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50822">
      <w:pPr>
        <w:rPr>
          <w:rFonts w:hint="eastAsia" w:ascii="黑体" w:hAnsi="黑体" w:eastAsia="黑体"/>
          <w:color w:val="auto"/>
          <w:sz w:val="32"/>
          <w:szCs w:val="32"/>
          <w:highlight w:val="none"/>
          <w:lang w:eastAsia="zh-CN"/>
        </w:rPr>
      </w:pPr>
    </w:p>
    <w:p w14:paraId="490923CE">
      <w:pPr>
        <w:jc w:val="center"/>
        <w:rPr>
          <w:rFonts w:hint="eastAsia" w:ascii="黑体" w:hAnsi="黑体" w:eastAsia="黑体"/>
          <w:color w:val="auto"/>
          <w:spacing w:val="5760"/>
          <w:w w:val="100"/>
          <w:kern w:val="0"/>
          <w:sz w:val="36"/>
          <w:szCs w:val="36"/>
          <w:highlight w:val="none"/>
          <w:fitText w:val="6120" w:id="-1002138880"/>
          <w:lang w:val="en-US" w:eastAsia="zh-CN"/>
        </w:rPr>
      </w:pPr>
    </w:p>
    <w:p w14:paraId="5F923149">
      <w:pPr>
        <w:jc w:val="center"/>
        <w:rPr>
          <w:rFonts w:hint="eastAsia" w:ascii="宋体" w:hAnsi="宋体" w:eastAsia="宋体" w:cs="宋体"/>
          <w:b/>
          <w:bCs/>
          <w:color w:val="auto"/>
          <w:sz w:val="60"/>
          <w:szCs w:val="60"/>
          <w:highlight w:val="none"/>
          <w:lang w:val="en-US" w:eastAsia="zh-CN"/>
        </w:rPr>
      </w:pPr>
      <w:r>
        <w:rPr>
          <w:rFonts w:hint="eastAsia" w:ascii="宋体" w:hAnsi="宋体" w:eastAsia="宋体" w:cs="宋体"/>
          <w:b/>
          <w:bCs/>
          <w:color w:val="auto"/>
          <w:kern w:val="0"/>
          <w:sz w:val="60"/>
          <w:szCs w:val="60"/>
          <w:highlight w:val="none"/>
          <w:lang w:val="en-US" w:eastAsia="zh-CN"/>
        </w:rPr>
        <w:t>兵团政府采购项目</w:t>
      </w:r>
    </w:p>
    <w:p w14:paraId="59220A05">
      <w:pPr>
        <w:jc w:val="center"/>
        <w:rPr>
          <w:rFonts w:hint="eastAsia" w:ascii="宋体" w:hAnsi="宋体" w:eastAsia="宋体" w:cs="宋体"/>
          <w:b/>
          <w:bCs/>
          <w:color w:val="auto"/>
          <w:sz w:val="60"/>
          <w:szCs w:val="60"/>
          <w:highlight w:val="none"/>
          <w:lang w:val="en-US" w:eastAsia="zh-CN"/>
        </w:rPr>
      </w:pPr>
      <w:r>
        <w:rPr>
          <w:rFonts w:hint="eastAsia" w:ascii="宋体" w:hAnsi="宋体" w:eastAsia="宋体" w:cs="宋体"/>
          <w:b/>
          <w:bCs/>
          <w:color w:val="auto"/>
          <w:sz w:val="60"/>
          <w:szCs w:val="60"/>
          <w:highlight w:val="none"/>
        </w:rPr>
        <w:t>公开招标文件</w:t>
      </w:r>
      <w:r>
        <w:rPr>
          <w:rFonts w:hint="eastAsia" w:ascii="宋体" w:hAnsi="宋体" w:eastAsia="宋体" w:cs="宋体"/>
          <w:b/>
          <w:bCs/>
          <w:color w:val="auto"/>
          <w:sz w:val="60"/>
          <w:szCs w:val="60"/>
          <w:highlight w:val="none"/>
          <w:lang w:val="en-US" w:eastAsia="zh-CN"/>
        </w:rPr>
        <w:t>示范文本</w:t>
      </w:r>
    </w:p>
    <w:p w14:paraId="29902D7B">
      <w:pPr>
        <w:jc w:val="center"/>
        <w:rPr>
          <w:rFonts w:hint="eastAsia" w:ascii="宋体" w:hAnsi="宋体" w:eastAsia="宋体" w:cs="宋体"/>
          <w:b/>
          <w:bCs/>
          <w:color w:val="auto"/>
          <w:sz w:val="60"/>
          <w:szCs w:val="60"/>
          <w:highlight w:val="none"/>
        </w:rPr>
      </w:pPr>
      <w:r>
        <w:rPr>
          <w:rFonts w:hint="eastAsia" w:ascii="宋体" w:hAnsi="宋体" w:eastAsia="宋体" w:cs="宋体"/>
          <w:b/>
          <w:bCs/>
          <w:color w:val="auto"/>
          <w:sz w:val="60"/>
          <w:szCs w:val="60"/>
          <w:highlight w:val="none"/>
          <w:lang w:val="en-US" w:eastAsia="zh-CN"/>
        </w:rPr>
        <w:t>（货物）</w:t>
      </w:r>
    </w:p>
    <w:p w14:paraId="04390713">
      <w:pPr>
        <w:jc w:val="center"/>
        <w:rPr>
          <w:rFonts w:hint="eastAsia" w:ascii="宋体" w:hAnsi="宋体" w:eastAsia="宋体" w:cs="宋体"/>
          <w:b/>
          <w:bCs/>
          <w:color w:val="auto"/>
          <w:sz w:val="60"/>
          <w:szCs w:val="60"/>
          <w:highlight w:val="none"/>
        </w:rPr>
      </w:pPr>
      <w:bookmarkStart w:id="0" w:name="_Hlk164181180"/>
      <w:r>
        <w:rPr>
          <w:rFonts w:hint="eastAsia" w:ascii="宋体" w:hAnsi="宋体" w:eastAsia="宋体" w:cs="宋体"/>
          <w:b/>
          <w:bCs/>
          <w:color w:val="auto"/>
          <w:sz w:val="60"/>
          <w:szCs w:val="60"/>
          <w:highlight w:val="none"/>
        </w:rPr>
        <w:t>（202</w:t>
      </w:r>
      <w:r>
        <w:rPr>
          <w:rFonts w:hint="eastAsia" w:cs="宋体"/>
          <w:b/>
          <w:bCs/>
          <w:color w:val="auto"/>
          <w:sz w:val="60"/>
          <w:szCs w:val="60"/>
          <w:highlight w:val="none"/>
          <w:lang w:val="en-US" w:eastAsia="zh-CN"/>
        </w:rPr>
        <w:t>6</w:t>
      </w:r>
      <w:r>
        <w:rPr>
          <w:rFonts w:hint="eastAsia" w:ascii="宋体" w:hAnsi="宋体" w:eastAsia="宋体" w:cs="宋体"/>
          <w:b/>
          <w:bCs/>
          <w:color w:val="auto"/>
          <w:sz w:val="60"/>
          <w:szCs w:val="60"/>
          <w:highlight w:val="none"/>
          <w:lang w:val="en-US" w:eastAsia="zh-CN"/>
        </w:rPr>
        <w:t>年</w:t>
      </w:r>
      <w:r>
        <w:rPr>
          <w:rFonts w:hint="eastAsia" w:ascii="宋体" w:hAnsi="宋体" w:eastAsia="宋体" w:cs="宋体"/>
          <w:b/>
          <w:bCs/>
          <w:color w:val="auto"/>
          <w:sz w:val="60"/>
          <w:szCs w:val="60"/>
          <w:highlight w:val="none"/>
        </w:rPr>
        <w:t>版）</w:t>
      </w:r>
    </w:p>
    <w:bookmarkEnd w:id="0"/>
    <w:p w14:paraId="75B97AFB">
      <w:pPr>
        <w:spacing w:line="240" w:lineRule="auto"/>
        <w:jc w:val="center"/>
        <w:rPr>
          <w:rFonts w:ascii="黑体" w:hAnsi="黑体" w:eastAsia="黑体"/>
          <w:color w:val="auto"/>
          <w:sz w:val="52"/>
          <w:szCs w:val="52"/>
          <w:highlight w:val="none"/>
        </w:rPr>
      </w:pPr>
    </w:p>
    <w:p w14:paraId="3F82210E">
      <w:pPr>
        <w:spacing w:line="240" w:lineRule="auto"/>
        <w:jc w:val="center"/>
        <w:rPr>
          <w:rFonts w:ascii="黑体" w:hAnsi="黑体" w:eastAsia="黑体"/>
          <w:color w:val="auto"/>
          <w:sz w:val="52"/>
          <w:szCs w:val="52"/>
          <w:highlight w:val="none"/>
        </w:rPr>
      </w:pPr>
    </w:p>
    <w:p w14:paraId="09B12C8D">
      <w:pPr>
        <w:spacing w:line="240" w:lineRule="auto"/>
        <w:jc w:val="center"/>
        <w:rPr>
          <w:rFonts w:ascii="黑体" w:hAnsi="黑体" w:eastAsia="黑体"/>
          <w:color w:val="auto"/>
          <w:sz w:val="52"/>
          <w:szCs w:val="52"/>
          <w:highlight w:val="none"/>
        </w:rPr>
      </w:pPr>
    </w:p>
    <w:p w14:paraId="054F0849">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cs="宋体"/>
          <w:color w:val="auto"/>
          <w:sz w:val="36"/>
          <w:szCs w:val="36"/>
          <w:highlight w:val="none"/>
          <w:u w:val="single"/>
          <w:lang w:val="en-US" w:eastAsia="zh-CN"/>
        </w:rPr>
        <w:t>BT12SZCGK2026060102</w:t>
      </w:r>
      <w:r>
        <w:rPr>
          <w:rFonts w:hint="eastAsia" w:ascii="宋体" w:hAnsi="宋体" w:eastAsia="宋体" w:cs="宋体"/>
          <w:color w:val="auto"/>
          <w:sz w:val="36"/>
          <w:szCs w:val="36"/>
          <w:highlight w:val="none"/>
          <w:u w:val="single"/>
        </w:rPr>
        <w:t xml:space="preserve"> </w:t>
      </w:r>
    </w:p>
    <w:p w14:paraId="10DE0067">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cs="宋体"/>
          <w:color w:val="auto"/>
          <w:sz w:val="36"/>
          <w:szCs w:val="36"/>
          <w:highlight w:val="none"/>
          <w:u w:val="single"/>
          <w:lang w:eastAsia="zh-CN"/>
        </w:rPr>
        <w:t>十二师第四中学计算机教室建设项目</w:t>
      </w:r>
      <w:r>
        <w:rPr>
          <w:rFonts w:hint="eastAsia" w:ascii="宋体" w:hAnsi="宋体" w:eastAsia="宋体" w:cs="宋体"/>
          <w:color w:val="auto"/>
          <w:sz w:val="36"/>
          <w:szCs w:val="36"/>
          <w:highlight w:val="none"/>
          <w:u w:val="single"/>
        </w:rPr>
        <w:t xml:space="preserve"> </w:t>
      </w:r>
    </w:p>
    <w:p w14:paraId="033C4DA0">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采</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购</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人：</w:t>
      </w:r>
      <w:r>
        <w:rPr>
          <w:rFonts w:hint="eastAsia" w:ascii="宋体" w:hAnsi="宋体" w:eastAsia="宋体" w:cs="宋体"/>
          <w:color w:val="auto"/>
          <w:sz w:val="36"/>
          <w:szCs w:val="36"/>
          <w:highlight w:val="none"/>
          <w:u w:val="single"/>
        </w:rPr>
        <w:t xml:space="preserve"> </w:t>
      </w:r>
      <w:r>
        <w:rPr>
          <w:rFonts w:hint="eastAsia" w:cs="宋体"/>
          <w:color w:val="auto"/>
          <w:sz w:val="36"/>
          <w:szCs w:val="36"/>
          <w:highlight w:val="none"/>
          <w:u w:val="single"/>
          <w:lang w:val="en-US" w:eastAsia="zh-CN"/>
        </w:rPr>
        <w:t>新疆生产建设兵团第十二师第四中学</w:t>
      </w:r>
      <w:r>
        <w:rPr>
          <w:rFonts w:hint="eastAsia" w:ascii="宋体" w:hAnsi="宋体" w:eastAsia="宋体" w:cs="宋体"/>
          <w:color w:val="auto"/>
          <w:sz w:val="36"/>
          <w:szCs w:val="36"/>
          <w:highlight w:val="none"/>
          <w:u w:val="single"/>
        </w:rPr>
        <w:t xml:space="preserve">  </w:t>
      </w:r>
    </w:p>
    <w:p w14:paraId="5FE40D66">
      <w:pPr>
        <w:ind w:left="420" w:leftChars="175"/>
        <w:rPr>
          <w:rFonts w:hint="eastAsia" w:ascii="宋体" w:hAnsi="宋体" w:eastAsia="宋体" w:cs="宋体"/>
          <w:color w:val="auto"/>
          <w:sz w:val="36"/>
          <w:szCs w:val="36"/>
          <w:highlight w:val="none"/>
          <w:u w:val="single"/>
        </w:rPr>
      </w:pPr>
      <w:r>
        <w:rPr>
          <w:rFonts w:hint="eastAsia" w:ascii="宋体" w:hAnsi="宋体" w:eastAsia="宋体" w:cs="宋体"/>
          <w:color w:val="auto"/>
          <w:sz w:val="36"/>
          <w:szCs w:val="36"/>
          <w:highlight w:val="none"/>
        </w:rPr>
        <w:t>采购代理机构：</w:t>
      </w:r>
      <w:r>
        <w:rPr>
          <w:rFonts w:hint="eastAsia" w:ascii="宋体" w:hAnsi="宋体" w:eastAsia="宋体" w:cs="宋体"/>
          <w:color w:val="auto"/>
          <w:sz w:val="36"/>
          <w:szCs w:val="36"/>
          <w:highlight w:val="none"/>
          <w:u w:val="single"/>
          <w:lang w:val="en-US" w:eastAsia="zh-CN"/>
        </w:rPr>
        <w:t>新疆生产建设兵团公共资源交易中心第十二分中心</w:t>
      </w:r>
    </w:p>
    <w:p w14:paraId="525B8A31">
      <w:pPr>
        <w:rPr>
          <w:rFonts w:ascii="黑体" w:hAnsi="黑体" w:eastAsia="黑体"/>
          <w:color w:val="auto"/>
          <w:highlight w:val="none"/>
        </w:rPr>
      </w:pPr>
    </w:p>
    <w:p w14:paraId="30A68266">
      <w:pPr>
        <w:ind w:left="420" w:leftChars="175" w:firstLine="640" w:firstLineChars="200"/>
        <w:jc w:val="center"/>
        <w:rPr>
          <w:rFonts w:hint="eastAsia" w:ascii="黑体" w:hAnsi="黑体" w:eastAsia="黑体"/>
          <w:color w:val="auto"/>
          <w:sz w:val="32"/>
          <w:szCs w:val="32"/>
          <w:highlight w:val="none"/>
        </w:rPr>
      </w:pPr>
    </w:p>
    <w:p w14:paraId="18E1AA04">
      <w:pPr>
        <w:pStyle w:val="2"/>
        <w:rPr>
          <w:rFonts w:hint="eastAsia"/>
          <w:color w:val="auto"/>
          <w:highlight w:val="none"/>
        </w:rPr>
      </w:pPr>
    </w:p>
    <w:p w14:paraId="5ABB974C">
      <w:pPr>
        <w:ind w:left="420" w:leftChars="175" w:firstLine="640" w:firstLineChars="20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w:t>
      </w:r>
      <w:r>
        <w:rPr>
          <w:rFonts w:ascii="黑体" w:hAnsi="黑体" w:eastAsia="黑体"/>
          <w:color w:val="auto"/>
          <w:sz w:val="32"/>
          <w:szCs w:val="32"/>
          <w:highlight w:val="none"/>
        </w:rPr>
        <w:t xml:space="preserve">   </w:t>
      </w:r>
    </w:p>
    <w:p w14:paraId="17945F70">
      <w:pPr>
        <w:jc w:val="both"/>
        <w:rPr>
          <w:rFonts w:hint="eastAsia" w:ascii="黑体" w:hAnsi="黑体" w:eastAsia="黑体"/>
          <w:color w:val="auto"/>
          <w:sz w:val="48"/>
          <w:szCs w:val="48"/>
          <w:highlight w:val="none"/>
        </w:rPr>
      </w:pPr>
    </w:p>
    <w:p w14:paraId="51C58617">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 xml:space="preserve">目 </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录</w:t>
      </w:r>
    </w:p>
    <w:p w14:paraId="19115956">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 xml:space="preserve">第一章 </w:t>
      </w:r>
      <w:r>
        <w:rPr>
          <w:rFonts w:hint="eastAsia" w:ascii="宋体" w:hAnsi="宋体" w:eastAsia="宋体" w:cs="宋体"/>
          <w:color w:val="auto"/>
          <w:sz w:val="24"/>
          <w:szCs w:val="24"/>
          <w:highlight w:val="none"/>
          <w:lang w:val="en-US" w:eastAsia="zh-CN"/>
        </w:rPr>
        <w:t>招标公告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 \h </w:instrText>
      </w:r>
      <w:r>
        <w:rPr>
          <w:color w:val="auto"/>
          <w:sz w:val="24"/>
          <w:szCs w:val="24"/>
          <w:highlight w:val="none"/>
        </w:rPr>
        <w:fldChar w:fldCharType="separate"/>
      </w:r>
      <w:r>
        <w:rPr>
          <w:color w:val="auto"/>
          <w:sz w:val="24"/>
          <w:szCs w:val="24"/>
          <w:highlight w:val="none"/>
        </w:rPr>
        <w:t>- 1 -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C6E72F">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_Toc24068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lang w:val="en-US" w:eastAsia="zh-CN"/>
        </w:rPr>
        <w:t>项目概况：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_Toc24068 \h </w:instrText>
      </w:r>
      <w:r>
        <w:rPr>
          <w:color w:val="auto"/>
          <w:sz w:val="24"/>
          <w:szCs w:val="24"/>
          <w:highlight w:val="none"/>
        </w:rPr>
        <w:fldChar w:fldCharType="separate"/>
      </w:r>
      <w:r>
        <w:rPr>
          <w:color w:val="auto"/>
          <w:sz w:val="24"/>
          <w:szCs w:val="24"/>
          <w:highlight w:val="none"/>
        </w:rPr>
        <w:t>- 1 -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CD1D921">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_Toc18984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hr-HR" w:eastAsia="zh-CN" w:bidi="ar-SA"/>
        </w:rPr>
        <w:t>一、</w:t>
      </w:r>
      <w:r>
        <w:rPr>
          <w:rFonts w:hint="eastAsia" w:ascii="宋体" w:hAnsi="宋体" w:eastAsia="宋体" w:cs="宋体"/>
          <w:color w:val="auto"/>
          <w:sz w:val="24"/>
          <w:szCs w:val="24"/>
          <w:highlight w:val="none"/>
          <w:lang w:val="hr-HR"/>
        </w:rPr>
        <w:t>项目基本情况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_Toc18984 \h </w:instrText>
      </w:r>
      <w:r>
        <w:rPr>
          <w:color w:val="auto"/>
          <w:sz w:val="24"/>
          <w:szCs w:val="24"/>
          <w:highlight w:val="none"/>
        </w:rPr>
        <w:fldChar w:fldCharType="separate"/>
      </w:r>
      <w:r>
        <w:rPr>
          <w:color w:val="auto"/>
          <w:sz w:val="24"/>
          <w:szCs w:val="24"/>
          <w:highlight w:val="none"/>
        </w:rPr>
        <w:t>- 1 -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ED1623">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_Toc18818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二、申请</w:t>
      </w:r>
      <w:r>
        <w:rPr>
          <w:rFonts w:hint="eastAsia" w:ascii="宋体" w:hAnsi="宋体" w:eastAsia="宋体" w:cs="宋体"/>
          <w:bCs/>
          <w:color w:val="auto"/>
          <w:kern w:val="2"/>
          <w:sz w:val="24"/>
          <w:szCs w:val="24"/>
          <w:highlight w:val="none"/>
          <w:lang w:val="hr-HR" w:eastAsia="zh-CN" w:bidi="ar-SA"/>
        </w:rPr>
        <w:t>人</w:t>
      </w:r>
      <w:r>
        <w:rPr>
          <w:rFonts w:hint="eastAsia" w:ascii="宋体" w:hAnsi="宋体" w:eastAsia="宋体" w:cs="宋体"/>
          <w:bCs/>
          <w:color w:val="auto"/>
          <w:kern w:val="2"/>
          <w:sz w:val="24"/>
          <w:szCs w:val="24"/>
          <w:highlight w:val="none"/>
          <w:lang w:val="en-US" w:eastAsia="zh-CN" w:bidi="ar-SA"/>
        </w:rPr>
        <w:t>的</w:t>
      </w:r>
      <w:r>
        <w:rPr>
          <w:rFonts w:hint="eastAsia" w:ascii="宋体" w:hAnsi="宋体" w:eastAsia="宋体" w:cs="宋体"/>
          <w:bCs/>
          <w:color w:val="auto"/>
          <w:kern w:val="2"/>
          <w:sz w:val="24"/>
          <w:szCs w:val="24"/>
          <w:highlight w:val="none"/>
          <w:lang w:val="hr-HR" w:eastAsia="zh-CN" w:bidi="ar-SA"/>
        </w:rPr>
        <w:t>资格要求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_Toc18818 \h </w:instrText>
      </w:r>
      <w:r>
        <w:rPr>
          <w:color w:val="auto"/>
          <w:sz w:val="24"/>
          <w:szCs w:val="24"/>
          <w:highlight w:val="none"/>
        </w:rPr>
        <w:fldChar w:fldCharType="separate"/>
      </w:r>
      <w:r>
        <w:rPr>
          <w:color w:val="auto"/>
          <w:sz w:val="24"/>
          <w:szCs w:val="24"/>
          <w:highlight w:val="none"/>
        </w:rPr>
        <w:t>- 1 -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C2AA23A">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_Toc21526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三、</w:t>
      </w:r>
      <w:r>
        <w:rPr>
          <w:rFonts w:hint="eastAsia" w:ascii="宋体" w:hAnsi="宋体" w:eastAsia="宋体" w:cs="宋体"/>
          <w:bCs/>
          <w:color w:val="auto"/>
          <w:kern w:val="2"/>
          <w:sz w:val="24"/>
          <w:szCs w:val="24"/>
          <w:highlight w:val="none"/>
          <w:lang w:val="hr-HR" w:eastAsia="zh-CN" w:bidi="ar-SA"/>
        </w:rPr>
        <w:t>获取招标文件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_Toc21526 \h </w:instrText>
      </w:r>
      <w:r>
        <w:rPr>
          <w:color w:val="auto"/>
          <w:sz w:val="24"/>
          <w:szCs w:val="24"/>
          <w:highlight w:val="none"/>
        </w:rPr>
        <w:fldChar w:fldCharType="separate"/>
      </w:r>
      <w:r>
        <w:rPr>
          <w:color w:val="auto"/>
          <w:sz w:val="24"/>
          <w:szCs w:val="24"/>
          <w:highlight w:val="none"/>
        </w:rPr>
        <w:t>- 2 -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59DFA4">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_Toc24224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四、</w:t>
      </w:r>
      <w:r>
        <w:rPr>
          <w:rFonts w:hint="eastAsia" w:ascii="宋体" w:hAnsi="宋体" w:eastAsia="宋体" w:cs="宋体"/>
          <w:bCs/>
          <w:color w:val="auto"/>
          <w:kern w:val="2"/>
          <w:sz w:val="24"/>
          <w:szCs w:val="24"/>
          <w:highlight w:val="none"/>
          <w:lang w:val="hr-HR" w:eastAsia="zh-CN" w:bidi="ar-SA"/>
        </w:rPr>
        <w:t>提交投标文件截止时间</w:t>
      </w:r>
      <w:r>
        <w:rPr>
          <w:rFonts w:hint="eastAsia" w:ascii="宋体" w:hAnsi="宋体" w:eastAsia="宋体" w:cs="宋体"/>
          <w:bCs/>
          <w:color w:val="auto"/>
          <w:kern w:val="2"/>
          <w:sz w:val="24"/>
          <w:szCs w:val="24"/>
          <w:highlight w:val="none"/>
          <w:lang w:val="en-US" w:eastAsia="zh-CN" w:bidi="ar-SA"/>
        </w:rPr>
        <w:t>/</w:t>
      </w:r>
      <w:r>
        <w:rPr>
          <w:rFonts w:hint="eastAsia" w:ascii="宋体" w:hAnsi="宋体" w:eastAsia="宋体" w:cs="宋体"/>
          <w:bCs/>
          <w:color w:val="auto"/>
          <w:kern w:val="2"/>
          <w:sz w:val="24"/>
          <w:szCs w:val="24"/>
          <w:highlight w:val="none"/>
          <w:lang w:val="hr-HR" w:eastAsia="zh-CN" w:bidi="ar-SA"/>
        </w:rPr>
        <w:t>开标时间、递交方式和</w:t>
      </w:r>
      <w:r>
        <w:rPr>
          <w:rFonts w:hint="eastAsia" w:ascii="宋体" w:hAnsi="宋体" w:eastAsia="宋体" w:cs="宋体"/>
          <w:bCs/>
          <w:color w:val="auto"/>
          <w:kern w:val="2"/>
          <w:sz w:val="24"/>
          <w:szCs w:val="24"/>
          <w:highlight w:val="none"/>
          <w:lang w:val="en-US" w:eastAsia="zh-CN" w:bidi="ar-SA"/>
        </w:rPr>
        <w:t>开标</w:t>
      </w:r>
      <w:r>
        <w:rPr>
          <w:rFonts w:hint="eastAsia" w:ascii="宋体" w:hAnsi="宋体" w:eastAsia="宋体" w:cs="宋体"/>
          <w:bCs/>
          <w:color w:val="auto"/>
          <w:kern w:val="2"/>
          <w:sz w:val="24"/>
          <w:szCs w:val="24"/>
          <w:highlight w:val="none"/>
          <w:lang w:val="hr-HR" w:eastAsia="zh-CN" w:bidi="ar-SA"/>
        </w:rPr>
        <w:t>地点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_Toc24224 \h </w:instrText>
      </w:r>
      <w:r>
        <w:rPr>
          <w:color w:val="auto"/>
          <w:sz w:val="24"/>
          <w:szCs w:val="24"/>
          <w:highlight w:val="none"/>
        </w:rPr>
        <w:fldChar w:fldCharType="separate"/>
      </w:r>
      <w:r>
        <w:rPr>
          <w:color w:val="auto"/>
          <w:sz w:val="24"/>
          <w:szCs w:val="24"/>
          <w:highlight w:val="none"/>
        </w:rPr>
        <w:t>- 2 -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D60B3E">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_Toc13217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五、</w:t>
      </w:r>
      <w:r>
        <w:rPr>
          <w:rFonts w:hint="eastAsia" w:ascii="宋体" w:hAnsi="宋体" w:eastAsia="宋体" w:cs="宋体"/>
          <w:bCs/>
          <w:color w:val="auto"/>
          <w:kern w:val="2"/>
          <w:sz w:val="24"/>
          <w:szCs w:val="24"/>
          <w:highlight w:val="none"/>
          <w:lang w:val="hr-HR" w:eastAsia="zh-CN" w:bidi="ar-SA"/>
        </w:rPr>
        <w:t>公告期限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_Toc13217 \h </w:instrText>
      </w:r>
      <w:r>
        <w:rPr>
          <w:color w:val="auto"/>
          <w:sz w:val="24"/>
          <w:szCs w:val="24"/>
          <w:highlight w:val="none"/>
        </w:rPr>
        <w:fldChar w:fldCharType="separate"/>
      </w:r>
      <w:r>
        <w:rPr>
          <w:color w:val="auto"/>
          <w:sz w:val="24"/>
          <w:szCs w:val="24"/>
          <w:highlight w:val="none"/>
        </w:rPr>
        <w:t>- 2 -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6BA4DD1">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_Toc15475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六、</w:t>
      </w:r>
      <w:r>
        <w:rPr>
          <w:rFonts w:hint="eastAsia" w:ascii="宋体" w:hAnsi="宋体" w:eastAsia="宋体" w:cs="宋体"/>
          <w:bCs/>
          <w:color w:val="auto"/>
          <w:kern w:val="2"/>
          <w:sz w:val="24"/>
          <w:szCs w:val="24"/>
          <w:highlight w:val="none"/>
          <w:lang w:val="hr-HR" w:eastAsia="zh-CN" w:bidi="ar-SA"/>
        </w:rPr>
        <w:t>其他补充事宜</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_Toc15475 \h </w:instrText>
      </w:r>
      <w:r>
        <w:rPr>
          <w:color w:val="auto"/>
          <w:sz w:val="24"/>
          <w:szCs w:val="24"/>
          <w:highlight w:val="none"/>
        </w:rPr>
        <w:fldChar w:fldCharType="separate"/>
      </w:r>
      <w:r>
        <w:rPr>
          <w:color w:val="auto"/>
          <w:sz w:val="24"/>
          <w:szCs w:val="24"/>
          <w:highlight w:val="none"/>
        </w:rPr>
        <w:t>- 2 -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2523371">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_Toc6505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七、</w:t>
      </w:r>
      <w:r>
        <w:rPr>
          <w:rFonts w:hint="eastAsia" w:ascii="宋体" w:hAnsi="宋体" w:eastAsia="宋体" w:cs="宋体"/>
          <w:bCs/>
          <w:color w:val="auto"/>
          <w:kern w:val="2"/>
          <w:sz w:val="24"/>
          <w:szCs w:val="24"/>
          <w:highlight w:val="none"/>
          <w:lang w:val="hr-HR" w:eastAsia="zh-CN" w:bidi="ar-SA"/>
        </w:rPr>
        <w:t>对本次</w:t>
      </w:r>
      <w:r>
        <w:rPr>
          <w:rFonts w:hint="eastAsia" w:ascii="宋体" w:hAnsi="宋体" w:eastAsia="宋体" w:cs="宋体"/>
          <w:bCs/>
          <w:color w:val="auto"/>
          <w:kern w:val="2"/>
          <w:sz w:val="24"/>
          <w:szCs w:val="24"/>
          <w:highlight w:val="none"/>
          <w:lang w:val="en-US" w:eastAsia="zh-CN" w:bidi="ar-SA"/>
        </w:rPr>
        <w:t>招标</w:t>
      </w:r>
      <w:r>
        <w:rPr>
          <w:rFonts w:hint="eastAsia" w:ascii="宋体" w:hAnsi="宋体" w:eastAsia="宋体" w:cs="宋体"/>
          <w:bCs/>
          <w:color w:val="auto"/>
          <w:kern w:val="2"/>
          <w:sz w:val="24"/>
          <w:szCs w:val="24"/>
          <w:highlight w:val="none"/>
          <w:lang w:val="hr-HR" w:eastAsia="zh-CN" w:bidi="ar-SA"/>
        </w:rPr>
        <w:t>提出询问，请按以下方式联系</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_Toc6505 \h </w:instrText>
      </w:r>
      <w:r>
        <w:rPr>
          <w:color w:val="auto"/>
          <w:sz w:val="24"/>
          <w:szCs w:val="24"/>
          <w:highlight w:val="none"/>
        </w:rPr>
        <w:fldChar w:fldCharType="separate"/>
      </w:r>
      <w:r>
        <w:rPr>
          <w:color w:val="auto"/>
          <w:sz w:val="24"/>
          <w:szCs w:val="24"/>
          <w:highlight w:val="none"/>
        </w:rPr>
        <w:t>- 3 -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6CCF032">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_Toc12151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第二章 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_Toc12151 \h </w:instrText>
      </w:r>
      <w:r>
        <w:rPr>
          <w:color w:val="auto"/>
          <w:sz w:val="24"/>
          <w:szCs w:val="24"/>
          <w:highlight w:val="none"/>
        </w:rPr>
        <w:fldChar w:fldCharType="separate"/>
      </w:r>
      <w:r>
        <w:rPr>
          <w:color w:val="auto"/>
          <w:sz w:val="24"/>
          <w:szCs w:val="24"/>
          <w:highlight w:val="none"/>
        </w:rPr>
        <w:t>- 4 -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CF4F6">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_Toc27886 </w:instrText>
      </w:r>
      <w:r>
        <w:rPr>
          <w:rFonts w:hint="eastAsia" w:ascii="宋体" w:hAnsi="宋体" w:eastAsia="宋体" w:cs="宋体"/>
          <w:color w:val="auto"/>
          <w:sz w:val="24"/>
          <w:szCs w:val="24"/>
          <w:highlight w:val="none"/>
        </w:rPr>
        <w:fldChar w:fldCharType="separate"/>
      </w:r>
      <w:r>
        <w:rPr>
          <w:rFonts w:hint="eastAsia" w:eastAsia="宋体" w:asciiTheme="majorHAnsi" w:hAnsiTheme="majorHAnsi" w:cstheme="majorBidi"/>
          <w:bCs/>
          <w:color w:val="auto"/>
          <w:kern w:val="2"/>
          <w:sz w:val="24"/>
          <w:szCs w:val="24"/>
          <w:highlight w:val="none"/>
          <w:lang w:val="en-US" w:eastAsia="zh-CN" w:bidi="ar-SA"/>
        </w:rPr>
        <w:t>一、投标人须知前附表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_Toc27886 \h </w:instrText>
      </w:r>
      <w:r>
        <w:rPr>
          <w:color w:val="auto"/>
          <w:sz w:val="24"/>
          <w:szCs w:val="24"/>
          <w:highlight w:val="none"/>
        </w:rPr>
        <w:fldChar w:fldCharType="separate"/>
      </w:r>
      <w:r>
        <w:rPr>
          <w:color w:val="auto"/>
          <w:sz w:val="24"/>
          <w:szCs w:val="24"/>
          <w:highlight w:val="none"/>
        </w:rPr>
        <w:t>- 4 -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459D6FB">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_Toc25167 </w:instrText>
      </w:r>
      <w:r>
        <w:rPr>
          <w:rFonts w:hint="eastAsia" w:ascii="宋体" w:hAnsi="宋体" w:eastAsia="宋体" w:cs="宋体"/>
          <w:color w:val="auto"/>
          <w:sz w:val="24"/>
          <w:szCs w:val="24"/>
          <w:highlight w:val="none"/>
        </w:rPr>
        <w:fldChar w:fldCharType="separate"/>
      </w:r>
      <w:r>
        <w:rPr>
          <w:rFonts w:hint="eastAsia" w:eastAsia="宋体" w:asciiTheme="majorHAnsi" w:hAnsiTheme="majorHAnsi" w:cstheme="majorBidi"/>
          <w:bCs/>
          <w:color w:val="auto"/>
          <w:kern w:val="2"/>
          <w:sz w:val="24"/>
          <w:szCs w:val="24"/>
          <w:highlight w:val="none"/>
          <w:lang w:val="en-US" w:eastAsia="zh-CN" w:bidi="ar-SA"/>
        </w:rPr>
        <w:t>二、投标人须知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_Toc25167 \h </w:instrText>
      </w:r>
      <w:r>
        <w:rPr>
          <w:color w:val="auto"/>
          <w:sz w:val="24"/>
          <w:szCs w:val="24"/>
          <w:highlight w:val="none"/>
        </w:rPr>
        <w:fldChar w:fldCharType="separate"/>
      </w:r>
      <w:r>
        <w:rPr>
          <w:color w:val="auto"/>
          <w:sz w:val="24"/>
          <w:szCs w:val="24"/>
          <w:highlight w:val="none"/>
        </w:rPr>
        <w:t>- 10 -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C7A654">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_Toc13003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_Toc13003 \h </w:instrText>
      </w:r>
      <w:r>
        <w:rPr>
          <w:color w:val="auto"/>
          <w:sz w:val="24"/>
          <w:szCs w:val="24"/>
          <w:highlight w:val="none"/>
        </w:rPr>
        <w:fldChar w:fldCharType="separate"/>
      </w:r>
      <w:r>
        <w:rPr>
          <w:color w:val="auto"/>
          <w:sz w:val="24"/>
          <w:szCs w:val="24"/>
          <w:highlight w:val="none"/>
        </w:rPr>
        <w:t>- 38 -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C9C2B0">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_Toc16812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第四章 资格审查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_Toc16812 \h </w:instrText>
      </w:r>
      <w:r>
        <w:rPr>
          <w:color w:val="auto"/>
          <w:sz w:val="24"/>
          <w:szCs w:val="24"/>
          <w:highlight w:val="none"/>
        </w:rPr>
        <w:fldChar w:fldCharType="separate"/>
      </w:r>
      <w:r>
        <w:rPr>
          <w:color w:val="auto"/>
          <w:sz w:val="24"/>
          <w:szCs w:val="24"/>
          <w:highlight w:val="none"/>
        </w:rPr>
        <w:t>- 50 -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FB6DD6">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_Toc7549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一、资格审查程序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_Toc7549 \h </w:instrText>
      </w:r>
      <w:r>
        <w:rPr>
          <w:color w:val="auto"/>
          <w:sz w:val="24"/>
          <w:szCs w:val="24"/>
          <w:highlight w:val="none"/>
        </w:rPr>
        <w:fldChar w:fldCharType="separate"/>
      </w:r>
      <w:r>
        <w:rPr>
          <w:color w:val="auto"/>
          <w:sz w:val="24"/>
          <w:szCs w:val="24"/>
          <w:highlight w:val="none"/>
        </w:rPr>
        <w:t>- 50 -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C8076A">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二、资格审查要求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_Toc5211 \h </w:instrText>
      </w:r>
      <w:r>
        <w:rPr>
          <w:color w:val="auto"/>
          <w:sz w:val="24"/>
          <w:szCs w:val="24"/>
          <w:highlight w:val="none"/>
        </w:rPr>
        <w:fldChar w:fldCharType="separate"/>
      </w:r>
      <w:r>
        <w:rPr>
          <w:color w:val="auto"/>
          <w:sz w:val="24"/>
          <w:szCs w:val="24"/>
          <w:highlight w:val="none"/>
        </w:rPr>
        <w:t>- 50 -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94F2B3">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_Toc26049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第五章 评标方法及标准(综合评分法)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_Toc26049 \h </w:instrText>
      </w:r>
      <w:r>
        <w:rPr>
          <w:color w:val="auto"/>
          <w:sz w:val="24"/>
          <w:szCs w:val="24"/>
          <w:highlight w:val="none"/>
        </w:rPr>
        <w:fldChar w:fldCharType="separate"/>
      </w:r>
      <w:r>
        <w:rPr>
          <w:color w:val="auto"/>
          <w:sz w:val="24"/>
          <w:szCs w:val="24"/>
          <w:highlight w:val="none"/>
        </w:rPr>
        <w:t>- 53 -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1189B5">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_Toc4291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一、评标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lang w:val="zh-CN" w:eastAsia="zh-CN"/>
        </w:rPr>
        <w:t>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_Toc4291 \h </w:instrText>
      </w:r>
      <w:r>
        <w:rPr>
          <w:color w:val="auto"/>
          <w:sz w:val="24"/>
          <w:szCs w:val="24"/>
          <w:highlight w:val="none"/>
        </w:rPr>
        <w:fldChar w:fldCharType="separate"/>
      </w:r>
      <w:r>
        <w:rPr>
          <w:color w:val="auto"/>
          <w:sz w:val="24"/>
          <w:szCs w:val="24"/>
          <w:highlight w:val="none"/>
        </w:rPr>
        <w:t>- 53 -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5C578D">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_Toc11920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zh-CN" w:eastAsia="zh-CN"/>
        </w:rPr>
        <w:t>、评标程序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_Toc11920 \h </w:instrText>
      </w:r>
      <w:r>
        <w:rPr>
          <w:color w:val="auto"/>
          <w:sz w:val="24"/>
          <w:szCs w:val="24"/>
          <w:highlight w:val="none"/>
        </w:rPr>
        <w:fldChar w:fldCharType="separate"/>
      </w:r>
      <w:r>
        <w:rPr>
          <w:color w:val="auto"/>
          <w:sz w:val="24"/>
          <w:szCs w:val="24"/>
          <w:highlight w:val="none"/>
        </w:rPr>
        <w:t>- 53 -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C554D2F">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eastAsia="zh-CN"/>
        </w:rPr>
        <w:t>三、评标</w:t>
      </w:r>
      <w:r>
        <w:rPr>
          <w:rFonts w:hint="eastAsia" w:ascii="宋体" w:hAnsi="宋体" w:eastAsia="宋体" w:cs="宋体"/>
          <w:color w:val="auto"/>
          <w:sz w:val="24"/>
          <w:szCs w:val="24"/>
          <w:highlight w:val="none"/>
          <w:lang w:val="en-US" w:eastAsia="zh-CN"/>
        </w:rPr>
        <w:t>其他要求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_Toc17247 \h </w:instrText>
      </w:r>
      <w:r>
        <w:rPr>
          <w:color w:val="auto"/>
          <w:sz w:val="24"/>
          <w:szCs w:val="24"/>
          <w:highlight w:val="none"/>
        </w:rPr>
        <w:fldChar w:fldCharType="separate"/>
      </w:r>
      <w:r>
        <w:rPr>
          <w:color w:val="auto"/>
          <w:sz w:val="24"/>
          <w:szCs w:val="24"/>
          <w:highlight w:val="none"/>
        </w:rPr>
        <w:t>- 61 -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76C6A5">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_Toc6716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zh-CN" w:eastAsia="zh-CN"/>
        </w:rPr>
        <w:t>、评标标准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_Toc6716 \h </w:instrText>
      </w:r>
      <w:r>
        <w:rPr>
          <w:color w:val="auto"/>
          <w:sz w:val="24"/>
          <w:szCs w:val="24"/>
          <w:highlight w:val="none"/>
        </w:rPr>
        <w:fldChar w:fldCharType="separate"/>
      </w:r>
      <w:r>
        <w:rPr>
          <w:color w:val="auto"/>
          <w:sz w:val="24"/>
          <w:szCs w:val="24"/>
          <w:highlight w:val="none"/>
        </w:rPr>
        <w:t>- 61 -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CD3D40B">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_Toc1473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44"/>
          <w:sz w:val="24"/>
          <w:szCs w:val="24"/>
          <w:highlight w:val="none"/>
          <w:lang w:val="zh-CN" w:eastAsia="zh-CN" w:bidi="ar-SA"/>
        </w:rPr>
        <w:t>第六章 合同草案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 \h </w:instrText>
      </w:r>
      <w:r>
        <w:rPr>
          <w:color w:val="auto"/>
          <w:sz w:val="24"/>
          <w:szCs w:val="24"/>
          <w:highlight w:val="none"/>
        </w:rPr>
        <w:fldChar w:fldCharType="separate"/>
      </w:r>
      <w:r>
        <w:rPr>
          <w:color w:val="auto"/>
          <w:sz w:val="24"/>
          <w:szCs w:val="24"/>
          <w:highlight w:val="none"/>
        </w:rPr>
        <w:t>- 66 -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A99F488">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第一节 政府采购合同协议书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_Toc16661 \h </w:instrText>
      </w:r>
      <w:r>
        <w:rPr>
          <w:color w:val="auto"/>
          <w:sz w:val="24"/>
          <w:szCs w:val="24"/>
          <w:highlight w:val="none"/>
        </w:rPr>
        <w:fldChar w:fldCharType="separate"/>
      </w:r>
      <w:r>
        <w:rPr>
          <w:color w:val="auto"/>
          <w:sz w:val="24"/>
          <w:szCs w:val="24"/>
          <w:highlight w:val="none"/>
        </w:rPr>
        <w:t>- 68 -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2AB2792">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_Toc25534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第二节 政府采购合同通用条款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_Toc25534 \h </w:instrText>
      </w:r>
      <w:r>
        <w:rPr>
          <w:color w:val="auto"/>
          <w:sz w:val="24"/>
          <w:szCs w:val="24"/>
          <w:highlight w:val="none"/>
        </w:rPr>
        <w:fldChar w:fldCharType="separate"/>
      </w:r>
      <w:r>
        <w:rPr>
          <w:color w:val="auto"/>
          <w:sz w:val="24"/>
          <w:szCs w:val="24"/>
          <w:highlight w:val="none"/>
        </w:rPr>
        <w:t>- 73 -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A19A05">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_Toc27651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第三节 政府采购合同专用条款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_Toc27651 \h </w:instrText>
      </w:r>
      <w:r>
        <w:rPr>
          <w:color w:val="auto"/>
          <w:sz w:val="24"/>
          <w:szCs w:val="24"/>
          <w:highlight w:val="none"/>
        </w:rPr>
        <w:fldChar w:fldCharType="separate"/>
      </w:r>
      <w:r>
        <w:rPr>
          <w:color w:val="auto"/>
          <w:sz w:val="24"/>
          <w:szCs w:val="24"/>
          <w:highlight w:val="none"/>
        </w:rPr>
        <w:t>- 80 -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1C543C">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_Toc30695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SA"/>
        </w:rPr>
        <w:t>第七章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_Toc30695 \h </w:instrText>
      </w:r>
      <w:r>
        <w:rPr>
          <w:color w:val="auto"/>
          <w:sz w:val="24"/>
          <w:szCs w:val="24"/>
          <w:highlight w:val="none"/>
        </w:rPr>
        <w:fldChar w:fldCharType="separate"/>
      </w:r>
      <w:r>
        <w:rPr>
          <w:color w:val="auto"/>
          <w:sz w:val="24"/>
          <w:szCs w:val="24"/>
          <w:highlight w:val="none"/>
        </w:rPr>
        <w:t>- 82 -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F0B1F0">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_Toc17871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rPr>
        <w:t>投标文件</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_Toc10318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rPr>
        <w:t>资格证明文件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_Toc10318 \h </w:instrText>
      </w:r>
      <w:r>
        <w:rPr>
          <w:color w:val="auto"/>
          <w:sz w:val="24"/>
          <w:szCs w:val="24"/>
          <w:highlight w:val="none"/>
        </w:rPr>
        <w:fldChar w:fldCharType="separate"/>
      </w:r>
      <w:r>
        <w:rPr>
          <w:color w:val="auto"/>
          <w:sz w:val="24"/>
          <w:szCs w:val="24"/>
          <w:highlight w:val="none"/>
        </w:rPr>
        <w:t>- 83 -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79CD19">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_Toc31073 </w:instrText>
      </w:r>
      <w:r>
        <w:rPr>
          <w:rFonts w:hint="eastAsia" w:ascii="宋体" w:hAnsi="宋体" w:eastAsia="宋体" w:cs="宋体"/>
          <w:color w:val="auto"/>
          <w:sz w:val="24"/>
          <w:szCs w:val="24"/>
          <w:highlight w:val="none"/>
        </w:rPr>
        <w:fldChar w:fldCharType="separate"/>
      </w:r>
      <w:r>
        <w:rPr>
          <w:rFonts w:hint="eastAsia" w:eastAsia="宋体" w:asciiTheme="majorHAnsi" w:hAnsiTheme="majorHAnsi" w:cstheme="majorBidi"/>
          <w:bCs/>
          <w:color w:val="auto"/>
          <w:kern w:val="2"/>
          <w:sz w:val="24"/>
          <w:szCs w:val="24"/>
          <w:highlight w:val="none"/>
          <w:lang w:val="en-US" w:eastAsia="zh-CN" w:bidi="ar-SA"/>
        </w:rPr>
        <w:t>一、满足《中华人民共和国政府采购法》第二十二条规定</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_Toc31073 \h </w:instrText>
      </w:r>
      <w:r>
        <w:rPr>
          <w:color w:val="auto"/>
          <w:sz w:val="24"/>
          <w:szCs w:val="24"/>
          <w:highlight w:val="none"/>
        </w:rPr>
        <w:fldChar w:fldCharType="separate"/>
      </w:r>
      <w:r>
        <w:rPr>
          <w:color w:val="auto"/>
          <w:sz w:val="24"/>
          <w:szCs w:val="24"/>
          <w:highlight w:val="none"/>
        </w:rPr>
        <w:t>- 84 -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36500A">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_Toc17641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lang w:val="en-US" w:eastAsia="zh-CN"/>
        </w:rPr>
        <w:t>二、</w:t>
      </w:r>
      <w:r>
        <w:rPr>
          <w:rFonts w:hint="eastAsia"/>
          <w:color w:val="auto"/>
          <w:sz w:val="24"/>
          <w:szCs w:val="24"/>
          <w:highlight w:val="none"/>
          <w:lang w:val="zh-CN" w:eastAsia="zh-CN"/>
        </w:rPr>
        <w:t>联合体协议书【如适用】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_Toc17641 \h </w:instrText>
      </w:r>
      <w:r>
        <w:rPr>
          <w:color w:val="auto"/>
          <w:sz w:val="24"/>
          <w:szCs w:val="24"/>
          <w:highlight w:val="none"/>
        </w:rPr>
        <w:fldChar w:fldCharType="separate"/>
      </w:r>
      <w:r>
        <w:rPr>
          <w:color w:val="auto"/>
          <w:sz w:val="24"/>
          <w:szCs w:val="24"/>
          <w:highlight w:val="none"/>
        </w:rPr>
        <w:t>- 87 -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162A4E7">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_Toc27833 </w:instrText>
      </w:r>
      <w:r>
        <w:rPr>
          <w:rFonts w:hint="eastAsia" w:ascii="宋体" w:hAnsi="宋体" w:eastAsia="宋体" w:cs="宋体"/>
          <w:color w:val="auto"/>
          <w:sz w:val="24"/>
          <w:szCs w:val="24"/>
          <w:highlight w:val="none"/>
        </w:rPr>
        <w:fldChar w:fldCharType="separate"/>
      </w:r>
      <w:r>
        <w:rPr>
          <w:rFonts w:hint="eastAsia" w:ascii="宋体" w:hAnsi="宋体" w:cs="宋体"/>
          <w:color w:val="auto"/>
          <w:kern w:val="0"/>
          <w:sz w:val="24"/>
          <w:szCs w:val="24"/>
          <w:highlight w:val="none"/>
        </w:rPr>
        <w:t>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_Toc27833 \h </w:instrText>
      </w:r>
      <w:r>
        <w:rPr>
          <w:color w:val="auto"/>
          <w:sz w:val="24"/>
          <w:szCs w:val="24"/>
          <w:highlight w:val="none"/>
        </w:rPr>
        <w:fldChar w:fldCharType="separate"/>
      </w:r>
      <w:r>
        <w:rPr>
          <w:color w:val="auto"/>
          <w:sz w:val="24"/>
          <w:szCs w:val="24"/>
          <w:highlight w:val="none"/>
        </w:rPr>
        <w:t>- 87 -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DE7C88">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_Toc16891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lang w:val="en-US" w:eastAsia="zh-CN"/>
        </w:rPr>
        <w:t>三、</w:t>
      </w:r>
      <w:r>
        <w:rPr>
          <w:rFonts w:hint="eastAsia"/>
          <w:color w:val="auto"/>
          <w:sz w:val="24"/>
          <w:szCs w:val="24"/>
          <w:highlight w:val="none"/>
          <w:lang w:val="zh-CN" w:eastAsia="zh-CN"/>
        </w:rPr>
        <w:t>分包意向协议书【如适用】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_Toc16891 \h </w:instrText>
      </w:r>
      <w:r>
        <w:rPr>
          <w:color w:val="auto"/>
          <w:sz w:val="24"/>
          <w:szCs w:val="24"/>
          <w:highlight w:val="none"/>
        </w:rPr>
        <w:fldChar w:fldCharType="separate"/>
      </w:r>
      <w:r>
        <w:rPr>
          <w:color w:val="auto"/>
          <w:sz w:val="24"/>
          <w:szCs w:val="24"/>
          <w:highlight w:val="none"/>
        </w:rPr>
        <w:t>- 89 -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7889285">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_Toc22611 </w:instrText>
      </w:r>
      <w:r>
        <w:rPr>
          <w:rFonts w:hint="eastAsia" w:ascii="宋体" w:hAnsi="宋体" w:eastAsia="宋体" w:cs="宋体"/>
          <w:color w:val="auto"/>
          <w:sz w:val="24"/>
          <w:szCs w:val="24"/>
          <w:highlight w:val="none"/>
        </w:rPr>
        <w:fldChar w:fldCharType="separate"/>
      </w:r>
      <w:r>
        <w:rPr>
          <w:rFonts w:hint="eastAsia" w:ascii="宋体" w:hAnsi="宋体" w:cs="宋体"/>
          <w:color w:val="auto"/>
          <w:kern w:val="0"/>
          <w:sz w:val="24"/>
          <w:szCs w:val="24"/>
          <w:highlight w:val="none"/>
        </w:rPr>
        <w:t>分包意向协议</w:t>
      </w:r>
      <w:r>
        <w:rPr>
          <w:rFonts w:hint="eastAsia" w:ascii="宋体" w:hAnsi="宋体" w:cs="宋体"/>
          <w:color w:val="auto"/>
          <w:kern w:val="0"/>
          <w:sz w:val="24"/>
          <w:szCs w:val="24"/>
          <w:highlight w:val="none"/>
          <w:lang w:val="en-US" w:eastAsia="zh-CN"/>
        </w:rPr>
        <w:t>书</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_Toc7782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_Toc7782 \h </w:instrText>
      </w:r>
      <w:r>
        <w:rPr>
          <w:color w:val="auto"/>
          <w:sz w:val="24"/>
          <w:szCs w:val="24"/>
          <w:highlight w:val="none"/>
        </w:rPr>
        <w:fldChar w:fldCharType="separate"/>
      </w:r>
      <w:r>
        <w:rPr>
          <w:color w:val="auto"/>
          <w:sz w:val="24"/>
          <w:szCs w:val="24"/>
          <w:highlight w:val="none"/>
        </w:rPr>
        <w:t>- 89 -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35008A">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_Toc3723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lang w:val="en-US" w:eastAsia="zh-CN"/>
        </w:rPr>
        <w:t>四、落实政府采购政策相关证明文件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_Toc3723 \h </w:instrText>
      </w:r>
      <w:r>
        <w:rPr>
          <w:color w:val="auto"/>
          <w:sz w:val="24"/>
          <w:szCs w:val="24"/>
          <w:highlight w:val="none"/>
        </w:rPr>
        <w:fldChar w:fldCharType="separate"/>
      </w:r>
      <w:r>
        <w:rPr>
          <w:color w:val="auto"/>
          <w:sz w:val="24"/>
          <w:szCs w:val="24"/>
          <w:highlight w:val="none"/>
        </w:rPr>
        <w:t>- 91 -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1F2BF8A">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_Toc7668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五、不参与围标串标承诺书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_Toc7668 \h </w:instrText>
      </w:r>
      <w:r>
        <w:rPr>
          <w:color w:val="auto"/>
          <w:sz w:val="24"/>
          <w:szCs w:val="24"/>
          <w:highlight w:val="none"/>
        </w:rPr>
        <w:fldChar w:fldCharType="separate"/>
      </w:r>
      <w:r>
        <w:rPr>
          <w:color w:val="auto"/>
          <w:sz w:val="24"/>
          <w:szCs w:val="24"/>
          <w:highlight w:val="none"/>
        </w:rPr>
        <w:t>- 105 -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B41928">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_Toc7005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六</w:t>
      </w:r>
      <w:r>
        <w:rPr>
          <w:rFonts w:hint="eastAsia" w:eastAsia="宋体" w:asciiTheme="majorHAnsi" w:hAnsiTheme="majorHAnsi" w:cstheme="majorBidi"/>
          <w:bCs/>
          <w:color w:val="auto"/>
          <w:kern w:val="2"/>
          <w:sz w:val="24"/>
          <w:szCs w:val="24"/>
          <w:highlight w:val="none"/>
          <w:lang w:val="en-US" w:eastAsia="zh-CN" w:bidi="ar-SA"/>
        </w:rPr>
        <w:t>、</w:t>
      </w:r>
      <w:r>
        <w:rPr>
          <w:rFonts w:hint="eastAsia" w:eastAsia="宋体" w:asciiTheme="majorHAnsi" w:hAnsiTheme="majorHAnsi" w:cstheme="majorBidi"/>
          <w:bCs/>
          <w:color w:val="auto"/>
          <w:kern w:val="2"/>
          <w:sz w:val="24"/>
          <w:szCs w:val="24"/>
          <w:highlight w:val="none"/>
          <w:lang w:val="zh-CN" w:eastAsia="zh-CN" w:bidi="ar-SA"/>
        </w:rPr>
        <w:t>其他资格证明文件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_Toc7005 \h </w:instrText>
      </w:r>
      <w:r>
        <w:rPr>
          <w:color w:val="auto"/>
          <w:sz w:val="24"/>
          <w:szCs w:val="24"/>
          <w:highlight w:val="none"/>
        </w:rPr>
        <w:fldChar w:fldCharType="separate"/>
      </w:r>
      <w:r>
        <w:rPr>
          <w:color w:val="auto"/>
          <w:sz w:val="24"/>
          <w:szCs w:val="24"/>
          <w:highlight w:val="none"/>
        </w:rPr>
        <w:t>- 106 -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91B443">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_Toc32421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rPr>
        <w:t>投标文件</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_Toc26359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lang w:val="en-US" w:eastAsia="zh-CN"/>
        </w:rPr>
        <w:t>报价文件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_Toc26359 \h </w:instrText>
      </w:r>
      <w:r>
        <w:rPr>
          <w:color w:val="auto"/>
          <w:sz w:val="24"/>
          <w:szCs w:val="24"/>
          <w:highlight w:val="none"/>
        </w:rPr>
        <w:fldChar w:fldCharType="separate"/>
      </w:r>
      <w:r>
        <w:rPr>
          <w:color w:val="auto"/>
          <w:sz w:val="24"/>
          <w:szCs w:val="24"/>
          <w:highlight w:val="none"/>
        </w:rPr>
        <w:t>- 107 -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60EC3E4">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_Toc18799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一、开标一览表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_Toc18799 \h </w:instrText>
      </w:r>
      <w:r>
        <w:rPr>
          <w:color w:val="auto"/>
          <w:sz w:val="24"/>
          <w:szCs w:val="24"/>
          <w:highlight w:val="none"/>
        </w:rPr>
        <w:fldChar w:fldCharType="separate"/>
      </w:r>
      <w:r>
        <w:rPr>
          <w:color w:val="auto"/>
          <w:sz w:val="24"/>
          <w:szCs w:val="24"/>
          <w:highlight w:val="none"/>
        </w:rPr>
        <w:t>- 108 -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0CA07D">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_Toc6640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二、分项报价表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_Toc6640 \h </w:instrText>
      </w:r>
      <w:r>
        <w:rPr>
          <w:color w:val="auto"/>
          <w:sz w:val="24"/>
          <w:szCs w:val="24"/>
          <w:highlight w:val="none"/>
        </w:rPr>
        <w:fldChar w:fldCharType="separate"/>
      </w:r>
      <w:r>
        <w:rPr>
          <w:color w:val="auto"/>
          <w:sz w:val="24"/>
          <w:szCs w:val="24"/>
          <w:highlight w:val="none"/>
        </w:rPr>
        <w:t>- 109 -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02F7AE">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_Toc8737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三、关于符合本国产品标准的声明函或财政部规定的其他</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_Toc14371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_Toc14371 \h </w:instrText>
      </w:r>
      <w:r>
        <w:rPr>
          <w:color w:val="auto"/>
          <w:sz w:val="24"/>
          <w:szCs w:val="24"/>
          <w:highlight w:val="none"/>
        </w:rPr>
        <w:fldChar w:fldCharType="separate"/>
      </w:r>
      <w:r>
        <w:rPr>
          <w:color w:val="auto"/>
          <w:sz w:val="24"/>
          <w:szCs w:val="24"/>
          <w:highlight w:val="none"/>
        </w:rPr>
        <w:t>- 111 -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80D7AB7">
      <w:pPr>
        <w:pStyle w:val="2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_Toc22345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rPr>
        <w:t>投标文件</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_Toc20355 </w:instrText>
      </w:r>
      <w:r>
        <w:rPr>
          <w:rFonts w:hint="eastAsia" w:ascii="宋体" w:hAnsi="宋体" w:eastAsia="宋体" w:cs="宋体"/>
          <w:color w:val="auto"/>
          <w:sz w:val="24"/>
          <w:szCs w:val="24"/>
          <w:highlight w:val="none"/>
        </w:rPr>
        <w:fldChar w:fldCharType="separate"/>
      </w:r>
      <w:r>
        <w:rPr>
          <w:rFonts w:hint="eastAsia"/>
          <w:color w:val="auto"/>
          <w:sz w:val="24"/>
          <w:szCs w:val="24"/>
          <w:highlight w:val="none"/>
          <w:lang w:val="en-US" w:eastAsia="zh-CN"/>
        </w:rPr>
        <w:t>商务技术文件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_Toc20355 \h </w:instrText>
      </w:r>
      <w:r>
        <w:rPr>
          <w:color w:val="auto"/>
          <w:sz w:val="24"/>
          <w:szCs w:val="24"/>
          <w:highlight w:val="none"/>
        </w:rPr>
        <w:fldChar w:fldCharType="separate"/>
      </w:r>
      <w:r>
        <w:rPr>
          <w:color w:val="auto"/>
          <w:sz w:val="24"/>
          <w:szCs w:val="24"/>
          <w:highlight w:val="none"/>
        </w:rPr>
        <w:t>- 113 -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B1ED068">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_Toc14917 </w:instrText>
      </w:r>
      <w:r>
        <w:rPr>
          <w:rFonts w:hint="eastAsia" w:ascii="宋体" w:hAnsi="宋体" w:eastAsia="宋体" w:cs="宋体"/>
          <w:color w:val="auto"/>
          <w:sz w:val="24"/>
          <w:szCs w:val="24"/>
          <w:highlight w:val="none"/>
        </w:rPr>
        <w:fldChar w:fldCharType="separate"/>
      </w:r>
      <w:r>
        <w:rPr>
          <w:rFonts w:hint="eastAsia" w:eastAsia="宋体" w:asciiTheme="majorHAnsi" w:hAnsiTheme="majorHAnsi" w:cstheme="majorBidi"/>
          <w:bCs/>
          <w:color w:val="auto"/>
          <w:kern w:val="2"/>
          <w:sz w:val="24"/>
          <w:szCs w:val="24"/>
          <w:highlight w:val="none"/>
          <w:lang w:val="en-US" w:eastAsia="zh-CN" w:bidi="ar-SA"/>
        </w:rPr>
        <w:t>一、投标函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_Toc14917 \h </w:instrText>
      </w:r>
      <w:r>
        <w:rPr>
          <w:color w:val="auto"/>
          <w:sz w:val="24"/>
          <w:szCs w:val="24"/>
          <w:highlight w:val="none"/>
        </w:rPr>
        <w:fldChar w:fldCharType="separate"/>
      </w:r>
      <w:r>
        <w:rPr>
          <w:color w:val="auto"/>
          <w:sz w:val="24"/>
          <w:szCs w:val="24"/>
          <w:highlight w:val="none"/>
        </w:rPr>
        <w:t>- 114 -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416578">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_Toc16989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二</w:t>
      </w:r>
      <w:r>
        <w:rPr>
          <w:rFonts w:hint="eastAsia" w:eastAsia="宋体" w:asciiTheme="majorHAnsi" w:hAnsiTheme="majorHAnsi" w:cstheme="majorBidi"/>
          <w:bCs/>
          <w:color w:val="auto"/>
          <w:kern w:val="2"/>
          <w:sz w:val="24"/>
          <w:szCs w:val="24"/>
          <w:highlight w:val="none"/>
          <w:lang w:val="en-US" w:eastAsia="zh-CN" w:bidi="ar-SA"/>
        </w:rPr>
        <w:t>、法定代表人（单位负责人）身份证明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_Toc16989 \h </w:instrText>
      </w:r>
      <w:r>
        <w:rPr>
          <w:color w:val="auto"/>
          <w:sz w:val="24"/>
          <w:szCs w:val="24"/>
          <w:highlight w:val="none"/>
        </w:rPr>
        <w:fldChar w:fldCharType="separate"/>
      </w:r>
      <w:r>
        <w:rPr>
          <w:color w:val="auto"/>
          <w:sz w:val="24"/>
          <w:szCs w:val="24"/>
          <w:highlight w:val="none"/>
        </w:rPr>
        <w:t>- 116 -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9325FD">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_Toc18668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三</w:t>
      </w:r>
      <w:r>
        <w:rPr>
          <w:rFonts w:hint="eastAsia" w:eastAsia="宋体" w:asciiTheme="majorHAnsi" w:hAnsiTheme="majorHAnsi" w:cstheme="majorBidi"/>
          <w:bCs/>
          <w:color w:val="auto"/>
          <w:kern w:val="2"/>
          <w:sz w:val="24"/>
          <w:szCs w:val="24"/>
          <w:highlight w:val="none"/>
          <w:lang w:val="en-US" w:eastAsia="zh-CN" w:bidi="ar-SA"/>
        </w:rPr>
        <w:t>、授权委托书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_Toc18668 \h </w:instrText>
      </w:r>
      <w:r>
        <w:rPr>
          <w:color w:val="auto"/>
          <w:sz w:val="24"/>
          <w:szCs w:val="24"/>
          <w:highlight w:val="none"/>
        </w:rPr>
        <w:fldChar w:fldCharType="separate"/>
      </w:r>
      <w:r>
        <w:rPr>
          <w:color w:val="auto"/>
          <w:sz w:val="24"/>
          <w:szCs w:val="24"/>
          <w:highlight w:val="none"/>
        </w:rPr>
        <w:t>- 117 -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38A234D">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_Toc12518 </w:instrText>
      </w:r>
      <w:r>
        <w:rPr>
          <w:rFonts w:hint="eastAsia" w:ascii="宋体" w:hAnsi="宋体" w:eastAsia="宋体" w:cs="宋体"/>
          <w:color w:val="auto"/>
          <w:sz w:val="24"/>
          <w:szCs w:val="24"/>
          <w:highlight w:val="none"/>
        </w:rPr>
        <w:fldChar w:fldCharType="separate"/>
      </w:r>
      <w:r>
        <w:rPr>
          <w:rFonts w:hint="eastAsia" w:eastAsia="宋体" w:asciiTheme="majorHAnsi" w:hAnsiTheme="majorHAnsi" w:cstheme="majorBidi"/>
          <w:bCs/>
          <w:color w:val="auto"/>
          <w:kern w:val="2"/>
          <w:sz w:val="24"/>
          <w:szCs w:val="24"/>
          <w:highlight w:val="none"/>
          <w:lang w:val="en-US" w:eastAsia="zh-CN" w:bidi="ar-SA"/>
        </w:rPr>
        <w:t>四、</w:t>
      </w:r>
      <w:r>
        <w:rPr>
          <w:rFonts w:hint="eastAsia" w:eastAsia="宋体" w:asciiTheme="majorHAnsi" w:hAnsiTheme="majorHAnsi" w:cstheme="majorBidi"/>
          <w:bCs/>
          <w:color w:val="auto"/>
          <w:kern w:val="2"/>
          <w:sz w:val="24"/>
          <w:szCs w:val="24"/>
          <w:highlight w:val="none"/>
          <w:lang w:val="zh-CN" w:eastAsia="zh-CN" w:bidi="ar-SA"/>
        </w:rPr>
        <w:t>政府采购</w:t>
      </w:r>
      <w:r>
        <w:rPr>
          <w:rFonts w:hint="eastAsia" w:eastAsia="宋体" w:asciiTheme="majorHAnsi" w:hAnsiTheme="majorHAnsi" w:cstheme="majorBidi"/>
          <w:bCs/>
          <w:color w:val="auto"/>
          <w:kern w:val="2"/>
          <w:sz w:val="24"/>
          <w:szCs w:val="24"/>
          <w:highlight w:val="none"/>
          <w:lang w:val="en-US" w:eastAsia="zh-CN" w:bidi="ar-SA"/>
        </w:rPr>
        <w:t>投标人</w:t>
      </w:r>
      <w:r>
        <w:rPr>
          <w:rFonts w:hint="eastAsia" w:eastAsia="宋体" w:asciiTheme="majorHAnsi" w:hAnsiTheme="majorHAnsi" w:cstheme="majorBidi"/>
          <w:bCs/>
          <w:color w:val="auto"/>
          <w:kern w:val="2"/>
          <w:sz w:val="24"/>
          <w:szCs w:val="24"/>
          <w:highlight w:val="none"/>
          <w:lang w:val="zh-CN" w:eastAsia="zh-CN" w:bidi="ar-SA"/>
        </w:rPr>
        <w:t>廉洁自律承诺书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_Toc12518 \h </w:instrText>
      </w:r>
      <w:r>
        <w:rPr>
          <w:color w:val="auto"/>
          <w:sz w:val="24"/>
          <w:szCs w:val="24"/>
          <w:highlight w:val="none"/>
        </w:rPr>
        <w:fldChar w:fldCharType="separate"/>
      </w:r>
      <w:r>
        <w:rPr>
          <w:color w:val="auto"/>
          <w:sz w:val="24"/>
          <w:szCs w:val="24"/>
          <w:highlight w:val="none"/>
        </w:rPr>
        <w:t>- 118 -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68BF66A">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_Toc15732 </w:instrText>
      </w:r>
      <w:r>
        <w:rPr>
          <w:rFonts w:hint="eastAsia" w:ascii="宋体" w:hAnsi="宋体" w:eastAsia="宋体" w:cs="宋体"/>
          <w:color w:val="auto"/>
          <w:sz w:val="24"/>
          <w:szCs w:val="24"/>
          <w:highlight w:val="none"/>
        </w:rPr>
        <w:fldChar w:fldCharType="separate"/>
      </w:r>
      <w:r>
        <w:rPr>
          <w:rFonts w:hint="eastAsia" w:eastAsia="宋体" w:asciiTheme="majorHAnsi" w:hAnsiTheme="majorHAnsi" w:cstheme="majorBidi"/>
          <w:bCs/>
          <w:color w:val="auto"/>
          <w:kern w:val="2"/>
          <w:sz w:val="24"/>
          <w:szCs w:val="24"/>
          <w:highlight w:val="none"/>
          <w:lang w:val="en-US" w:eastAsia="zh-CN" w:bidi="ar-SA"/>
        </w:rPr>
        <w:t>五、</w:t>
      </w:r>
      <w:r>
        <w:rPr>
          <w:rFonts w:hint="eastAsia" w:eastAsia="宋体" w:asciiTheme="majorHAnsi" w:hAnsiTheme="majorHAnsi" w:cstheme="majorBidi"/>
          <w:bCs/>
          <w:color w:val="auto"/>
          <w:kern w:val="2"/>
          <w:sz w:val="24"/>
          <w:szCs w:val="24"/>
          <w:highlight w:val="none"/>
          <w:lang w:val="zh-CN" w:eastAsia="zh-CN" w:bidi="ar-SA"/>
        </w:rPr>
        <w:t>实质性响应一览表【</w:t>
      </w:r>
      <w:r>
        <w:rPr>
          <w:rFonts w:hint="eastAsia" w:eastAsia="宋体" w:asciiTheme="majorHAnsi" w:hAnsiTheme="majorHAnsi" w:cstheme="majorBidi"/>
          <w:bCs/>
          <w:color w:val="auto"/>
          <w:kern w:val="2"/>
          <w:sz w:val="24"/>
          <w:szCs w:val="24"/>
          <w:highlight w:val="none"/>
          <w:lang w:val="en-US" w:eastAsia="zh-CN" w:bidi="ar-SA"/>
        </w:rPr>
        <w:t>本表须与第五章的一致】</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_Toc15732 \h </w:instrText>
      </w:r>
      <w:r>
        <w:rPr>
          <w:color w:val="auto"/>
          <w:sz w:val="24"/>
          <w:szCs w:val="24"/>
          <w:highlight w:val="none"/>
        </w:rPr>
        <w:fldChar w:fldCharType="separate"/>
      </w:r>
      <w:r>
        <w:rPr>
          <w:color w:val="auto"/>
          <w:sz w:val="24"/>
          <w:szCs w:val="24"/>
          <w:highlight w:val="none"/>
        </w:rPr>
        <w:t>- 119 -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39E0B5">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_Toc25611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六</w:t>
      </w:r>
      <w:r>
        <w:rPr>
          <w:rFonts w:hint="eastAsia" w:eastAsia="宋体" w:asciiTheme="majorHAnsi" w:hAnsiTheme="majorHAnsi" w:cstheme="majorBidi"/>
          <w:bCs/>
          <w:color w:val="auto"/>
          <w:kern w:val="2"/>
          <w:sz w:val="24"/>
          <w:szCs w:val="24"/>
          <w:highlight w:val="none"/>
          <w:lang w:val="en-US" w:eastAsia="zh-CN" w:bidi="ar-SA"/>
        </w:rPr>
        <w:t>、商务响应偏离表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_Toc25611 \h </w:instrText>
      </w:r>
      <w:r>
        <w:rPr>
          <w:color w:val="auto"/>
          <w:sz w:val="24"/>
          <w:szCs w:val="24"/>
          <w:highlight w:val="none"/>
        </w:rPr>
        <w:fldChar w:fldCharType="separate"/>
      </w:r>
      <w:r>
        <w:rPr>
          <w:color w:val="auto"/>
          <w:sz w:val="24"/>
          <w:szCs w:val="24"/>
          <w:highlight w:val="none"/>
        </w:rPr>
        <w:t>- 120 -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F00182B">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_Toc32374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七</w:t>
      </w:r>
      <w:r>
        <w:rPr>
          <w:rFonts w:hint="eastAsia" w:eastAsia="宋体" w:asciiTheme="majorHAnsi" w:hAnsiTheme="majorHAnsi" w:cstheme="majorBidi"/>
          <w:bCs/>
          <w:color w:val="auto"/>
          <w:kern w:val="2"/>
          <w:sz w:val="24"/>
          <w:szCs w:val="24"/>
          <w:highlight w:val="none"/>
          <w:lang w:val="en-US" w:eastAsia="zh-CN" w:bidi="ar-SA"/>
        </w:rPr>
        <w:t>、业绩证明文件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_Toc32374 \h </w:instrText>
      </w:r>
      <w:r>
        <w:rPr>
          <w:color w:val="auto"/>
          <w:sz w:val="24"/>
          <w:szCs w:val="24"/>
          <w:highlight w:val="none"/>
        </w:rPr>
        <w:fldChar w:fldCharType="separate"/>
      </w:r>
      <w:r>
        <w:rPr>
          <w:color w:val="auto"/>
          <w:sz w:val="24"/>
          <w:szCs w:val="24"/>
          <w:highlight w:val="none"/>
        </w:rPr>
        <w:t>- 121 -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6E096D3">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_Toc27603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八</w:t>
      </w:r>
      <w:r>
        <w:rPr>
          <w:rFonts w:hint="eastAsia" w:eastAsia="宋体" w:asciiTheme="majorHAnsi" w:hAnsiTheme="majorHAnsi" w:cstheme="majorBidi"/>
          <w:bCs/>
          <w:color w:val="auto"/>
          <w:kern w:val="2"/>
          <w:sz w:val="24"/>
          <w:szCs w:val="24"/>
          <w:highlight w:val="none"/>
          <w:lang w:val="en-US" w:eastAsia="zh-CN" w:bidi="ar-SA"/>
        </w:rPr>
        <w:t>、拟派项目团队</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_Toc27603 \h </w:instrText>
      </w:r>
      <w:r>
        <w:rPr>
          <w:color w:val="auto"/>
          <w:sz w:val="24"/>
          <w:szCs w:val="24"/>
          <w:highlight w:val="none"/>
        </w:rPr>
        <w:fldChar w:fldCharType="separate"/>
      </w:r>
      <w:r>
        <w:rPr>
          <w:color w:val="auto"/>
          <w:sz w:val="24"/>
          <w:szCs w:val="24"/>
          <w:highlight w:val="none"/>
        </w:rPr>
        <w:t>- 122 -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05160B">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_Toc30796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九</w:t>
      </w:r>
      <w:r>
        <w:rPr>
          <w:rFonts w:hint="eastAsia" w:eastAsia="宋体" w:asciiTheme="majorHAnsi" w:hAnsiTheme="majorHAnsi" w:cstheme="majorBidi"/>
          <w:bCs/>
          <w:color w:val="auto"/>
          <w:kern w:val="2"/>
          <w:sz w:val="24"/>
          <w:szCs w:val="24"/>
          <w:highlight w:val="none"/>
          <w:lang w:val="en-US" w:eastAsia="zh-CN" w:bidi="ar-SA"/>
        </w:rPr>
        <w:t>、技术响应偏离表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_Toc30796 \h </w:instrText>
      </w:r>
      <w:r>
        <w:rPr>
          <w:color w:val="auto"/>
          <w:sz w:val="24"/>
          <w:szCs w:val="24"/>
          <w:highlight w:val="none"/>
        </w:rPr>
        <w:fldChar w:fldCharType="separate"/>
      </w:r>
      <w:r>
        <w:rPr>
          <w:color w:val="auto"/>
          <w:sz w:val="24"/>
          <w:szCs w:val="24"/>
          <w:highlight w:val="none"/>
        </w:rPr>
        <w:t>- 123 -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E25CACF">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_Toc30176 </w:instrText>
      </w:r>
      <w:r>
        <w:rPr>
          <w:rFonts w:hint="eastAsia" w:ascii="宋体" w:hAnsi="宋体" w:eastAsia="宋体" w:cs="宋体"/>
          <w:color w:val="auto"/>
          <w:sz w:val="24"/>
          <w:szCs w:val="24"/>
          <w:highlight w:val="none"/>
        </w:rPr>
        <w:fldChar w:fldCharType="separate"/>
      </w:r>
      <w:r>
        <w:rPr>
          <w:rFonts w:hint="eastAsia" w:cstheme="majorBidi"/>
          <w:bCs/>
          <w:color w:val="auto"/>
          <w:kern w:val="2"/>
          <w:sz w:val="24"/>
          <w:szCs w:val="24"/>
          <w:highlight w:val="none"/>
          <w:lang w:val="en-US" w:eastAsia="zh-CN" w:bidi="ar-SA"/>
        </w:rPr>
        <w:t>十</w:t>
      </w:r>
      <w:r>
        <w:rPr>
          <w:rFonts w:hint="eastAsia" w:eastAsia="宋体" w:asciiTheme="majorHAnsi" w:hAnsiTheme="majorHAnsi" w:cstheme="majorBidi"/>
          <w:bCs/>
          <w:color w:val="auto"/>
          <w:kern w:val="2"/>
          <w:sz w:val="24"/>
          <w:szCs w:val="24"/>
          <w:highlight w:val="none"/>
          <w:lang w:val="en-US" w:eastAsia="zh-CN" w:bidi="ar-SA"/>
        </w:rPr>
        <w:t>、技术方案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_Toc30176 \h </w:instrText>
      </w:r>
      <w:r>
        <w:rPr>
          <w:color w:val="auto"/>
          <w:sz w:val="24"/>
          <w:szCs w:val="24"/>
          <w:highlight w:val="none"/>
        </w:rPr>
        <w:fldChar w:fldCharType="separate"/>
      </w:r>
      <w:r>
        <w:rPr>
          <w:color w:val="auto"/>
          <w:sz w:val="24"/>
          <w:szCs w:val="24"/>
          <w:highlight w:val="none"/>
        </w:rPr>
        <w:t>- 124 -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E05BF1">
      <w:pPr>
        <w:pStyle w:val="26"/>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_Toc29208 </w:instrText>
      </w:r>
      <w:r>
        <w:rPr>
          <w:rFonts w:hint="eastAsia" w:ascii="宋体" w:hAnsi="宋体" w:eastAsia="宋体" w:cs="宋体"/>
          <w:color w:val="auto"/>
          <w:sz w:val="24"/>
          <w:szCs w:val="24"/>
          <w:highlight w:val="none"/>
        </w:rPr>
        <w:fldChar w:fldCharType="separate"/>
      </w:r>
      <w:r>
        <w:rPr>
          <w:rFonts w:hint="eastAsia" w:eastAsia="宋体" w:asciiTheme="majorHAnsi" w:hAnsiTheme="majorHAnsi" w:cstheme="majorBidi"/>
          <w:bCs/>
          <w:color w:val="auto"/>
          <w:kern w:val="2"/>
          <w:sz w:val="24"/>
          <w:szCs w:val="24"/>
          <w:highlight w:val="none"/>
          <w:lang w:val="en-US" w:eastAsia="zh-CN" w:bidi="ar-SA"/>
        </w:rPr>
        <w:t>十</w:t>
      </w:r>
      <w:r>
        <w:rPr>
          <w:rFonts w:hint="eastAsia" w:cstheme="majorBidi"/>
          <w:bCs/>
          <w:color w:val="auto"/>
          <w:kern w:val="2"/>
          <w:sz w:val="24"/>
          <w:szCs w:val="24"/>
          <w:highlight w:val="none"/>
          <w:lang w:val="en-US" w:eastAsia="zh-CN" w:bidi="ar-SA"/>
        </w:rPr>
        <w:t>一</w:t>
      </w:r>
      <w:r>
        <w:rPr>
          <w:rFonts w:hint="eastAsia" w:eastAsia="宋体" w:asciiTheme="majorHAnsi" w:hAnsiTheme="majorHAnsi" w:cstheme="majorBidi"/>
          <w:bCs/>
          <w:color w:val="auto"/>
          <w:kern w:val="2"/>
          <w:sz w:val="24"/>
          <w:szCs w:val="24"/>
          <w:highlight w:val="none"/>
          <w:lang w:val="en-US" w:eastAsia="zh-CN" w:bidi="ar-SA"/>
        </w:rPr>
        <w:t>、其他文件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_Toc29208 \h </w:instrText>
      </w:r>
      <w:r>
        <w:rPr>
          <w:color w:val="auto"/>
          <w:sz w:val="24"/>
          <w:szCs w:val="24"/>
          <w:highlight w:val="none"/>
        </w:rPr>
        <w:fldChar w:fldCharType="separate"/>
      </w:r>
      <w:r>
        <w:rPr>
          <w:color w:val="auto"/>
          <w:sz w:val="24"/>
          <w:szCs w:val="24"/>
          <w:highlight w:val="none"/>
        </w:rPr>
        <w:t>- 125 -</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75148B">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highlight w:val="none"/>
        </w:rPr>
      </w:pPr>
      <w:r>
        <w:rPr>
          <w:rFonts w:hint="eastAsia" w:ascii="宋体" w:hAnsi="宋体" w:eastAsia="宋体" w:cs="宋体"/>
          <w:color w:val="auto"/>
          <w:sz w:val="24"/>
          <w:szCs w:val="24"/>
          <w:highlight w:val="none"/>
        </w:rPr>
        <w:fldChar w:fldCharType="end"/>
      </w:r>
    </w:p>
    <w:p w14:paraId="70321859">
      <w:pPr>
        <w:jc w:val="center"/>
        <w:rPr>
          <w:rFonts w:ascii="黑体" w:hAnsi="黑体" w:eastAsia="黑体"/>
          <w:b/>
          <w:bCs/>
          <w:color w:val="auto"/>
          <w:sz w:val="32"/>
          <w:szCs w:val="32"/>
          <w:highlight w:val="none"/>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002DE8A">
      <w:pPr>
        <w:pStyle w:val="3"/>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color w:val="auto"/>
          <w:sz w:val="36"/>
          <w:szCs w:val="36"/>
          <w:highlight w:val="none"/>
          <w:lang w:val="en-US" w:eastAsia="zh-CN"/>
        </w:rPr>
      </w:pPr>
      <w:bookmarkStart w:id="1" w:name="_Toc155185859"/>
      <w:bookmarkStart w:id="2" w:name="_Toc163492811"/>
      <w:bookmarkStart w:id="3" w:name="_Toc217"/>
      <w:r>
        <w:rPr>
          <w:rFonts w:hint="eastAsia" w:ascii="宋体" w:hAnsi="宋体" w:eastAsia="宋体" w:cs="宋体"/>
          <w:b/>
          <w:bCs/>
          <w:color w:val="auto"/>
          <w:kern w:val="44"/>
          <w:sz w:val="36"/>
          <w:szCs w:val="36"/>
          <w:highlight w:val="none"/>
          <w:lang w:val="en-US" w:eastAsia="zh-CN" w:bidi="ar-SA"/>
        </w:rPr>
        <w:t xml:space="preserve">第一章 </w:t>
      </w:r>
      <w:bookmarkEnd w:id="1"/>
      <w:bookmarkEnd w:id="2"/>
      <w:bookmarkStart w:id="4" w:name="_Hlk130458318"/>
      <w:r>
        <w:rPr>
          <w:rFonts w:hint="eastAsia" w:ascii="宋体" w:hAnsi="宋体" w:eastAsia="宋体" w:cs="宋体"/>
          <w:color w:val="auto"/>
          <w:sz w:val="36"/>
          <w:szCs w:val="36"/>
          <w:highlight w:val="none"/>
          <w:lang w:val="en-US" w:eastAsia="zh-CN"/>
        </w:rPr>
        <w:t>招标公告</w:t>
      </w:r>
      <w:bookmarkEnd w:id="3"/>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0B58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B38D684">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color w:val="auto"/>
                <w:sz w:val="24"/>
                <w:szCs w:val="24"/>
                <w:highlight w:val="none"/>
                <w:lang w:val="en-US" w:eastAsia="zh-CN"/>
              </w:rPr>
            </w:pPr>
            <w:bookmarkStart w:id="5" w:name="_Toc17609"/>
            <w:bookmarkStart w:id="6" w:name="_Toc22036"/>
            <w:bookmarkStart w:id="7" w:name="_Toc31284"/>
            <w:bookmarkStart w:id="8" w:name="_Toc24068"/>
            <w:bookmarkStart w:id="9" w:name="_Toc10363"/>
            <w:bookmarkStart w:id="10" w:name="_Toc20302"/>
            <w:bookmarkStart w:id="11" w:name="_Toc109899829"/>
            <w:bookmarkStart w:id="12" w:name="_Toc155185860"/>
            <w:bookmarkStart w:id="13" w:name="_Toc109900248"/>
            <w:bookmarkStart w:id="14" w:name="_Toc28359089"/>
            <w:bookmarkStart w:id="15" w:name="_Toc109899410"/>
            <w:bookmarkStart w:id="16" w:name="_Toc140132745"/>
            <w:bookmarkStart w:id="17" w:name="_Toc44583628"/>
            <w:bookmarkStart w:id="18" w:name="_Toc28359012"/>
            <w:bookmarkStart w:id="19" w:name="_Toc163492812"/>
            <w:bookmarkStart w:id="20" w:name="_Toc35393629"/>
            <w:bookmarkStart w:id="21" w:name="_Toc35393798"/>
            <w:r>
              <w:rPr>
                <w:rFonts w:hint="eastAsia"/>
                <w:color w:val="auto"/>
                <w:sz w:val="24"/>
                <w:szCs w:val="24"/>
                <w:highlight w:val="none"/>
                <w:lang w:val="en-US" w:eastAsia="zh-CN"/>
              </w:rPr>
              <w:t>项目概况：</w:t>
            </w:r>
            <w:bookmarkEnd w:id="5"/>
            <w:bookmarkEnd w:id="6"/>
            <w:bookmarkEnd w:id="7"/>
            <w:bookmarkEnd w:id="8"/>
            <w:bookmarkEnd w:id="9"/>
            <w:bookmarkEnd w:id="10"/>
          </w:p>
          <w:p w14:paraId="77FA596F">
            <w:pPr>
              <w:spacing w:line="360" w:lineRule="auto"/>
              <w:ind w:firstLine="480" w:firstLineChars="200"/>
              <w:rPr>
                <w:rFonts w:hint="default"/>
                <w:color w:val="auto"/>
                <w:highlight w:val="none"/>
                <w:lang w:val="en-US" w:eastAsia="zh-CN"/>
              </w:rPr>
            </w:pP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 xml:space="preserve"> </w:t>
            </w:r>
            <w:r>
              <w:rPr>
                <w:rFonts w:hint="eastAsia" w:cstheme="minorBidi"/>
                <w:iCs/>
                <w:color w:val="auto"/>
                <w:kern w:val="2"/>
                <w:sz w:val="24"/>
                <w:szCs w:val="24"/>
                <w:highlight w:val="none"/>
                <w:u w:val="single"/>
                <w:shd w:val="clear" w:color="auto" w:fill="FFFFFF" w:themeFill="background1"/>
                <w:lang w:val="hr-HR" w:eastAsia="zh-CN" w:bidi="ar-SA"/>
              </w:rPr>
              <w:t>十二师第四中学计算机教室建设项目</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 xml:space="preserve"> </w:t>
            </w:r>
            <w:r>
              <w:rPr>
                <w:rFonts w:hint="eastAsia" w:ascii="宋体" w:hAnsi="宋体" w:eastAsia="宋体" w:cstheme="minorBidi"/>
                <w:iCs/>
                <w:color w:val="auto"/>
                <w:kern w:val="2"/>
                <w:sz w:val="24"/>
                <w:szCs w:val="24"/>
                <w:highlight w:val="none"/>
                <w:shd w:val="clear" w:color="auto" w:fill="FFFFFF" w:themeFill="background1"/>
                <w:lang w:val="hr-HR" w:eastAsia="zh-CN" w:bidi="ar-SA"/>
              </w:rPr>
              <w:t>招标项目的潜在投标人应在</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政采云平台（https://www.zcygov.cn）</w:t>
            </w:r>
            <w:r>
              <w:rPr>
                <w:rFonts w:hint="eastAsia" w:ascii="宋体" w:hAnsi="宋体" w:eastAsia="宋体" w:cstheme="minorBidi"/>
                <w:iCs/>
                <w:color w:val="auto"/>
                <w:kern w:val="2"/>
                <w:sz w:val="24"/>
                <w:szCs w:val="24"/>
                <w:highlight w:val="none"/>
                <w:shd w:val="clear" w:color="auto" w:fill="FFFFFF" w:themeFill="background1"/>
                <w:lang w:val="hr-HR" w:eastAsia="zh-CN" w:bidi="ar-SA"/>
              </w:rPr>
              <w:t>获取招标文件，并于</w:t>
            </w:r>
            <w:r>
              <w:rPr>
                <w:rFonts w:hint="eastAsia" w:cstheme="minorBidi"/>
                <w:iCs/>
                <w:color w:val="auto"/>
                <w:kern w:val="2"/>
                <w:sz w:val="24"/>
                <w:szCs w:val="24"/>
                <w:highlight w:val="none"/>
                <w:u w:val="single"/>
                <w:shd w:val="clear" w:color="auto" w:fill="FFFFFF" w:themeFill="background1"/>
                <w:lang w:val="en-US" w:eastAsia="zh-CN" w:bidi="ar-SA"/>
              </w:rPr>
              <w:t>2026</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年</w:t>
            </w:r>
            <w:r>
              <w:rPr>
                <w:rFonts w:hint="eastAsia" w:cstheme="minorBidi"/>
                <w:iCs/>
                <w:color w:val="auto"/>
                <w:kern w:val="2"/>
                <w:sz w:val="24"/>
                <w:szCs w:val="24"/>
                <w:highlight w:val="none"/>
                <w:u w:val="single"/>
                <w:shd w:val="clear" w:color="auto" w:fill="FFFFFF" w:themeFill="background1"/>
                <w:lang w:val="en-US" w:eastAsia="zh-CN" w:bidi="ar-SA"/>
              </w:rPr>
              <w:t>8</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 xml:space="preserve">月 </w:t>
            </w:r>
            <w:r>
              <w:rPr>
                <w:rFonts w:hint="eastAsia" w:cstheme="minorBidi"/>
                <w:iCs/>
                <w:color w:val="auto"/>
                <w:kern w:val="2"/>
                <w:sz w:val="24"/>
                <w:szCs w:val="24"/>
                <w:highlight w:val="none"/>
                <w:u w:val="single"/>
                <w:shd w:val="clear" w:color="auto" w:fill="FFFFFF" w:themeFill="background1"/>
                <w:lang w:val="en-US" w:eastAsia="zh-CN" w:bidi="ar-SA"/>
              </w:rPr>
              <w:t>14</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 xml:space="preserve"> 日</w:t>
            </w:r>
            <w:r>
              <w:rPr>
                <w:rFonts w:hint="eastAsia" w:cstheme="minorBidi"/>
                <w:iCs/>
                <w:color w:val="auto"/>
                <w:kern w:val="2"/>
                <w:sz w:val="24"/>
                <w:szCs w:val="24"/>
                <w:highlight w:val="none"/>
                <w:u w:val="single"/>
                <w:shd w:val="clear" w:color="auto" w:fill="FFFFFF" w:themeFill="background1"/>
                <w:lang w:val="en-US" w:eastAsia="zh-CN" w:bidi="ar-SA"/>
              </w:rPr>
              <w:t>10</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 xml:space="preserve">  </w:t>
            </w:r>
            <w:r>
              <w:rPr>
                <w:rFonts w:hint="eastAsia" w:cstheme="minorBidi"/>
                <w:iCs/>
                <w:color w:val="auto"/>
                <w:kern w:val="2"/>
                <w:sz w:val="24"/>
                <w:szCs w:val="24"/>
                <w:highlight w:val="none"/>
                <w:u w:val="single"/>
                <w:shd w:val="clear" w:color="auto" w:fill="FFFFFF" w:themeFill="background1"/>
                <w:lang w:val="en-US" w:eastAsia="zh-CN" w:bidi="ar-SA"/>
              </w:rPr>
              <w:t>时</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 xml:space="preserve"> </w:t>
            </w:r>
            <w:r>
              <w:rPr>
                <w:rFonts w:hint="eastAsia" w:cstheme="minorBidi"/>
                <w:iCs/>
                <w:color w:val="auto"/>
                <w:kern w:val="2"/>
                <w:sz w:val="24"/>
                <w:szCs w:val="24"/>
                <w:highlight w:val="none"/>
                <w:u w:val="single"/>
                <w:shd w:val="clear" w:color="auto" w:fill="FFFFFF" w:themeFill="background1"/>
                <w:lang w:val="en-US" w:eastAsia="zh-CN" w:bidi="ar-SA"/>
              </w:rPr>
              <w:t>30</w:t>
            </w:r>
            <w:r>
              <w:rPr>
                <w:rFonts w:hint="eastAsia" w:ascii="宋体" w:hAnsi="宋体" w:eastAsia="宋体" w:cstheme="minorBidi"/>
                <w:iCs/>
                <w:color w:val="auto"/>
                <w:kern w:val="2"/>
                <w:sz w:val="24"/>
                <w:szCs w:val="24"/>
                <w:highlight w:val="none"/>
                <w:u w:val="single"/>
                <w:shd w:val="clear" w:color="auto" w:fill="FFFFFF" w:themeFill="background1"/>
                <w:lang w:val="hr-HR" w:eastAsia="zh-CN" w:bidi="ar-SA"/>
              </w:rPr>
              <w:t>分</w:t>
            </w:r>
            <w:r>
              <w:rPr>
                <w:rFonts w:hint="eastAsia" w:ascii="宋体" w:hAnsi="宋体" w:eastAsia="宋体" w:cstheme="minorBidi"/>
                <w:iCs/>
                <w:color w:val="auto"/>
                <w:kern w:val="2"/>
                <w:sz w:val="24"/>
                <w:szCs w:val="24"/>
                <w:highlight w:val="none"/>
                <w:shd w:val="clear" w:color="auto" w:fill="FFFFFF" w:themeFill="background1"/>
                <w:lang w:val="hr-HR" w:eastAsia="zh-CN" w:bidi="ar-SA"/>
              </w:rPr>
              <w:t>（北京时间）前递交投标文件。</w:t>
            </w:r>
          </w:p>
        </w:tc>
      </w:tr>
    </w:tbl>
    <w:p w14:paraId="6D0CEB9D">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0" w:hanging="420" w:firstLineChars="0"/>
        <w:jc w:val="both"/>
        <w:textAlignment w:val="auto"/>
        <w:rPr>
          <w:rFonts w:hint="eastAsia" w:ascii="宋体" w:hAnsi="宋体" w:eastAsia="宋体" w:cs="宋体"/>
          <w:color w:val="auto"/>
          <w:sz w:val="24"/>
          <w:szCs w:val="24"/>
          <w:highlight w:val="none"/>
          <w:lang w:val="hr-HR"/>
        </w:rPr>
      </w:pPr>
      <w:bookmarkStart w:id="22" w:name="_Toc2335"/>
      <w:bookmarkStart w:id="23" w:name="_Toc27682"/>
      <w:bookmarkStart w:id="24" w:name="_Toc11065"/>
      <w:bookmarkStart w:id="25" w:name="_Toc18984"/>
      <w:bookmarkStart w:id="26" w:name="_Toc4515"/>
      <w:r>
        <w:rPr>
          <w:rFonts w:hint="eastAsia" w:ascii="宋体" w:hAnsi="宋体" w:eastAsia="宋体" w:cs="宋体"/>
          <w:b/>
          <w:bCs/>
          <w:color w:val="auto"/>
          <w:kern w:val="2"/>
          <w:sz w:val="24"/>
          <w:szCs w:val="24"/>
          <w:highlight w:val="none"/>
          <w:lang w:val="hr-HR" w:eastAsia="zh-CN" w:bidi="ar-SA"/>
        </w:rPr>
        <w:t>一、</w:t>
      </w:r>
      <w:r>
        <w:rPr>
          <w:rFonts w:hint="eastAsia" w:ascii="宋体" w:hAnsi="宋体" w:eastAsia="宋体" w:cs="宋体"/>
          <w:color w:val="auto"/>
          <w:sz w:val="24"/>
          <w:szCs w:val="24"/>
          <w:highlight w:val="none"/>
          <w:lang w:val="hr-HR"/>
        </w:rPr>
        <w:t>项目基本情况</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AD5C395">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hr-HR"/>
        </w:rPr>
        <w:t>1.项目编号</w:t>
      </w:r>
      <w:r>
        <w:rPr>
          <w:rFonts w:hint="eastAsia" w:ascii="宋体" w:hAnsi="宋体" w:eastAsia="宋体" w:cs="宋体"/>
          <w:color w:val="auto"/>
          <w:sz w:val="24"/>
          <w:highlight w:val="none"/>
          <w:lang w:val="en-US" w:eastAsia="zh-CN"/>
        </w:rPr>
        <w:t>/包号</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u w:val="single"/>
        </w:rPr>
        <w:t xml:space="preserve">  </w:t>
      </w:r>
      <w:r>
        <w:rPr>
          <w:rFonts w:hint="eastAsia" w:cs="宋体"/>
          <w:color w:val="auto"/>
          <w:sz w:val="24"/>
          <w:highlight w:val="none"/>
          <w:u w:val="single"/>
          <w:lang w:eastAsia="zh-CN"/>
        </w:rPr>
        <w:t>BT12SZCGK2026060102</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hr-HR"/>
        </w:rPr>
        <w:t xml:space="preserve"> </w:t>
      </w:r>
    </w:p>
    <w:p w14:paraId="68BC7D08">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hr-HR"/>
        </w:rPr>
        <w:t>.项目名称：</w:t>
      </w:r>
      <w:r>
        <w:rPr>
          <w:rFonts w:hint="eastAsia" w:ascii="宋体" w:hAnsi="宋体" w:eastAsia="宋体" w:cs="宋体"/>
          <w:color w:val="auto"/>
          <w:sz w:val="24"/>
          <w:highlight w:val="none"/>
          <w:u w:val="single"/>
        </w:rPr>
        <w:t xml:space="preserve"> </w:t>
      </w:r>
      <w:r>
        <w:rPr>
          <w:rFonts w:hint="eastAsia" w:cstheme="minorBidi"/>
          <w:iCs/>
          <w:color w:val="auto"/>
          <w:kern w:val="2"/>
          <w:sz w:val="24"/>
          <w:szCs w:val="24"/>
          <w:highlight w:val="none"/>
          <w:u w:val="single"/>
          <w:shd w:val="clear" w:color="auto" w:fill="FFFFFF" w:themeFill="background1"/>
          <w:lang w:val="hr-HR" w:eastAsia="zh-CN" w:bidi="ar-SA"/>
        </w:rPr>
        <w:t>十二师第四中学计算机教室建设项目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hr-HR"/>
        </w:rPr>
        <w:t xml:space="preserve"> </w:t>
      </w:r>
    </w:p>
    <w:p w14:paraId="08B28C6B">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.采购方式：公开招标</w:t>
      </w:r>
    </w:p>
    <w:p w14:paraId="03E8508F">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eastAsia="zh-CN"/>
        </w:rPr>
        <w:t>项目</w:t>
      </w:r>
      <w:r>
        <w:rPr>
          <w:rFonts w:hint="eastAsia" w:ascii="宋体" w:hAnsi="宋体" w:eastAsia="宋体" w:cs="宋体"/>
          <w:color w:val="auto"/>
          <w:sz w:val="24"/>
          <w:highlight w:val="none"/>
          <w:lang w:val="hr-HR"/>
        </w:rPr>
        <w:t>预算金额：</w:t>
      </w:r>
      <w:r>
        <w:rPr>
          <w:rFonts w:hint="eastAsia" w:ascii="宋体" w:hAnsi="宋体" w:eastAsia="宋体" w:cs="宋体"/>
          <w:color w:val="auto"/>
          <w:sz w:val="24"/>
          <w:highlight w:val="none"/>
          <w:u w:val="single"/>
        </w:rPr>
        <w:t xml:space="preserve"> </w:t>
      </w:r>
      <w:r>
        <w:rPr>
          <w:rFonts w:hint="eastAsia" w:cs="宋体"/>
          <w:color w:val="auto"/>
          <w:sz w:val="24"/>
          <w:highlight w:val="none"/>
          <w:u w:val="single"/>
          <w:lang w:val="en-US" w:eastAsia="zh-CN"/>
        </w:rPr>
        <w:t>人民币57.1</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val="hr-HR"/>
        </w:rPr>
        <w:t>万元</w:t>
      </w:r>
    </w:p>
    <w:p w14:paraId="088BA850">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rPr>
        <w:t>最高限价</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u w:val="single"/>
          <w:lang w:val="hr-HR"/>
        </w:rPr>
        <w:t xml:space="preserve"> </w:t>
      </w:r>
      <w:r>
        <w:rPr>
          <w:rFonts w:hint="eastAsia" w:cs="宋体"/>
          <w:color w:val="auto"/>
          <w:sz w:val="24"/>
          <w:highlight w:val="none"/>
          <w:u w:val="single"/>
          <w:lang w:val="en-US" w:eastAsia="zh-CN"/>
        </w:rPr>
        <w:t>人民币57.1</w:t>
      </w:r>
      <w:r>
        <w:rPr>
          <w:rFonts w:hint="eastAsia" w:ascii="宋体" w:hAnsi="宋体" w:eastAsia="宋体" w:cs="宋体"/>
          <w:color w:val="auto"/>
          <w:sz w:val="24"/>
          <w:highlight w:val="none"/>
          <w:u w:val="single"/>
          <w:lang w:val="hr-HR"/>
        </w:rPr>
        <w:t xml:space="preserve"> </w:t>
      </w:r>
      <w:r>
        <w:rPr>
          <w:rFonts w:hint="eastAsia" w:ascii="宋体" w:hAnsi="宋体" w:eastAsia="宋体" w:cs="宋体"/>
          <w:color w:val="auto"/>
          <w:sz w:val="24"/>
          <w:highlight w:val="none"/>
        </w:rPr>
        <w:t>万元</w:t>
      </w:r>
    </w:p>
    <w:p w14:paraId="64CB4CDB">
      <w:pPr>
        <w:pStyle w:val="38"/>
        <w:pageBreakBefore w:val="0"/>
        <w:widowControl w:val="0"/>
        <w:kinsoku/>
        <w:overflowPunct/>
        <w:topLinePunct w:val="0"/>
        <w:autoSpaceDE/>
        <w:autoSpaceDN/>
        <w:bidi w:val="0"/>
        <w:adjustRightInd/>
        <w:snapToGrid/>
        <w:spacing w:line="360" w:lineRule="auto"/>
        <w:jc w:val="both"/>
        <w:textAlignment w:val="auto"/>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val="hr-HR"/>
        </w:rPr>
        <w:t>.采购需求：</w:t>
      </w:r>
      <w:r>
        <w:rPr>
          <w:rFonts w:hint="eastAsia" w:cs="宋体"/>
          <w:color w:val="auto"/>
          <w:sz w:val="24"/>
          <w:highlight w:val="none"/>
          <w:u w:val="single"/>
          <w:lang w:val="en-US" w:eastAsia="zh-CN"/>
        </w:rPr>
        <w:t>详见采购需求。</w:t>
      </w:r>
    </w:p>
    <w:p w14:paraId="6C745BA4">
      <w:pPr>
        <w:pStyle w:val="38"/>
        <w:keepNext w:val="0"/>
        <w:keepLines w:val="0"/>
        <w:pageBreakBefore w:val="0"/>
        <w:widowControl w:val="0"/>
        <w:kinsoku/>
        <w:wordWrap w:val="0"/>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.合同履行期限：</w:t>
      </w:r>
      <w:r>
        <w:rPr>
          <w:rFonts w:hint="eastAsia" w:ascii="宋体" w:hAnsi="宋体" w:eastAsia="宋体" w:cs="宋体"/>
          <w:color w:val="auto"/>
          <w:sz w:val="24"/>
          <w:highlight w:val="none"/>
          <w:u w:val="single"/>
        </w:rPr>
        <w:t>自合同签订之日起至质保期届满。交货期：</w:t>
      </w:r>
      <w:r>
        <w:rPr>
          <w:rFonts w:hint="eastAsia"/>
          <w:snapToGrid w:val="0"/>
          <w:color w:val="auto"/>
          <w:sz w:val="24"/>
          <w:szCs w:val="24"/>
          <w:highlight w:val="none"/>
          <w:u w:val="single"/>
          <w:lang w:val="en-US" w:eastAsia="zh-CN"/>
        </w:rPr>
        <w:t>合同签订后20个日历日内</w:t>
      </w:r>
      <w:r>
        <w:rPr>
          <w:rFonts w:hint="default"/>
          <w:snapToGrid w:val="0"/>
          <w:color w:val="auto"/>
          <w:sz w:val="24"/>
          <w:szCs w:val="24"/>
          <w:highlight w:val="none"/>
          <w:u w:val="single"/>
          <w:lang w:val="en-US" w:eastAsia="zh-CN"/>
        </w:rPr>
        <w:t>供货</w:t>
      </w:r>
      <w:r>
        <w:rPr>
          <w:rFonts w:hint="eastAsia"/>
          <w:snapToGrid w:val="0"/>
          <w:color w:val="auto"/>
          <w:sz w:val="24"/>
          <w:szCs w:val="24"/>
          <w:highlight w:val="none"/>
          <w:u w:val="single"/>
          <w:lang w:val="en-US" w:eastAsia="zh-CN"/>
        </w:rPr>
        <w:t>安装并达到使用条件</w:t>
      </w:r>
      <w:r>
        <w:rPr>
          <w:rFonts w:hint="default"/>
          <w:snapToGrid w:val="0"/>
          <w:color w:val="auto"/>
          <w:sz w:val="24"/>
          <w:szCs w:val="24"/>
          <w:highlight w:val="none"/>
          <w:u w:val="single"/>
          <w:lang w:val="en-US" w:eastAsia="zh-CN"/>
        </w:rPr>
        <w:t>。</w:t>
      </w:r>
    </w:p>
    <w:p w14:paraId="07A22717">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eastAsia="zh-CN"/>
        </w:rPr>
      </w:pPr>
      <w:bookmarkStart w:id="27" w:name="_Toc28359013"/>
      <w:bookmarkStart w:id="28" w:name="_Toc44583629"/>
      <w:bookmarkStart w:id="29" w:name="_Toc35393630"/>
      <w:bookmarkStart w:id="30" w:name="_Toc28359090"/>
      <w:bookmarkStart w:id="31" w:name="_Toc35393799"/>
      <w:r>
        <w:rPr>
          <w:rFonts w:hint="eastAsia" w:ascii="宋体" w:hAnsi="宋体" w:eastAsia="宋体" w:cs="宋体"/>
          <w:color w:val="auto"/>
          <w:sz w:val="24"/>
          <w:highlight w:val="none"/>
          <w:lang w:val="en-US" w:eastAsia="zh-CN"/>
        </w:rPr>
        <w:t>8.</w:t>
      </w:r>
      <w:bookmarkStart w:id="32" w:name="_Hlk162011358"/>
      <w:r>
        <w:rPr>
          <w:rFonts w:hint="eastAsia" w:ascii="宋体" w:hAnsi="宋体" w:eastAsia="宋体" w:cs="宋体"/>
          <w:color w:val="auto"/>
          <w:sz w:val="24"/>
          <w:highlight w:val="none"/>
          <w:lang w:val="en-US" w:eastAsia="zh-CN"/>
        </w:rPr>
        <w:t>本项目是否接受联合体投标：□是</w:t>
      </w:r>
      <w:bookmarkEnd w:id="32"/>
      <w:r>
        <w:rPr>
          <w:rFonts w:hint="eastAsia" w:ascii="宋体" w:hAnsi="宋体" w:eastAsia="宋体" w:cs="宋体"/>
          <w:color w:val="auto"/>
          <w:sz w:val="24"/>
          <w:highlight w:val="none"/>
          <w:lang w:val="en-US" w:eastAsia="zh-CN"/>
        </w:rPr>
        <w:t xml:space="preserve">   </w:t>
      </w:r>
      <w:r>
        <w:rPr>
          <w:rFonts w:hint="eastAsia" w:cs="宋体"/>
          <w:color w:val="auto"/>
          <w:sz w:val="24"/>
          <w:highlight w:val="none"/>
          <w:lang w:val="en-US" w:eastAsia="zh-CN"/>
        </w:rPr>
        <w:t>☑</w:t>
      </w:r>
      <w:r>
        <w:rPr>
          <w:rFonts w:hint="eastAsia" w:ascii="宋体" w:hAnsi="宋体" w:eastAsia="宋体" w:cs="宋体"/>
          <w:color w:val="auto"/>
          <w:sz w:val="24"/>
          <w:highlight w:val="none"/>
          <w:lang w:val="en-US" w:eastAsia="zh-CN"/>
        </w:rPr>
        <w:t>否</w:t>
      </w:r>
    </w:p>
    <w:p w14:paraId="4EBEB15C">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hr-HR" w:eastAsia="zh-CN" w:bidi="ar-SA"/>
        </w:rPr>
      </w:pPr>
      <w:bookmarkStart w:id="33" w:name="_Toc155185861"/>
      <w:bookmarkStart w:id="34" w:name="_Toc883"/>
      <w:bookmarkStart w:id="35" w:name="_Toc163492813"/>
      <w:bookmarkStart w:id="36" w:name="_Toc140132746"/>
      <w:bookmarkStart w:id="37" w:name="_Toc109900249"/>
      <w:bookmarkStart w:id="38" w:name="_Toc109899830"/>
      <w:bookmarkStart w:id="39" w:name="_Toc109899411"/>
      <w:bookmarkStart w:id="40" w:name="_Toc18818"/>
      <w:bookmarkStart w:id="41" w:name="_Toc30635"/>
      <w:bookmarkStart w:id="42" w:name="_Toc10801"/>
      <w:bookmarkStart w:id="43" w:name="_Toc27911"/>
      <w:r>
        <w:rPr>
          <w:rFonts w:hint="eastAsia" w:ascii="宋体" w:hAnsi="宋体" w:eastAsia="宋体" w:cs="宋体"/>
          <w:b/>
          <w:bCs/>
          <w:color w:val="auto"/>
          <w:kern w:val="2"/>
          <w:sz w:val="24"/>
          <w:szCs w:val="24"/>
          <w:highlight w:val="none"/>
          <w:lang w:val="en-US" w:eastAsia="zh-CN" w:bidi="ar-SA"/>
        </w:rPr>
        <w:t>二、申请</w:t>
      </w:r>
      <w:r>
        <w:rPr>
          <w:rFonts w:hint="eastAsia" w:ascii="宋体" w:hAnsi="宋体" w:eastAsia="宋体" w:cs="宋体"/>
          <w:b/>
          <w:bCs/>
          <w:color w:val="auto"/>
          <w:kern w:val="2"/>
          <w:sz w:val="24"/>
          <w:szCs w:val="24"/>
          <w:highlight w:val="none"/>
          <w:lang w:val="hr-HR" w:eastAsia="zh-CN" w:bidi="ar-SA"/>
        </w:rPr>
        <w:t>人</w:t>
      </w:r>
      <w:r>
        <w:rPr>
          <w:rFonts w:hint="eastAsia" w:ascii="宋体" w:hAnsi="宋体" w:eastAsia="宋体" w:cs="宋体"/>
          <w:b/>
          <w:bCs/>
          <w:color w:val="auto"/>
          <w:kern w:val="2"/>
          <w:sz w:val="24"/>
          <w:szCs w:val="24"/>
          <w:highlight w:val="none"/>
          <w:lang w:val="en-US" w:eastAsia="zh-CN" w:bidi="ar-SA"/>
        </w:rPr>
        <w:t>的</w:t>
      </w:r>
      <w:r>
        <w:rPr>
          <w:rFonts w:hint="eastAsia" w:ascii="宋体" w:hAnsi="宋体" w:eastAsia="宋体" w:cs="宋体"/>
          <w:b/>
          <w:bCs/>
          <w:color w:val="auto"/>
          <w:kern w:val="2"/>
          <w:sz w:val="24"/>
          <w:szCs w:val="24"/>
          <w:highlight w:val="none"/>
          <w:lang w:val="hr-HR" w:eastAsia="zh-CN" w:bidi="ar-SA"/>
        </w:rPr>
        <w:t>资格要求</w:t>
      </w:r>
      <w:bookmarkEnd w:id="27"/>
      <w:bookmarkEnd w:id="28"/>
      <w:bookmarkEnd w:id="29"/>
      <w:bookmarkEnd w:id="30"/>
      <w:bookmarkEnd w:id="31"/>
      <w:bookmarkEnd w:id="33"/>
      <w:bookmarkEnd w:id="34"/>
      <w:bookmarkEnd w:id="35"/>
      <w:bookmarkEnd w:id="36"/>
      <w:bookmarkEnd w:id="37"/>
      <w:bookmarkEnd w:id="38"/>
      <w:bookmarkEnd w:id="39"/>
      <w:bookmarkEnd w:id="40"/>
      <w:bookmarkEnd w:id="41"/>
      <w:bookmarkEnd w:id="42"/>
      <w:bookmarkEnd w:id="43"/>
    </w:p>
    <w:p w14:paraId="691A54A5">
      <w:pPr>
        <w:pageBreakBefore w:val="0"/>
        <w:widowControl w:val="0"/>
        <w:kinsoku/>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bookmarkStart w:id="44" w:name="_Toc28359014"/>
      <w:bookmarkStart w:id="45" w:name="_Toc35393800"/>
      <w:bookmarkStart w:id="46" w:name="_Toc28359091"/>
      <w:bookmarkStart w:id="47" w:name="_Toc35393631"/>
      <w:bookmarkStart w:id="48" w:name="_Toc44583630"/>
      <w:r>
        <w:rPr>
          <w:rFonts w:hint="eastAsia" w:ascii="宋体" w:hAnsi="宋体" w:eastAsia="宋体" w:cs="宋体"/>
          <w:color w:val="auto"/>
          <w:sz w:val="24"/>
          <w:highlight w:val="none"/>
          <w:lang w:val="en-US" w:eastAsia="zh-CN"/>
        </w:rPr>
        <w:t>1.满足《中华人民共和国政府采购法》第二十二条规定；</w:t>
      </w:r>
    </w:p>
    <w:p w14:paraId="7CE97BA2">
      <w:pPr>
        <w:pageBreakBefore w:val="0"/>
        <w:widowControl w:val="0"/>
        <w:kinsoku/>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2.落实政府采购政策需满足的资格要求：</w:t>
      </w:r>
      <w:r>
        <w:rPr>
          <w:rFonts w:hint="eastAsia" w:cs="宋体"/>
          <w:color w:val="auto"/>
          <w:sz w:val="24"/>
          <w:highlight w:val="none"/>
          <w:u w:val="single"/>
          <w:lang w:val="en-US" w:eastAsia="zh-CN"/>
        </w:rPr>
        <w:t>本项目非专门面向中小企业。</w:t>
      </w:r>
    </w:p>
    <w:p w14:paraId="70D43198">
      <w:pPr>
        <w:pageBreakBefore w:val="0"/>
        <w:widowControl w:val="0"/>
        <w:kinsoku/>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3.本项目的特定资格要求：</w:t>
      </w:r>
      <w:r>
        <w:rPr>
          <w:rFonts w:hint="eastAsia" w:cs="宋体"/>
          <w:color w:val="auto"/>
          <w:sz w:val="24"/>
          <w:highlight w:val="none"/>
          <w:u w:val="single"/>
          <w:lang w:val="en-US" w:eastAsia="zh-CN"/>
        </w:rPr>
        <w:t>无</w:t>
      </w:r>
      <w:r>
        <w:rPr>
          <w:rFonts w:hint="eastAsia" w:ascii="宋体" w:hAnsi="宋体" w:eastAsia="宋体" w:cs="宋体"/>
          <w:color w:val="auto"/>
          <w:sz w:val="24"/>
          <w:highlight w:val="none"/>
          <w:u w:val="single"/>
          <w:lang w:val="en-US" w:eastAsia="zh-CN"/>
        </w:rPr>
        <w:t>。</w:t>
      </w:r>
    </w:p>
    <w:p w14:paraId="5C099258">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 其他资格要求：</w:t>
      </w:r>
    </w:p>
    <w:p w14:paraId="30F8A6D0">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val="hr-HR"/>
        </w:rPr>
        <w:t>法定代表人或</w:t>
      </w:r>
      <w:r>
        <w:rPr>
          <w:rFonts w:hint="eastAsia" w:ascii="宋体" w:hAnsi="宋体" w:eastAsia="宋体" w:cs="宋体"/>
          <w:color w:val="auto"/>
          <w:sz w:val="24"/>
          <w:highlight w:val="none"/>
          <w:lang w:val="en-US" w:eastAsia="zh-CN"/>
        </w:rPr>
        <w:t>单位</w:t>
      </w:r>
      <w:r>
        <w:rPr>
          <w:rFonts w:hint="eastAsia" w:ascii="宋体" w:hAnsi="宋体" w:eastAsia="宋体" w:cs="宋体"/>
          <w:color w:val="auto"/>
          <w:sz w:val="24"/>
          <w:highlight w:val="none"/>
          <w:lang w:val="hr-HR"/>
        </w:rPr>
        <w:t>负责人为同一人或者存在</w:t>
      </w:r>
      <w:r>
        <w:rPr>
          <w:rFonts w:hint="eastAsia" w:ascii="宋体" w:hAnsi="宋体" w:eastAsia="宋体" w:cs="宋体"/>
          <w:color w:val="auto"/>
          <w:sz w:val="24"/>
          <w:highlight w:val="none"/>
          <w:lang w:val="en-US" w:eastAsia="zh-CN"/>
        </w:rPr>
        <w:t>直接</w:t>
      </w:r>
      <w:r>
        <w:rPr>
          <w:rFonts w:hint="eastAsia" w:ascii="宋体" w:hAnsi="宋体" w:eastAsia="宋体" w:cs="宋体"/>
          <w:color w:val="auto"/>
          <w:sz w:val="24"/>
          <w:highlight w:val="none"/>
          <w:lang w:val="hr-HR"/>
        </w:rPr>
        <w:t>控股、管理关系的</w:t>
      </w:r>
      <w:r>
        <w:rPr>
          <w:rFonts w:hint="eastAsia" w:ascii="宋体" w:hAnsi="宋体" w:eastAsia="宋体" w:cs="宋体"/>
          <w:color w:val="auto"/>
          <w:sz w:val="24"/>
          <w:highlight w:val="none"/>
          <w:lang w:val="en-US" w:eastAsia="zh-CN"/>
        </w:rPr>
        <w:t>不同供应商</w:t>
      </w:r>
      <w:r>
        <w:rPr>
          <w:rFonts w:hint="eastAsia" w:ascii="宋体" w:hAnsi="宋体" w:eastAsia="宋体" w:cs="宋体"/>
          <w:color w:val="auto"/>
          <w:sz w:val="24"/>
          <w:highlight w:val="none"/>
          <w:lang w:val="hr-HR"/>
        </w:rPr>
        <w:t>，不得参加同一合同项下的政府采购活动。</w:t>
      </w:r>
    </w:p>
    <w:p w14:paraId="4B37FA60">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hr-HR"/>
        </w:rPr>
        <w:t>除单一来源采购项目外，为采购项目提供整体设计、规范编制或者项目管理、监理、检测等服务的供应商，不得再参加该采购项目的其他采购活动。</w:t>
      </w:r>
    </w:p>
    <w:p w14:paraId="383C3DDD">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hr-HR"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val="hr-HR"/>
        </w:rPr>
        <w:t>供应商的信用行为</w:t>
      </w:r>
      <w:r>
        <w:rPr>
          <w:rFonts w:hint="eastAsia" w:ascii="宋体" w:hAnsi="宋体" w:eastAsia="宋体" w:cs="宋体"/>
          <w:color w:val="auto"/>
          <w:sz w:val="24"/>
          <w:highlight w:val="none"/>
          <w:lang w:val="hr-HR" w:eastAsia="zh-CN"/>
        </w:rPr>
        <w:t>：</w:t>
      </w:r>
      <w:r>
        <w:rPr>
          <w:rFonts w:hint="eastAsia" w:ascii="宋体" w:hAnsi="宋体" w:eastAsia="宋体" w:cs="宋体"/>
          <w:color w:val="auto"/>
          <w:sz w:val="24"/>
          <w:highlight w:val="none"/>
          <w:lang w:val="hr-HR"/>
        </w:rPr>
        <w:t>在</w:t>
      </w:r>
      <w:r>
        <w:rPr>
          <w:rFonts w:hint="eastAsia" w:ascii="宋体" w:hAnsi="宋体" w:eastAsia="宋体" w:cs="宋体"/>
          <w:color w:val="auto"/>
          <w:sz w:val="24"/>
          <w:highlight w:val="none"/>
          <w:lang w:val="en-US" w:eastAsia="zh-CN"/>
        </w:rPr>
        <w:t>资格审查阶段经查询</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eastAsia="zh-CN"/>
        </w:rPr>
        <w:t>未被列入“失信被执行人”、“重大税收违法失信主体”、“政府采购严重违法失信行为记录名单”</w:t>
      </w:r>
      <w:r>
        <w:rPr>
          <w:rFonts w:hint="eastAsia" w:ascii="宋体" w:hAnsi="宋体" w:eastAsia="宋体" w:cs="宋体"/>
          <w:color w:val="auto"/>
          <w:sz w:val="24"/>
          <w:highlight w:val="none"/>
          <w:lang w:val="hr-HR"/>
        </w:rPr>
        <w:t>其中之一。如有以上不良信用记录</w:t>
      </w:r>
      <w:r>
        <w:rPr>
          <w:rFonts w:hint="eastAsia" w:ascii="宋体" w:hAnsi="宋体" w:eastAsia="宋体" w:cs="宋体"/>
          <w:color w:val="auto"/>
          <w:sz w:val="24"/>
          <w:highlight w:val="none"/>
          <w:lang w:val="en-US" w:eastAsia="zh-CN"/>
        </w:rPr>
        <w:t>之一的，</w:t>
      </w:r>
      <w:r>
        <w:rPr>
          <w:rFonts w:hint="eastAsia" w:ascii="宋体" w:hAnsi="宋体" w:eastAsia="宋体" w:cs="宋体"/>
          <w:color w:val="auto"/>
          <w:sz w:val="24"/>
          <w:highlight w:val="none"/>
          <w:lang w:val="hr-HR"/>
        </w:rPr>
        <w:t>其</w:t>
      </w:r>
      <w:r>
        <w:rPr>
          <w:rFonts w:hint="eastAsia" w:ascii="宋体" w:hAnsi="宋体" w:eastAsia="宋体" w:cs="宋体"/>
          <w:b/>
          <w:bCs/>
          <w:color w:val="auto"/>
          <w:sz w:val="24"/>
          <w:highlight w:val="none"/>
          <w:lang w:val="hr-HR"/>
        </w:rPr>
        <w:t>投标</w:t>
      </w:r>
      <w:r>
        <w:rPr>
          <w:rFonts w:hint="eastAsia" w:ascii="宋体" w:hAnsi="宋体" w:eastAsia="宋体" w:cs="宋体"/>
          <w:b/>
          <w:bCs/>
          <w:color w:val="auto"/>
          <w:sz w:val="24"/>
          <w:highlight w:val="none"/>
          <w:lang w:val="en-US" w:eastAsia="zh-CN"/>
        </w:rPr>
        <w:t>无效</w:t>
      </w:r>
      <w:r>
        <w:rPr>
          <w:rFonts w:hint="eastAsia" w:ascii="宋体" w:hAnsi="宋体" w:eastAsia="宋体" w:cs="宋体"/>
          <w:color w:val="auto"/>
          <w:sz w:val="24"/>
          <w:highlight w:val="none"/>
          <w:lang w:val="hr-HR"/>
        </w:rPr>
        <w:t>。</w:t>
      </w:r>
    </w:p>
    <w:p w14:paraId="05D5E415">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hr-HR" w:eastAsia="zh-CN" w:bidi="ar-SA"/>
        </w:rPr>
      </w:pPr>
      <w:bookmarkStart w:id="49" w:name="_Toc163492814"/>
      <w:bookmarkStart w:id="50" w:name="_Toc27361"/>
      <w:bookmarkStart w:id="51" w:name="_Toc23301"/>
      <w:bookmarkStart w:id="52" w:name="_Toc109899831"/>
      <w:bookmarkStart w:id="53" w:name="_Toc21526"/>
      <w:bookmarkStart w:id="54" w:name="_Toc5466"/>
      <w:bookmarkStart w:id="55" w:name="_Toc109900250"/>
      <w:bookmarkStart w:id="56" w:name="_Toc140132747"/>
      <w:bookmarkStart w:id="57" w:name="_Toc155185862"/>
      <w:bookmarkStart w:id="58" w:name="_Toc109899412"/>
      <w:bookmarkStart w:id="59" w:name="_Toc13839"/>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kern w:val="2"/>
          <w:sz w:val="24"/>
          <w:szCs w:val="24"/>
          <w:highlight w:val="none"/>
          <w:lang w:val="hr-HR" w:eastAsia="zh-CN" w:bidi="ar-SA"/>
        </w:rPr>
        <w:t>获取招标文件</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Fonts w:hint="eastAsia" w:ascii="宋体" w:hAnsi="宋体" w:eastAsia="宋体" w:cs="宋体"/>
          <w:b/>
          <w:bCs/>
          <w:color w:val="auto"/>
          <w:kern w:val="2"/>
          <w:sz w:val="24"/>
          <w:szCs w:val="24"/>
          <w:highlight w:val="none"/>
          <w:lang w:val="hr-HR" w:eastAsia="zh-CN" w:bidi="ar-SA"/>
        </w:rPr>
        <w:t xml:space="preserve"> </w:t>
      </w:r>
    </w:p>
    <w:p w14:paraId="146A9269">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rPr>
      </w:pPr>
      <w:bookmarkStart w:id="60" w:name="_Hlk130457234"/>
      <w:bookmarkStart w:id="61" w:name="_Toc35393632"/>
      <w:bookmarkStart w:id="62" w:name="_Toc28359015"/>
      <w:bookmarkStart w:id="63" w:name="_Hlk130457327"/>
      <w:bookmarkStart w:id="64" w:name="_Hlk130457261"/>
      <w:bookmarkStart w:id="65" w:name="_Toc35393801"/>
      <w:bookmarkStart w:id="66" w:name="_Toc28359092"/>
      <w:r>
        <w:rPr>
          <w:rFonts w:hint="eastAsia" w:ascii="宋体" w:hAnsi="宋体" w:eastAsia="宋体" w:cs="宋体"/>
          <w:color w:val="auto"/>
          <w:sz w:val="24"/>
          <w:highlight w:val="none"/>
          <w:lang w:val="hr-HR"/>
        </w:rPr>
        <w:t>1.时间：</w:t>
      </w:r>
      <w:r>
        <w:rPr>
          <w:rFonts w:hint="eastAsia" w:ascii="宋体" w:hAnsi="宋体" w:eastAsia="宋体" w:cs="宋体"/>
          <w:color w:val="auto"/>
          <w:sz w:val="24"/>
          <w:highlight w:val="none"/>
          <w:u w:val="single"/>
        </w:rPr>
        <w:t xml:space="preserve">  </w:t>
      </w:r>
      <w:r>
        <w:rPr>
          <w:rFonts w:hint="eastAsia" w:cs="宋体"/>
          <w:color w:val="auto"/>
          <w:sz w:val="24"/>
          <w:highlight w:val="none"/>
          <w:u w:val="single"/>
          <w:lang w:val="en-US" w:eastAsia="zh-CN"/>
        </w:rPr>
        <w:t>2026</w:t>
      </w:r>
      <w:r>
        <w:rPr>
          <w:rFonts w:hint="eastAsia" w:ascii="宋体" w:hAnsi="宋体" w:eastAsia="宋体" w:cs="宋体"/>
          <w:color w:val="auto"/>
          <w:sz w:val="24"/>
          <w:highlight w:val="none"/>
          <w:u w:val="single"/>
        </w:rPr>
        <w:t xml:space="preserve">年 </w:t>
      </w:r>
      <w:r>
        <w:rPr>
          <w:rFonts w:hint="eastAsia" w:cs="宋体"/>
          <w:color w:val="auto"/>
          <w:sz w:val="24"/>
          <w:highlight w:val="none"/>
          <w:u w:val="single"/>
          <w:lang w:val="en-US" w:eastAsia="zh-CN"/>
        </w:rPr>
        <w:t>7</w:t>
      </w:r>
      <w:r>
        <w:rPr>
          <w:rFonts w:hint="eastAsia" w:ascii="宋体" w:hAnsi="宋体" w:eastAsia="宋体" w:cs="宋体"/>
          <w:color w:val="auto"/>
          <w:sz w:val="24"/>
          <w:highlight w:val="none"/>
          <w:u w:val="single"/>
        </w:rPr>
        <w:t xml:space="preserve"> 月 </w:t>
      </w:r>
      <w:r>
        <w:rPr>
          <w:rFonts w:hint="eastAsia" w:cs="宋体"/>
          <w:color w:val="auto"/>
          <w:sz w:val="24"/>
          <w:highlight w:val="none"/>
          <w:u w:val="single"/>
          <w:lang w:val="en-US" w:eastAsia="zh-CN"/>
        </w:rPr>
        <w:t>24</w:t>
      </w:r>
      <w:r>
        <w:rPr>
          <w:rFonts w:hint="eastAsia" w:ascii="宋体" w:hAnsi="宋体" w:eastAsia="宋体" w:cs="宋体"/>
          <w:color w:val="auto"/>
          <w:sz w:val="24"/>
          <w:highlight w:val="none"/>
          <w:u w:val="single"/>
        </w:rPr>
        <w:t xml:space="preserve"> 日 </w:t>
      </w:r>
      <w:r>
        <w:rPr>
          <w:rFonts w:hint="eastAsia" w:cs="宋体"/>
          <w:color w:val="auto"/>
          <w:sz w:val="24"/>
          <w:highlight w:val="none"/>
          <w:u w:val="single"/>
          <w:lang w:val="en-US" w:eastAsia="zh-CN"/>
        </w:rPr>
        <w:t>00</w:t>
      </w:r>
      <w:r>
        <w:rPr>
          <w:rFonts w:hint="eastAsia" w:ascii="宋体" w:hAnsi="宋体" w:eastAsia="宋体" w:cs="宋体"/>
          <w:color w:val="auto"/>
          <w:sz w:val="24"/>
          <w:highlight w:val="none"/>
          <w:u w:val="single"/>
        </w:rPr>
        <w:t xml:space="preserve"> 时 </w:t>
      </w:r>
      <w:r>
        <w:rPr>
          <w:rFonts w:hint="eastAsia" w:cs="宋体"/>
          <w:color w:val="auto"/>
          <w:sz w:val="24"/>
          <w:highlight w:val="none"/>
          <w:u w:val="single"/>
          <w:lang w:val="en-US" w:eastAsia="zh-CN"/>
        </w:rPr>
        <w:t>00</w:t>
      </w:r>
      <w:r>
        <w:rPr>
          <w:rFonts w:hint="eastAsia" w:ascii="宋体" w:hAnsi="宋体" w:eastAsia="宋体" w:cs="宋体"/>
          <w:color w:val="auto"/>
          <w:sz w:val="24"/>
          <w:highlight w:val="none"/>
          <w:u w:val="single"/>
        </w:rPr>
        <w:t>分</w:t>
      </w:r>
      <w:r>
        <w:rPr>
          <w:rFonts w:hint="eastAsia" w:ascii="宋体" w:hAnsi="宋体" w:eastAsia="宋体" w:cs="宋体"/>
          <w:color w:val="auto"/>
          <w:sz w:val="24"/>
          <w:highlight w:val="none"/>
          <w:lang w:val="hr-HR"/>
        </w:rPr>
        <w:t>至</w:t>
      </w:r>
      <w:r>
        <w:rPr>
          <w:rFonts w:hint="eastAsia" w:ascii="宋体" w:hAnsi="宋体" w:eastAsia="宋体" w:cs="宋体"/>
          <w:color w:val="auto"/>
          <w:sz w:val="24"/>
          <w:highlight w:val="none"/>
          <w:u w:val="single"/>
          <w:lang w:val="hr-HR"/>
        </w:rPr>
        <w:t xml:space="preserve">  </w:t>
      </w:r>
      <w:r>
        <w:rPr>
          <w:rFonts w:hint="eastAsia" w:cs="宋体"/>
          <w:color w:val="auto"/>
          <w:sz w:val="24"/>
          <w:highlight w:val="none"/>
          <w:u w:val="single"/>
          <w:lang w:val="en-US" w:eastAsia="zh-CN"/>
        </w:rPr>
        <w:t>2026</w:t>
      </w:r>
      <w:r>
        <w:rPr>
          <w:rFonts w:hint="eastAsia" w:ascii="宋体" w:hAnsi="宋体" w:eastAsia="宋体" w:cs="宋体"/>
          <w:color w:val="auto"/>
          <w:sz w:val="24"/>
          <w:highlight w:val="none"/>
          <w:u w:val="single"/>
        </w:rPr>
        <w:t xml:space="preserve">年 </w:t>
      </w:r>
      <w:r>
        <w:rPr>
          <w:rFonts w:hint="eastAsia" w:cs="宋体"/>
          <w:color w:val="auto"/>
          <w:sz w:val="24"/>
          <w:highlight w:val="none"/>
          <w:u w:val="single"/>
          <w:lang w:val="en-US" w:eastAsia="zh-CN"/>
        </w:rPr>
        <w:t>7</w:t>
      </w:r>
      <w:r>
        <w:rPr>
          <w:rFonts w:hint="eastAsia" w:ascii="宋体" w:hAnsi="宋体" w:eastAsia="宋体" w:cs="宋体"/>
          <w:color w:val="auto"/>
          <w:sz w:val="24"/>
          <w:highlight w:val="none"/>
          <w:u w:val="single"/>
        </w:rPr>
        <w:t xml:space="preserve"> 月</w:t>
      </w:r>
      <w:r>
        <w:rPr>
          <w:rFonts w:hint="eastAsia" w:cs="宋体"/>
          <w:color w:val="auto"/>
          <w:sz w:val="24"/>
          <w:highlight w:val="none"/>
          <w:u w:val="single"/>
          <w:lang w:val="en-US" w:eastAsia="zh-CN"/>
        </w:rPr>
        <w:t>31</w:t>
      </w:r>
      <w:r>
        <w:rPr>
          <w:rFonts w:hint="eastAsia" w:ascii="宋体" w:hAnsi="宋体" w:eastAsia="宋体" w:cs="宋体"/>
          <w:color w:val="auto"/>
          <w:sz w:val="24"/>
          <w:highlight w:val="none"/>
          <w:u w:val="single"/>
        </w:rPr>
        <w:t>日</w:t>
      </w:r>
      <w:r>
        <w:rPr>
          <w:rFonts w:hint="eastAsia" w:cs="宋体"/>
          <w:color w:val="auto"/>
          <w:sz w:val="24"/>
          <w:highlight w:val="none"/>
          <w:u w:val="single"/>
          <w:lang w:val="en-US" w:eastAsia="zh-CN"/>
        </w:rPr>
        <w:t>23</w:t>
      </w:r>
      <w:r>
        <w:rPr>
          <w:rFonts w:hint="eastAsia" w:ascii="宋体" w:hAnsi="宋体" w:eastAsia="宋体" w:cs="宋体"/>
          <w:color w:val="auto"/>
          <w:sz w:val="24"/>
          <w:highlight w:val="none"/>
          <w:u w:val="single"/>
        </w:rPr>
        <w:t xml:space="preserve">时  </w:t>
      </w:r>
      <w:r>
        <w:rPr>
          <w:rFonts w:hint="eastAsia" w:cs="宋体"/>
          <w:color w:val="auto"/>
          <w:sz w:val="24"/>
          <w:highlight w:val="none"/>
          <w:u w:val="single"/>
          <w:lang w:val="en-US" w:eastAsia="zh-CN"/>
        </w:rPr>
        <w:t>59</w:t>
      </w:r>
      <w:r>
        <w:rPr>
          <w:rFonts w:hint="eastAsia" w:ascii="宋体" w:hAnsi="宋体" w:eastAsia="宋体" w:cs="宋体"/>
          <w:color w:val="auto"/>
          <w:sz w:val="24"/>
          <w:highlight w:val="none"/>
          <w:u w:val="single"/>
        </w:rPr>
        <w:t xml:space="preserve"> 分</w:t>
      </w:r>
      <w:r>
        <w:rPr>
          <w:rFonts w:hint="eastAsia" w:ascii="宋体" w:hAnsi="宋体" w:eastAsia="宋体" w:cs="宋体"/>
          <w:color w:val="auto"/>
          <w:sz w:val="24"/>
          <w:highlight w:val="none"/>
          <w:lang w:val="hr-HR"/>
        </w:rPr>
        <w:t>（北京时间）。</w:t>
      </w:r>
    </w:p>
    <w:bookmarkEnd w:id="60"/>
    <w:p w14:paraId="29AB71CD">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hr-HR"/>
        </w:rPr>
      </w:pPr>
      <w:r>
        <w:rPr>
          <w:rFonts w:hint="eastAsia" w:ascii="宋体" w:hAnsi="宋体" w:eastAsia="宋体" w:cs="宋体"/>
          <w:color w:val="auto"/>
          <w:sz w:val="24"/>
          <w:highlight w:val="none"/>
          <w:lang w:val="hr-HR"/>
        </w:rPr>
        <w:t>2.</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lang w:val="hr-HR"/>
        </w:rPr>
        <w:t>：</w:t>
      </w:r>
      <w:bookmarkStart w:id="67" w:name="_Hlk89807779"/>
      <w:r>
        <w:rPr>
          <w:rFonts w:hint="eastAsia" w:ascii="宋体" w:hAnsi="宋体" w:eastAsia="宋体" w:cs="宋体"/>
          <w:color w:val="auto"/>
          <w:sz w:val="24"/>
          <w:highlight w:val="none"/>
          <w:lang w:val="en-US"/>
        </w:rPr>
        <w:t>兵团</w:t>
      </w:r>
      <w:r>
        <w:rPr>
          <w:rFonts w:hint="eastAsia" w:ascii="宋体" w:hAnsi="宋体" w:eastAsia="宋体" w:cs="宋体"/>
          <w:color w:val="auto"/>
          <w:sz w:val="24"/>
          <w:highlight w:val="none"/>
        </w:rPr>
        <w:t>政府采购</w:t>
      </w:r>
      <w:r>
        <w:rPr>
          <w:rFonts w:hint="eastAsia" w:ascii="宋体" w:hAnsi="宋体" w:eastAsia="宋体" w:cs="宋体"/>
          <w:color w:val="auto"/>
          <w:sz w:val="24"/>
          <w:highlight w:val="none"/>
          <w:lang w:val="en-US"/>
        </w:rPr>
        <w:t>电子交易云</w:t>
      </w:r>
      <w:r>
        <w:rPr>
          <w:rFonts w:hint="eastAsia" w:ascii="宋体" w:hAnsi="宋体" w:eastAsia="宋体" w:cs="宋体"/>
          <w:color w:val="auto"/>
          <w:sz w:val="24"/>
          <w:highlight w:val="none"/>
        </w:rPr>
        <w:t>平台</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rPr>
        <w:t>网址</w:t>
      </w:r>
      <w:r>
        <w:rPr>
          <w:rFonts w:hint="eastAsia" w:ascii="宋体" w:hAnsi="宋体" w:eastAsia="宋体" w:cs="宋体"/>
          <w:color w:val="auto"/>
          <w:sz w:val="24"/>
          <w:highlight w:val="none"/>
          <w:lang w:val="hr-HR"/>
        </w:rPr>
        <w:t>：https://www.zcygov.cn/）</w:t>
      </w:r>
      <w:r>
        <w:rPr>
          <w:rFonts w:hint="eastAsia" w:ascii="宋体" w:hAnsi="宋体" w:eastAsia="宋体" w:cs="宋体"/>
          <w:color w:val="auto"/>
          <w:sz w:val="24"/>
          <w:highlight w:val="none"/>
        </w:rPr>
        <w:t>。</w:t>
      </w:r>
      <w:bookmarkEnd w:id="67"/>
    </w:p>
    <w:p w14:paraId="25DAB36A">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hr-HR"/>
        </w:rPr>
        <w:t>3.</w:t>
      </w:r>
      <w:r>
        <w:rPr>
          <w:rFonts w:hint="eastAsia" w:ascii="宋体" w:hAnsi="宋体" w:eastAsia="宋体" w:cs="宋体"/>
          <w:color w:val="auto"/>
          <w:sz w:val="24"/>
          <w:highlight w:val="none"/>
        </w:rPr>
        <w:t>方式</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rPr>
        <w:t>投标供应商登录政采云平台</w:t>
      </w:r>
      <w:r>
        <w:rPr>
          <w:rFonts w:hint="eastAsia" w:ascii="宋体" w:hAnsi="宋体" w:eastAsia="宋体" w:cs="宋体"/>
          <w:color w:val="auto"/>
          <w:sz w:val="24"/>
          <w:highlight w:val="none"/>
          <w:lang w:val="hr-HR"/>
        </w:rPr>
        <w:t>https</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hr-HR"/>
        </w:rPr>
        <w:t>//www.zcygov.cn/</w:t>
      </w:r>
      <w:r>
        <w:rPr>
          <w:rFonts w:hint="eastAsia" w:ascii="宋体" w:hAnsi="宋体" w:eastAsia="宋体" w:cs="宋体"/>
          <w:color w:val="auto"/>
          <w:sz w:val="24"/>
          <w:highlight w:val="none"/>
          <w:lang w:val="en-US"/>
        </w:rPr>
        <w:t>在线申请</w:t>
      </w:r>
      <w:r>
        <w:rPr>
          <w:rFonts w:hint="eastAsia" w:ascii="宋体" w:hAnsi="宋体" w:eastAsia="宋体" w:cs="宋体"/>
          <w:color w:val="auto"/>
          <w:sz w:val="24"/>
          <w:highlight w:val="none"/>
          <w:lang w:val="en-US" w:eastAsia="zh-CN"/>
        </w:rPr>
        <w:t>，免费</w:t>
      </w:r>
      <w:r>
        <w:rPr>
          <w:rFonts w:hint="eastAsia" w:ascii="宋体" w:hAnsi="宋体" w:eastAsia="宋体" w:cs="宋体"/>
          <w:color w:val="auto"/>
          <w:sz w:val="24"/>
          <w:highlight w:val="none"/>
          <w:lang w:val="en-US"/>
        </w:rPr>
        <w:t>获取</w:t>
      </w:r>
      <w:r>
        <w:rPr>
          <w:rFonts w:hint="eastAsia" w:ascii="宋体" w:hAnsi="宋体" w:eastAsia="宋体" w:cs="宋体"/>
          <w:color w:val="auto"/>
          <w:sz w:val="24"/>
          <w:highlight w:val="none"/>
          <w:lang w:val="en-US" w:eastAsia="zh-CN"/>
        </w:rPr>
        <w:t>电子</w:t>
      </w:r>
      <w:r>
        <w:rPr>
          <w:rFonts w:hint="eastAsia" w:ascii="宋体" w:hAnsi="宋体" w:eastAsia="宋体" w:cs="宋体"/>
          <w:color w:val="auto"/>
          <w:sz w:val="24"/>
          <w:highlight w:val="none"/>
          <w:lang w:val="en-US"/>
        </w:rPr>
        <w:t>采购文件</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rPr>
        <w:t>进入</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rPr>
        <w:t>项目采购</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rPr>
        <w:t>应用</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rPr>
        <w:t>在获取采购文件菜单中选择项目</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rPr>
        <w:t>申请获取采购文件</w:t>
      </w:r>
      <w:r>
        <w:rPr>
          <w:rFonts w:hint="eastAsia" w:ascii="宋体" w:hAnsi="宋体" w:eastAsia="宋体" w:cs="宋体"/>
          <w:color w:val="auto"/>
          <w:sz w:val="24"/>
          <w:highlight w:val="none"/>
          <w:lang w:val="hr-HR"/>
        </w:rPr>
        <w:t>）</w:t>
      </w:r>
      <w:r>
        <w:rPr>
          <w:rFonts w:hint="eastAsia" w:ascii="宋体" w:hAnsi="宋体" w:eastAsia="宋体" w:cs="宋体"/>
          <w:color w:val="auto"/>
          <w:sz w:val="24"/>
          <w:highlight w:val="none"/>
          <w:lang w:val="en-US"/>
        </w:rPr>
        <w:t>。</w:t>
      </w:r>
    </w:p>
    <w:p w14:paraId="6F75EA6D">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4.售价：0元。</w:t>
      </w:r>
    </w:p>
    <w:bookmarkEnd w:id="61"/>
    <w:bookmarkEnd w:id="62"/>
    <w:bookmarkEnd w:id="63"/>
    <w:bookmarkEnd w:id="64"/>
    <w:bookmarkEnd w:id="65"/>
    <w:bookmarkEnd w:id="66"/>
    <w:p w14:paraId="6DA6E433">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hr-HR" w:eastAsia="zh-CN" w:bidi="ar-SA"/>
        </w:rPr>
      </w:pPr>
      <w:bookmarkStart w:id="68" w:name="_Toc109899413"/>
      <w:bookmarkStart w:id="69" w:name="_Toc155185863"/>
      <w:bookmarkStart w:id="70" w:name="_Toc140132748"/>
      <w:bookmarkStart w:id="71" w:name="_Toc163492815"/>
      <w:bookmarkStart w:id="72" w:name="_Toc109899832"/>
      <w:bookmarkStart w:id="73" w:name="_Toc109900251"/>
      <w:bookmarkStart w:id="74" w:name="_Toc24224"/>
      <w:bookmarkStart w:id="75" w:name="_Toc27258"/>
      <w:bookmarkStart w:id="76" w:name="_Toc32460"/>
      <w:bookmarkStart w:id="77" w:name="_Toc21751"/>
      <w:bookmarkStart w:id="78" w:name="_Toc1796"/>
      <w:r>
        <w:rPr>
          <w:rFonts w:hint="eastAsia" w:ascii="宋体" w:hAnsi="宋体" w:eastAsia="宋体" w:cs="宋体"/>
          <w:b/>
          <w:bCs/>
          <w:color w:val="auto"/>
          <w:kern w:val="2"/>
          <w:sz w:val="24"/>
          <w:szCs w:val="24"/>
          <w:highlight w:val="none"/>
          <w:lang w:val="en-US" w:eastAsia="zh-CN" w:bidi="ar-SA"/>
        </w:rPr>
        <w:t>四、</w:t>
      </w:r>
      <w:bookmarkEnd w:id="68"/>
      <w:bookmarkEnd w:id="69"/>
      <w:bookmarkEnd w:id="70"/>
      <w:bookmarkEnd w:id="71"/>
      <w:bookmarkEnd w:id="72"/>
      <w:bookmarkEnd w:id="73"/>
      <w:r>
        <w:rPr>
          <w:rFonts w:hint="eastAsia" w:ascii="宋体" w:hAnsi="宋体" w:eastAsia="宋体" w:cs="宋体"/>
          <w:b/>
          <w:bCs/>
          <w:color w:val="auto"/>
          <w:kern w:val="2"/>
          <w:sz w:val="24"/>
          <w:szCs w:val="24"/>
          <w:highlight w:val="none"/>
          <w:lang w:val="hr-HR" w:eastAsia="zh-CN" w:bidi="ar-SA"/>
        </w:rPr>
        <w:t>提交投标文件截止时间</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hr-HR" w:eastAsia="zh-CN" w:bidi="ar-SA"/>
        </w:rPr>
        <w:t>开标时间、递交方式和</w:t>
      </w:r>
      <w:r>
        <w:rPr>
          <w:rFonts w:hint="eastAsia" w:ascii="宋体" w:hAnsi="宋体" w:eastAsia="宋体" w:cs="宋体"/>
          <w:b/>
          <w:bCs/>
          <w:color w:val="auto"/>
          <w:kern w:val="2"/>
          <w:sz w:val="24"/>
          <w:szCs w:val="24"/>
          <w:highlight w:val="none"/>
          <w:lang w:val="en-US" w:eastAsia="zh-CN" w:bidi="ar-SA"/>
        </w:rPr>
        <w:t>开标</w:t>
      </w:r>
      <w:r>
        <w:rPr>
          <w:rFonts w:hint="eastAsia" w:ascii="宋体" w:hAnsi="宋体" w:eastAsia="宋体" w:cs="宋体"/>
          <w:b/>
          <w:bCs/>
          <w:color w:val="auto"/>
          <w:kern w:val="2"/>
          <w:sz w:val="24"/>
          <w:szCs w:val="24"/>
          <w:highlight w:val="none"/>
          <w:lang w:val="hr-HR" w:eastAsia="zh-CN" w:bidi="ar-SA"/>
        </w:rPr>
        <w:t>地点</w:t>
      </w:r>
      <w:bookmarkEnd w:id="74"/>
      <w:bookmarkEnd w:id="75"/>
      <w:bookmarkEnd w:id="76"/>
      <w:bookmarkEnd w:id="77"/>
      <w:bookmarkEnd w:id="78"/>
      <w:bookmarkStart w:id="79" w:name="_Hlk130457395"/>
      <w:bookmarkStart w:id="80" w:name="_Toc28359017"/>
      <w:bookmarkStart w:id="81" w:name="_Toc44583633"/>
      <w:bookmarkStart w:id="82" w:name="_Toc35393634"/>
      <w:bookmarkStart w:id="83" w:name="_Toc28359094"/>
      <w:bookmarkStart w:id="84" w:name="_Toc35393803"/>
    </w:p>
    <w:p w14:paraId="1D009922">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rPr>
      </w:pPr>
      <w:bookmarkStart w:id="85" w:name="_Toc12436"/>
      <w:bookmarkStart w:id="86" w:name="_Toc28855"/>
      <w:bookmarkStart w:id="87" w:name="_Toc5471"/>
      <w:bookmarkStart w:id="88" w:name="_Toc8573"/>
      <w:bookmarkStart w:id="89" w:name="_Toc12519"/>
      <w:r>
        <w:rPr>
          <w:rFonts w:hint="eastAsia" w:ascii="宋体" w:hAnsi="宋体" w:eastAsia="宋体" w:cs="宋体"/>
          <w:color w:val="auto"/>
          <w:sz w:val="24"/>
          <w:highlight w:val="none"/>
          <w:lang w:val="en-US"/>
        </w:rPr>
        <w:t>1.截止时间/开标时间：</w:t>
      </w:r>
      <w:r>
        <w:rPr>
          <w:rFonts w:hint="eastAsia" w:ascii="宋体" w:hAnsi="宋体" w:eastAsia="宋体" w:cs="宋体"/>
          <w:color w:val="auto"/>
          <w:sz w:val="24"/>
          <w:highlight w:val="none"/>
          <w:u w:val="single"/>
          <w:lang w:val="hr-HR"/>
        </w:rPr>
        <w:t xml:space="preserve">  </w:t>
      </w:r>
      <w:r>
        <w:rPr>
          <w:rFonts w:hint="eastAsia" w:cs="宋体"/>
          <w:color w:val="auto"/>
          <w:sz w:val="24"/>
          <w:highlight w:val="none"/>
          <w:u w:val="single"/>
          <w:lang w:val="en-US" w:eastAsia="zh-CN"/>
        </w:rPr>
        <w:t>2026</w:t>
      </w:r>
      <w:r>
        <w:rPr>
          <w:rFonts w:hint="eastAsia" w:ascii="宋体" w:hAnsi="宋体" w:eastAsia="宋体" w:cs="宋体"/>
          <w:color w:val="auto"/>
          <w:sz w:val="24"/>
          <w:highlight w:val="none"/>
          <w:u w:val="single"/>
        </w:rPr>
        <w:t xml:space="preserve">年 </w:t>
      </w:r>
      <w:r>
        <w:rPr>
          <w:rFonts w:hint="eastAsia" w:cs="宋体"/>
          <w:color w:val="auto"/>
          <w:sz w:val="24"/>
          <w:highlight w:val="none"/>
          <w:u w:val="single"/>
          <w:lang w:val="en-US" w:eastAsia="zh-CN"/>
        </w:rPr>
        <w:t>8</w:t>
      </w:r>
      <w:r>
        <w:rPr>
          <w:rFonts w:hint="eastAsia" w:ascii="宋体" w:hAnsi="宋体" w:eastAsia="宋体" w:cs="宋体"/>
          <w:color w:val="auto"/>
          <w:sz w:val="24"/>
          <w:highlight w:val="none"/>
          <w:u w:val="single"/>
        </w:rPr>
        <w:t xml:space="preserve"> 月 </w:t>
      </w:r>
      <w:r>
        <w:rPr>
          <w:rFonts w:hint="eastAsia" w:cs="宋体"/>
          <w:color w:val="auto"/>
          <w:sz w:val="24"/>
          <w:highlight w:val="none"/>
          <w:u w:val="single"/>
          <w:lang w:val="en-US" w:eastAsia="zh-CN"/>
        </w:rPr>
        <w:t>14</w:t>
      </w:r>
      <w:r>
        <w:rPr>
          <w:rFonts w:hint="eastAsia" w:ascii="宋体" w:hAnsi="宋体" w:eastAsia="宋体" w:cs="宋体"/>
          <w:color w:val="auto"/>
          <w:sz w:val="24"/>
          <w:highlight w:val="none"/>
          <w:u w:val="single"/>
        </w:rPr>
        <w:t xml:space="preserve"> 日 </w:t>
      </w:r>
      <w:r>
        <w:rPr>
          <w:rFonts w:hint="eastAsia" w:cs="宋体"/>
          <w:color w:val="auto"/>
          <w:sz w:val="24"/>
          <w:highlight w:val="none"/>
          <w:u w:val="single"/>
          <w:lang w:val="en-US" w:eastAsia="zh-CN"/>
        </w:rPr>
        <w:t>10</w:t>
      </w:r>
      <w:r>
        <w:rPr>
          <w:rFonts w:hint="eastAsia" w:ascii="宋体" w:hAnsi="宋体" w:eastAsia="宋体" w:cs="宋体"/>
          <w:color w:val="auto"/>
          <w:sz w:val="24"/>
          <w:highlight w:val="none"/>
          <w:u w:val="single"/>
        </w:rPr>
        <w:t xml:space="preserve"> 时 </w:t>
      </w:r>
      <w:r>
        <w:rPr>
          <w:rFonts w:hint="eastAsia" w:cs="宋体"/>
          <w:color w:val="auto"/>
          <w:sz w:val="24"/>
          <w:highlight w:val="none"/>
          <w:u w:val="single"/>
          <w:lang w:val="en-US" w:eastAsia="zh-CN"/>
        </w:rPr>
        <w:t>30</w:t>
      </w:r>
      <w:r>
        <w:rPr>
          <w:rFonts w:hint="eastAsia" w:ascii="宋体" w:hAnsi="宋体" w:eastAsia="宋体" w:cs="宋体"/>
          <w:color w:val="auto"/>
          <w:sz w:val="24"/>
          <w:highlight w:val="none"/>
          <w:u w:val="single"/>
        </w:rPr>
        <w:t xml:space="preserve"> 分</w:t>
      </w:r>
      <w:r>
        <w:rPr>
          <w:rFonts w:hint="eastAsia" w:ascii="宋体" w:hAnsi="宋体" w:eastAsia="宋体" w:cs="宋体"/>
          <w:color w:val="auto"/>
          <w:sz w:val="24"/>
          <w:highlight w:val="none"/>
          <w:lang w:val="hr-HR"/>
        </w:rPr>
        <w:t>（北京时间）</w:t>
      </w:r>
      <w:r>
        <w:rPr>
          <w:rFonts w:hint="eastAsia" w:ascii="宋体" w:hAnsi="宋体" w:eastAsia="宋体" w:cs="宋体"/>
          <w:color w:val="auto"/>
          <w:sz w:val="24"/>
          <w:highlight w:val="none"/>
          <w:lang w:val="en-US"/>
        </w:rPr>
        <w:t>）。</w:t>
      </w:r>
      <w:bookmarkEnd w:id="85"/>
      <w:bookmarkEnd w:id="86"/>
      <w:bookmarkEnd w:id="87"/>
      <w:bookmarkEnd w:id="88"/>
      <w:bookmarkEnd w:id="89"/>
    </w:p>
    <w:p w14:paraId="1875F074">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2.递交方式：</w:t>
      </w:r>
      <w:bookmarkStart w:id="90" w:name="_Hlk89807823"/>
      <w:r>
        <w:rPr>
          <w:rFonts w:hint="eastAsia" w:ascii="宋体" w:hAnsi="宋体" w:eastAsia="宋体" w:cs="宋体"/>
          <w:color w:val="auto"/>
          <w:sz w:val="24"/>
          <w:highlight w:val="none"/>
          <w:lang w:val="en-US"/>
        </w:rPr>
        <w:t>在兵团政府采购电子交易云平台（网址：https://www.zcygov.cn/）进入“项目采购”应用，在投标文件上传菜单中选择项目进行上传。</w:t>
      </w:r>
      <w:bookmarkEnd w:id="90"/>
    </w:p>
    <w:p w14:paraId="215DA63E">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3.开标地点：投标</w:t>
      </w:r>
      <w:r>
        <w:rPr>
          <w:rFonts w:hint="eastAsia" w:ascii="宋体" w:hAnsi="宋体" w:eastAsia="宋体" w:cs="宋体"/>
          <w:color w:val="auto"/>
          <w:sz w:val="24"/>
          <w:highlight w:val="none"/>
          <w:lang w:val="en-US" w:eastAsia="zh-CN"/>
        </w:rPr>
        <w:t>人</w:t>
      </w:r>
      <w:r>
        <w:rPr>
          <w:rFonts w:hint="eastAsia" w:ascii="宋体" w:hAnsi="宋体" w:eastAsia="宋体" w:cs="宋体"/>
          <w:color w:val="auto"/>
          <w:sz w:val="24"/>
          <w:highlight w:val="none"/>
          <w:lang w:val="en-US"/>
        </w:rPr>
        <w:t>登录政采云平台https://www.zcygov.cn/，进入项目采购</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rPr>
        <w:t>开</w:t>
      </w:r>
      <w:r>
        <w:rPr>
          <w:rFonts w:hint="eastAsia" w:ascii="宋体" w:hAnsi="宋体" w:eastAsia="宋体" w:cs="宋体"/>
          <w:color w:val="auto"/>
          <w:sz w:val="24"/>
          <w:highlight w:val="none"/>
          <w:lang w:val="en-US" w:eastAsia="zh-CN"/>
        </w:rPr>
        <w:t>标</w:t>
      </w:r>
      <w:r>
        <w:rPr>
          <w:rFonts w:hint="eastAsia" w:ascii="宋体" w:hAnsi="宋体" w:eastAsia="宋体" w:cs="宋体"/>
          <w:color w:val="auto"/>
          <w:sz w:val="24"/>
          <w:highlight w:val="none"/>
          <w:lang w:val="en-US"/>
        </w:rPr>
        <w:t>评标</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rPr>
        <w:t>右边选择对应项目点击“进入项目”进入开标大厅。</w:t>
      </w:r>
    </w:p>
    <w:bookmarkEnd w:id="79"/>
    <w:p w14:paraId="5BF77837">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hr-HR" w:eastAsia="zh-CN" w:bidi="ar-SA"/>
        </w:rPr>
      </w:pPr>
      <w:bookmarkStart w:id="91" w:name="_Toc109899414"/>
      <w:bookmarkStart w:id="92" w:name="_Toc20013"/>
      <w:bookmarkStart w:id="93" w:name="_Toc13217"/>
      <w:bookmarkStart w:id="94" w:name="_Toc109899833"/>
      <w:bookmarkStart w:id="95" w:name="_Toc140132749"/>
      <w:bookmarkStart w:id="96" w:name="_Toc14194"/>
      <w:bookmarkStart w:id="97" w:name="_Toc155185864"/>
      <w:bookmarkStart w:id="98" w:name="_Toc109900252"/>
      <w:bookmarkStart w:id="99" w:name="_Toc163492816"/>
      <w:bookmarkStart w:id="100" w:name="_Toc13347"/>
      <w:bookmarkStart w:id="101" w:name="_Toc6696"/>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hr-HR" w:eastAsia="zh-CN" w:bidi="ar-SA"/>
        </w:rPr>
        <w:t>公告期限</w:t>
      </w:r>
      <w:bookmarkEnd w:id="80"/>
      <w:bookmarkEnd w:id="81"/>
      <w:bookmarkEnd w:id="82"/>
      <w:bookmarkEnd w:id="83"/>
      <w:bookmarkEnd w:id="84"/>
      <w:bookmarkEnd w:id="91"/>
      <w:bookmarkEnd w:id="92"/>
      <w:bookmarkEnd w:id="93"/>
      <w:bookmarkEnd w:id="94"/>
      <w:bookmarkEnd w:id="95"/>
      <w:bookmarkEnd w:id="96"/>
      <w:bookmarkEnd w:id="97"/>
      <w:bookmarkEnd w:id="98"/>
      <w:bookmarkEnd w:id="99"/>
      <w:bookmarkEnd w:id="100"/>
      <w:bookmarkEnd w:id="101"/>
    </w:p>
    <w:p w14:paraId="65CC877B">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自招标公告发布之日起5个工作日。</w:t>
      </w:r>
    </w:p>
    <w:p w14:paraId="42F4C0C1">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hr-HR" w:eastAsia="zh-CN" w:bidi="ar-SA"/>
        </w:rPr>
      </w:pPr>
      <w:bookmarkStart w:id="102" w:name="_Toc109900253"/>
      <w:bookmarkStart w:id="103" w:name="_Toc155185865"/>
      <w:bookmarkStart w:id="104" w:name="_Toc163492817"/>
      <w:bookmarkStart w:id="105" w:name="_Toc140132750"/>
      <w:bookmarkStart w:id="106" w:name="_Toc109899834"/>
      <w:bookmarkStart w:id="107" w:name="_Toc7878"/>
      <w:bookmarkStart w:id="108" w:name="_Toc35393635"/>
      <w:bookmarkStart w:id="109" w:name="_Toc30667"/>
      <w:bookmarkStart w:id="110" w:name="_Toc15475"/>
      <w:bookmarkStart w:id="111" w:name="_Toc14182"/>
      <w:bookmarkStart w:id="112" w:name="_Toc109899415"/>
      <w:bookmarkStart w:id="113" w:name="_Toc35393804"/>
      <w:bookmarkStart w:id="114" w:name="_Toc44583634"/>
      <w:bookmarkStart w:id="115" w:name="_Toc7635"/>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宋体"/>
          <w:b/>
          <w:bCs/>
          <w:color w:val="auto"/>
          <w:kern w:val="2"/>
          <w:sz w:val="24"/>
          <w:szCs w:val="24"/>
          <w:highlight w:val="none"/>
          <w:lang w:val="hr-HR" w:eastAsia="zh-CN" w:bidi="ar-SA"/>
        </w:rPr>
        <w:t>其他补充事宜</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68712DFC">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eastAsia="zh-CN"/>
        </w:rPr>
      </w:pPr>
      <w:r>
        <w:rPr>
          <w:rFonts w:hint="eastAsia" w:cs="宋体"/>
          <w:color w:val="auto"/>
          <w:sz w:val="24"/>
          <w:highlight w:val="none"/>
          <w:lang w:val="en-US" w:eastAsia="zh-CN"/>
        </w:rPr>
        <w:t>1.</w:t>
      </w:r>
      <w:r>
        <w:rPr>
          <w:rFonts w:hint="eastAsia" w:ascii="宋体" w:hAnsi="宋体" w:eastAsia="宋体" w:cs="宋体"/>
          <w:color w:val="auto"/>
          <w:sz w:val="24"/>
          <w:highlight w:val="none"/>
          <w:lang w:val="en-US" w:eastAsia="zh-CN"/>
        </w:rPr>
        <w:t>本项目实行网上投标，采用电子投标文件；</w:t>
      </w:r>
    </w:p>
    <w:p w14:paraId="14A9D591">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eastAsia="zh-CN"/>
        </w:rPr>
      </w:pPr>
      <w:r>
        <w:rPr>
          <w:rFonts w:hint="eastAsia" w:cs="宋体"/>
          <w:color w:val="auto"/>
          <w:sz w:val="24"/>
          <w:highlight w:val="none"/>
          <w:lang w:val="en-US" w:eastAsia="zh-CN"/>
        </w:rPr>
        <w:t>2.</w:t>
      </w:r>
      <w:r>
        <w:rPr>
          <w:rFonts w:hint="eastAsia" w:ascii="宋体" w:hAnsi="宋体" w:eastAsia="宋体" w:cs="宋体"/>
          <w:color w:val="auto"/>
          <w:sz w:val="24"/>
          <w:highlight w:val="none"/>
          <w:lang w:val="en-US" w:eastAsia="zh-CN"/>
        </w:rPr>
        <w:t>各投标人应在开标前应确保成为政采云平台供应商，并完成CA数字证书（符合国密标准）申领。因未注册入库、未办理CA数字证书等原因造成无法投标或投标失败等后果由投标人自行承担。有意向参与兵团区域电子开评标的投标人，可访问兵团政府采购网-办事指南</w:t>
      </w:r>
      <w:r>
        <w:rPr>
          <w:rFonts w:hint="eastAsia" w:cs="宋体"/>
          <w:color w:val="auto"/>
          <w:sz w:val="24"/>
          <w:highlight w:val="none"/>
          <w:lang w:val="en-US" w:eastAsia="zh-CN"/>
        </w:rPr>
        <w:t>－</w:t>
      </w:r>
      <w:r>
        <w:rPr>
          <w:rFonts w:hint="eastAsia" w:ascii="宋体" w:hAnsi="宋体" w:eastAsia="宋体" w:cs="宋体"/>
          <w:color w:val="auto"/>
          <w:sz w:val="24"/>
          <w:highlight w:val="none"/>
          <w:lang w:val="en-US" w:eastAsia="zh-CN"/>
        </w:rPr>
        <w:t>操作指南-CA证书办理操作指南或点击链接：http://ccgp-bingtuan.gov.cn/site/detail?parentId=189171&amp;articleId=CZ0bD526ZE+CHX5isJvt0w==&amp;utm=site.site-PC-4840.633-pc-websitegroup-secondlevelpage-front.1.2e96d52081d811eebbd67dd2372c0b9a自行进行申领。</w:t>
      </w:r>
    </w:p>
    <w:p w14:paraId="1C15301D">
      <w:pPr>
        <w:pStyle w:val="38"/>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color w:val="auto"/>
          <w:sz w:val="24"/>
          <w:highlight w:val="none"/>
          <w:lang w:val="en-US" w:eastAsia="zh-CN"/>
        </w:rPr>
      </w:pPr>
      <w:r>
        <w:rPr>
          <w:rFonts w:hint="eastAsia" w:cs="宋体"/>
          <w:color w:val="auto"/>
          <w:sz w:val="24"/>
          <w:highlight w:val="none"/>
          <w:lang w:val="en-US" w:eastAsia="zh-CN"/>
        </w:rPr>
        <w:t>3.</w:t>
      </w:r>
      <w:r>
        <w:rPr>
          <w:rFonts w:hint="eastAsia" w:ascii="宋体" w:hAnsi="宋体" w:eastAsia="宋体" w:cs="宋体"/>
          <w:color w:val="auto"/>
          <w:sz w:val="24"/>
          <w:highlight w:val="none"/>
          <w:lang w:val="en-US" w:eastAsia="zh-CN"/>
        </w:rPr>
        <w:t>投标人将政采云电子交易客户端下载、安装完成后，可通过账号密码或CA登录客户端进行投标文件的制作。在使用政采云</w:t>
      </w:r>
      <w:r>
        <w:rPr>
          <w:rFonts w:hint="eastAsia" w:cs="宋体"/>
          <w:color w:val="auto"/>
          <w:sz w:val="24"/>
          <w:highlight w:val="none"/>
          <w:lang w:val="en-US" w:eastAsia="zh-CN"/>
        </w:rPr>
        <w:t>“</w:t>
      </w:r>
      <w:r>
        <w:rPr>
          <w:rFonts w:hint="eastAsia" w:ascii="宋体" w:hAnsi="宋体" w:eastAsia="宋体" w:cs="宋体"/>
          <w:color w:val="auto"/>
          <w:sz w:val="24"/>
          <w:highlight w:val="none"/>
          <w:lang w:val="en-US" w:eastAsia="zh-CN"/>
        </w:rPr>
        <w:t>投标客户端</w:t>
      </w:r>
      <w:r>
        <w:rPr>
          <w:rFonts w:hint="eastAsia" w:cs="宋体"/>
          <w:color w:val="auto"/>
          <w:sz w:val="24"/>
          <w:highlight w:val="none"/>
          <w:lang w:val="en-US" w:eastAsia="zh-CN"/>
        </w:rPr>
        <w:t>”</w:t>
      </w:r>
      <w:r>
        <w:rPr>
          <w:rFonts w:hint="eastAsia" w:ascii="宋体" w:hAnsi="宋体" w:eastAsia="宋体" w:cs="宋体"/>
          <w:color w:val="auto"/>
          <w:sz w:val="24"/>
          <w:highlight w:val="none"/>
          <w:lang w:val="en-US" w:eastAsia="zh-CN"/>
        </w:rPr>
        <w:t>时，建议使用WIN7（64位）及以上操作系统。客户端请至兵团政府采购网（http://ccgp-bingtuan.gov.cn/）下载专区查看，如有问题可拨打政采云客户服务热线95763进行咨询。如因投标人自身原因导致在规定时间内无法正常解密的（如：浏览器故障、未安装相关驱动、网络故障、加密CA与解密CA不一致等），视为投标人自动弃标。</w:t>
      </w:r>
    </w:p>
    <w:p w14:paraId="0AAE3410">
      <w:pPr>
        <w:pStyle w:val="4"/>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hr-HR" w:eastAsia="zh-CN" w:bidi="ar-SA"/>
        </w:rPr>
      </w:pPr>
      <w:bookmarkStart w:id="116" w:name="_Toc140132751"/>
      <w:bookmarkStart w:id="117" w:name="_Toc28359095"/>
      <w:bookmarkStart w:id="118" w:name="_Toc44583635"/>
      <w:bookmarkStart w:id="119" w:name="_Toc155185866"/>
      <w:bookmarkStart w:id="120" w:name="_Toc35393805"/>
      <w:bookmarkStart w:id="121" w:name="_Toc109900254"/>
      <w:bookmarkStart w:id="122" w:name="_Toc163492818"/>
      <w:bookmarkStart w:id="123" w:name="_Toc35393636"/>
      <w:bookmarkStart w:id="124" w:name="_Toc109899416"/>
      <w:bookmarkStart w:id="125" w:name="_Toc28359018"/>
      <w:bookmarkStart w:id="126" w:name="_Toc109899835"/>
      <w:bookmarkStart w:id="127" w:name="_Toc22960"/>
      <w:bookmarkStart w:id="128" w:name="_Toc10795"/>
      <w:bookmarkStart w:id="129" w:name="_Toc6505"/>
      <w:bookmarkStart w:id="130" w:name="_Toc14349"/>
      <w:bookmarkStart w:id="131" w:name="_Toc19771"/>
      <w:r>
        <w:rPr>
          <w:rFonts w:hint="eastAsia" w:ascii="宋体" w:hAnsi="宋体" w:eastAsia="宋体" w:cs="宋体"/>
          <w:b/>
          <w:bCs/>
          <w:color w:val="auto"/>
          <w:kern w:val="2"/>
          <w:sz w:val="24"/>
          <w:szCs w:val="24"/>
          <w:highlight w:val="none"/>
          <w:lang w:val="en-US" w:eastAsia="zh-CN" w:bidi="ar-SA"/>
        </w:rPr>
        <w:t>七、</w:t>
      </w:r>
      <w:bookmarkEnd w:id="116"/>
      <w:bookmarkEnd w:id="117"/>
      <w:bookmarkEnd w:id="118"/>
      <w:bookmarkEnd w:id="119"/>
      <w:bookmarkEnd w:id="120"/>
      <w:bookmarkEnd w:id="121"/>
      <w:bookmarkEnd w:id="122"/>
      <w:bookmarkEnd w:id="123"/>
      <w:bookmarkEnd w:id="124"/>
      <w:bookmarkEnd w:id="125"/>
      <w:bookmarkEnd w:id="126"/>
      <w:r>
        <w:rPr>
          <w:rFonts w:hint="eastAsia" w:ascii="宋体" w:hAnsi="宋体" w:eastAsia="宋体" w:cs="宋体"/>
          <w:b/>
          <w:bCs/>
          <w:color w:val="auto"/>
          <w:kern w:val="2"/>
          <w:sz w:val="24"/>
          <w:szCs w:val="24"/>
          <w:highlight w:val="none"/>
          <w:lang w:val="hr-HR" w:eastAsia="zh-CN" w:bidi="ar-SA"/>
        </w:rPr>
        <w:t>对本次</w:t>
      </w:r>
      <w:r>
        <w:rPr>
          <w:rFonts w:hint="eastAsia" w:ascii="宋体" w:hAnsi="宋体" w:eastAsia="宋体" w:cs="宋体"/>
          <w:b/>
          <w:bCs/>
          <w:color w:val="auto"/>
          <w:kern w:val="2"/>
          <w:sz w:val="24"/>
          <w:szCs w:val="24"/>
          <w:highlight w:val="none"/>
          <w:lang w:val="en-US" w:eastAsia="zh-CN" w:bidi="ar-SA"/>
        </w:rPr>
        <w:t>招标</w:t>
      </w:r>
      <w:r>
        <w:rPr>
          <w:rFonts w:hint="eastAsia" w:ascii="宋体" w:hAnsi="宋体" w:eastAsia="宋体" w:cs="宋体"/>
          <w:b/>
          <w:bCs/>
          <w:color w:val="auto"/>
          <w:kern w:val="2"/>
          <w:sz w:val="24"/>
          <w:szCs w:val="24"/>
          <w:highlight w:val="none"/>
          <w:lang w:val="hr-HR" w:eastAsia="zh-CN" w:bidi="ar-SA"/>
        </w:rPr>
        <w:t>提出询问，请按以下方式联系</w:t>
      </w:r>
      <w:bookmarkEnd w:id="127"/>
      <w:bookmarkEnd w:id="128"/>
      <w:bookmarkEnd w:id="129"/>
      <w:bookmarkEnd w:id="130"/>
      <w:bookmarkEnd w:id="131"/>
    </w:p>
    <w:p w14:paraId="612F2094">
      <w:pPr>
        <w:pStyle w:val="38"/>
        <w:keepNext w:val="0"/>
        <w:keepLines w:val="0"/>
        <w:pageBreakBefore w:val="0"/>
        <w:widowControl w:val="0"/>
        <w:kinsoku/>
        <w:wordWrap w:val="0"/>
        <w:overflowPunct/>
        <w:topLinePunct w:val="0"/>
        <w:autoSpaceDE/>
        <w:autoSpaceDN/>
        <w:bidi w:val="0"/>
        <w:adjustRightInd/>
        <w:snapToGrid/>
        <w:spacing w:line="360" w:lineRule="auto"/>
        <w:ind w:left="480" w:leftChars="200" w:firstLine="0" w:firstLineChars="0"/>
        <w:textAlignment w:val="auto"/>
        <w:rPr>
          <w:rFonts w:hint="eastAsia" w:ascii="宋体" w:hAnsi="宋体" w:eastAsia="宋体" w:cs="宋体"/>
          <w:color w:val="auto"/>
          <w:sz w:val="24"/>
          <w:szCs w:val="24"/>
          <w:highlight w:val="none"/>
          <w:u w:val="none"/>
          <w:lang w:val="en-US" w:eastAsia="zh-CN"/>
        </w:rPr>
      </w:pPr>
      <w:bookmarkStart w:id="132" w:name="_Toc35393637"/>
      <w:bookmarkStart w:id="133" w:name="_Toc28359096"/>
      <w:bookmarkStart w:id="134" w:name="_Toc35393806"/>
      <w:bookmarkStart w:id="135" w:name="_Toc28359019"/>
      <w:r>
        <w:rPr>
          <w:rFonts w:hint="eastAsia" w:ascii="宋体" w:hAnsi="宋体" w:eastAsia="宋体" w:cs="宋体"/>
          <w:color w:val="auto"/>
          <w:sz w:val="24"/>
          <w:szCs w:val="24"/>
          <w:highlight w:val="none"/>
          <w:u w:val="none"/>
          <w:lang w:val="en-US" w:eastAsia="zh-CN"/>
        </w:rPr>
        <w:t>1.采购人信息</w:t>
      </w:r>
      <w:bookmarkEnd w:id="132"/>
      <w:bookmarkEnd w:id="133"/>
      <w:bookmarkEnd w:id="134"/>
      <w:bookmarkEnd w:id="135"/>
    </w:p>
    <w:p w14:paraId="69F39FD4">
      <w:pPr>
        <w:pStyle w:val="38"/>
        <w:keepNext w:val="0"/>
        <w:keepLines w:val="0"/>
        <w:pageBreakBefore w:val="0"/>
        <w:widowControl w:val="0"/>
        <w:kinsoku/>
        <w:wordWrap w:val="0"/>
        <w:overflowPunct/>
        <w:topLinePunct w:val="0"/>
        <w:autoSpaceDE/>
        <w:autoSpaceDN/>
        <w:bidi w:val="0"/>
        <w:adjustRightInd/>
        <w:snapToGrid/>
        <w:spacing w:line="360" w:lineRule="auto"/>
        <w:ind w:left="480" w:leftChars="200" w:firstLine="0" w:firstLineChars="0"/>
        <w:textAlignment w:val="auto"/>
        <w:rPr>
          <w:rFonts w:hint="eastAsia" w:ascii="宋体" w:hAnsi="宋体" w:eastAsia="宋体" w:cs="宋体"/>
          <w:color w:val="auto"/>
          <w:sz w:val="24"/>
          <w:szCs w:val="24"/>
          <w:highlight w:val="none"/>
          <w:u w:val="single"/>
          <w:lang w:val="en-US" w:eastAsia="zh-CN"/>
        </w:rPr>
      </w:pPr>
      <w:bookmarkStart w:id="136" w:name="_Toc35393638"/>
      <w:bookmarkStart w:id="137" w:name="_Toc28359020"/>
      <w:bookmarkStart w:id="138" w:name="_Toc35393807"/>
      <w:bookmarkStart w:id="139" w:name="_Toc28359097"/>
      <w:r>
        <w:rPr>
          <w:rFonts w:hint="eastAsia" w:ascii="宋体" w:hAnsi="宋体" w:eastAsia="宋体" w:cs="宋体"/>
          <w:color w:val="auto"/>
          <w:sz w:val="24"/>
          <w:szCs w:val="24"/>
          <w:highlight w:val="none"/>
          <w:u w:val="single"/>
          <w:lang w:val="en-US" w:eastAsia="zh-CN"/>
        </w:rPr>
        <w:t xml:space="preserve">名称： 新疆生产建设兵团第十二师第四中学 </w:t>
      </w:r>
    </w:p>
    <w:p w14:paraId="3FEA61EE">
      <w:pPr>
        <w:pStyle w:val="38"/>
        <w:keepNext w:val="0"/>
        <w:keepLines w:val="0"/>
        <w:pageBreakBefore w:val="0"/>
        <w:widowControl w:val="0"/>
        <w:kinsoku/>
        <w:wordWrap w:val="0"/>
        <w:overflowPunct/>
        <w:topLinePunct w:val="0"/>
        <w:autoSpaceDE/>
        <w:autoSpaceDN/>
        <w:bidi w:val="0"/>
        <w:adjustRightInd/>
        <w:snapToGrid/>
        <w:spacing w:line="360" w:lineRule="auto"/>
        <w:ind w:left="480" w:leftChars="200" w:firstLine="0" w:firstLineChars="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地址：新疆乌鲁木齐市沙区一0四团兴业路916号</w:t>
      </w:r>
    </w:p>
    <w:p w14:paraId="1476E369">
      <w:pPr>
        <w:pStyle w:val="38"/>
        <w:keepNext w:val="0"/>
        <w:keepLines w:val="0"/>
        <w:pageBreakBefore w:val="0"/>
        <w:widowControl w:val="0"/>
        <w:kinsoku/>
        <w:wordWrap w:val="0"/>
        <w:overflowPunct/>
        <w:topLinePunct w:val="0"/>
        <w:autoSpaceDE/>
        <w:autoSpaceDN/>
        <w:bidi w:val="0"/>
        <w:adjustRightInd/>
        <w:snapToGrid/>
        <w:spacing w:line="360" w:lineRule="auto"/>
        <w:ind w:left="480" w:leftChars="200" w:firstLine="0" w:firstLineChars="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联系方式：</w:t>
      </w:r>
      <w:bookmarkStart w:id="140" w:name="_Hlk46775675"/>
      <w:r>
        <w:rPr>
          <w:rFonts w:hint="eastAsia" w:ascii="宋体" w:hAnsi="宋体" w:eastAsia="宋体" w:cs="宋体"/>
          <w:color w:val="auto"/>
          <w:sz w:val="24"/>
          <w:szCs w:val="24"/>
          <w:highlight w:val="none"/>
          <w:u w:val="single"/>
          <w:lang w:val="en-US" w:eastAsia="zh-CN"/>
        </w:rPr>
        <w:t>雷老师 18599126016</w:t>
      </w:r>
    </w:p>
    <w:bookmarkEnd w:id="140"/>
    <w:p w14:paraId="7776CE3F">
      <w:pPr>
        <w:pStyle w:val="38"/>
        <w:keepNext w:val="0"/>
        <w:keepLines w:val="0"/>
        <w:pageBreakBefore w:val="0"/>
        <w:widowControl w:val="0"/>
        <w:kinsoku/>
        <w:wordWrap w:val="0"/>
        <w:overflowPunct/>
        <w:topLinePunct w:val="0"/>
        <w:autoSpaceDE/>
        <w:autoSpaceDN/>
        <w:bidi w:val="0"/>
        <w:adjustRightInd/>
        <w:snapToGrid/>
        <w:spacing w:line="360" w:lineRule="auto"/>
        <w:ind w:left="480" w:leftChars="20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2.采购代理机构信息</w:t>
      </w:r>
      <w:bookmarkEnd w:id="136"/>
      <w:bookmarkEnd w:id="137"/>
      <w:bookmarkEnd w:id="138"/>
      <w:bookmarkEnd w:id="139"/>
    </w:p>
    <w:p w14:paraId="7DAC5847">
      <w:pPr>
        <w:pStyle w:val="38"/>
        <w:keepNext w:val="0"/>
        <w:keepLines w:val="0"/>
        <w:pageBreakBefore w:val="0"/>
        <w:widowControl w:val="0"/>
        <w:kinsoku/>
        <w:wordWrap w:val="0"/>
        <w:overflowPunct/>
        <w:topLinePunct w:val="0"/>
        <w:autoSpaceDE/>
        <w:autoSpaceDN/>
        <w:bidi w:val="0"/>
        <w:adjustRightInd/>
        <w:snapToGrid/>
        <w:spacing w:line="360" w:lineRule="auto"/>
        <w:ind w:firstLine="482"/>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cs="宋体"/>
          <w:color w:val="auto"/>
          <w:sz w:val="24"/>
          <w:highlight w:val="none"/>
          <w:u w:val="single"/>
          <w:lang w:eastAsia="zh-CN"/>
        </w:rPr>
        <w:t>新疆生产建设兵团公共资源交易中心第十二分中心</w:t>
      </w:r>
      <w:r>
        <w:rPr>
          <w:rFonts w:hint="eastAsia" w:ascii="宋体" w:hAnsi="宋体" w:eastAsia="宋体" w:cs="宋体"/>
          <w:color w:val="auto"/>
          <w:sz w:val="24"/>
          <w:highlight w:val="none"/>
          <w:u w:val="single"/>
        </w:rPr>
        <w:t xml:space="preserve"> </w:t>
      </w:r>
    </w:p>
    <w:p w14:paraId="10D25127">
      <w:pPr>
        <w:pStyle w:val="38"/>
        <w:keepNext w:val="0"/>
        <w:keepLines w:val="0"/>
        <w:pageBreakBefore w:val="0"/>
        <w:widowControl w:val="0"/>
        <w:kinsoku/>
        <w:wordWrap w:val="0"/>
        <w:overflowPunct/>
        <w:topLinePunct w:val="0"/>
        <w:autoSpaceDE/>
        <w:autoSpaceDN/>
        <w:bidi w:val="0"/>
        <w:adjustRightInd/>
        <w:snapToGrid/>
        <w:spacing w:line="360" w:lineRule="auto"/>
        <w:ind w:left="480" w:leftChars="200" w:firstLine="0" w:firstLineChars="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lang w:val="en-US" w:eastAsia="zh-CN"/>
        </w:rPr>
        <w:t>新疆维吾尔自治区乌鲁木齐市头屯河区振华街1715号天恒基大厦10楼</w:t>
      </w:r>
    </w:p>
    <w:p w14:paraId="26CD0E97">
      <w:pPr>
        <w:pStyle w:val="38"/>
        <w:keepNext w:val="0"/>
        <w:keepLines w:val="0"/>
        <w:pageBreakBefore w:val="0"/>
        <w:widowControl w:val="0"/>
        <w:kinsoku/>
        <w:wordWrap w:val="0"/>
        <w:overflowPunct/>
        <w:topLinePunct w:val="0"/>
        <w:autoSpaceDE/>
        <w:autoSpaceDN/>
        <w:bidi w:val="0"/>
        <w:adjustRightInd/>
        <w:snapToGrid/>
        <w:spacing w:line="360" w:lineRule="auto"/>
        <w:ind w:firstLine="482"/>
        <w:textAlignment w:val="auto"/>
        <w:rPr>
          <w:rFonts w:hint="default" w:ascii="宋体" w:hAnsi="宋体" w:eastAsia="仿宋" w:cs="宋体"/>
          <w:color w:val="auto"/>
          <w:sz w:val="24"/>
          <w:highlight w:val="none"/>
          <w:u w:val="single"/>
          <w:lang w:val="en-US" w:eastAsia="zh-CN"/>
        </w:rPr>
      </w:pP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4"/>
          <w:highlight w:val="none"/>
          <w:u w:val="single"/>
          <w:lang w:val="en-US" w:eastAsia="zh-CN"/>
        </w:rPr>
        <w:t>0991-77167</w:t>
      </w:r>
      <w:r>
        <w:rPr>
          <w:rFonts w:hint="eastAsia" w:cs="宋体"/>
          <w:color w:val="auto"/>
          <w:sz w:val="24"/>
          <w:szCs w:val="24"/>
          <w:highlight w:val="none"/>
          <w:u w:val="single"/>
          <w:lang w:val="en-US" w:eastAsia="zh-CN"/>
        </w:rPr>
        <w:t>16</w:t>
      </w:r>
    </w:p>
    <w:p w14:paraId="214608AB">
      <w:pPr>
        <w:pStyle w:val="38"/>
        <w:keepNext w:val="0"/>
        <w:keepLines w:val="0"/>
        <w:pageBreakBefore w:val="0"/>
        <w:widowControl w:val="0"/>
        <w:kinsoku/>
        <w:wordWrap w:val="0"/>
        <w:overflowPunct/>
        <w:topLinePunct w:val="0"/>
        <w:autoSpaceDE/>
        <w:autoSpaceDN/>
        <w:bidi w:val="0"/>
        <w:adjustRightInd/>
        <w:snapToGrid/>
        <w:spacing w:line="360" w:lineRule="auto"/>
        <w:ind w:firstLine="482"/>
        <w:textAlignment w:val="auto"/>
        <w:rPr>
          <w:rFonts w:hint="eastAsia" w:ascii="宋体" w:hAnsi="宋体" w:eastAsia="宋体" w:cs="宋体"/>
          <w:color w:val="auto"/>
          <w:sz w:val="24"/>
          <w:szCs w:val="24"/>
          <w:highlight w:val="none"/>
          <w:lang w:val="en-US" w:eastAsia="zh-CN"/>
        </w:rPr>
      </w:pPr>
      <w:bookmarkStart w:id="141" w:name="_Toc28359098"/>
      <w:bookmarkStart w:id="142" w:name="_Toc28359021"/>
      <w:bookmarkStart w:id="143" w:name="_Toc35393808"/>
      <w:bookmarkStart w:id="144" w:name="_Toc35393639"/>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项目联系方式</w:t>
      </w:r>
    </w:p>
    <w:p w14:paraId="02D503D2">
      <w:pPr>
        <w:pStyle w:val="38"/>
        <w:keepNext w:val="0"/>
        <w:keepLines w:val="0"/>
        <w:pageBreakBefore w:val="0"/>
        <w:widowControl w:val="0"/>
        <w:kinsoku/>
        <w:wordWrap w:val="0"/>
        <w:overflowPunct/>
        <w:topLinePunct w:val="0"/>
        <w:autoSpaceDE/>
        <w:autoSpaceDN/>
        <w:bidi w:val="0"/>
        <w:adjustRightInd/>
        <w:snapToGrid/>
        <w:spacing w:line="360" w:lineRule="auto"/>
        <w:ind w:firstLine="482"/>
        <w:textAlignment w:val="auto"/>
        <w:rPr>
          <w:rFonts w:hint="default" w:ascii="宋体" w:hAnsi="宋体" w:eastAsia="宋体" w:cs="宋体"/>
          <w:color w:val="auto"/>
          <w:sz w:val="24"/>
          <w:highlight w:val="none"/>
          <w:lang w:val="en-US"/>
        </w:rPr>
      </w:pP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赵林林</w:t>
      </w:r>
      <w:r>
        <w:rPr>
          <w:rFonts w:hint="eastAsia" w:ascii="宋体" w:hAnsi="宋体" w:eastAsia="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、马郡卿</w:t>
      </w:r>
    </w:p>
    <w:bookmarkEnd w:id="141"/>
    <w:bookmarkEnd w:id="142"/>
    <w:bookmarkEnd w:id="143"/>
    <w:bookmarkEnd w:id="144"/>
    <w:p w14:paraId="2FA2E7EF">
      <w:pPr>
        <w:pageBreakBefore w:val="0"/>
        <w:widowControl w:val="0"/>
        <w:kinsoku/>
        <w:overflowPunct/>
        <w:topLinePunct w:val="0"/>
        <w:autoSpaceDE/>
        <w:autoSpaceDN/>
        <w:bidi w:val="0"/>
        <w:adjustRightInd/>
        <w:snapToGrid/>
        <w:spacing w:line="360" w:lineRule="auto"/>
        <w:ind w:firstLine="480" w:firstLineChars="200"/>
        <w:jc w:val="both"/>
        <w:textAlignment w:val="auto"/>
        <w:rPr>
          <w:rFonts w:hint="eastAsia"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电话：</w:t>
      </w:r>
      <w:r>
        <w:rPr>
          <w:rFonts w:hint="eastAsia" w:ascii="宋体" w:hAnsi="宋体" w:eastAsia="宋体" w:cs="宋体"/>
          <w:color w:val="auto"/>
          <w:sz w:val="24"/>
          <w:szCs w:val="24"/>
          <w:highlight w:val="none"/>
          <w:u w:val="single"/>
          <w:lang w:val="en-US" w:eastAsia="zh-CN"/>
        </w:rPr>
        <w:t xml:space="preserve"> 0991-77167</w:t>
      </w:r>
      <w:r>
        <w:rPr>
          <w:rFonts w:hint="eastAsia" w:cs="宋体"/>
          <w:color w:val="auto"/>
          <w:sz w:val="24"/>
          <w:szCs w:val="24"/>
          <w:highlight w:val="none"/>
          <w:u w:val="single"/>
          <w:lang w:val="en-US" w:eastAsia="zh-CN"/>
        </w:rPr>
        <w:t xml:space="preserve">01   </w:t>
      </w:r>
    </w:p>
    <w:p w14:paraId="002B6344">
      <w:pPr>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eastAsia" w:cs="宋体"/>
          <w:color w:val="auto"/>
          <w:sz w:val="24"/>
          <w:szCs w:val="24"/>
          <w:highlight w:val="none"/>
          <w:u w:val="none"/>
          <w:lang w:val="en-US" w:eastAsia="zh-CN"/>
        </w:rPr>
      </w:pPr>
      <w:r>
        <w:rPr>
          <w:rFonts w:hint="eastAsia" w:cs="宋体"/>
          <w:color w:val="auto"/>
          <w:sz w:val="24"/>
          <w:szCs w:val="24"/>
          <w:highlight w:val="none"/>
          <w:u w:val="none"/>
          <w:lang w:val="en-US" w:eastAsia="zh-CN"/>
        </w:rPr>
        <w:t>4.监督部门：</w:t>
      </w:r>
      <w:r>
        <w:rPr>
          <w:rFonts w:hint="eastAsia" w:cs="宋体"/>
          <w:color w:val="auto"/>
          <w:sz w:val="24"/>
          <w:szCs w:val="24"/>
          <w:highlight w:val="none"/>
          <w:u w:val="single"/>
          <w:lang w:val="en-US" w:eastAsia="zh-CN"/>
        </w:rPr>
        <w:t>新疆生产建设兵团第十二师财政局</w:t>
      </w:r>
    </w:p>
    <w:p w14:paraId="2900525B">
      <w:pPr>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default" w:cs="宋体"/>
          <w:color w:val="auto"/>
          <w:sz w:val="24"/>
          <w:szCs w:val="24"/>
          <w:highlight w:val="none"/>
          <w:u w:val="none"/>
          <w:lang w:val="en-US" w:eastAsia="zh-CN"/>
        </w:rPr>
      </w:pPr>
      <w:r>
        <w:rPr>
          <w:rFonts w:hint="eastAsia" w:cs="宋体"/>
          <w:color w:val="auto"/>
          <w:sz w:val="24"/>
          <w:szCs w:val="24"/>
          <w:highlight w:val="none"/>
          <w:u w:val="none"/>
          <w:lang w:val="en-US" w:eastAsia="zh-CN"/>
        </w:rPr>
        <w:t>联系人：</w:t>
      </w:r>
      <w:r>
        <w:rPr>
          <w:rFonts w:hint="eastAsia" w:cs="宋体"/>
          <w:color w:val="auto"/>
          <w:sz w:val="24"/>
          <w:szCs w:val="24"/>
          <w:highlight w:val="none"/>
          <w:u w:val="single"/>
          <w:lang w:val="en-US" w:eastAsia="zh-CN"/>
        </w:rPr>
        <w:t>兵团第十二师财政局</w:t>
      </w:r>
    </w:p>
    <w:p w14:paraId="2C3B86E3">
      <w:pPr>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default" w:cs="宋体"/>
          <w:color w:val="auto"/>
          <w:sz w:val="24"/>
          <w:szCs w:val="24"/>
          <w:highlight w:val="none"/>
          <w:u w:val="none"/>
          <w:lang w:val="en-US" w:eastAsia="zh-CN"/>
        </w:rPr>
      </w:pPr>
      <w:r>
        <w:rPr>
          <w:rFonts w:hint="eastAsia" w:cs="宋体"/>
          <w:color w:val="auto"/>
          <w:sz w:val="24"/>
          <w:szCs w:val="24"/>
          <w:highlight w:val="none"/>
          <w:u w:val="none"/>
          <w:lang w:val="en-US" w:eastAsia="zh-CN"/>
        </w:rPr>
        <w:t>联系方式：</w:t>
      </w:r>
      <w:r>
        <w:rPr>
          <w:rFonts w:hint="eastAsia" w:cs="宋体"/>
          <w:color w:val="auto"/>
          <w:sz w:val="24"/>
          <w:szCs w:val="24"/>
          <w:highlight w:val="none"/>
          <w:u w:val="single"/>
          <w:lang w:val="en-US" w:eastAsia="zh-CN"/>
        </w:rPr>
        <w:t>0991-3820536</w:t>
      </w:r>
    </w:p>
    <w:p w14:paraId="77AF96E5">
      <w:pPr>
        <w:pageBreakBefore w:val="0"/>
        <w:widowControl w:val="0"/>
        <w:numPr>
          <w:ilvl w:val="0"/>
          <w:numId w:val="0"/>
        </w:numPr>
        <w:kinsoku/>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cs="宋体"/>
          <w:color w:val="auto"/>
          <w:sz w:val="24"/>
          <w:szCs w:val="24"/>
          <w:highlight w:val="none"/>
          <w:u w:val="none"/>
          <w:lang w:val="en-US" w:eastAsia="zh-CN"/>
        </w:rPr>
        <w:t>地址：</w:t>
      </w:r>
      <w:r>
        <w:rPr>
          <w:rFonts w:hint="eastAsia" w:cs="宋体"/>
          <w:color w:val="auto"/>
          <w:sz w:val="24"/>
          <w:szCs w:val="24"/>
          <w:highlight w:val="none"/>
          <w:u w:val="single"/>
          <w:lang w:val="en-US" w:eastAsia="zh-CN"/>
        </w:rPr>
        <w:t>新疆乌鲁木齐市头屯河区五一农场振华街1777号</w:t>
      </w:r>
    </w:p>
    <w:p w14:paraId="5FCF049C">
      <w:pPr>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p w14:paraId="70B08B86">
      <w:pPr>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p w14:paraId="210679D0">
      <w:pPr>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14:paraId="5EC4CA44">
      <w:pPr>
        <w:pStyle w:val="3"/>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145" w:name="_Toc12151"/>
      <w:bookmarkStart w:id="146" w:name="_Toc155185867"/>
      <w:bookmarkStart w:id="147" w:name="_Toc163492819"/>
      <w:r>
        <w:rPr>
          <w:rFonts w:hint="eastAsia" w:ascii="宋体" w:hAnsi="宋体" w:eastAsia="宋体" w:cs="宋体"/>
          <w:b/>
          <w:bCs/>
          <w:color w:val="auto"/>
          <w:kern w:val="44"/>
          <w:sz w:val="36"/>
          <w:szCs w:val="36"/>
          <w:highlight w:val="none"/>
          <w:lang w:val="en-US" w:eastAsia="zh-CN" w:bidi="ar-SA"/>
        </w:rPr>
        <w:t>第二章 投标人须知</w:t>
      </w:r>
      <w:bookmarkEnd w:id="145"/>
      <w:bookmarkEnd w:id="146"/>
      <w:bookmarkEnd w:id="147"/>
    </w:p>
    <w:bookmarkEnd w:id="4"/>
    <w:p w14:paraId="6B4F0875">
      <w:pPr>
        <w:pStyle w:val="4"/>
        <w:keepNext/>
        <w:keepLines/>
        <w:pageBreakBefore w:val="0"/>
        <w:widowControl w:val="0"/>
        <w:numPr>
          <w:ilvl w:val="0"/>
          <w:numId w:val="0"/>
        </w:numPr>
        <w:kinsoku/>
        <w:wordWrap/>
        <w:overflowPunct/>
        <w:topLinePunct w:val="0"/>
        <w:autoSpaceDE/>
        <w:autoSpaceDN/>
        <w:bidi w:val="0"/>
        <w:adjustRightInd/>
        <w:snapToGrid/>
        <w:spacing w:before="80" w:after="8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en-US" w:eastAsia="zh-CN" w:bidi="ar-SA"/>
        </w:rPr>
      </w:pPr>
      <w:bookmarkStart w:id="148" w:name="_Toc163492820"/>
      <w:bookmarkStart w:id="149" w:name="_Toc27886"/>
      <w:bookmarkStart w:id="150" w:name="_Toc155185868"/>
      <w:r>
        <w:rPr>
          <w:rFonts w:hint="eastAsia" w:eastAsia="宋体" w:asciiTheme="majorHAnsi" w:hAnsiTheme="majorHAnsi" w:cstheme="majorBidi"/>
          <w:b/>
          <w:bCs/>
          <w:color w:val="auto"/>
          <w:kern w:val="2"/>
          <w:sz w:val="28"/>
          <w:szCs w:val="28"/>
          <w:highlight w:val="none"/>
          <w:lang w:val="en-US" w:eastAsia="zh-CN" w:bidi="ar-SA"/>
        </w:rPr>
        <w:t>一、投标人须知前附表</w:t>
      </w:r>
      <w:bookmarkEnd w:id="148"/>
      <w:bookmarkEnd w:id="149"/>
      <w:bookmarkEnd w:id="150"/>
    </w:p>
    <w:p w14:paraId="44612781">
      <w:pPr>
        <w:pStyle w:val="38"/>
        <w:rPr>
          <w:rFonts w:hint="default" w:eastAsia="宋体"/>
          <w:color w:val="auto"/>
          <w:sz w:val="24"/>
          <w:szCs w:val="24"/>
          <w:highlight w:val="none"/>
          <w:lang w:val="en-US" w:eastAsia="zh-CN"/>
        </w:rPr>
      </w:pPr>
      <w:r>
        <w:rPr>
          <w:rFonts w:hint="eastAsia"/>
          <w:color w:val="auto"/>
          <w:sz w:val="24"/>
          <w:szCs w:val="24"/>
          <w:highlight w:val="none"/>
        </w:rPr>
        <w:t>投标人应仔细阅读本招标文件的第二章“投标人须知”，下面所列资料是对“投标人须知”的具体补充和说明</w:t>
      </w:r>
      <w:r>
        <w:rPr>
          <w:rFonts w:hint="eastAsia"/>
          <w:color w:val="auto"/>
          <w:sz w:val="24"/>
          <w:szCs w:val="24"/>
          <w:highlight w:val="none"/>
          <w:lang w:eastAsia="zh-CN"/>
        </w:rPr>
        <w:t>，</w:t>
      </w:r>
      <w:r>
        <w:rPr>
          <w:rFonts w:hint="eastAsia"/>
          <w:color w:val="auto"/>
          <w:sz w:val="24"/>
          <w:szCs w:val="24"/>
          <w:highlight w:val="none"/>
        </w:rPr>
        <w:t>如有矛盾，应以本表为准。</w:t>
      </w:r>
      <w:r>
        <w:rPr>
          <w:rFonts w:hint="eastAsia"/>
          <w:color w:val="auto"/>
          <w:sz w:val="24"/>
          <w:szCs w:val="24"/>
          <w:highlight w:val="none"/>
          <w:lang w:val="en-US" w:eastAsia="zh-CN"/>
        </w:rPr>
        <w:t>标记“</w:t>
      </w:r>
      <w:r>
        <w:rPr>
          <w:rFonts w:hint="eastAsia" w:ascii="宋体" w:hAnsi="宋体" w:eastAsia="宋体"/>
          <w:color w:val="auto"/>
          <w:sz w:val="24"/>
          <w:szCs w:val="24"/>
          <w:highlight w:val="none"/>
          <w:lang w:val="en-US" w:eastAsia="zh-CN"/>
        </w:rPr>
        <w:t>☑”的选项意为适用于本项目，标记“□”的选项意为不适用于本项目。</w:t>
      </w:r>
    </w:p>
    <w:tbl>
      <w:tblPr>
        <w:tblStyle w:val="30"/>
        <w:tblW w:w="9408" w:type="dxa"/>
        <w:tblInd w:w="-35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38"/>
        <w:gridCol w:w="6700"/>
      </w:tblGrid>
      <w:tr w14:paraId="52EB7A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37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78E4C19">
            <w:pPr>
              <w:pStyle w:val="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738"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30E5BB1">
            <w:pPr>
              <w:pStyle w:val="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条款名称</w:t>
            </w:r>
          </w:p>
        </w:tc>
        <w:tc>
          <w:tcPr>
            <w:tcW w:w="6700"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F53CDD1">
            <w:pPr>
              <w:pStyle w:val="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内  容</w:t>
            </w:r>
          </w:p>
        </w:tc>
      </w:tr>
      <w:tr w14:paraId="34ACB7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0" w:hRule="atLeast"/>
        </w:trPr>
        <w:tc>
          <w:tcPr>
            <w:tcW w:w="970" w:type="dxa"/>
            <w:vAlign w:val="center"/>
          </w:tcPr>
          <w:p w14:paraId="46EB3630">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1738" w:type="dxa"/>
            <w:vAlign w:val="center"/>
          </w:tcPr>
          <w:p w14:paraId="47098F6A">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核心产品</w:t>
            </w:r>
          </w:p>
        </w:tc>
        <w:tc>
          <w:tcPr>
            <w:tcW w:w="6700" w:type="dxa"/>
            <w:vAlign w:val="center"/>
          </w:tcPr>
          <w:p w14:paraId="21908765">
            <w:pPr>
              <w:pStyle w:val="50"/>
              <w:rPr>
                <w:rFonts w:hint="default" w:cs="宋体"/>
                <w:color w:val="auto"/>
                <w:sz w:val="24"/>
                <w:szCs w:val="24"/>
                <w:highlight w:val="none"/>
                <w:lang w:val="en-US" w:eastAsia="zh-CN"/>
              </w:rPr>
            </w:pPr>
            <w:r>
              <w:rPr>
                <w:rFonts w:hint="eastAsia" w:cs="宋体"/>
                <w:color w:val="auto"/>
                <w:sz w:val="24"/>
                <w:szCs w:val="24"/>
                <w:highlight w:val="none"/>
                <w:lang w:val="en-US" w:eastAsia="zh-CN"/>
              </w:rPr>
              <w:t>计算机</w:t>
            </w:r>
          </w:p>
        </w:tc>
      </w:tr>
      <w:tr w14:paraId="0B3B8C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685" w:hRule="atLeast"/>
        </w:trPr>
        <w:tc>
          <w:tcPr>
            <w:tcW w:w="970" w:type="dxa"/>
            <w:shd w:val="clear" w:color="auto" w:fill="auto"/>
            <w:vAlign w:val="center"/>
          </w:tcPr>
          <w:p w14:paraId="705E2DD2">
            <w:pPr>
              <w:pStyle w:val="5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2.6</w:t>
            </w:r>
          </w:p>
        </w:tc>
        <w:tc>
          <w:tcPr>
            <w:tcW w:w="1738" w:type="dxa"/>
            <w:shd w:val="clear" w:color="auto" w:fill="auto"/>
            <w:vAlign w:val="center"/>
          </w:tcPr>
          <w:p w14:paraId="47F3994A">
            <w:pPr>
              <w:keepNext w:val="0"/>
              <w:keepLines w:val="0"/>
              <w:widowControl/>
              <w:suppressLineNumbers w:val="0"/>
              <w:spacing w:line="24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科研仪器设备</w:t>
            </w:r>
          </w:p>
        </w:tc>
        <w:tc>
          <w:tcPr>
            <w:tcW w:w="6700" w:type="dxa"/>
            <w:shd w:val="clear" w:color="auto" w:fill="auto"/>
            <w:vAlign w:val="center"/>
          </w:tcPr>
          <w:p w14:paraId="71E6E0FA">
            <w:pPr>
              <w:keepNext w:val="0"/>
              <w:keepLines w:val="0"/>
              <w:widowControl/>
              <w:suppressLineNumbers w:val="0"/>
              <w:spacing w:line="24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是否属于科研仪器设备采购项目： </w:t>
            </w:r>
          </w:p>
          <w:p w14:paraId="79EFEA6E">
            <w:pPr>
              <w:keepNext w:val="0"/>
              <w:keepLines w:val="0"/>
              <w:widowControl/>
              <w:suppressLineNumbers w:val="0"/>
              <w:spacing w:line="24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 xml:space="preserve">是 </w:t>
            </w:r>
          </w:p>
          <w:p w14:paraId="37B47277">
            <w:pPr>
              <w:keepNext w:val="0"/>
              <w:keepLines w:val="0"/>
              <w:widowControl/>
              <w:suppressLineNumbers w:val="0"/>
              <w:spacing w:line="240" w:lineRule="auto"/>
              <w:jc w:val="left"/>
              <w:rPr>
                <w:rFonts w:hint="eastAsia" w:ascii="宋体" w:hAnsi="宋体" w:eastAsia="宋体" w:cs="宋体"/>
                <w:color w:val="auto"/>
                <w:kern w:val="0"/>
                <w:sz w:val="24"/>
                <w:szCs w:val="24"/>
                <w:highlight w:val="none"/>
                <w:lang w:val="en-US" w:eastAsia="zh-CN" w:bidi="ar"/>
              </w:rPr>
            </w:pPr>
            <w:r>
              <w:rPr>
                <w:rFonts w:hint="eastAsia"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否</w:t>
            </w:r>
          </w:p>
        </w:tc>
      </w:tr>
      <w:tr w14:paraId="12C229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268" w:hRule="atLeast"/>
        </w:trPr>
        <w:tc>
          <w:tcPr>
            <w:tcW w:w="970" w:type="dxa"/>
            <w:vAlign w:val="center"/>
          </w:tcPr>
          <w:p w14:paraId="081BFC5E">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1738" w:type="dxa"/>
            <w:vAlign w:val="center"/>
          </w:tcPr>
          <w:p w14:paraId="34DD21E5">
            <w:pPr>
              <w:pStyle w:val="50"/>
              <w:rPr>
                <w:rFonts w:hint="eastAsia" w:ascii="宋体" w:hAnsi="宋体" w:eastAsia="宋体" w:cs="宋体"/>
                <w:color w:val="auto"/>
                <w:sz w:val="24"/>
                <w:szCs w:val="24"/>
                <w:highlight w:val="none"/>
              </w:rPr>
            </w:pPr>
            <w:bookmarkStart w:id="151" w:name="_Hlk143529175"/>
            <w:r>
              <w:rPr>
                <w:rFonts w:hint="eastAsia" w:ascii="宋体" w:hAnsi="宋体" w:eastAsia="宋体" w:cs="宋体"/>
                <w:color w:val="auto"/>
                <w:sz w:val="24"/>
                <w:szCs w:val="24"/>
                <w:highlight w:val="none"/>
              </w:rPr>
              <w:t>现场考察</w:t>
            </w:r>
            <w:bookmarkEnd w:id="151"/>
          </w:p>
        </w:tc>
        <w:tc>
          <w:tcPr>
            <w:tcW w:w="6700" w:type="dxa"/>
            <w:vAlign w:val="center"/>
          </w:tcPr>
          <w:p w14:paraId="602357E0">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不组织，投标人自行前往</w:t>
            </w:r>
            <w:r>
              <w:rPr>
                <w:rFonts w:hint="eastAsia" w:ascii="宋体" w:hAnsi="宋体" w:eastAsia="宋体" w:cs="宋体"/>
                <w:color w:val="auto"/>
                <w:sz w:val="24"/>
                <w:szCs w:val="24"/>
                <w:highlight w:val="none"/>
                <w:lang w:eastAsia="zh-CN"/>
              </w:rPr>
              <w:t>。</w:t>
            </w:r>
          </w:p>
          <w:p w14:paraId="1C546FE5">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组织</w:t>
            </w:r>
          </w:p>
          <w:p w14:paraId="4901E38F">
            <w:pPr>
              <w:pStyle w:val="5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BDCC131">
            <w:pPr>
              <w:pStyle w:val="5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123BCD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235" w:hRule="atLeast"/>
        </w:trPr>
        <w:tc>
          <w:tcPr>
            <w:tcW w:w="970" w:type="dxa"/>
            <w:vAlign w:val="center"/>
          </w:tcPr>
          <w:p w14:paraId="2A78F385">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9.5</w:t>
            </w:r>
          </w:p>
        </w:tc>
        <w:tc>
          <w:tcPr>
            <w:tcW w:w="1738" w:type="dxa"/>
            <w:vAlign w:val="center"/>
          </w:tcPr>
          <w:p w14:paraId="08120D05">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答疑会</w:t>
            </w:r>
          </w:p>
        </w:tc>
        <w:tc>
          <w:tcPr>
            <w:tcW w:w="6700" w:type="dxa"/>
            <w:vAlign w:val="center"/>
          </w:tcPr>
          <w:p w14:paraId="19E9A040">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不组织</w:t>
            </w:r>
          </w:p>
          <w:p w14:paraId="79325C7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组织</w:t>
            </w:r>
          </w:p>
          <w:p w14:paraId="514F7724">
            <w:pPr>
              <w:pStyle w:val="5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4F40875">
            <w:pPr>
              <w:pStyle w:val="5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7A19F8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1594429B">
            <w:pPr>
              <w:pStyle w:val="5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p>
        </w:tc>
        <w:tc>
          <w:tcPr>
            <w:tcW w:w="1738" w:type="dxa"/>
            <w:vAlign w:val="center"/>
          </w:tcPr>
          <w:p w14:paraId="313FA411">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询问</w:t>
            </w:r>
          </w:p>
        </w:tc>
        <w:tc>
          <w:tcPr>
            <w:tcW w:w="6700" w:type="dxa"/>
            <w:vAlign w:val="center"/>
          </w:tcPr>
          <w:p w14:paraId="25D4965C">
            <w:pPr>
              <w:pStyle w:val="50"/>
              <w:keepNext w:val="0"/>
              <w:keepLines w:val="0"/>
              <w:pageBreakBefore w:val="0"/>
              <w:kinsoku/>
              <w:wordWrap/>
              <w:overflowPunct/>
              <w:topLinePunct w:val="0"/>
              <w:bidi w:val="0"/>
              <w:snapToGrid/>
              <w:spacing w:beforeAutospacing="0" w:afterAutospacing="0"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1.方式：</w:t>
            </w:r>
            <w:r>
              <w:rPr>
                <w:rFonts w:hint="eastAsia" w:ascii="宋体" w:hAnsi="宋体" w:eastAsia="宋体" w:cs="宋体"/>
                <w:color w:val="auto"/>
                <w:sz w:val="24"/>
                <w:szCs w:val="24"/>
                <w:highlight w:val="none"/>
                <w:u w:val="single"/>
                <w:lang w:val="en-US" w:eastAsia="zh-CN"/>
              </w:rPr>
              <w:t>在投标人客户端中按照格式填写询问函，并在生成询问函后加盖电子印章提交</w:t>
            </w:r>
            <w:r>
              <w:rPr>
                <w:rFonts w:hint="eastAsia" w:ascii="宋体" w:hAnsi="宋体" w:eastAsia="宋体" w:cs="宋体"/>
                <w:color w:val="auto"/>
                <w:sz w:val="24"/>
                <w:szCs w:val="24"/>
                <w:highlight w:val="none"/>
                <w:lang w:val="en-US" w:eastAsia="zh-CN"/>
              </w:rPr>
              <w:t>；其他询问方式：</w:t>
            </w:r>
            <w:r>
              <w:rPr>
                <w:rFonts w:hint="eastAsia" w:ascii="宋体" w:hAnsi="宋体" w:eastAsia="宋体" w:cs="宋体"/>
                <w:color w:val="auto"/>
                <w:sz w:val="24"/>
                <w:szCs w:val="24"/>
                <w:highlight w:val="none"/>
                <w:u w:val="single"/>
                <w:lang w:val="en-US" w:eastAsia="zh-CN"/>
              </w:rPr>
              <w:t>电话询问</w:t>
            </w:r>
            <w:r>
              <w:rPr>
                <w:rFonts w:hint="eastAsia" w:ascii="宋体" w:hAnsi="宋体" w:eastAsia="宋体" w:cs="宋体"/>
                <w:color w:val="auto"/>
                <w:sz w:val="24"/>
                <w:szCs w:val="24"/>
                <w:highlight w:val="none"/>
                <w:lang w:val="en-US" w:eastAsia="zh-CN"/>
              </w:rPr>
              <w:t>，联系人：</w:t>
            </w:r>
            <w:r>
              <w:rPr>
                <w:rFonts w:hint="eastAsia" w:ascii="宋体" w:hAnsi="宋体" w:eastAsia="宋体" w:cs="宋体"/>
                <w:color w:val="auto"/>
                <w:sz w:val="24"/>
                <w:szCs w:val="24"/>
                <w:highlight w:val="none"/>
                <w:u w:val="single"/>
                <w:lang w:val="en-US" w:eastAsia="zh-CN"/>
              </w:rPr>
              <w:t>赵林林</w:t>
            </w: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u w:val="single"/>
                <w:lang w:val="en-US" w:eastAsia="zh-CN"/>
              </w:rPr>
              <w:t>0991-7716702</w:t>
            </w:r>
            <w:r>
              <w:rPr>
                <w:rFonts w:hint="eastAsia" w:ascii="宋体" w:hAnsi="宋体" w:eastAsia="宋体" w:cs="宋体"/>
                <w:color w:val="auto"/>
                <w:sz w:val="24"/>
                <w:szCs w:val="24"/>
                <w:highlight w:val="none"/>
                <w:lang w:val="en-US" w:eastAsia="zh-CN"/>
              </w:rPr>
              <w:t>。</w:t>
            </w:r>
          </w:p>
          <w:p w14:paraId="3D252292">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2.时间要求：</w:t>
            </w:r>
            <w:r>
              <w:rPr>
                <w:rFonts w:hint="eastAsia" w:ascii="宋体" w:hAnsi="宋体" w:eastAsia="宋体" w:cs="宋体"/>
                <w:color w:val="auto"/>
                <w:sz w:val="24"/>
                <w:szCs w:val="24"/>
                <w:highlight w:val="none"/>
                <w:u w:val="single"/>
                <w:lang w:val="en-US" w:eastAsia="zh-CN"/>
              </w:rPr>
              <w:t>投标人应在投标文件递交截止时间15天前提出，采购人在收到后3个工作日内对投标人依法提出的询问作出答复</w:t>
            </w:r>
            <w:r>
              <w:rPr>
                <w:rFonts w:hint="eastAsia" w:ascii="宋体" w:hAnsi="宋体" w:eastAsia="宋体" w:cs="宋体"/>
                <w:color w:val="auto"/>
                <w:sz w:val="24"/>
                <w:szCs w:val="24"/>
                <w:highlight w:val="none"/>
                <w:lang w:val="en-US" w:eastAsia="zh-CN"/>
              </w:rPr>
              <w:t>。</w:t>
            </w:r>
          </w:p>
        </w:tc>
      </w:tr>
      <w:tr w14:paraId="1F1665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D694F02">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w:t>
            </w:r>
          </w:p>
        </w:tc>
        <w:tc>
          <w:tcPr>
            <w:tcW w:w="1738" w:type="dxa"/>
            <w:vAlign w:val="center"/>
          </w:tcPr>
          <w:p w14:paraId="67A3A1D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6700" w:type="dxa"/>
            <w:vAlign w:val="center"/>
          </w:tcPr>
          <w:p w14:paraId="235F61BA">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w:t>
            </w:r>
            <w:r>
              <w:rPr>
                <w:rFonts w:hint="eastAsia" w:ascii="宋体" w:hAnsi="宋体" w:eastAsia="宋体" w:cs="宋体"/>
                <w:color w:val="auto"/>
                <w:sz w:val="24"/>
                <w:szCs w:val="24"/>
                <w:highlight w:val="none"/>
                <w:lang w:val="en-US" w:eastAsia="zh-CN"/>
              </w:rPr>
              <w:t>时间</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u w:val="single"/>
              </w:rPr>
              <w:t>90</w:t>
            </w:r>
            <w:r>
              <w:rPr>
                <w:rFonts w:hint="eastAsia" w:ascii="宋体" w:hAnsi="宋体" w:eastAsia="宋体" w:cs="宋体"/>
                <w:color w:val="auto"/>
                <w:sz w:val="24"/>
                <w:szCs w:val="24"/>
                <w:highlight w:val="none"/>
              </w:rPr>
              <w:t>日历日。</w:t>
            </w:r>
          </w:p>
        </w:tc>
      </w:tr>
      <w:tr w14:paraId="51B856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674" w:hRule="atLeast"/>
        </w:trPr>
        <w:tc>
          <w:tcPr>
            <w:tcW w:w="970" w:type="dxa"/>
            <w:vAlign w:val="center"/>
          </w:tcPr>
          <w:p w14:paraId="13563214">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17.1</w:t>
            </w:r>
          </w:p>
        </w:tc>
        <w:tc>
          <w:tcPr>
            <w:tcW w:w="1738" w:type="dxa"/>
            <w:vAlign w:val="center"/>
          </w:tcPr>
          <w:p w14:paraId="735E1DD3">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投标保证金</w:t>
            </w:r>
          </w:p>
        </w:tc>
        <w:tc>
          <w:tcPr>
            <w:tcW w:w="6700" w:type="dxa"/>
            <w:vAlign w:val="center"/>
          </w:tcPr>
          <w:p w14:paraId="2FA7D125">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金额：</w:t>
            </w:r>
          </w:p>
          <w:p w14:paraId="303C56A4">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免收</w:t>
            </w:r>
          </w:p>
          <w:p w14:paraId="32C2A36C">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预算金额</w:t>
            </w:r>
            <w:r>
              <w:rPr>
                <w:rFonts w:hint="eastAsia" w:ascii="宋体" w:hAnsi="宋体" w:eastAsia="宋体" w:cs="宋体"/>
                <w:color w:val="auto"/>
                <w:sz w:val="24"/>
                <w:szCs w:val="24"/>
                <w:highlight w:val="none"/>
              </w:rPr>
              <w:t>的   %</w:t>
            </w:r>
            <w:r>
              <w:rPr>
                <w:rFonts w:hint="eastAsia" w:ascii="宋体" w:hAnsi="宋体" w:eastAsia="宋体" w:cs="宋体"/>
                <w:color w:val="auto"/>
                <w:sz w:val="24"/>
                <w:szCs w:val="24"/>
                <w:highlight w:val="none"/>
                <w:lang w:eastAsia="zh-CN"/>
              </w:rPr>
              <w:t>。</w:t>
            </w:r>
          </w:p>
          <w:p w14:paraId="2A65B6F7">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定额收取：</w:t>
            </w:r>
          </w:p>
          <w:p w14:paraId="26DF9133">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支付方式：</w:t>
            </w:r>
          </w:p>
          <w:p w14:paraId="25C407D8">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投标人可自主选择以支票、汇票、本票、电汇、转账、网银、保函等非现金形式缴纳或提交保证金。</w:t>
            </w:r>
          </w:p>
          <w:p w14:paraId="1DB036C1">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收取单位：                </w:t>
            </w:r>
          </w:p>
          <w:p w14:paraId="093D7A3A">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4.收取账号：</w:t>
            </w:r>
          </w:p>
          <w:p w14:paraId="4F07FA42">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5.开户行：</w:t>
            </w:r>
          </w:p>
          <w:p w14:paraId="2CEAE50E">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6.行号：</w:t>
            </w:r>
          </w:p>
          <w:p w14:paraId="01EC56CB">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退还时间：</w:t>
            </w:r>
          </w:p>
          <w:p w14:paraId="74627F29">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中标人应在与采购人签订合同之日起 5 个工作日内，保证金收受机构根据中 标人提供的打款凭证及时办理投标保证金无息退还手续。</w:t>
            </w:r>
          </w:p>
          <w:p w14:paraId="5429033F">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未中标投标人的投标保证金将在中标通知书发出之日暨中标结果公告公布之日起 5 个工作日内无息退还，保证金收受机构根据未中标人提供的打款凭证及时 办理退还投标保证金手续。</w:t>
            </w:r>
            <w:r>
              <w:rPr>
                <w:rFonts w:hint="eastAsia" w:ascii="宋体" w:hAnsi="宋体" w:eastAsia="宋体" w:cs="宋体"/>
                <w:color w:val="auto"/>
                <w:sz w:val="24"/>
                <w:szCs w:val="24"/>
                <w:highlight w:val="none"/>
              </w:rPr>
              <w:t xml:space="preserve">          </w:t>
            </w:r>
          </w:p>
          <w:p w14:paraId="49A387FE">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注意事项：</w:t>
            </w:r>
          </w:p>
          <w:p w14:paraId="383B8C1C">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以上各类机构出具的以担保函、保证保险承担责任的方式均须满足无条件见索即付条件。</w:t>
            </w:r>
          </w:p>
          <w:p w14:paraId="1B33F3FA">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以担保函、保证保险形式缴纳</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保证金的，受益人和收取单位须为采购人。</w:t>
            </w:r>
          </w:p>
          <w:p w14:paraId="0E28286F">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打款时注明投标保证金项目名称、项目编号及标项号（如有）。缴费截止时间： 开标之前，以银行到账时间为准。</w:t>
            </w:r>
          </w:p>
          <w:p w14:paraId="37EE34CD">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到账截止时间：投标截止时间 2026 年  月  日 1</w:t>
            </w:r>
            <w:r>
              <w:rPr>
                <w:rFonts w:hint="eastAsia" w:ascii="宋体" w:hAnsi="宋体" w:eastAsia="宋体" w:cs="宋体"/>
                <w:color w:val="auto"/>
                <w:sz w:val="24"/>
                <w:szCs w:val="24"/>
                <w:highlight w:val="none"/>
                <w:lang w:val="en-US" w:eastAsia="zh-CN"/>
              </w:rPr>
              <w:t>0</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0 （北京时间）前</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以实际到账时间为准</w:t>
            </w:r>
            <w:r>
              <w:rPr>
                <w:rFonts w:hint="eastAsia" w:ascii="宋体" w:hAnsi="宋体" w:eastAsia="宋体" w:cs="宋体"/>
                <w:color w:val="auto"/>
                <w:sz w:val="24"/>
                <w:szCs w:val="24"/>
                <w:highlight w:val="none"/>
                <w:lang w:eastAsia="zh-CN"/>
              </w:rPr>
              <w:t>。</w:t>
            </w:r>
          </w:p>
          <w:p w14:paraId="51476FA3">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打款后请联系是否到账，本项目不需要换取收据，银行汇款凭证用于投标保证金证明。如因投标人自身原因打款不成功的，代理公司不承担任何责任。</w:t>
            </w:r>
          </w:p>
          <w:p w14:paraId="7B08B830">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240" w:firstLineChars="1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6.投标人若参与投多个标段投标，须按所投各标段分别独立缴纳投标保证金，各标段保证金互不混用、相互独立。</w:t>
            </w:r>
          </w:p>
        </w:tc>
      </w:tr>
      <w:tr w14:paraId="6D240D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0" w:hRule="atLeast"/>
        </w:trPr>
        <w:tc>
          <w:tcPr>
            <w:tcW w:w="970" w:type="dxa"/>
            <w:vAlign w:val="center"/>
          </w:tcPr>
          <w:p w14:paraId="2D00EE01">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p>
        </w:tc>
        <w:tc>
          <w:tcPr>
            <w:tcW w:w="1738" w:type="dxa"/>
            <w:vAlign w:val="center"/>
          </w:tcPr>
          <w:p w14:paraId="70A370E5">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实物样品</w:t>
            </w:r>
          </w:p>
        </w:tc>
        <w:tc>
          <w:tcPr>
            <w:tcW w:w="6700" w:type="dxa"/>
            <w:vAlign w:val="center"/>
          </w:tcPr>
          <w:p w14:paraId="6F31FD87">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投标样品递交： </w:t>
            </w:r>
          </w:p>
          <w:p w14:paraId="4D1583CC">
            <w:pPr>
              <w:pStyle w:val="50"/>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不需要 </w:t>
            </w:r>
          </w:p>
          <w:p w14:paraId="1F14E1A3">
            <w:pPr>
              <w:pStyle w:val="50"/>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需要，具体要求如下： </w:t>
            </w:r>
          </w:p>
          <w:p w14:paraId="3C8CE011">
            <w:pPr>
              <w:pStyle w:val="5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 xml:space="preserve">  1.样品制作的标准和要求：</w:t>
            </w:r>
          </w:p>
          <w:p w14:paraId="5E5EDFF0">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2.是否需要随样品提交相关检测报告： </w:t>
            </w:r>
          </w:p>
          <w:p w14:paraId="7BBD1A4E">
            <w:pPr>
              <w:pStyle w:val="50"/>
              <w:ind w:firstLine="480" w:firstLineChars="200"/>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不需要 </w:t>
            </w:r>
          </w:p>
          <w:p w14:paraId="6A1A5F35">
            <w:pPr>
              <w:pStyle w:val="50"/>
              <w:ind w:firstLine="480" w:firstLineChars="200"/>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需要 </w:t>
            </w:r>
          </w:p>
          <w:p w14:paraId="0CA53B9D">
            <w:pPr>
              <w:pStyle w:val="50"/>
              <w:numPr>
                <w:ilvl w:val="0"/>
                <w:numId w:val="0"/>
              </w:numPr>
              <w:ind w:firstLine="240" w:firstLineChars="100"/>
              <w:rPr>
                <w:rFonts w:hint="eastAsia" w:ascii="宋体" w:hAnsi="宋体" w:eastAsia="宋体" w:cs="宋体"/>
                <w:color w:val="auto"/>
                <w:sz w:val="24"/>
                <w:szCs w:val="24"/>
                <w:highlight w:val="none"/>
                <w:u w:val="single"/>
                <w:lang w:val="en-US" w:eastAsia="zh-CN"/>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样品递交要求：递交时间：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5B2A5BB8">
            <w:pPr>
              <w:pStyle w:val="50"/>
              <w:numPr>
                <w:ilvl w:val="0"/>
                <w:numId w:val="0"/>
              </w:numPr>
              <w:rPr>
                <w:rFonts w:hint="default" w:ascii="宋体" w:hAnsi="宋体" w:eastAsia="宋体" w:cs="宋体"/>
                <w:color w:val="auto"/>
                <w:sz w:val="24"/>
                <w:szCs w:val="24"/>
                <w:highlight w:val="none"/>
                <w:u w:val="single"/>
                <w:lang w:val="en-US" w:eastAsia="zh-CN"/>
              </w:rPr>
            </w:pPr>
            <w:r>
              <w:rPr>
                <w:rFonts w:hint="eastAsia" w:cs="宋体"/>
                <w:color w:val="auto"/>
                <w:sz w:val="24"/>
                <w:szCs w:val="24"/>
                <w:highlight w:val="none"/>
                <w:u w:val="none"/>
                <w:lang w:val="en-US" w:eastAsia="zh-CN"/>
              </w:rPr>
              <w:t>样品接收人：</w:t>
            </w:r>
          </w:p>
          <w:p w14:paraId="6DB82207">
            <w:pPr>
              <w:pStyle w:val="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递交</w:t>
            </w:r>
            <w:r>
              <w:rPr>
                <w:rFonts w:hint="eastAsia" w:ascii="宋体" w:hAnsi="宋体" w:eastAsia="宋体" w:cs="宋体"/>
                <w:color w:val="auto"/>
                <w:sz w:val="24"/>
                <w:szCs w:val="24"/>
                <w:highlight w:val="none"/>
              </w:rPr>
              <w:t>地点：</w:t>
            </w:r>
          </w:p>
          <w:p w14:paraId="54007147">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4.未中标人样品退还：</w:t>
            </w:r>
            <w:r>
              <w:rPr>
                <w:rFonts w:hint="eastAsia" w:ascii="宋体" w:hAnsi="宋体" w:eastAsia="宋体" w:cs="宋体"/>
                <w:color w:val="auto"/>
                <w:sz w:val="24"/>
                <w:szCs w:val="24"/>
                <w:highlight w:val="none"/>
                <w:u w:val="single"/>
                <w:lang w:val="en-US" w:eastAsia="zh-CN"/>
              </w:rPr>
              <w:t xml:space="preserve"> </w:t>
            </w:r>
          </w:p>
          <w:p w14:paraId="63A65DE7">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5.中标人样品保管、封存及退还：</w:t>
            </w:r>
            <w:r>
              <w:rPr>
                <w:rFonts w:hint="eastAsia" w:ascii="宋体" w:hAnsi="宋体" w:eastAsia="宋体" w:cs="宋体"/>
                <w:color w:val="auto"/>
                <w:sz w:val="24"/>
                <w:szCs w:val="24"/>
                <w:highlight w:val="none"/>
                <w:u w:val="single"/>
                <w:lang w:val="en-US" w:eastAsia="zh-CN"/>
              </w:rPr>
              <w:t xml:space="preserve"> </w:t>
            </w:r>
          </w:p>
          <w:p w14:paraId="60FC3FC0">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6.其他要求：</w:t>
            </w:r>
          </w:p>
          <w:p w14:paraId="00BFDD97">
            <w:pPr>
              <w:pStyle w:val="50"/>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样品的制作费、运输费等相关费用均由投标人自理，招标人不作任何补偿。</w:t>
            </w:r>
          </w:p>
          <w:p w14:paraId="1A131356">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供应商所递交样品表面不得出现任何企业名称标识；须统一</w:t>
            </w:r>
            <w:r>
              <w:rPr>
                <w:rFonts w:hint="eastAsia" w:ascii="宋体" w:hAnsi="宋体" w:eastAsia="宋体" w:cs="宋体"/>
                <w:color w:val="auto"/>
                <w:sz w:val="24"/>
                <w:szCs w:val="24"/>
                <w:highlight w:val="none"/>
                <w:lang w:val="en-US" w:eastAsia="zh-CN"/>
              </w:rPr>
              <w:t>携带</w:t>
            </w:r>
            <w:r>
              <w:rPr>
                <w:rFonts w:ascii="宋体" w:hAnsi="宋体" w:eastAsia="宋体" w:cs="宋体"/>
                <w:color w:val="auto"/>
                <w:sz w:val="24"/>
                <w:szCs w:val="24"/>
                <w:highlight w:val="none"/>
              </w:rPr>
              <w:t xml:space="preserve"> A4 纸质标</w:t>
            </w:r>
            <w:r>
              <w:rPr>
                <w:rFonts w:hint="eastAsia" w:ascii="宋体" w:hAnsi="宋体" w:eastAsia="宋体" w:cs="宋体"/>
                <w:color w:val="auto"/>
                <w:sz w:val="24"/>
                <w:szCs w:val="24"/>
                <w:highlight w:val="none"/>
                <w:lang w:val="en-US" w:eastAsia="zh-CN"/>
              </w:rPr>
              <w:t>签，在标签上注明投标单位全称、招标项目编号、货物样板名称等，并加盖单位公章和投标人代表签字。将样品放至指定地点，并由招标代理机构配合该项目监督人对供应商所递交的样品进行暗标标号。将样品信息用封条完全遮盖并标注数字 1.2.3 等数字用作区分，在开标时评审专家以数字序号作为样品打分名称确保开标工作的保密性、客观性且样品评审环节顺利进行。 若供应商不按上述要求提供，导致样品无法递交至开评标现场，所有责任由供应商自己承担。</w:t>
            </w:r>
          </w:p>
          <w:p w14:paraId="2C1F1ADB">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（3）所有投标人的样品必须按招标文件中规定的时间前联系样品接收人送达至指定地点，各投标代表并在样品递交表上签字确认，逾期送达的样品采购人将拒绝接收。</w:t>
            </w:r>
          </w:p>
        </w:tc>
      </w:tr>
      <w:tr w14:paraId="56B5FF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751CCD7B">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w:t>
            </w:r>
          </w:p>
        </w:tc>
        <w:tc>
          <w:tcPr>
            <w:tcW w:w="1738" w:type="dxa"/>
            <w:vAlign w:val="center"/>
          </w:tcPr>
          <w:p w14:paraId="2245ADE9">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w:t>
            </w:r>
          </w:p>
        </w:tc>
        <w:tc>
          <w:tcPr>
            <w:tcW w:w="6700" w:type="dxa"/>
            <w:vAlign w:val="center"/>
          </w:tcPr>
          <w:p w14:paraId="4540E57C">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sym w:font="Wingdings" w:char="00FE"/>
            </w:r>
            <w:r>
              <w:rPr>
                <w:rFonts w:hint="eastAsia" w:ascii="宋体" w:hAnsi="宋体" w:eastAsia="宋体" w:cs="宋体"/>
                <w:color w:val="auto"/>
                <w:sz w:val="24"/>
                <w:szCs w:val="24"/>
                <w:highlight w:val="none"/>
              </w:rPr>
              <w:t>不进行</w:t>
            </w:r>
          </w:p>
          <w:p w14:paraId="7169F694">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进行，远程线上演示/现场演示</w:t>
            </w:r>
          </w:p>
          <w:p w14:paraId="4E7BCAD2">
            <w:pPr>
              <w:pStyle w:val="5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1.演示时间不得超过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分钟；</w:t>
            </w:r>
          </w:p>
          <w:p w14:paraId="28C86359">
            <w:pPr>
              <w:pStyle w:val="5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2.进行远程线上演示的，投标人应提前自行准备好演示的软硬配置环境和网络环境，做好演示的各项准备工作。因投标人自身原因无法演示或者演示效果不理想的，导致的后果由投标人自行承担；</w:t>
            </w:r>
          </w:p>
          <w:p w14:paraId="20426A1E">
            <w:pPr>
              <w:pStyle w:val="50"/>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3.进行现场演示的，演示人员不得超过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人，演示现场提供</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tc>
      </w:tr>
      <w:tr w14:paraId="44B72C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93" w:hRule="atLeast"/>
        </w:trPr>
        <w:tc>
          <w:tcPr>
            <w:tcW w:w="970" w:type="dxa"/>
            <w:vAlign w:val="center"/>
          </w:tcPr>
          <w:p w14:paraId="175022AF">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.3</w:t>
            </w:r>
          </w:p>
        </w:tc>
        <w:tc>
          <w:tcPr>
            <w:tcW w:w="1738" w:type="dxa"/>
            <w:vAlign w:val="center"/>
          </w:tcPr>
          <w:p w14:paraId="0CC803E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解密投标文件的时限</w:t>
            </w:r>
          </w:p>
        </w:tc>
        <w:tc>
          <w:tcPr>
            <w:tcW w:w="6700" w:type="dxa"/>
            <w:vAlign w:val="center"/>
          </w:tcPr>
          <w:p w14:paraId="6484FD9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不见面开标默认解密时长：</w:t>
            </w:r>
            <w:r>
              <w:rPr>
                <w:rFonts w:hint="eastAsia" w:ascii="宋体" w:hAnsi="宋体" w:eastAsia="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20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分钟。</w:t>
            </w:r>
            <w:r>
              <w:rPr>
                <w:rFonts w:hint="eastAsia" w:ascii="宋体" w:hAnsi="宋体" w:eastAsia="宋体" w:cs="宋体"/>
                <w:color w:val="auto"/>
                <w:sz w:val="24"/>
                <w:szCs w:val="24"/>
                <w:highlight w:val="none"/>
              </w:rPr>
              <w:t xml:space="preserve"> </w:t>
            </w:r>
          </w:p>
          <w:p w14:paraId="4E032E7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除因交易平台发生故障导致投标文件无法按时解密外，投标文件未按时解密的，视为未按规定提交投标文件。</w:t>
            </w:r>
          </w:p>
        </w:tc>
      </w:tr>
      <w:tr w14:paraId="72EF4F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77" w:hRule="atLeast"/>
        </w:trPr>
        <w:tc>
          <w:tcPr>
            <w:tcW w:w="970" w:type="dxa"/>
            <w:vAlign w:val="center"/>
          </w:tcPr>
          <w:p w14:paraId="13619BC7">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29.1</w:t>
            </w:r>
          </w:p>
        </w:tc>
        <w:tc>
          <w:tcPr>
            <w:tcW w:w="1738" w:type="dxa"/>
            <w:vAlign w:val="center"/>
          </w:tcPr>
          <w:p w14:paraId="5CA77DCD">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评标方法</w:t>
            </w:r>
          </w:p>
        </w:tc>
        <w:tc>
          <w:tcPr>
            <w:tcW w:w="6700" w:type="dxa"/>
            <w:vAlign w:val="center"/>
          </w:tcPr>
          <w:p w14:paraId="59CBBC84">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lang w:val="en-US" w:eastAsia="zh-CN"/>
              </w:rPr>
              <w:t>综合评分法</w:t>
            </w:r>
          </w:p>
          <w:p w14:paraId="4C807637">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val="en-US" w:eastAsia="zh-CN"/>
              </w:rPr>
              <w:t>最低评标价法</w:t>
            </w:r>
          </w:p>
        </w:tc>
      </w:tr>
      <w:tr w14:paraId="0FCE06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65" w:hRule="atLeast"/>
        </w:trPr>
        <w:tc>
          <w:tcPr>
            <w:tcW w:w="970" w:type="dxa"/>
            <w:vAlign w:val="center"/>
          </w:tcPr>
          <w:p w14:paraId="1CA0F3A4">
            <w:pPr>
              <w:pStyle w:val="5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p>
        </w:tc>
        <w:tc>
          <w:tcPr>
            <w:tcW w:w="1738" w:type="dxa"/>
            <w:vAlign w:val="center"/>
          </w:tcPr>
          <w:p w14:paraId="21526C7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推荐中标候选人</w:t>
            </w:r>
          </w:p>
        </w:tc>
        <w:tc>
          <w:tcPr>
            <w:tcW w:w="6700" w:type="dxa"/>
            <w:vAlign w:val="center"/>
          </w:tcPr>
          <w:p w14:paraId="63FBA0D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中标候选人数量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家</w:t>
            </w:r>
          </w:p>
        </w:tc>
      </w:tr>
      <w:tr w14:paraId="4B4B76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613" w:hRule="atLeast"/>
        </w:trPr>
        <w:tc>
          <w:tcPr>
            <w:tcW w:w="970" w:type="dxa"/>
            <w:vAlign w:val="center"/>
          </w:tcPr>
          <w:p w14:paraId="28B04F40">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w:t>
            </w:r>
          </w:p>
        </w:tc>
        <w:tc>
          <w:tcPr>
            <w:tcW w:w="1738" w:type="dxa"/>
            <w:vAlign w:val="center"/>
          </w:tcPr>
          <w:p w14:paraId="7ED1B90A">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确定中标人</w:t>
            </w:r>
          </w:p>
        </w:tc>
        <w:tc>
          <w:tcPr>
            <w:tcW w:w="6700" w:type="dxa"/>
            <w:vAlign w:val="center"/>
          </w:tcPr>
          <w:p w14:paraId="1AE07B85">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采购人按评审报告中推荐的中标候选人排序确定中标人。</w:t>
            </w:r>
          </w:p>
          <w:p w14:paraId="4B96A164">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采购人委托评标委员会直接确定中标人。</w:t>
            </w:r>
          </w:p>
        </w:tc>
      </w:tr>
      <w:tr w14:paraId="26FDAC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201" w:hRule="atLeast"/>
        </w:trPr>
        <w:tc>
          <w:tcPr>
            <w:tcW w:w="970" w:type="dxa"/>
            <w:vAlign w:val="center"/>
          </w:tcPr>
          <w:p w14:paraId="37B689D8">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30.2</w:t>
            </w:r>
          </w:p>
          <w:p w14:paraId="148685BC">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30.3</w:t>
            </w:r>
          </w:p>
        </w:tc>
        <w:tc>
          <w:tcPr>
            <w:tcW w:w="1738" w:type="dxa"/>
            <w:vAlign w:val="center"/>
          </w:tcPr>
          <w:p w14:paraId="71563224">
            <w:pPr>
              <w:pStyle w:val="50"/>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lang w:val="en-US" w:eastAsia="zh-CN" w:bidi="ar"/>
              </w:rPr>
              <w:t>提供相同品牌产品的不同投标人确定中标候选人的规定</w:t>
            </w:r>
          </w:p>
        </w:tc>
        <w:tc>
          <w:tcPr>
            <w:tcW w:w="6700" w:type="dxa"/>
            <w:vAlign w:val="center"/>
          </w:tcPr>
          <w:p w14:paraId="38151295">
            <w:pPr>
              <w:pStyle w:val="50"/>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kern w:val="0"/>
                <w:sz w:val="24"/>
                <w:szCs w:val="24"/>
                <w:highlight w:val="none"/>
                <w:lang w:val="en-US" w:eastAsia="zh-CN" w:bidi="ar"/>
              </w:rPr>
              <w:t>综合评分法的采购项目，提供相同品牌产品且通过资格审查、符合性审查的不同投标人参加同一合同项下投标的，按一家投标人计算，评审后得分相同的，按照</w:t>
            </w:r>
            <w:r>
              <w:rPr>
                <w:rFonts w:hint="eastAsia" w:ascii="宋体" w:hAnsi="宋体" w:cs="宋体"/>
                <w:color w:val="auto"/>
                <w:kern w:val="0"/>
                <w:sz w:val="24"/>
                <w:szCs w:val="24"/>
                <w:highlight w:val="none"/>
                <w:u w:val="single"/>
              </w:rPr>
              <w:t>报价较低的一方为中标人</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方式确定一个投标人获得中标人推荐资格，其他同品牌投标人不作为中标候选人。</w:t>
            </w:r>
          </w:p>
          <w:p w14:paraId="3A53F46C">
            <w:pPr>
              <w:pStyle w:val="50"/>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kern w:val="0"/>
                <w:sz w:val="24"/>
                <w:szCs w:val="24"/>
                <w:highlight w:val="none"/>
                <w:lang w:val="en-US" w:eastAsia="zh-CN" w:bidi="ar"/>
              </w:rPr>
              <w:t>最低评标价法的采购项目，提供相同品牌产品的不同投标人参加同一合同项下投标的，以其中通过资格审查、符合性审查且报价最低的参加评标；报价相同的，按照</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方式确定一个参加评标的投标人，其他投标无效。</w:t>
            </w:r>
          </w:p>
        </w:tc>
      </w:tr>
      <w:tr w14:paraId="372E9E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641" w:hRule="atLeast"/>
        </w:trPr>
        <w:tc>
          <w:tcPr>
            <w:tcW w:w="970" w:type="dxa"/>
            <w:vAlign w:val="center"/>
          </w:tcPr>
          <w:p w14:paraId="5FAEFFA3">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w:t>
            </w:r>
          </w:p>
        </w:tc>
        <w:tc>
          <w:tcPr>
            <w:tcW w:w="1738" w:type="dxa"/>
            <w:vAlign w:val="center"/>
          </w:tcPr>
          <w:p w14:paraId="7299F0BE">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6700" w:type="dxa"/>
            <w:vAlign w:val="center"/>
          </w:tcPr>
          <w:p w14:paraId="3C3898F4">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金额：</w:t>
            </w:r>
          </w:p>
          <w:p w14:paraId="7A1FD770">
            <w:pPr>
              <w:pStyle w:val="50"/>
              <w:ind w:firstLine="480" w:firstLineChars="200"/>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免收</w:t>
            </w:r>
          </w:p>
          <w:p w14:paraId="40E94CA8">
            <w:pPr>
              <w:pStyle w:val="5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□合同价的   %</w:t>
            </w:r>
          </w:p>
          <w:p w14:paraId="458B75EA">
            <w:pPr>
              <w:pStyle w:val="5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□定额收取：人民币              元</w:t>
            </w:r>
          </w:p>
          <w:p w14:paraId="1BA127D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支付方式：</w:t>
            </w:r>
          </w:p>
          <w:p w14:paraId="7CC865F6">
            <w:pPr>
              <w:pStyle w:val="54"/>
              <w:keepNext w:val="0"/>
              <w:keepLines w:val="0"/>
              <w:pageBreakBefore w:val="0"/>
              <w:widowControl w:val="0"/>
              <w:shd w:val="clear" w:color="auto" w:fill="auto"/>
              <w:kinsoku/>
              <w:wordWrap/>
              <w:overflowPunct/>
              <w:topLinePunct w:val="0"/>
              <w:autoSpaceDE/>
              <w:autoSpaceDN/>
              <w:bidi w:val="0"/>
              <w:adjustRightInd/>
              <w:snapToGrid/>
              <w:spacing w:line="3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投标人可自主选择以支票、汇票、本票、电汇、转账、网银、保函等非现金形式缴纳或提交保证金。</w:t>
            </w:r>
          </w:p>
          <w:p w14:paraId="6EBE4B7D">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3.</w:t>
            </w:r>
            <w:r>
              <w:rPr>
                <w:rFonts w:hint="eastAsia" w:ascii="宋体" w:hAnsi="宋体" w:eastAsia="宋体" w:cs="宋体"/>
                <w:color w:val="auto"/>
                <w:sz w:val="24"/>
                <w:szCs w:val="24"/>
                <w:highlight w:val="none"/>
              </w:rPr>
              <w:t xml:space="preserve">收取单位：                            </w:t>
            </w:r>
          </w:p>
          <w:p w14:paraId="01432DA8">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4.收取账号：</w:t>
            </w:r>
            <w:r>
              <w:rPr>
                <w:rFonts w:hint="eastAsia" w:ascii="宋体" w:hAnsi="宋体" w:eastAsia="宋体" w:cs="宋体"/>
                <w:color w:val="auto"/>
                <w:sz w:val="24"/>
                <w:szCs w:val="24"/>
                <w:highlight w:val="none"/>
              </w:rPr>
              <w:t xml:space="preserve">              </w:t>
            </w:r>
          </w:p>
          <w:p w14:paraId="36D10018">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5.</w:t>
            </w:r>
            <w:r>
              <w:rPr>
                <w:rFonts w:hint="eastAsia" w:ascii="宋体" w:hAnsi="宋体" w:eastAsia="宋体" w:cs="宋体"/>
                <w:color w:val="auto"/>
                <w:sz w:val="24"/>
                <w:szCs w:val="24"/>
                <w:highlight w:val="none"/>
              </w:rPr>
              <w:t xml:space="preserve">退还时间：              </w:t>
            </w:r>
          </w:p>
          <w:p w14:paraId="513AC567">
            <w:pPr>
              <w:pStyle w:val="5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注意事项：</w:t>
            </w:r>
          </w:p>
          <w:p w14:paraId="0D546B2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以上各类机构出具的以担保函、保证保险承担责任的方式均须满足无条件见索即付条件。</w:t>
            </w:r>
          </w:p>
          <w:p w14:paraId="5707D155">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以担保函、保证保险形式缴纳履约保证金的，受益人和收取单位须为采购人。</w:t>
            </w:r>
          </w:p>
        </w:tc>
      </w:tr>
      <w:tr w14:paraId="1CB409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923" w:hRule="atLeast"/>
        </w:trPr>
        <w:tc>
          <w:tcPr>
            <w:tcW w:w="970" w:type="dxa"/>
            <w:vAlign w:val="center"/>
          </w:tcPr>
          <w:p w14:paraId="72438B77">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34.5</w:t>
            </w:r>
          </w:p>
        </w:tc>
        <w:tc>
          <w:tcPr>
            <w:tcW w:w="1738" w:type="dxa"/>
            <w:vAlign w:val="center"/>
          </w:tcPr>
          <w:p w14:paraId="11AC47B7">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中标后分包</w:t>
            </w:r>
          </w:p>
        </w:tc>
        <w:tc>
          <w:tcPr>
            <w:tcW w:w="6700" w:type="dxa"/>
            <w:vAlign w:val="center"/>
          </w:tcPr>
          <w:p w14:paraId="71911FD6">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本项目的非主体、非关键性工作是否允许分包： </w:t>
            </w:r>
          </w:p>
          <w:p w14:paraId="3CDECB18">
            <w:pPr>
              <w:pStyle w:val="50"/>
              <w:ind w:firstLine="480" w:firstLineChars="200"/>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 xml:space="preserve">不允许 </w:t>
            </w:r>
          </w:p>
          <w:p w14:paraId="4E313C8F">
            <w:pPr>
              <w:pStyle w:val="50"/>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□允许，具体要求： </w:t>
            </w:r>
          </w:p>
          <w:p w14:paraId="25D7EC33">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1.可以分包履行的具体内容：_____； </w:t>
            </w:r>
          </w:p>
          <w:p w14:paraId="72762A21">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2.允许分包的金额或者比例：_____； </w:t>
            </w:r>
          </w:p>
          <w:p w14:paraId="41BA1F2B">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3.其他要求：_____。 </w:t>
            </w:r>
          </w:p>
        </w:tc>
      </w:tr>
      <w:tr w14:paraId="023384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vAlign w:val="center"/>
          </w:tcPr>
          <w:p w14:paraId="0DF4A567">
            <w:pPr>
              <w:pStyle w:val="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35.1</w:t>
            </w:r>
          </w:p>
        </w:tc>
        <w:tc>
          <w:tcPr>
            <w:tcW w:w="1738" w:type="dxa"/>
            <w:vAlign w:val="center"/>
          </w:tcPr>
          <w:p w14:paraId="4EA30240">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质疑</w:t>
            </w:r>
          </w:p>
        </w:tc>
        <w:tc>
          <w:tcPr>
            <w:tcW w:w="6700" w:type="dxa"/>
            <w:vAlign w:val="center"/>
          </w:tcPr>
          <w:p w14:paraId="25551A61">
            <w:pPr>
              <w:pStyle w:val="58"/>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递交方式：</w:t>
            </w:r>
            <w:r>
              <w:rPr>
                <w:rFonts w:hint="eastAsia" w:ascii="宋体" w:hAnsi="宋体" w:eastAsia="宋体" w:cs="宋体"/>
                <w:color w:val="auto"/>
                <w:kern w:val="2"/>
                <w:sz w:val="24"/>
                <w:szCs w:val="24"/>
                <w:highlight w:val="none"/>
                <w:u w:val="single"/>
                <w:lang w:val="zh-CN" w:eastAsia="zh-CN" w:bidi="ar-SA"/>
              </w:rPr>
              <w:t xml:space="preserve">供应商优先通过线上渠道提出质疑，登录投标人客户端按规范格式填写质疑函，完成后加盖电子印章并提交，提交后请致电告知代理机构工作人员。 </w:t>
            </w:r>
            <w:r>
              <w:rPr>
                <w:rFonts w:hint="eastAsia" w:ascii="宋体" w:hAnsi="宋体" w:eastAsia="宋体" w:cs="宋体"/>
                <w:color w:val="auto"/>
                <w:kern w:val="2"/>
                <w:sz w:val="24"/>
                <w:szCs w:val="24"/>
                <w:highlight w:val="none"/>
                <w:lang w:val="zh-CN" w:eastAsia="zh-CN" w:bidi="ar-SA"/>
              </w:rPr>
              <w:t xml:space="preserve">            </w:t>
            </w:r>
          </w:p>
          <w:p w14:paraId="75719EF2">
            <w:pPr>
              <w:pStyle w:val="58"/>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接收部门：</w:t>
            </w:r>
            <w:r>
              <w:rPr>
                <w:rFonts w:hint="eastAsia" w:ascii="宋体" w:hAnsi="宋体" w:cs="宋体"/>
                <w:color w:val="auto"/>
                <w:kern w:val="2"/>
                <w:sz w:val="24"/>
                <w:szCs w:val="24"/>
                <w:highlight w:val="none"/>
                <w:u w:val="single"/>
                <w:lang w:val="zh-CN" w:eastAsia="zh-CN" w:bidi="ar-SA"/>
              </w:rPr>
              <w:t>新疆生产建设兵团公共资源交易中心第十二分中心</w:t>
            </w:r>
            <w:r>
              <w:rPr>
                <w:rFonts w:hint="eastAsia" w:ascii="宋体" w:hAnsi="宋体" w:eastAsia="宋体" w:cs="宋体"/>
                <w:color w:val="auto"/>
                <w:kern w:val="2"/>
                <w:sz w:val="24"/>
                <w:szCs w:val="24"/>
                <w:highlight w:val="none"/>
                <w:u w:val="single"/>
                <w:lang w:val="zh-CN" w:eastAsia="zh-CN" w:bidi="ar-SA"/>
              </w:rPr>
              <w:t xml:space="preserve"> </w:t>
            </w:r>
            <w:r>
              <w:rPr>
                <w:rFonts w:hint="eastAsia" w:ascii="宋体" w:hAnsi="宋体" w:eastAsia="宋体" w:cs="宋体"/>
                <w:color w:val="auto"/>
                <w:kern w:val="2"/>
                <w:sz w:val="24"/>
                <w:szCs w:val="24"/>
                <w:highlight w:val="none"/>
                <w:lang w:val="zh-CN" w:eastAsia="zh-CN" w:bidi="ar-SA"/>
              </w:rPr>
              <w:t xml:space="preserve">              </w:t>
            </w:r>
          </w:p>
          <w:p w14:paraId="6E56AF6B">
            <w:pPr>
              <w:pStyle w:val="58"/>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联系电话：</w:t>
            </w:r>
            <w:r>
              <w:rPr>
                <w:rFonts w:hint="eastAsia" w:ascii="宋体" w:hAnsi="宋体" w:eastAsia="宋体" w:cs="宋体"/>
                <w:color w:val="auto"/>
                <w:kern w:val="2"/>
                <w:sz w:val="24"/>
                <w:szCs w:val="24"/>
                <w:highlight w:val="none"/>
                <w:u w:val="single"/>
                <w:lang w:val="en-US" w:eastAsia="zh-CN" w:bidi="ar-SA"/>
              </w:rPr>
              <w:t>0991-77167</w:t>
            </w:r>
            <w:r>
              <w:rPr>
                <w:rFonts w:hint="eastAsia" w:ascii="宋体" w:hAnsi="宋体" w:cs="宋体"/>
                <w:color w:val="auto"/>
                <w:kern w:val="2"/>
                <w:sz w:val="24"/>
                <w:szCs w:val="24"/>
                <w:highlight w:val="none"/>
                <w:u w:val="single"/>
                <w:lang w:val="en-US" w:eastAsia="zh-CN" w:bidi="ar-SA"/>
              </w:rPr>
              <w:t>02</w:t>
            </w:r>
            <w:r>
              <w:rPr>
                <w:rFonts w:hint="eastAsia" w:ascii="宋体" w:hAnsi="宋体" w:eastAsia="宋体" w:cs="宋体"/>
                <w:color w:val="auto"/>
                <w:kern w:val="2"/>
                <w:sz w:val="24"/>
                <w:szCs w:val="24"/>
                <w:highlight w:val="none"/>
                <w:lang w:val="zh-CN" w:eastAsia="zh-CN" w:bidi="ar-SA"/>
              </w:rPr>
              <w:t xml:space="preserve">             </w:t>
            </w:r>
          </w:p>
          <w:p w14:paraId="6618CF2F">
            <w:pPr>
              <w:pStyle w:val="58"/>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2"/>
                <w:sz w:val="24"/>
                <w:szCs w:val="24"/>
                <w:highlight w:val="none"/>
                <w:lang w:val="zh-CN" w:eastAsia="zh-CN" w:bidi="ar-SA"/>
              </w:rPr>
              <w:t>通讯地址：</w:t>
            </w:r>
            <w:r>
              <w:rPr>
                <w:rFonts w:hint="eastAsia" w:ascii="宋体" w:hAnsi="宋体" w:eastAsia="宋体" w:cs="宋体"/>
                <w:color w:val="auto"/>
                <w:kern w:val="2"/>
                <w:sz w:val="24"/>
                <w:szCs w:val="24"/>
                <w:highlight w:val="none"/>
                <w:u w:val="single"/>
                <w:lang w:val="en-US" w:eastAsia="zh-CN" w:bidi="ar-SA"/>
              </w:rPr>
              <w:t>新疆维吾尔自治区乌鲁木齐市头屯河区振华街1715号天恒基大厦10楼</w:t>
            </w:r>
            <w:r>
              <w:rPr>
                <w:rFonts w:hint="eastAsia" w:ascii="宋体" w:hAnsi="宋体" w:eastAsia="宋体" w:cs="宋体"/>
                <w:color w:val="auto"/>
                <w:sz w:val="24"/>
                <w:szCs w:val="24"/>
                <w:highlight w:val="none"/>
                <w:u w:val="single"/>
              </w:rPr>
              <w:t xml:space="preserve"> </w:t>
            </w:r>
          </w:p>
        </w:tc>
      </w:tr>
      <w:tr w14:paraId="4461A3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204" w:hRule="atLeast"/>
        </w:trPr>
        <w:tc>
          <w:tcPr>
            <w:tcW w:w="970" w:type="dxa"/>
            <w:vAlign w:val="center"/>
          </w:tcPr>
          <w:p w14:paraId="29F608EC">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w:t>
            </w:r>
          </w:p>
        </w:tc>
        <w:tc>
          <w:tcPr>
            <w:tcW w:w="1738" w:type="dxa"/>
            <w:vAlign w:val="center"/>
          </w:tcPr>
          <w:p w14:paraId="1AD3D536">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采购代理服务费</w:t>
            </w:r>
          </w:p>
        </w:tc>
        <w:tc>
          <w:tcPr>
            <w:tcW w:w="6700" w:type="dxa"/>
            <w:vAlign w:val="center"/>
          </w:tcPr>
          <w:p w14:paraId="55C49E58">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收</w:t>
            </w:r>
            <w:r>
              <w:rPr>
                <w:rFonts w:hint="eastAsia" w:ascii="宋体" w:hAnsi="宋体" w:eastAsia="宋体" w:cs="宋体"/>
                <w:color w:val="auto"/>
                <w:sz w:val="24"/>
                <w:szCs w:val="24"/>
                <w:highlight w:val="none"/>
              </w:rPr>
              <w:t>费</w:t>
            </w:r>
            <w:r>
              <w:rPr>
                <w:rFonts w:hint="eastAsia" w:ascii="宋体" w:hAnsi="宋体" w:eastAsia="宋体" w:cs="宋体"/>
                <w:color w:val="auto"/>
                <w:sz w:val="24"/>
                <w:szCs w:val="24"/>
                <w:highlight w:val="none"/>
                <w:lang w:val="en-US" w:eastAsia="zh-CN"/>
              </w:rPr>
              <w:t>对象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采购人支付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中标人支付 </w:t>
            </w:r>
          </w:p>
          <w:p w14:paraId="1BFD1311">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收费</w:t>
            </w:r>
            <w:r>
              <w:rPr>
                <w:rFonts w:hint="eastAsia" w:ascii="宋体" w:hAnsi="宋体" w:eastAsia="宋体" w:cs="宋体"/>
                <w:color w:val="auto"/>
                <w:sz w:val="24"/>
                <w:szCs w:val="24"/>
                <w:highlight w:val="none"/>
              </w:rPr>
              <w:t>标准：</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p>
          <w:p w14:paraId="5EC7C334">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收取</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p>
          <w:p w14:paraId="43BFF198">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收取</w:t>
            </w: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p>
        </w:tc>
      </w:tr>
      <w:tr w14:paraId="3CE172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27" w:hRule="atLeast"/>
        </w:trPr>
        <w:tc>
          <w:tcPr>
            <w:tcW w:w="970" w:type="dxa"/>
            <w:vAlign w:val="center"/>
          </w:tcPr>
          <w:p w14:paraId="3EB5DED3">
            <w:pPr>
              <w:pStyle w:val="5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41.1</w:t>
            </w:r>
          </w:p>
        </w:tc>
        <w:tc>
          <w:tcPr>
            <w:tcW w:w="1738" w:type="dxa"/>
            <w:vAlign w:val="center"/>
          </w:tcPr>
          <w:p w14:paraId="32985FDF">
            <w:pPr>
              <w:pStyle w:val="50"/>
              <w:jc w:val="center"/>
              <w:rPr>
                <w:rFonts w:hint="eastAsia" w:ascii="宋体" w:hAnsi="宋体" w:eastAsia="宋体" w:cs="宋体"/>
                <w:color w:val="auto"/>
                <w:sz w:val="24"/>
                <w:szCs w:val="24"/>
                <w:highlight w:val="none"/>
              </w:rPr>
            </w:pPr>
            <w:r>
              <w:rPr>
                <w:rFonts w:hint="eastAsia" w:cs="宋体"/>
                <w:color w:val="auto"/>
                <w:sz w:val="24"/>
                <w:szCs w:val="24"/>
                <w:highlight w:val="none"/>
                <w:lang w:eastAsia="zh-CN"/>
              </w:rPr>
              <w:t>支持本国产品政策</w:t>
            </w:r>
          </w:p>
        </w:tc>
        <w:tc>
          <w:tcPr>
            <w:tcW w:w="6700" w:type="dxa"/>
            <w:vAlign w:val="center"/>
          </w:tcPr>
          <w:p w14:paraId="725D2611">
            <w:pPr>
              <w:pStyle w:val="71"/>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据《国务院办公厅关于在政府采购中实施本国产品标准及相关政策的通知》（国办发〔2025〕34号）的相关规定，投标产品符合“本国产品标准 ”的，按照以下政策执行价格评审优惠：</w:t>
            </w:r>
          </w:p>
          <w:p w14:paraId="4F864D2F">
            <w:pPr>
              <w:pStyle w:val="71"/>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政府采购活动中既有本国产品又有非本国产品参与竞争的，依法对本国产品给予价格评审优惠，对本国产品的报价给予20%的价格扣除，用扣除后的价格参与评审。</w:t>
            </w:r>
          </w:p>
          <w:p w14:paraId="01873D2F">
            <w:pPr>
              <w:pStyle w:val="71"/>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F10338">
            <w:pPr>
              <w:pStyle w:val="71"/>
              <w:widowControl w:val="0"/>
              <w:spacing w:before="0" w:beforeAutospacing="0" w:after="0" w:afterAutospacing="0" w:line="240" w:lineRule="auto"/>
              <w:jc w:val="both"/>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注：供应商对其提供的产品出具《关于符合本国产品标准的声明函》或财政部会同有关部门规定的有关证明文件。出具符合要求的《声明函》或有关证明文件的，该产品视为本国产品。</w:t>
            </w:r>
          </w:p>
        </w:tc>
      </w:tr>
      <w:tr w14:paraId="45ECC8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42" w:hRule="atLeast"/>
        </w:trPr>
        <w:tc>
          <w:tcPr>
            <w:tcW w:w="970" w:type="dxa"/>
            <w:vAlign w:val="center"/>
          </w:tcPr>
          <w:p w14:paraId="2EF5CB14">
            <w:pPr>
              <w:pStyle w:val="5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2</w:t>
            </w:r>
          </w:p>
        </w:tc>
        <w:tc>
          <w:tcPr>
            <w:tcW w:w="1738" w:type="dxa"/>
            <w:vAlign w:val="center"/>
          </w:tcPr>
          <w:p w14:paraId="77692FE5">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是否接受进口产品</w:t>
            </w:r>
          </w:p>
        </w:tc>
        <w:tc>
          <w:tcPr>
            <w:tcW w:w="6700" w:type="dxa"/>
            <w:vAlign w:val="center"/>
          </w:tcPr>
          <w:p w14:paraId="133B391B">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不接受</w:t>
            </w:r>
          </w:p>
          <w:p w14:paraId="5AD760A6">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val="zh-CN"/>
              </w:rPr>
              <w:t>接受</w:t>
            </w:r>
          </w:p>
        </w:tc>
      </w:tr>
      <w:tr w14:paraId="4229A7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829" w:hRule="atLeast"/>
        </w:trPr>
        <w:tc>
          <w:tcPr>
            <w:tcW w:w="970" w:type="dxa"/>
            <w:shd w:val="clear" w:color="auto" w:fill="auto"/>
            <w:vAlign w:val="center"/>
          </w:tcPr>
          <w:p w14:paraId="74B79092">
            <w:pPr>
              <w:pStyle w:val="5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2</w:t>
            </w:r>
          </w:p>
        </w:tc>
        <w:tc>
          <w:tcPr>
            <w:tcW w:w="1738" w:type="dxa"/>
            <w:shd w:val="clear" w:color="auto" w:fill="auto"/>
            <w:vAlign w:val="center"/>
          </w:tcPr>
          <w:p w14:paraId="5DC77BD6">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支持中小企业政策</w:t>
            </w:r>
            <w:r>
              <w:rPr>
                <w:rStyle w:val="33"/>
                <w:rFonts w:hint="eastAsia" w:ascii="宋体" w:hAnsi="宋体" w:eastAsia="宋体" w:cs="宋体"/>
                <w:b w:val="0"/>
                <w:color w:val="auto"/>
                <w:sz w:val="24"/>
                <w:szCs w:val="24"/>
                <w:highlight w:val="none"/>
                <w:lang w:val="en-US" w:eastAsia="zh-CN"/>
              </w:rPr>
              <w:t>（非专门面向中小企业采购项目适用）</w:t>
            </w:r>
          </w:p>
        </w:tc>
        <w:tc>
          <w:tcPr>
            <w:tcW w:w="6700" w:type="dxa"/>
            <w:shd w:val="clear" w:color="auto" w:fill="auto"/>
            <w:vAlign w:val="center"/>
          </w:tcPr>
          <w:p w14:paraId="2D318FFB">
            <w:pPr>
              <w:pStyle w:val="71"/>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1</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小型和微型企业价格扣除：</w:t>
            </w:r>
            <w:r>
              <w:rPr>
                <w:rFonts w:hint="eastAsia" w:ascii="宋体" w:hAnsi="宋体" w:eastAsia="宋体" w:cs="宋体"/>
                <w:b w:val="0"/>
                <w:color w:val="auto"/>
                <w:sz w:val="24"/>
                <w:szCs w:val="24"/>
                <w:highlight w:val="none"/>
                <w:u w:val="single"/>
                <w:lang w:val="en-US" w:eastAsia="zh-CN"/>
              </w:rPr>
              <w:t xml:space="preserve">  </w:t>
            </w:r>
            <w:r>
              <w:rPr>
                <w:rFonts w:hint="eastAsia" w:cs="宋体"/>
                <w:b w:val="0"/>
                <w:color w:val="auto"/>
                <w:sz w:val="24"/>
                <w:szCs w:val="24"/>
                <w:highlight w:val="none"/>
                <w:u w:val="single"/>
                <w:lang w:val="en-US" w:eastAsia="zh-CN"/>
              </w:rPr>
              <w:t>10%</w:t>
            </w:r>
            <w:r>
              <w:rPr>
                <w:rFonts w:hint="eastAsia" w:ascii="宋体" w:hAnsi="宋体" w:eastAsia="宋体"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rPr>
              <w:t>。</w:t>
            </w:r>
          </w:p>
          <w:p w14:paraId="6D6D45F5">
            <w:pPr>
              <w:pStyle w:val="71"/>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2</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监狱企业价格扣除：</w:t>
            </w:r>
            <w:r>
              <w:rPr>
                <w:rFonts w:hint="eastAsia" w:ascii="宋体" w:hAnsi="宋体" w:eastAsia="宋体" w:cs="宋体"/>
                <w:b w:val="0"/>
                <w:color w:val="auto"/>
                <w:sz w:val="24"/>
                <w:szCs w:val="24"/>
                <w:highlight w:val="none"/>
                <w:u w:val="none"/>
              </w:rPr>
              <w:t>同小型和微型企业</w:t>
            </w:r>
            <w:r>
              <w:rPr>
                <w:rFonts w:hint="eastAsia" w:ascii="宋体" w:hAnsi="宋体" w:eastAsia="宋体" w:cs="宋体"/>
                <w:b w:val="0"/>
                <w:color w:val="auto"/>
                <w:sz w:val="24"/>
                <w:szCs w:val="24"/>
                <w:highlight w:val="none"/>
              </w:rPr>
              <w:t>。</w:t>
            </w:r>
          </w:p>
          <w:p w14:paraId="5ADFD9C6">
            <w:pPr>
              <w:pStyle w:val="71"/>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3</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残疾人福利性单位价格扣除：</w:t>
            </w:r>
            <w:r>
              <w:rPr>
                <w:rFonts w:hint="eastAsia" w:ascii="宋体" w:hAnsi="宋体" w:eastAsia="宋体" w:cs="宋体"/>
                <w:b w:val="0"/>
                <w:color w:val="auto"/>
                <w:sz w:val="24"/>
                <w:szCs w:val="24"/>
                <w:highlight w:val="none"/>
                <w:u w:val="none"/>
              </w:rPr>
              <w:t>同小型和微型企业</w:t>
            </w:r>
            <w:r>
              <w:rPr>
                <w:rFonts w:hint="eastAsia" w:ascii="宋体" w:hAnsi="宋体" w:eastAsia="宋体" w:cs="宋体"/>
                <w:b w:val="0"/>
                <w:color w:val="auto"/>
                <w:sz w:val="24"/>
                <w:szCs w:val="24"/>
                <w:highlight w:val="none"/>
              </w:rPr>
              <w:t>。</w:t>
            </w:r>
          </w:p>
          <w:p w14:paraId="2841B6F2">
            <w:pPr>
              <w:pStyle w:val="71"/>
              <w:widowControl w:val="0"/>
              <w:spacing w:before="0" w:beforeAutospacing="0" w:after="0" w:afterAutospacing="0" w:line="24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4</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符合条件的联合体价格扣除：</w:t>
            </w:r>
            <w:r>
              <w:rPr>
                <w:rFonts w:hint="eastAsia" w:ascii="宋体" w:hAnsi="宋体" w:eastAsia="宋体"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rPr>
              <w:t>。</w:t>
            </w:r>
          </w:p>
          <w:p w14:paraId="00A95896">
            <w:pPr>
              <w:pStyle w:val="71"/>
              <w:widowControl w:val="0"/>
              <w:spacing w:before="0" w:beforeAutospacing="0" w:after="0" w:afterAutospacing="0" w:line="240" w:lineRule="auto"/>
              <w:jc w:val="both"/>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color w:val="auto"/>
                <w:sz w:val="24"/>
                <w:szCs w:val="24"/>
                <w:highlight w:val="none"/>
                <w:lang w:val="en-US" w:eastAsia="zh-CN"/>
              </w:rPr>
              <w:t xml:space="preserve"> </w:t>
            </w:r>
            <w:r>
              <w:rPr>
                <w:rFonts w:hint="eastAsia" w:ascii="宋体" w:hAnsi="宋体" w:eastAsia="宋体" w:cs="宋体"/>
                <w:b w:val="0"/>
                <w:color w:val="auto"/>
                <w:sz w:val="24"/>
                <w:szCs w:val="24"/>
                <w:highlight w:val="none"/>
              </w:rPr>
              <w:t>5</w:t>
            </w:r>
            <w:r>
              <w:rPr>
                <w:rFonts w:hint="eastAsia" w:ascii="宋体" w:hAnsi="宋体" w:eastAsia="宋体"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符合条件的向小微企业分包的大中型企业价格扣除：</w:t>
            </w:r>
            <w:r>
              <w:rPr>
                <w:rFonts w:hint="eastAsia" w:ascii="宋体" w:hAnsi="宋体" w:eastAsia="宋体" w:cs="宋体"/>
                <w:b w:val="0"/>
                <w:color w:val="auto"/>
                <w:sz w:val="24"/>
                <w:szCs w:val="24"/>
                <w:highlight w:val="none"/>
                <w:u w:val="single"/>
                <w:lang w:val="en-US" w:eastAsia="zh-CN"/>
              </w:rPr>
              <w:t xml:space="preserve">        </w:t>
            </w:r>
            <w:r>
              <w:rPr>
                <w:rFonts w:hint="eastAsia" w:ascii="宋体" w:hAnsi="宋体" w:eastAsia="宋体" w:cs="宋体"/>
                <w:b w:val="0"/>
                <w:color w:val="auto"/>
                <w:sz w:val="24"/>
                <w:szCs w:val="24"/>
                <w:highlight w:val="none"/>
              </w:rPr>
              <w:t>。</w:t>
            </w:r>
            <w:r>
              <w:rPr>
                <w:rFonts w:hint="eastAsia" w:ascii="宋体" w:hAnsi="宋体" w:eastAsia="宋体" w:cs="宋体"/>
                <w:b w:val="0"/>
                <w:i w:val="0"/>
                <w:iCs/>
                <w:color w:val="auto"/>
                <w:sz w:val="24"/>
                <w:szCs w:val="24"/>
                <w:highlight w:val="none"/>
              </w:rPr>
              <w:t>（允许大中型企业向小微企业分包的项目适用）</w:t>
            </w:r>
          </w:p>
        </w:tc>
      </w:tr>
      <w:tr w14:paraId="39C210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829" w:hRule="atLeast"/>
        </w:trPr>
        <w:tc>
          <w:tcPr>
            <w:tcW w:w="970" w:type="dxa"/>
            <w:shd w:val="clear" w:color="auto" w:fill="auto"/>
            <w:vAlign w:val="center"/>
          </w:tcPr>
          <w:p w14:paraId="4DC944B0">
            <w:pPr>
              <w:pStyle w:val="5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42.5</w:t>
            </w:r>
          </w:p>
        </w:tc>
        <w:tc>
          <w:tcPr>
            <w:tcW w:w="1738" w:type="dxa"/>
            <w:shd w:val="clear" w:color="auto" w:fill="auto"/>
            <w:vAlign w:val="center"/>
          </w:tcPr>
          <w:p w14:paraId="43CC5696">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标的所属行业</w:t>
            </w:r>
          </w:p>
          <w:p w14:paraId="244EAFDD">
            <w:pPr>
              <w:pStyle w:val="50"/>
              <w:rPr>
                <w:rFonts w:hint="eastAsia" w:ascii="宋体" w:hAnsi="宋体" w:eastAsia="宋体" w:cs="宋体"/>
                <w:color w:val="auto"/>
                <w:kern w:val="2"/>
                <w:sz w:val="24"/>
                <w:szCs w:val="24"/>
                <w:highlight w:val="none"/>
                <w:lang w:val="en-US" w:eastAsia="zh-CN" w:bidi="ar-SA"/>
              </w:rPr>
            </w:pPr>
            <w:r>
              <w:rPr>
                <w:rStyle w:val="33"/>
                <w:rFonts w:hint="eastAsia" w:ascii="宋体" w:hAnsi="宋体" w:eastAsia="宋体" w:cs="宋体"/>
                <w:b w:val="0"/>
                <w:color w:val="auto"/>
                <w:sz w:val="24"/>
                <w:szCs w:val="24"/>
                <w:highlight w:val="none"/>
                <w:lang w:val="en-US" w:eastAsia="zh-CN"/>
              </w:rPr>
              <w:t>参照后附</w:t>
            </w:r>
            <w:r>
              <w:rPr>
                <w:rStyle w:val="33"/>
                <w:rFonts w:hint="eastAsia" w:ascii="宋体" w:hAnsi="宋体" w:eastAsia="宋体" w:cs="宋体"/>
                <w:b w:val="0"/>
                <w:color w:val="auto"/>
                <w:sz w:val="24"/>
                <w:szCs w:val="24"/>
                <w:highlight w:val="none"/>
                <w:lang w:eastAsia="zh-CN"/>
              </w:rPr>
              <w:t>《</w:t>
            </w:r>
            <w:r>
              <w:rPr>
                <w:rStyle w:val="33"/>
                <w:rFonts w:hint="eastAsia" w:ascii="宋体" w:hAnsi="宋体" w:eastAsia="宋体" w:cs="宋体"/>
                <w:b w:val="0"/>
                <w:color w:val="auto"/>
                <w:sz w:val="24"/>
                <w:szCs w:val="24"/>
                <w:highlight w:val="none"/>
              </w:rPr>
              <w:t>工信部联企业〔2011〕300号</w:t>
            </w:r>
            <w:r>
              <w:rPr>
                <w:rStyle w:val="33"/>
                <w:rFonts w:hint="eastAsia" w:ascii="宋体" w:hAnsi="宋体" w:eastAsia="宋体" w:cs="宋体"/>
                <w:b w:val="0"/>
                <w:color w:val="auto"/>
                <w:sz w:val="24"/>
                <w:szCs w:val="24"/>
                <w:highlight w:val="none"/>
                <w:lang w:eastAsia="zh-CN"/>
              </w:rPr>
              <w:t>》</w:t>
            </w:r>
          </w:p>
        </w:tc>
        <w:tc>
          <w:tcPr>
            <w:tcW w:w="6700" w:type="dxa"/>
            <w:shd w:val="clear" w:color="auto" w:fill="auto"/>
            <w:vAlign w:val="center"/>
          </w:tcPr>
          <w:p w14:paraId="0F61867D">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本项目采购标的对应的中小企业划分标准所属行业： </w:t>
            </w:r>
          </w:p>
          <w:tbl>
            <w:tblPr>
              <w:tblStyle w:val="31"/>
              <w:tblW w:w="61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1824"/>
              <w:gridCol w:w="3245"/>
            </w:tblGrid>
            <w:tr w14:paraId="483A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03C6CBE3">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包号</w:t>
                  </w:r>
                </w:p>
              </w:tc>
              <w:tc>
                <w:tcPr>
                  <w:tcW w:w="1824" w:type="dxa"/>
                  <w:vAlign w:val="center"/>
                </w:tcPr>
                <w:p w14:paraId="1E7AB0AF">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标的名称</w:t>
                  </w:r>
                </w:p>
              </w:tc>
              <w:tc>
                <w:tcPr>
                  <w:tcW w:w="3245" w:type="dxa"/>
                  <w:vAlign w:val="center"/>
                </w:tcPr>
                <w:p w14:paraId="0D1DF974">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lang w:val="en-US" w:eastAsia="zh-CN" w:bidi="ar"/>
                    </w:rPr>
                    <w:t>中小企业划分标准所属行业</w:t>
                  </w:r>
                </w:p>
              </w:tc>
            </w:tr>
            <w:tr w14:paraId="5061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61A66CD8">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第1包</w:t>
                  </w:r>
                </w:p>
              </w:tc>
              <w:tc>
                <w:tcPr>
                  <w:tcW w:w="1824" w:type="dxa"/>
                  <w:vAlign w:val="center"/>
                </w:tcPr>
                <w:p w14:paraId="7102202E">
                  <w:pPr>
                    <w:keepNext w:val="0"/>
                    <w:keepLines w:val="0"/>
                    <w:widowControl/>
                    <w:suppressLineNumbers w:val="0"/>
                    <w:jc w:val="center"/>
                    <w:rPr>
                      <w:rFonts w:hint="eastAsia" w:ascii="宋体" w:hAnsi="宋体" w:eastAsia="宋体" w:cs="宋体"/>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十二师第四中学计算机教室建设项目</w:t>
                  </w:r>
                </w:p>
              </w:tc>
              <w:tc>
                <w:tcPr>
                  <w:tcW w:w="3245" w:type="dxa"/>
                  <w:vAlign w:val="center"/>
                </w:tcPr>
                <w:p w14:paraId="3E568E1F">
                  <w:pPr>
                    <w:keepNext w:val="0"/>
                    <w:keepLines w:val="0"/>
                    <w:widowControl/>
                    <w:suppressLineNumbers w:val="0"/>
                    <w:jc w:val="center"/>
                    <w:rPr>
                      <w:rFonts w:hint="default" w:ascii="宋体" w:hAnsi="宋体" w:eastAsia="宋体" w:cs="宋体"/>
                      <w:color w:val="auto"/>
                      <w:kern w:val="0"/>
                      <w:sz w:val="24"/>
                      <w:szCs w:val="24"/>
                      <w:highlight w:val="none"/>
                      <w:vertAlign w:val="baseline"/>
                      <w:lang w:val="en-US" w:eastAsia="zh-CN" w:bidi="ar"/>
                    </w:rPr>
                  </w:pPr>
                  <w:r>
                    <w:rPr>
                      <w:rFonts w:hint="eastAsia" w:cs="宋体"/>
                      <w:color w:val="auto"/>
                      <w:kern w:val="0"/>
                      <w:sz w:val="24"/>
                      <w:szCs w:val="24"/>
                      <w:highlight w:val="none"/>
                      <w:vertAlign w:val="baseline"/>
                      <w:lang w:val="en-US" w:eastAsia="zh-CN" w:bidi="ar"/>
                    </w:rPr>
                    <w:t>工业</w:t>
                  </w:r>
                </w:p>
              </w:tc>
            </w:tr>
          </w:tbl>
          <w:p w14:paraId="76622CC4">
            <w:pPr>
              <w:pStyle w:val="50"/>
              <w:rPr>
                <w:rFonts w:hint="eastAsia" w:ascii="宋体" w:hAnsi="宋体" w:eastAsia="宋体" w:cs="宋体"/>
                <w:color w:val="auto"/>
                <w:kern w:val="2"/>
                <w:sz w:val="24"/>
                <w:szCs w:val="24"/>
                <w:highlight w:val="none"/>
                <w:lang w:val="en-US" w:eastAsia="zh-CN" w:bidi="ar-SA"/>
              </w:rPr>
            </w:pPr>
          </w:p>
        </w:tc>
      </w:tr>
      <w:tr w14:paraId="0CF18C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25" w:hRule="atLeast"/>
        </w:trPr>
        <w:tc>
          <w:tcPr>
            <w:tcW w:w="970" w:type="dxa"/>
            <w:shd w:val="clear" w:color="auto" w:fill="auto"/>
            <w:vAlign w:val="center"/>
          </w:tcPr>
          <w:p w14:paraId="51BEEDB6">
            <w:pPr>
              <w:pStyle w:val="5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.5</w:t>
            </w:r>
          </w:p>
        </w:tc>
        <w:tc>
          <w:tcPr>
            <w:tcW w:w="1738" w:type="dxa"/>
            <w:shd w:val="clear" w:color="auto" w:fill="auto"/>
            <w:vAlign w:val="center"/>
          </w:tcPr>
          <w:p w14:paraId="01BD981F">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优先采购创新节能环保产品</w:t>
            </w:r>
          </w:p>
        </w:tc>
        <w:tc>
          <w:tcPr>
            <w:tcW w:w="6700" w:type="dxa"/>
            <w:shd w:val="clear" w:color="auto" w:fill="auto"/>
            <w:vAlign w:val="center"/>
          </w:tcPr>
          <w:p w14:paraId="79BF2032">
            <w:pPr>
              <w:pStyle w:val="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所投产品纳入创新产品应用示范推荐目录内企业、所投产品获得节能产品或环境标志产品认证证书的</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给予</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lang w:val="en-US" w:eastAsia="zh-CN"/>
              </w:rPr>
              <w:t>评审优惠</w:t>
            </w:r>
            <w:r>
              <w:rPr>
                <w:rFonts w:hint="eastAsia" w:ascii="宋体" w:hAnsi="宋体" w:eastAsia="宋体" w:cs="宋体"/>
                <w:color w:val="auto"/>
                <w:sz w:val="24"/>
                <w:szCs w:val="24"/>
                <w:highlight w:val="none"/>
              </w:rPr>
              <w:t>。</w:t>
            </w:r>
          </w:p>
        </w:tc>
      </w:tr>
      <w:tr w14:paraId="19EF05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3379" w:hRule="atLeast"/>
        </w:trPr>
        <w:tc>
          <w:tcPr>
            <w:tcW w:w="970" w:type="dxa"/>
            <w:tcBorders>
              <w:right w:val="single" w:color="auto" w:sz="4" w:space="0"/>
            </w:tcBorders>
            <w:vAlign w:val="center"/>
          </w:tcPr>
          <w:p w14:paraId="655F30D5">
            <w:pPr>
              <w:pStyle w:val="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p>
        </w:tc>
        <w:tc>
          <w:tcPr>
            <w:tcW w:w="1738" w:type="dxa"/>
            <w:tcBorders>
              <w:left w:val="single" w:color="auto" w:sz="4" w:space="0"/>
              <w:right w:val="single" w:color="auto" w:sz="4" w:space="0"/>
            </w:tcBorders>
            <w:vAlign w:val="center"/>
          </w:tcPr>
          <w:p w14:paraId="459F5A4C">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w:t>
            </w:r>
          </w:p>
          <w:p w14:paraId="0B04CB4F">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合同融资政策</w:t>
            </w:r>
          </w:p>
        </w:tc>
        <w:tc>
          <w:tcPr>
            <w:tcW w:w="6700" w:type="dxa"/>
            <w:tcBorders>
              <w:left w:val="single" w:color="auto" w:sz="4" w:space="0"/>
            </w:tcBorders>
            <w:vAlign w:val="center"/>
          </w:tcPr>
          <w:p w14:paraId="6133A3B9">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1.</w:t>
            </w:r>
            <w:r>
              <w:rPr>
                <w:rFonts w:hint="eastAsia" w:ascii="宋体" w:hAnsi="宋体" w:eastAsia="宋体" w:cs="宋体"/>
                <w:color w:val="auto"/>
                <w:sz w:val="24"/>
                <w:szCs w:val="24"/>
                <w:highlight w:val="none"/>
              </w:rPr>
              <w:t>有融资需求的中标人在获得政府采购中标通知书后，即可向开展“政采贷”业务的金融机构提出申请，金融机构依据政府采购中标通知书和政府采购合同，为中小微企业提供融资服务。</w:t>
            </w:r>
          </w:p>
          <w:p w14:paraId="7FD89F7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渠道和方式：</w:t>
            </w:r>
            <w:r>
              <w:rPr>
                <w:rFonts w:hint="eastAsia" w:cs="宋体"/>
                <w:color w:val="auto"/>
                <w:sz w:val="24"/>
                <w:szCs w:val="24"/>
                <w:highlight w:val="none"/>
                <w:u w:val="single"/>
                <w:lang w:eastAsia="zh-CN"/>
              </w:rPr>
              <w:fldChar w:fldCharType="begin"/>
            </w:r>
            <w:r>
              <w:rPr>
                <w:rFonts w:hint="eastAsia" w:cs="宋体"/>
                <w:color w:val="auto"/>
                <w:sz w:val="24"/>
                <w:szCs w:val="24"/>
                <w:highlight w:val="none"/>
                <w:u w:val="single"/>
                <w:lang w:eastAsia="zh-CN"/>
              </w:rPr>
              <w:instrText xml:space="preserve"> HYPERLINK "https://jinrong.zcygov.cn/luban/finance/xinjiang?utm=site.site-PC-4838.1473-pc-wsg-customFloatWindow-front.1.d9f02b70dbf911efb8b65d5df8fdc8f3" </w:instrText>
            </w:r>
            <w:r>
              <w:rPr>
                <w:rFonts w:hint="eastAsia" w:cs="宋体"/>
                <w:color w:val="auto"/>
                <w:sz w:val="24"/>
                <w:szCs w:val="24"/>
                <w:highlight w:val="none"/>
                <w:u w:val="single"/>
                <w:lang w:eastAsia="zh-CN"/>
              </w:rPr>
              <w:fldChar w:fldCharType="separate"/>
            </w:r>
            <w:r>
              <w:rPr>
                <w:rFonts w:hint="eastAsia" w:cs="宋体"/>
                <w:color w:val="auto"/>
                <w:sz w:val="24"/>
                <w:szCs w:val="24"/>
                <w:highlight w:val="none"/>
                <w:u w:val="single"/>
                <w:lang w:eastAsia="zh-CN"/>
              </w:rPr>
              <w:t>兵团政府采购信用融资服务平台</w:t>
            </w:r>
            <w:r>
              <w:rPr>
                <w:rFonts w:hint="eastAsia" w:cs="宋体"/>
                <w:color w:val="auto"/>
                <w:sz w:val="24"/>
                <w:szCs w:val="24"/>
                <w:highlight w:val="none"/>
                <w:u w:val="single"/>
                <w:lang w:eastAsia="zh-CN"/>
              </w:rPr>
              <w:fldChar w:fldCharType="end"/>
            </w:r>
            <w:r>
              <w:rPr>
                <w:rFonts w:hint="eastAsia" w:ascii="宋体" w:hAnsi="宋体" w:eastAsia="宋体" w:cs="宋体"/>
                <w:color w:val="auto"/>
                <w:sz w:val="24"/>
                <w:szCs w:val="24"/>
                <w:highlight w:val="none"/>
              </w:rPr>
              <w:t>。</w:t>
            </w:r>
          </w:p>
          <w:p w14:paraId="1A2B6943">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2.</w:t>
            </w:r>
            <w:r>
              <w:rPr>
                <w:rFonts w:hint="eastAsia" w:ascii="宋体" w:hAnsi="宋体" w:eastAsia="宋体" w:cs="宋体"/>
                <w:color w:val="auto"/>
                <w:sz w:val="24"/>
                <w:szCs w:val="24"/>
                <w:highlight w:val="none"/>
                <w:lang w:eastAsia="zh-CN"/>
              </w:rPr>
              <w:t>“政采贷”融资指引：在取得政府采购中标通知书后，可访问“</w:t>
            </w:r>
            <w:r>
              <w:rPr>
                <w:rFonts w:hint="eastAsia" w:ascii="宋体" w:hAnsi="宋体" w:eastAsia="宋体" w:cs="宋体"/>
                <w:color w:val="auto"/>
                <w:sz w:val="24"/>
                <w:szCs w:val="24"/>
                <w:highlight w:val="none"/>
                <w:lang w:val="en-US" w:eastAsia="zh-CN"/>
              </w:rPr>
              <w:t>兵团</w:t>
            </w:r>
            <w:r>
              <w:rPr>
                <w:rFonts w:hint="eastAsia" w:ascii="宋体" w:hAnsi="宋体" w:eastAsia="宋体" w:cs="宋体"/>
                <w:color w:val="auto"/>
                <w:sz w:val="24"/>
                <w:szCs w:val="24"/>
                <w:highlight w:val="none"/>
                <w:lang w:eastAsia="zh-CN"/>
              </w:rPr>
              <w:t>政采贷</w:t>
            </w:r>
            <w:r>
              <w:rPr>
                <w:rFonts w:hint="eastAsia" w:ascii="宋体" w:hAnsi="宋体" w:eastAsia="宋体" w:cs="宋体"/>
                <w:color w:val="auto"/>
                <w:sz w:val="24"/>
                <w:szCs w:val="24"/>
                <w:highlight w:val="none"/>
                <w:lang w:val="en-US" w:eastAsia="zh-CN"/>
              </w:rPr>
              <w:t>融资服务平台”</w:t>
            </w:r>
            <w:r>
              <w:rPr>
                <w:rFonts w:hint="eastAsia" w:ascii="宋体" w:hAnsi="宋体" w:eastAsia="宋体" w:cs="宋体"/>
                <w:color w:val="auto"/>
                <w:sz w:val="24"/>
                <w:szCs w:val="24"/>
                <w:highlight w:val="none"/>
                <w:lang w:eastAsia="zh-CN"/>
              </w:rPr>
              <w:t>，查看和联系第三方平台或者金融机构，商洽融资事项，确定融资意向。中标人签署政府采购中标合同后，登录“</w:t>
            </w:r>
            <w:r>
              <w:rPr>
                <w:rFonts w:hint="eastAsia" w:ascii="宋体" w:hAnsi="宋体" w:eastAsia="宋体" w:cs="宋体"/>
                <w:color w:val="auto"/>
                <w:sz w:val="24"/>
                <w:szCs w:val="24"/>
                <w:highlight w:val="none"/>
                <w:lang w:val="en-US" w:eastAsia="zh-CN"/>
              </w:rPr>
              <w:t>兵团</w:t>
            </w:r>
            <w:r>
              <w:rPr>
                <w:rFonts w:hint="eastAsia" w:ascii="宋体" w:hAnsi="宋体" w:eastAsia="宋体" w:cs="宋体"/>
                <w:color w:val="auto"/>
                <w:sz w:val="24"/>
                <w:szCs w:val="24"/>
                <w:highlight w:val="none"/>
                <w:lang w:eastAsia="zh-CN"/>
              </w:rPr>
              <w:t>政采贷</w:t>
            </w:r>
            <w:r>
              <w:rPr>
                <w:rFonts w:hint="eastAsia" w:ascii="宋体" w:hAnsi="宋体" w:eastAsia="宋体" w:cs="宋体"/>
                <w:color w:val="auto"/>
                <w:sz w:val="24"/>
                <w:szCs w:val="24"/>
                <w:highlight w:val="none"/>
                <w:lang w:val="en-US" w:eastAsia="zh-CN"/>
              </w:rPr>
              <w:t>融资服务平台”</w:t>
            </w:r>
            <w:r>
              <w:rPr>
                <w:rFonts w:hint="eastAsia" w:ascii="宋体" w:hAnsi="宋体" w:eastAsia="宋体" w:cs="宋体"/>
                <w:color w:val="auto"/>
                <w:sz w:val="24"/>
                <w:szCs w:val="24"/>
                <w:highlight w:val="none"/>
                <w:lang w:eastAsia="zh-CN"/>
              </w:rPr>
              <w:t>，选择意向产品进行申请，并填写相关信息，“</w:t>
            </w:r>
            <w:r>
              <w:rPr>
                <w:rFonts w:hint="eastAsia" w:ascii="宋体" w:hAnsi="宋体" w:eastAsia="宋体" w:cs="宋体"/>
                <w:color w:val="auto"/>
                <w:sz w:val="24"/>
                <w:szCs w:val="24"/>
                <w:highlight w:val="none"/>
                <w:lang w:val="en-US" w:eastAsia="zh-CN"/>
              </w:rPr>
              <w:t>兵团</w:t>
            </w:r>
            <w:r>
              <w:rPr>
                <w:rFonts w:hint="eastAsia" w:ascii="宋体" w:hAnsi="宋体" w:eastAsia="宋体" w:cs="宋体"/>
                <w:color w:val="auto"/>
                <w:sz w:val="24"/>
                <w:szCs w:val="24"/>
                <w:highlight w:val="none"/>
                <w:lang w:eastAsia="zh-CN"/>
              </w:rPr>
              <w:t>政采贷</w:t>
            </w:r>
            <w:r>
              <w:rPr>
                <w:rFonts w:hint="eastAsia" w:ascii="宋体" w:hAnsi="宋体" w:eastAsia="宋体" w:cs="宋体"/>
                <w:color w:val="auto"/>
                <w:sz w:val="24"/>
                <w:szCs w:val="24"/>
                <w:highlight w:val="none"/>
                <w:lang w:val="en-US" w:eastAsia="zh-CN"/>
              </w:rPr>
              <w:t>融资服务平台”</w:t>
            </w:r>
            <w:r>
              <w:rPr>
                <w:rFonts w:hint="eastAsia" w:ascii="宋体" w:hAnsi="宋体" w:eastAsia="宋体" w:cs="宋体"/>
                <w:color w:val="auto"/>
                <w:sz w:val="24"/>
                <w:szCs w:val="24"/>
                <w:highlight w:val="none"/>
                <w:lang w:eastAsia="zh-CN"/>
              </w:rPr>
              <w:t>将中标人融资申请信息推送第三方平台、意向金融机构。</w:t>
            </w:r>
          </w:p>
        </w:tc>
      </w:tr>
      <w:tr w14:paraId="467ACC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999" w:hRule="atLeast"/>
        </w:trPr>
        <w:tc>
          <w:tcPr>
            <w:tcW w:w="970" w:type="dxa"/>
            <w:tcBorders>
              <w:right w:val="single" w:color="auto" w:sz="4" w:space="0"/>
            </w:tcBorders>
            <w:vAlign w:val="center"/>
          </w:tcPr>
          <w:p w14:paraId="4AD27600">
            <w:pPr>
              <w:pStyle w:val="5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48.1</w:t>
            </w:r>
          </w:p>
        </w:tc>
        <w:tc>
          <w:tcPr>
            <w:tcW w:w="1738" w:type="dxa"/>
            <w:tcBorders>
              <w:right w:val="single" w:color="auto" w:sz="4" w:space="0"/>
            </w:tcBorders>
            <w:vAlign w:val="center"/>
          </w:tcPr>
          <w:p w14:paraId="2F04CC06">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w:t>
            </w:r>
          </w:p>
        </w:tc>
        <w:tc>
          <w:tcPr>
            <w:tcW w:w="6700" w:type="dxa"/>
            <w:tcBorders>
              <w:left w:val="single" w:color="auto" w:sz="4" w:space="0"/>
            </w:tcBorders>
            <w:vAlign w:val="center"/>
          </w:tcPr>
          <w:p w14:paraId="12A7CAA2">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1、着重提醒各投标人注意，并认真查看招标文件中的每一个条款及要求，因误读征集文件而造成的后果，征集人概不负责。</w:t>
            </w:r>
          </w:p>
          <w:p w14:paraId="3BED5966">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2、投标人使用相同IP地址的，一经发现，相关部门将进一步核实，查实后按串通投标处理。</w:t>
            </w:r>
          </w:p>
          <w:p w14:paraId="2D48A70D">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3、采购人若发现中标（成交）供应商在投标过程中提供虚假证明文件，故意隐瞒公司不良信誉和财务状况，以及其他可能对合同圆满履行造成风险的因素等，则按规定取消其成交资格，监管部门依法进行处理。</w:t>
            </w:r>
          </w:p>
          <w:p w14:paraId="3F69E5C7">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4、投标企业严格遵守国家的法律法规及招标纪律，无违法违纪及商业贿赂行为。</w:t>
            </w:r>
          </w:p>
          <w:p w14:paraId="15B32B2B">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5、不管投标结果如何，供应商均应自行承担投标所需一切费用。</w:t>
            </w:r>
          </w:p>
          <w:p w14:paraId="791D8E9D">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6、供应商应以书面形式保证中标后由本公司组织实施，不得以任何理由将项目转包给其他机构。</w:t>
            </w:r>
          </w:p>
          <w:p w14:paraId="2E1B0E6E">
            <w:pPr>
              <w:pStyle w:val="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7、招标文件中如出现前后不一致情况，均以前附表内容为准。</w:t>
            </w:r>
          </w:p>
          <w:p w14:paraId="336B0C63">
            <w:pPr>
              <w:pStyle w:val="50"/>
              <w:rPr>
                <w:rFonts w:hint="default" w:cs="宋体"/>
                <w:color w:val="auto"/>
                <w:sz w:val="24"/>
                <w:szCs w:val="24"/>
                <w:highlight w:val="none"/>
                <w:lang w:val="en-US" w:eastAsia="zh-CN"/>
              </w:rPr>
            </w:pPr>
            <w:r>
              <w:rPr>
                <w:rFonts w:hint="eastAsia" w:ascii="宋体" w:hAnsi="宋体" w:eastAsia="宋体" w:cs="宋体"/>
                <w:color w:val="auto"/>
                <w:sz w:val="24"/>
                <w:szCs w:val="24"/>
                <w:highlight w:val="none"/>
                <w:lang w:eastAsia="zh-CN"/>
              </w:rPr>
              <w:t>8、在投标响应文件中的证书材料须提供与原件内容完全一致的扫描件，提供不全或提供虚假证书材料的，评标委员会可以视同其未提供，并按照有关规定处理。</w:t>
            </w:r>
          </w:p>
        </w:tc>
      </w:tr>
      <w:tr w14:paraId="0BFC52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408" w:type="dxa"/>
            <w:gridSpan w:val="3"/>
            <w:vAlign w:val="center"/>
          </w:tcPr>
          <w:p w14:paraId="36CDDBFE">
            <w:pPr>
              <w:pStyle w:val="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r>
              <w:rPr>
                <w:rFonts w:hint="eastAsia" w:cs="宋体"/>
                <w:color w:val="auto"/>
                <w:sz w:val="24"/>
                <w:szCs w:val="24"/>
                <w:highlight w:val="none"/>
                <w:lang w:val="en-US" w:eastAsia="zh-CN"/>
              </w:rPr>
              <w:t>：</w:t>
            </w:r>
          </w:p>
          <w:p w14:paraId="195E313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除本招标文件另有规定外，招标文件中出现的类似于“近三年”或“前三年”、“近五年”或“前五年”均指递交投标文件</w:t>
            </w:r>
            <w:r>
              <w:rPr>
                <w:rFonts w:hint="eastAsia" w:ascii="宋体" w:hAnsi="宋体" w:eastAsia="宋体" w:cs="宋体"/>
                <w:color w:val="auto"/>
                <w:sz w:val="24"/>
                <w:szCs w:val="24"/>
                <w:highlight w:val="none"/>
                <w:lang w:val="en-US" w:eastAsia="zh-CN"/>
              </w:rPr>
              <w:t>截止</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val="en-US" w:eastAsia="zh-CN"/>
              </w:rPr>
              <w:t>之</w:t>
            </w:r>
            <w:r>
              <w:rPr>
                <w:rFonts w:hint="eastAsia" w:ascii="宋体" w:hAnsi="宋体" w:eastAsia="宋体" w:cs="宋体"/>
                <w:color w:val="auto"/>
                <w:sz w:val="24"/>
                <w:szCs w:val="24"/>
                <w:highlight w:val="none"/>
              </w:rPr>
              <w:t>前三年或前五年，以此类推。如：递交投标文件时间为  年  月  日，则“近三年”是指  年  月  日至  年  月  日。</w:t>
            </w:r>
          </w:p>
          <w:p w14:paraId="1B303492">
            <w:pPr>
              <w:pStyle w:val="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本招标文件所称的“以上”、“以下”、“内”、“以内”，包括本数；所称的“不足”，不包括本数。</w:t>
            </w:r>
          </w:p>
        </w:tc>
      </w:tr>
    </w:tbl>
    <w:p w14:paraId="5EC500A6">
      <w:pPr>
        <w:rPr>
          <w:color w:val="auto"/>
          <w:highlight w:val="none"/>
        </w:rPr>
      </w:pPr>
      <w:r>
        <w:rPr>
          <w:color w:val="auto"/>
          <w:highlight w:val="none"/>
        </w:rPr>
        <w:br w:type="page"/>
      </w:r>
    </w:p>
    <w:p w14:paraId="30D60D53">
      <w:pPr>
        <w:pStyle w:val="4"/>
        <w:keepNext/>
        <w:keepLines/>
        <w:pageBreakBefore w:val="0"/>
        <w:widowControl w:val="0"/>
        <w:numPr>
          <w:ilvl w:val="0"/>
          <w:numId w:val="0"/>
        </w:numPr>
        <w:kinsoku/>
        <w:wordWrap/>
        <w:overflowPunct/>
        <w:topLinePunct w:val="0"/>
        <w:autoSpaceDE/>
        <w:autoSpaceDN/>
        <w:bidi w:val="0"/>
        <w:adjustRightInd/>
        <w:snapToGrid/>
        <w:spacing w:before="80" w:after="80" w:line="360" w:lineRule="auto"/>
        <w:ind w:left="420" w:leftChars="0" w:hanging="420" w:firstLineChars="0"/>
        <w:jc w:val="both"/>
        <w:textAlignment w:val="auto"/>
        <w:rPr>
          <w:rFonts w:hint="eastAsia" w:eastAsia="宋体" w:asciiTheme="majorHAnsi" w:hAnsiTheme="majorHAnsi" w:cstheme="majorBidi"/>
          <w:b/>
          <w:bCs/>
          <w:color w:val="auto"/>
          <w:kern w:val="2"/>
          <w:sz w:val="28"/>
          <w:szCs w:val="28"/>
          <w:highlight w:val="none"/>
          <w:lang w:val="en-US" w:eastAsia="zh-CN" w:bidi="ar-SA"/>
        </w:rPr>
      </w:pPr>
      <w:bookmarkStart w:id="152" w:name="_Toc25167"/>
      <w:bookmarkStart w:id="153" w:name="_Toc155185869"/>
      <w:bookmarkStart w:id="154" w:name="_Toc163492821"/>
      <w:r>
        <w:rPr>
          <w:rFonts w:hint="eastAsia" w:eastAsia="宋体" w:asciiTheme="majorHAnsi" w:hAnsiTheme="majorHAnsi" w:cstheme="majorBidi"/>
          <w:b/>
          <w:bCs/>
          <w:color w:val="auto"/>
          <w:kern w:val="2"/>
          <w:sz w:val="28"/>
          <w:szCs w:val="28"/>
          <w:highlight w:val="none"/>
          <w:lang w:val="en-US" w:eastAsia="zh-CN" w:bidi="ar-SA"/>
        </w:rPr>
        <w:t>二、投标人须知</w:t>
      </w:r>
      <w:bookmarkEnd w:id="152"/>
      <w:bookmarkEnd w:id="153"/>
      <w:bookmarkEnd w:id="154"/>
    </w:p>
    <w:p w14:paraId="18E1CE26">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155" w:name="_Toc155185870"/>
      <w:bookmarkStart w:id="156" w:name="_Toc163492822"/>
      <w:r>
        <w:rPr>
          <w:rFonts w:hint="eastAsia" w:ascii="宋体" w:hAnsi="宋体" w:eastAsia="宋体" w:cs="宋体"/>
          <w:b/>
          <w:bCs/>
          <w:color w:val="auto"/>
          <w:kern w:val="2"/>
          <w:sz w:val="24"/>
          <w:szCs w:val="32"/>
          <w:highlight w:val="none"/>
          <w:lang w:val="en-US" w:eastAsia="zh-CN" w:bidi="ar-SA"/>
        </w:rPr>
        <w:t>（一）总则</w:t>
      </w:r>
      <w:bookmarkEnd w:id="155"/>
      <w:bookmarkEnd w:id="156"/>
    </w:p>
    <w:p w14:paraId="2C7F9743">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57" w:name="_Toc109899631"/>
      <w:bookmarkStart w:id="158" w:name="_Toc163492823"/>
      <w:bookmarkStart w:id="159" w:name="_Toc109900469"/>
      <w:bookmarkStart w:id="160" w:name="_Toc109897532"/>
      <w:bookmarkStart w:id="161" w:name="_Toc155095689"/>
      <w:bookmarkStart w:id="162" w:name="_Toc31233"/>
      <w:bookmarkStart w:id="163" w:name="_Toc109900050"/>
      <w:r>
        <w:rPr>
          <w:rFonts w:hint="eastAsia" w:ascii="宋体" w:hAnsi="宋体" w:eastAsia="宋体" w:cs="宋体"/>
          <w:b/>
          <w:bCs/>
          <w:color w:val="auto"/>
          <w:kern w:val="2"/>
          <w:sz w:val="24"/>
          <w:szCs w:val="28"/>
          <w:highlight w:val="none"/>
          <w:lang w:val="en-US" w:eastAsia="zh-CN" w:bidi="ar-SA"/>
        </w:rPr>
        <w:t>1.适用范围</w:t>
      </w:r>
      <w:bookmarkEnd w:id="157"/>
      <w:bookmarkEnd w:id="158"/>
      <w:bookmarkEnd w:id="159"/>
      <w:bookmarkEnd w:id="160"/>
      <w:bookmarkEnd w:id="161"/>
      <w:bookmarkEnd w:id="162"/>
      <w:bookmarkEnd w:id="163"/>
    </w:p>
    <w:p w14:paraId="28C2F2A9">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1.1本招标文件仅适用于本项目的采购活动。</w:t>
      </w:r>
    </w:p>
    <w:p w14:paraId="5FEB3C1B">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64" w:name="_Toc163492824"/>
      <w:r>
        <w:rPr>
          <w:rFonts w:hint="eastAsia" w:ascii="宋体" w:hAnsi="宋体" w:eastAsia="宋体" w:cs="宋体"/>
          <w:b/>
          <w:bCs/>
          <w:color w:val="auto"/>
          <w:kern w:val="2"/>
          <w:sz w:val="24"/>
          <w:szCs w:val="28"/>
          <w:highlight w:val="none"/>
          <w:lang w:val="en-US" w:eastAsia="zh-CN" w:bidi="ar-SA"/>
        </w:rPr>
        <w:t>2.基本定义</w:t>
      </w:r>
      <w:bookmarkEnd w:id="164"/>
    </w:p>
    <w:p w14:paraId="49406DB5">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2.1根据《中华人民共和国政府采购法》及其实施条例等有关法律、法规和规章的规定，制定本招标文件。</w:t>
      </w:r>
    </w:p>
    <w:p w14:paraId="447FE910">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eastAsia="宋体"/>
          <w:color w:val="auto"/>
          <w:sz w:val="24"/>
          <w:highlight w:val="none"/>
        </w:rPr>
      </w:pPr>
      <w:r>
        <w:rPr>
          <w:rFonts w:hint="eastAsia" w:eastAsia="宋体"/>
          <w:color w:val="auto"/>
          <w:sz w:val="24"/>
          <w:highlight w:val="none"/>
        </w:rPr>
        <w:t>2.2采购人：</w:t>
      </w:r>
      <w:r>
        <w:rPr>
          <w:rFonts w:hint="eastAsia" w:ascii="宋体" w:hAnsi="宋体" w:eastAsia="宋体" w:cs="宋体"/>
          <w:color w:val="auto"/>
          <w:kern w:val="0"/>
          <w:sz w:val="24"/>
          <w:szCs w:val="24"/>
          <w:highlight w:val="none"/>
          <w:lang w:val="en-US" w:eastAsia="zh-CN" w:bidi="ar"/>
        </w:rPr>
        <w:t>指依法进行政府采购的国家机关、事业单位、团体组织</w:t>
      </w:r>
      <w:r>
        <w:rPr>
          <w:rFonts w:hint="eastAsia" w:eastAsia="宋体"/>
          <w:color w:val="auto"/>
          <w:sz w:val="24"/>
          <w:highlight w:val="none"/>
        </w:rPr>
        <w:t>。</w:t>
      </w:r>
    </w:p>
    <w:p w14:paraId="1344D4DC">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eastAsia="宋体"/>
          <w:color w:val="auto"/>
          <w:sz w:val="24"/>
          <w:highlight w:val="none"/>
        </w:rPr>
      </w:pPr>
      <w:r>
        <w:rPr>
          <w:rFonts w:hint="eastAsia" w:eastAsia="宋体"/>
          <w:color w:val="auto"/>
          <w:sz w:val="24"/>
          <w:highlight w:val="none"/>
        </w:rPr>
        <w:t>2.3采购代理机构：</w:t>
      </w:r>
      <w:r>
        <w:rPr>
          <w:rFonts w:hint="eastAsia" w:ascii="宋体" w:hAnsi="宋体" w:eastAsia="宋体" w:cs="宋体"/>
          <w:color w:val="auto"/>
          <w:kern w:val="0"/>
          <w:sz w:val="24"/>
          <w:szCs w:val="24"/>
          <w:highlight w:val="none"/>
          <w:lang w:val="en-US" w:eastAsia="zh-CN" w:bidi="ar"/>
        </w:rPr>
        <w:t>指依法进行政府采购的国家机关、事业单位、团体组织</w:t>
      </w:r>
      <w:r>
        <w:rPr>
          <w:rFonts w:hint="eastAsia" w:eastAsia="宋体"/>
          <w:color w:val="auto"/>
          <w:sz w:val="24"/>
          <w:highlight w:val="none"/>
          <w:lang w:val="en-US" w:eastAsia="zh-CN"/>
        </w:rPr>
        <w:t>委托的采购代理机构</w:t>
      </w:r>
      <w:r>
        <w:rPr>
          <w:rFonts w:hint="eastAsia" w:eastAsia="宋体"/>
          <w:color w:val="auto"/>
          <w:sz w:val="24"/>
          <w:highlight w:val="none"/>
        </w:rPr>
        <w:t>。</w:t>
      </w:r>
    </w:p>
    <w:p w14:paraId="52737B95">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2.4政府采购监督管理部门：各级人民政府财政部门是负责政府采购监督管理的部门，依法履行对政府采购活动的监督管理职责。各级人民政府其他有关部门依法履行与政府采购活动有关的监督管理职责。</w:t>
      </w:r>
    </w:p>
    <w:p w14:paraId="669EA328">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2.5 核心产品见</w:t>
      </w:r>
      <w:r>
        <w:rPr>
          <w:rFonts w:hint="eastAsia" w:eastAsia="宋体"/>
          <w:color w:val="auto"/>
          <w:sz w:val="24"/>
          <w:highlight w:val="none"/>
        </w:rPr>
        <w:t>“投标人须知前附表”</w:t>
      </w:r>
      <w:r>
        <w:rPr>
          <w:rFonts w:hint="eastAsia" w:eastAsia="宋体"/>
          <w:color w:val="auto"/>
          <w:sz w:val="24"/>
          <w:highlight w:val="none"/>
          <w:lang w:val="en-US" w:eastAsia="zh-CN"/>
        </w:rPr>
        <w:t>。</w:t>
      </w:r>
    </w:p>
    <w:p w14:paraId="5745566A">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2.6是否属于</w:t>
      </w:r>
      <w:r>
        <w:rPr>
          <w:rFonts w:ascii="FZShuSong-Z01" w:hAnsi="FZShuSong-Z01" w:eastAsia="宋体" w:cs="FZShuSong-Z01"/>
          <w:color w:val="auto"/>
          <w:kern w:val="0"/>
          <w:sz w:val="24"/>
          <w:szCs w:val="24"/>
          <w:highlight w:val="none"/>
          <w:lang w:val="en-US" w:eastAsia="zh-CN" w:bidi="ar"/>
        </w:rPr>
        <w:t>科研仪器设备</w:t>
      </w:r>
      <w:r>
        <w:rPr>
          <w:rFonts w:hint="eastAsia" w:ascii="FZShuSong-Z01" w:hAnsi="FZShuSong-Z01" w:eastAsia="宋体" w:cs="FZShuSong-Z01"/>
          <w:color w:val="auto"/>
          <w:kern w:val="0"/>
          <w:sz w:val="24"/>
          <w:szCs w:val="24"/>
          <w:highlight w:val="none"/>
          <w:lang w:val="en-US" w:eastAsia="zh-CN" w:bidi="ar"/>
        </w:rPr>
        <w:t>采购</w:t>
      </w:r>
      <w:r>
        <w:rPr>
          <w:rFonts w:hint="eastAsia" w:eastAsia="宋体"/>
          <w:color w:val="auto"/>
          <w:sz w:val="24"/>
          <w:highlight w:val="none"/>
          <w:lang w:val="en-US" w:eastAsia="zh-CN"/>
        </w:rPr>
        <w:t>见</w:t>
      </w:r>
      <w:r>
        <w:rPr>
          <w:rFonts w:hint="eastAsia" w:eastAsia="宋体"/>
          <w:color w:val="auto"/>
          <w:sz w:val="24"/>
          <w:highlight w:val="none"/>
        </w:rPr>
        <w:t>“</w:t>
      </w:r>
      <w:r>
        <w:rPr>
          <w:rFonts w:hint="eastAsia" w:eastAsia="宋体"/>
          <w:color w:val="auto"/>
          <w:sz w:val="24"/>
          <w:highlight w:val="none"/>
          <w:lang w:val="en-US" w:eastAsia="zh-CN"/>
        </w:rPr>
        <w:t>投标人</w:t>
      </w:r>
      <w:r>
        <w:rPr>
          <w:rFonts w:hint="eastAsia" w:eastAsia="宋体"/>
          <w:color w:val="auto"/>
          <w:sz w:val="24"/>
          <w:highlight w:val="none"/>
        </w:rPr>
        <w:t>须知前附表”</w:t>
      </w:r>
      <w:r>
        <w:rPr>
          <w:rFonts w:hint="eastAsia" w:eastAsia="宋体"/>
          <w:color w:val="auto"/>
          <w:sz w:val="24"/>
          <w:highlight w:val="none"/>
          <w:lang w:val="en-US" w:eastAsia="zh-CN"/>
        </w:rPr>
        <w:t>。</w:t>
      </w:r>
    </w:p>
    <w:p w14:paraId="6C491D60">
      <w:pPr>
        <w:ind w:firstLine="480" w:firstLineChars="200"/>
        <w:jc w:val="both"/>
        <w:rPr>
          <w:rFonts w:eastAsia="宋体"/>
          <w:color w:val="auto"/>
          <w:sz w:val="24"/>
          <w:highlight w:val="none"/>
        </w:rPr>
      </w:pPr>
      <w:r>
        <w:rPr>
          <w:rFonts w:hint="eastAsia" w:eastAsia="宋体"/>
          <w:iCs/>
          <w:color w:val="auto"/>
          <w:sz w:val="24"/>
          <w:highlight w:val="none"/>
          <w:shd w:val="clear" w:color="auto" w:fill="FFFFFF" w:themeFill="background1"/>
        </w:rPr>
        <w:t>2.</w:t>
      </w:r>
      <w:r>
        <w:rPr>
          <w:rFonts w:hint="eastAsia" w:eastAsia="宋体"/>
          <w:iCs/>
          <w:color w:val="auto"/>
          <w:sz w:val="24"/>
          <w:highlight w:val="none"/>
          <w:shd w:val="clear" w:color="auto" w:fill="FFFFFF" w:themeFill="background1"/>
          <w:lang w:val="en-US" w:eastAsia="zh-CN"/>
        </w:rPr>
        <w:t>7</w:t>
      </w:r>
      <w:r>
        <w:rPr>
          <w:rFonts w:hint="eastAsia" w:eastAsia="宋体"/>
          <w:iCs/>
          <w:color w:val="auto"/>
          <w:sz w:val="24"/>
          <w:highlight w:val="none"/>
          <w:shd w:val="clear" w:color="auto" w:fill="FFFFFF" w:themeFill="background1"/>
        </w:rPr>
        <w:t>投标人（也称“供应商”、“申请人”）：指向采购人提供货物、工程或者服务的法人、其他组织或者自然人。</w:t>
      </w:r>
      <w:r>
        <w:rPr>
          <w:rFonts w:hint="eastAsia" w:eastAsia="宋体"/>
          <w:color w:val="auto"/>
          <w:sz w:val="24"/>
          <w:highlight w:val="none"/>
        </w:rPr>
        <w:t>分支机构不得参加政府采购活动，但银行、保险、石油石化、电力、电信等</w:t>
      </w:r>
      <w:r>
        <w:rPr>
          <w:rFonts w:hint="eastAsia" w:eastAsia="宋体"/>
          <w:color w:val="auto"/>
          <w:sz w:val="24"/>
          <w:highlight w:val="none"/>
          <w:lang w:val="en-US" w:eastAsia="zh-CN"/>
        </w:rPr>
        <w:t>有</w:t>
      </w:r>
      <w:r>
        <w:rPr>
          <w:rFonts w:hint="eastAsia" w:eastAsia="宋体"/>
          <w:color w:val="auto"/>
          <w:sz w:val="24"/>
          <w:highlight w:val="none"/>
        </w:rPr>
        <w:t>行业特殊</w:t>
      </w:r>
      <w:r>
        <w:rPr>
          <w:rFonts w:hint="eastAsia" w:eastAsia="宋体"/>
          <w:color w:val="auto"/>
          <w:sz w:val="24"/>
          <w:highlight w:val="none"/>
          <w:lang w:val="en-US" w:eastAsia="zh-CN"/>
        </w:rPr>
        <w:t>情况的</w:t>
      </w:r>
      <w:r>
        <w:rPr>
          <w:rFonts w:hint="eastAsia" w:eastAsia="宋体"/>
          <w:color w:val="auto"/>
          <w:sz w:val="24"/>
          <w:highlight w:val="none"/>
        </w:rPr>
        <w:t>除外。</w:t>
      </w:r>
      <w:r>
        <w:rPr>
          <w:rFonts w:eastAsia="宋体"/>
          <w:color w:val="auto"/>
          <w:sz w:val="24"/>
          <w:highlight w:val="none"/>
        </w:rPr>
        <w:t>本项目的投标人须满足以下条件：</w:t>
      </w:r>
    </w:p>
    <w:p w14:paraId="7A0C1ABD">
      <w:pPr>
        <w:ind w:firstLine="480" w:firstLineChars="200"/>
        <w:jc w:val="both"/>
        <w:rPr>
          <w:rFonts w:eastAsia="宋体"/>
          <w:color w:val="auto"/>
          <w:sz w:val="24"/>
          <w:highlight w:val="none"/>
        </w:rPr>
      </w:pPr>
      <w:r>
        <w:rPr>
          <w:rFonts w:hint="eastAsia" w:eastAsia="宋体"/>
          <w:color w:val="auto"/>
          <w:sz w:val="24"/>
          <w:highlight w:val="none"/>
        </w:rPr>
        <w:t>2.</w:t>
      </w:r>
      <w:r>
        <w:rPr>
          <w:rFonts w:hint="eastAsia" w:eastAsia="宋体"/>
          <w:color w:val="auto"/>
          <w:sz w:val="24"/>
          <w:highlight w:val="none"/>
          <w:lang w:val="en-US" w:eastAsia="zh-CN"/>
        </w:rPr>
        <w:t>7</w:t>
      </w:r>
      <w:r>
        <w:rPr>
          <w:rFonts w:eastAsia="宋体"/>
          <w:color w:val="auto"/>
          <w:sz w:val="24"/>
          <w:highlight w:val="none"/>
        </w:rPr>
        <w:t>.</w:t>
      </w:r>
      <w:r>
        <w:rPr>
          <w:rFonts w:hint="eastAsia" w:eastAsia="宋体"/>
          <w:color w:val="auto"/>
          <w:sz w:val="24"/>
          <w:highlight w:val="none"/>
        </w:rPr>
        <w:t>1</w:t>
      </w:r>
      <w:r>
        <w:rPr>
          <w:rFonts w:eastAsia="宋体"/>
          <w:color w:val="auto"/>
          <w:sz w:val="24"/>
          <w:highlight w:val="none"/>
        </w:rPr>
        <w:t>具备《中华人民共和国政府采购法》第二十二条规定的</w:t>
      </w:r>
      <w:r>
        <w:rPr>
          <w:rFonts w:hint="eastAsia" w:eastAsia="宋体"/>
          <w:color w:val="auto"/>
          <w:sz w:val="24"/>
          <w:highlight w:val="none"/>
        </w:rPr>
        <w:t>条件</w:t>
      </w:r>
      <w:r>
        <w:rPr>
          <w:rFonts w:eastAsia="宋体"/>
          <w:color w:val="auto"/>
          <w:sz w:val="24"/>
          <w:highlight w:val="none"/>
        </w:rPr>
        <w:t>，遵守本项目采购人本级和上级财政部门政府采购的有关规定。</w:t>
      </w:r>
    </w:p>
    <w:p w14:paraId="744DEDF1">
      <w:pPr>
        <w:ind w:firstLine="480" w:firstLineChars="200"/>
        <w:jc w:val="both"/>
        <w:rPr>
          <w:rFonts w:hint="eastAsia" w:eastAsia="宋体"/>
          <w:color w:val="auto"/>
          <w:sz w:val="24"/>
          <w:highlight w:val="none"/>
        </w:rPr>
      </w:pPr>
      <w:r>
        <w:rPr>
          <w:rFonts w:hint="eastAsia" w:eastAsia="宋体"/>
          <w:color w:val="auto"/>
          <w:sz w:val="24"/>
          <w:highlight w:val="none"/>
        </w:rPr>
        <w:t>2.</w:t>
      </w:r>
      <w:r>
        <w:rPr>
          <w:rFonts w:hint="eastAsia" w:eastAsia="宋体"/>
          <w:color w:val="auto"/>
          <w:sz w:val="24"/>
          <w:highlight w:val="none"/>
          <w:lang w:val="en-US" w:eastAsia="zh-CN"/>
        </w:rPr>
        <w:t>7</w:t>
      </w:r>
      <w:r>
        <w:rPr>
          <w:rFonts w:hint="eastAsia" w:eastAsia="宋体"/>
          <w:color w:val="auto"/>
          <w:sz w:val="24"/>
          <w:highlight w:val="none"/>
        </w:rPr>
        <w:t>.2以招标公告中发布的方式依法获得了本项目的招标文件。</w:t>
      </w:r>
    </w:p>
    <w:p w14:paraId="73D8265D">
      <w:pPr>
        <w:ind w:firstLine="480" w:firstLineChars="200"/>
        <w:jc w:val="both"/>
        <w:rPr>
          <w:rFonts w:hint="eastAsia" w:eastAsia="宋体"/>
          <w:color w:val="auto"/>
          <w:sz w:val="24"/>
          <w:highlight w:val="none"/>
          <w:lang w:val="en-US" w:eastAsia="zh-CN"/>
        </w:rPr>
      </w:pPr>
      <w:r>
        <w:rPr>
          <w:rFonts w:hint="eastAsia" w:eastAsia="宋体"/>
          <w:color w:val="auto"/>
          <w:sz w:val="24"/>
          <w:highlight w:val="none"/>
          <w:lang w:val="en-US" w:eastAsia="zh-CN"/>
        </w:rPr>
        <w:t>2.7.3符合本招标文件规定并参加投标的供应商。</w:t>
      </w:r>
    </w:p>
    <w:p w14:paraId="3BF88B86">
      <w:pPr>
        <w:spacing w:line="360" w:lineRule="auto"/>
        <w:ind w:firstLine="480" w:firstLineChars="200"/>
        <w:jc w:val="both"/>
        <w:rPr>
          <w:rFonts w:hint="default" w:eastAsia="宋体"/>
          <w:color w:val="auto"/>
          <w:sz w:val="24"/>
          <w:highlight w:val="none"/>
          <w:lang w:val="en-US" w:eastAsia="zh-CN"/>
        </w:rPr>
      </w:pPr>
      <w:r>
        <w:rPr>
          <w:rFonts w:hint="eastAsia" w:eastAsia="宋体"/>
          <w:color w:val="auto"/>
          <w:sz w:val="24"/>
          <w:highlight w:val="none"/>
          <w:lang w:val="en-US" w:eastAsia="zh-CN"/>
        </w:rPr>
        <w:t>2.8</w:t>
      </w:r>
      <w:r>
        <w:rPr>
          <w:rFonts w:hint="eastAsia" w:eastAsia="宋体"/>
          <w:iCs/>
          <w:color w:val="auto"/>
          <w:sz w:val="24"/>
          <w:highlight w:val="none"/>
          <w:shd w:val="clear" w:color="auto" w:fill="FFFFFF" w:themeFill="background1"/>
        </w:rPr>
        <w:t>潜在投标人、潜在供应商</w:t>
      </w:r>
      <w:r>
        <w:rPr>
          <w:rFonts w:hint="eastAsia" w:eastAsia="宋体"/>
          <w:iCs/>
          <w:color w:val="auto"/>
          <w:sz w:val="24"/>
          <w:highlight w:val="none"/>
          <w:shd w:val="clear" w:color="auto" w:fill="FFFFFF" w:themeFill="background1"/>
          <w:lang w:eastAsia="zh-CN"/>
        </w:rPr>
        <w:t>：</w:t>
      </w:r>
      <w:r>
        <w:rPr>
          <w:rFonts w:hint="eastAsia" w:eastAsia="宋体"/>
          <w:iCs/>
          <w:color w:val="auto"/>
          <w:sz w:val="24"/>
          <w:highlight w:val="none"/>
          <w:shd w:val="clear" w:color="auto" w:fill="FFFFFF" w:themeFill="background1"/>
          <w:lang w:val="en-US" w:eastAsia="zh-CN"/>
        </w:rPr>
        <w:t>指</w:t>
      </w:r>
      <w:r>
        <w:rPr>
          <w:rFonts w:hint="eastAsia" w:eastAsia="宋体"/>
          <w:color w:val="auto"/>
          <w:sz w:val="24"/>
          <w:highlight w:val="none"/>
          <w:lang w:val="en-US" w:eastAsia="zh-CN"/>
        </w:rPr>
        <w:t>符合本招标文件规定的供应商。</w:t>
      </w:r>
    </w:p>
    <w:p w14:paraId="610017EC">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65" w:name="_Toc140132758"/>
      <w:bookmarkStart w:id="166" w:name="_Toc163492825"/>
      <w:r>
        <w:rPr>
          <w:rFonts w:hint="eastAsia" w:ascii="宋体" w:hAnsi="宋体" w:eastAsia="宋体" w:cs="宋体"/>
          <w:b/>
          <w:bCs/>
          <w:color w:val="auto"/>
          <w:kern w:val="2"/>
          <w:sz w:val="24"/>
          <w:szCs w:val="28"/>
          <w:highlight w:val="none"/>
          <w:lang w:val="en-US" w:eastAsia="zh-CN" w:bidi="ar-SA"/>
        </w:rPr>
        <w:t>3.资金来源</w:t>
      </w:r>
      <w:bookmarkEnd w:id="165"/>
      <w:bookmarkEnd w:id="166"/>
    </w:p>
    <w:p w14:paraId="79C3FA88">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3.1资金来源：</w:t>
      </w:r>
      <w:r>
        <w:rPr>
          <w:rFonts w:hint="eastAsia" w:eastAsia="宋体"/>
          <w:color w:val="auto"/>
          <w:sz w:val="24"/>
          <w:highlight w:val="none"/>
          <w:lang w:val="en-US" w:eastAsia="zh-CN"/>
        </w:rPr>
        <w:t>为财政性资金即</w:t>
      </w:r>
      <w:r>
        <w:rPr>
          <w:rFonts w:hint="eastAsia" w:eastAsia="宋体"/>
          <w:color w:val="auto"/>
          <w:sz w:val="24"/>
          <w:highlight w:val="none"/>
        </w:rPr>
        <w:t>纳入预算管理的资金</w:t>
      </w:r>
      <w:r>
        <w:rPr>
          <w:rFonts w:hint="eastAsia" w:eastAsia="宋体"/>
          <w:color w:val="auto"/>
          <w:sz w:val="24"/>
          <w:highlight w:val="none"/>
          <w:lang w:eastAsia="zh-CN"/>
        </w:rPr>
        <w:t>。</w:t>
      </w:r>
      <w:r>
        <w:rPr>
          <w:rFonts w:hint="eastAsia" w:eastAsia="宋体"/>
          <w:color w:val="auto"/>
          <w:sz w:val="24"/>
          <w:highlight w:val="none"/>
        </w:rPr>
        <w:t>以财政性资金作为还款来源的借贷资金，视同财政性资金。财政性资金与非财政性资金无法分割采购的，统一适用《中华人民共和国政府采购法》及其实施条例。</w:t>
      </w:r>
    </w:p>
    <w:p w14:paraId="26B2EF64">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67" w:name="_Toc163492826"/>
      <w:bookmarkStart w:id="168" w:name="_Toc140132760"/>
      <w:r>
        <w:rPr>
          <w:rFonts w:hint="eastAsia" w:ascii="宋体" w:hAnsi="宋体" w:eastAsia="宋体" w:cs="宋体"/>
          <w:b/>
          <w:bCs/>
          <w:color w:val="auto"/>
          <w:kern w:val="2"/>
          <w:sz w:val="24"/>
          <w:szCs w:val="28"/>
          <w:highlight w:val="none"/>
          <w:lang w:val="en-US" w:eastAsia="zh-CN" w:bidi="ar-SA"/>
        </w:rPr>
        <w:t>4.投标人资格要求</w:t>
      </w:r>
      <w:bookmarkEnd w:id="167"/>
      <w:bookmarkEnd w:id="168"/>
    </w:p>
    <w:p w14:paraId="27FE58EB">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4.1投标人资格要求：见“</w:t>
      </w:r>
      <w:r>
        <w:rPr>
          <w:rFonts w:hint="eastAsia" w:eastAsia="宋体"/>
          <w:color w:val="auto"/>
          <w:sz w:val="24"/>
          <w:highlight w:val="none"/>
          <w:lang w:val="en-US" w:eastAsia="zh-CN"/>
        </w:rPr>
        <w:t>第一章 招标公告</w:t>
      </w:r>
      <w:r>
        <w:rPr>
          <w:rFonts w:hint="eastAsia" w:eastAsia="宋体"/>
          <w:color w:val="auto"/>
          <w:sz w:val="24"/>
          <w:highlight w:val="none"/>
        </w:rPr>
        <w:t>”；</w:t>
      </w:r>
    </w:p>
    <w:p w14:paraId="4B0956CC">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en-US" w:eastAsia="zh-CN"/>
        </w:rPr>
        <w:t>4</w:t>
      </w:r>
      <w:r>
        <w:rPr>
          <w:rFonts w:hint="eastAsia" w:eastAsia="宋体"/>
          <w:color w:val="auto"/>
          <w:sz w:val="24"/>
          <w:highlight w:val="none"/>
          <w:lang w:val="zh-CN" w:eastAsia="zh-CN"/>
        </w:rPr>
        <w:t>.</w:t>
      </w:r>
      <w:r>
        <w:rPr>
          <w:rFonts w:hint="eastAsia" w:eastAsia="宋体"/>
          <w:color w:val="auto"/>
          <w:sz w:val="24"/>
          <w:highlight w:val="none"/>
          <w:lang w:val="en-US" w:eastAsia="zh-CN"/>
        </w:rPr>
        <w:t>2</w:t>
      </w:r>
      <w:r>
        <w:rPr>
          <w:rFonts w:hint="eastAsia" w:eastAsia="宋体"/>
          <w:color w:val="auto"/>
          <w:sz w:val="24"/>
          <w:highlight w:val="none"/>
          <w:lang w:val="zh-CN" w:eastAsia="zh-CN"/>
        </w:rPr>
        <w:t>“</w:t>
      </w:r>
      <w:r>
        <w:rPr>
          <w:rFonts w:hint="eastAsia" w:eastAsia="宋体"/>
          <w:color w:val="auto"/>
          <w:sz w:val="24"/>
          <w:highlight w:val="none"/>
          <w:lang w:val="en-US" w:eastAsia="zh-CN"/>
        </w:rPr>
        <w:t>第一章 招标公告</w:t>
      </w:r>
      <w:r>
        <w:rPr>
          <w:rFonts w:hint="eastAsia" w:eastAsia="宋体"/>
          <w:color w:val="auto"/>
          <w:sz w:val="24"/>
          <w:highlight w:val="none"/>
          <w:lang w:val="zh-CN" w:eastAsia="zh-CN"/>
        </w:rPr>
        <w:t>”规定接受联合体投标的，还应遵守以下规定：</w:t>
      </w:r>
    </w:p>
    <w:p w14:paraId="535D0846">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eastAsia="宋体"/>
          <w:color w:val="auto"/>
          <w:sz w:val="24"/>
          <w:highlight w:val="none"/>
          <w:lang w:val="en-US" w:eastAsia="zh-CN"/>
        </w:rPr>
        <w:t>4</w:t>
      </w:r>
      <w:r>
        <w:rPr>
          <w:rFonts w:hint="eastAsia" w:eastAsia="宋体"/>
          <w:color w:val="auto"/>
          <w:sz w:val="24"/>
          <w:highlight w:val="none"/>
          <w:lang w:val="zh-CN" w:eastAsia="zh-CN"/>
        </w:rPr>
        <w:t>.</w:t>
      </w:r>
      <w:r>
        <w:rPr>
          <w:rFonts w:hint="eastAsia" w:eastAsia="宋体"/>
          <w:color w:val="auto"/>
          <w:sz w:val="24"/>
          <w:highlight w:val="none"/>
          <w:lang w:val="en-US" w:eastAsia="zh-CN"/>
        </w:rPr>
        <w:t>2.</w:t>
      </w:r>
      <w:r>
        <w:rPr>
          <w:rFonts w:hint="eastAsia" w:eastAsia="宋体"/>
          <w:color w:val="auto"/>
          <w:sz w:val="24"/>
          <w:highlight w:val="none"/>
          <w:lang w:val="zh-CN" w:eastAsia="zh-CN"/>
        </w:rPr>
        <w:t>1两个以上的自然人、法人或者其他组织可以组成一个联合体，以一个</w:t>
      </w:r>
      <w:r>
        <w:rPr>
          <w:rFonts w:hint="eastAsia" w:eastAsia="宋体"/>
          <w:color w:val="auto"/>
          <w:sz w:val="24"/>
          <w:highlight w:val="none"/>
          <w:lang w:val="en-US" w:eastAsia="zh-CN"/>
        </w:rPr>
        <w:t>投标人</w:t>
      </w:r>
      <w:r>
        <w:rPr>
          <w:rFonts w:hint="eastAsia" w:eastAsia="宋体"/>
          <w:color w:val="auto"/>
          <w:sz w:val="24"/>
          <w:highlight w:val="none"/>
          <w:lang w:val="zh-CN" w:eastAsia="zh-CN"/>
        </w:rPr>
        <w:t>的身份共同参加政府采购。</w:t>
      </w:r>
      <w:r>
        <w:rPr>
          <w:rFonts w:hint="eastAsia" w:ascii="宋体" w:hAnsi="宋体" w:eastAsia="宋体" w:cstheme="minorBidi"/>
          <w:iCs/>
          <w:color w:val="auto"/>
          <w:kern w:val="2"/>
          <w:sz w:val="24"/>
          <w:szCs w:val="22"/>
          <w:highlight w:val="none"/>
          <w:shd w:val="clear" w:color="auto" w:fill="FFFFFF" w:themeFill="background1"/>
          <w:lang w:val="zh-CN" w:eastAsia="zh-CN" w:bidi="ar-SA"/>
        </w:rPr>
        <w:t>以联合体形式进行政府采购的，参加联合体的供应商均应当具备《</w:t>
      </w:r>
      <w:r>
        <w:rPr>
          <w:rFonts w:hint="eastAsia" w:eastAsia="宋体"/>
          <w:color w:val="auto"/>
          <w:sz w:val="24"/>
          <w:highlight w:val="none"/>
        </w:rPr>
        <w:t>中华人民共和国政府采购法</w:t>
      </w:r>
      <w:r>
        <w:rPr>
          <w:rFonts w:hint="eastAsia" w:ascii="宋体" w:hAnsi="宋体" w:eastAsia="宋体" w:cstheme="minorBidi"/>
          <w:iCs/>
          <w:color w:val="auto"/>
          <w:kern w:val="2"/>
          <w:sz w:val="24"/>
          <w:szCs w:val="22"/>
          <w:highlight w:val="none"/>
          <w:shd w:val="clear" w:color="auto" w:fill="FFFFFF" w:themeFill="background1"/>
          <w:lang w:val="zh-CN" w:eastAsia="zh-CN" w:bidi="ar-SA"/>
        </w:rPr>
        <w:t>》第二十二条规定的条件。</w:t>
      </w:r>
    </w:p>
    <w:p w14:paraId="18673A9C">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4</w:t>
      </w:r>
      <w:r>
        <w:rPr>
          <w:rFonts w:hint="eastAsia" w:ascii="宋体" w:hAnsi="宋体" w:eastAsia="宋体" w:cstheme="minorBidi"/>
          <w:iCs/>
          <w:color w:val="auto"/>
          <w:kern w:val="2"/>
          <w:sz w:val="24"/>
          <w:szCs w:val="22"/>
          <w:highlight w:val="none"/>
          <w:shd w:val="clear" w:color="auto" w:fill="FFFFFF" w:themeFill="background1"/>
          <w:lang w:val="zh-CN"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2.</w:t>
      </w:r>
      <w:r>
        <w:rPr>
          <w:rFonts w:hint="eastAsia" w:eastAsia="宋体" w:cstheme="minorBidi"/>
          <w:iCs/>
          <w:color w:val="auto"/>
          <w:kern w:val="2"/>
          <w:sz w:val="24"/>
          <w:szCs w:val="22"/>
          <w:highlight w:val="none"/>
          <w:shd w:val="clear" w:color="auto" w:fill="FFFFFF" w:themeFill="background1"/>
          <w:lang w:val="en-US" w:eastAsia="zh-CN" w:bidi="ar-SA"/>
        </w:rPr>
        <w:t>2</w:t>
      </w:r>
      <w:r>
        <w:rPr>
          <w:rFonts w:hint="eastAsia" w:ascii="宋体" w:hAnsi="宋体" w:eastAsia="宋体" w:cstheme="minorBidi"/>
          <w:iCs/>
          <w:color w:val="auto"/>
          <w:kern w:val="2"/>
          <w:sz w:val="24"/>
          <w:szCs w:val="22"/>
          <w:highlight w:val="none"/>
          <w:shd w:val="clear" w:color="auto" w:fill="FFFFFF" w:themeFill="background1"/>
          <w:lang w:val="zh-CN" w:eastAsia="zh-CN" w:bidi="ar-SA"/>
        </w:rPr>
        <w:t>联合体各方应按招标文件提供的格式签订联合</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体</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协议</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书</w:t>
      </w:r>
      <w:r>
        <w:rPr>
          <w:rFonts w:hint="eastAsia" w:ascii="宋体" w:hAnsi="宋体" w:eastAsia="宋体" w:cstheme="minorBidi"/>
          <w:iCs/>
          <w:color w:val="auto"/>
          <w:kern w:val="2"/>
          <w:sz w:val="24"/>
          <w:szCs w:val="22"/>
          <w:highlight w:val="none"/>
          <w:shd w:val="clear" w:color="auto" w:fill="FFFFFF" w:themeFill="background1"/>
          <w:lang w:val="zh-CN" w:eastAsia="zh-CN" w:bidi="ar-SA"/>
        </w:rPr>
        <w:t>，明确约定联合体各方承担的工作和相应的责任，并将联合</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体</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协议</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书</w:t>
      </w:r>
      <w:r>
        <w:rPr>
          <w:rFonts w:hint="eastAsia" w:ascii="宋体" w:hAnsi="宋体" w:eastAsia="宋体" w:cstheme="minorBidi"/>
          <w:iCs/>
          <w:color w:val="auto"/>
          <w:kern w:val="2"/>
          <w:sz w:val="24"/>
          <w:szCs w:val="22"/>
          <w:highlight w:val="none"/>
          <w:shd w:val="clear" w:color="auto" w:fill="FFFFFF" w:themeFill="background1"/>
          <w:lang w:val="zh-CN" w:eastAsia="zh-CN" w:bidi="ar-SA"/>
        </w:rPr>
        <w:t>作为投标文件的一部分提交，该协议书对联合</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体所有成员</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均具有法律约束力。</w:t>
      </w:r>
    </w:p>
    <w:p w14:paraId="1CD55C3D">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4.2.</w:t>
      </w:r>
      <w:r>
        <w:rPr>
          <w:rFonts w:hint="eastAsia" w:eastAsia="宋体" w:cstheme="minorBidi"/>
          <w:iCs/>
          <w:color w:val="auto"/>
          <w:kern w:val="2"/>
          <w:sz w:val="24"/>
          <w:szCs w:val="22"/>
          <w:highlight w:val="none"/>
          <w:shd w:val="clear" w:color="auto" w:fill="FFFFFF" w:themeFill="background1"/>
          <w:lang w:val="en-US" w:eastAsia="zh-CN" w:bidi="ar-SA"/>
        </w:rPr>
        <w:t>3</w:t>
      </w:r>
      <w:r>
        <w:rPr>
          <w:rFonts w:hint="eastAsia" w:ascii="宋体" w:hAnsi="宋体" w:eastAsia="宋体" w:cstheme="minorBidi"/>
          <w:iCs/>
          <w:color w:val="auto"/>
          <w:kern w:val="2"/>
          <w:sz w:val="24"/>
          <w:szCs w:val="22"/>
          <w:highlight w:val="none"/>
          <w:shd w:val="clear" w:color="auto" w:fill="FFFFFF" w:themeFill="background1"/>
          <w:lang w:val="zh-CN" w:eastAsia="zh-CN" w:bidi="ar-SA"/>
        </w:rPr>
        <w:t>联合体中有同类资质的供应商按照联合体分工承担相同工作的，应当按照资质等级较低的供应商确定资质等级。</w:t>
      </w:r>
    </w:p>
    <w:p w14:paraId="249B28C0">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4.2</w:t>
      </w:r>
      <w:r>
        <w:rPr>
          <w:rFonts w:hint="eastAsia" w:ascii="宋体" w:hAnsi="宋体" w:eastAsia="宋体" w:cstheme="minorBidi"/>
          <w:iCs/>
          <w:color w:val="auto"/>
          <w:kern w:val="2"/>
          <w:sz w:val="24"/>
          <w:szCs w:val="22"/>
          <w:highlight w:val="none"/>
          <w:shd w:val="clear" w:color="auto" w:fill="FFFFFF" w:themeFill="background1"/>
          <w:lang w:val="zh-CN" w:eastAsia="zh-CN" w:bidi="ar-SA"/>
        </w:rPr>
        <w:t>.</w:t>
      </w:r>
      <w:r>
        <w:rPr>
          <w:rFonts w:hint="eastAsia" w:eastAsia="宋体" w:cstheme="minorBidi"/>
          <w:iCs/>
          <w:color w:val="auto"/>
          <w:kern w:val="2"/>
          <w:sz w:val="24"/>
          <w:szCs w:val="22"/>
          <w:highlight w:val="none"/>
          <w:shd w:val="clear" w:color="auto" w:fill="FFFFFF" w:themeFill="background1"/>
          <w:lang w:val="en-US" w:eastAsia="zh-CN" w:bidi="ar-SA"/>
        </w:rPr>
        <w:t>4</w:t>
      </w:r>
      <w:r>
        <w:rPr>
          <w:rFonts w:hint="eastAsia" w:ascii="宋体" w:hAnsi="宋体" w:eastAsia="宋体" w:cstheme="minorBidi"/>
          <w:iCs/>
          <w:color w:val="auto"/>
          <w:kern w:val="2"/>
          <w:sz w:val="24"/>
          <w:szCs w:val="22"/>
          <w:highlight w:val="none"/>
          <w:shd w:val="clear" w:color="auto" w:fill="FFFFFF" w:themeFill="background1"/>
          <w:lang w:val="zh-CN" w:eastAsia="zh-CN" w:bidi="ar-SA"/>
        </w:rPr>
        <w:t>以联合体形式参加政府采购活动的，联合体各方不得再单独参加或者与其他供应商另外组成联合体参加</w:t>
      </w:r>
      <w:r>
        <w:rPr>
          <w:rFonts w:hint="eastAsia" w:ascii="宋体" w:hAnsi="宋体" w:eastAsia="宋体" w:cstheme="minorBidi"/>
          <w:iCs/>
          <w:color w:val="auto"/>
          <w:kern w:val="2"/>
          <w:sz w:val="24"/>
          <w:szCs w:val="22"/>
          <w:highlight w:val="none"/>
          <w:shd w:val="clear" w:color="auto" w:fill="FFFFFF" w:themeFill="background1"/>
          <w:lang w:val="en-US" w:eastAsia="zh-CN" w:bidi="ar-SA"/>
        </w:rPr>
        <w:t>同一合同项下的</w:t>
      </w:r>
      <w:r>
        <w:rPr>
          <w:rFonts w:hint="eastAsia" w:ascii="宋体" w:hAnsi="宋体" w:eastAsia="宋体" w:cstheme="minorBidi"/>
          <w:iCs/>
          <w:color w:val="auto"/>
          <w:kern w:val="2"/>
          <w:sz w:val="24"/>
          <w:szCs w:val="22"/>
          <w:highlight w:val="none"/>
          <w:shd w:val="clear" w:color="auto" w:fill="FFFFFF" w:themeFill="background1"/>
          <w:lang w:val="zh-CN" w:eastAsia="zh-CN" w:bidi="ar-SA"/>
        </w:rPr>
        <w:t>投标，否则相关投标将被认定为</w:t>
      </w:r>
      <w:r>
        <w:rPr>
          <w:rFonts w:hint="eastAsia" w:ascii="宋体" w:hAnsi="宋体" w:eastAsia="宋体" w:cstheme="minorBidi"/>
          <w:b/>
          <w:bCs/>
          <w:iCs/>
          <w:color w:val="auto"/>
          <w:kern w:val="2"/>
          <w:sz w:val="24"/>
          <w:szCs w:val="22"/>
          <w:highlight w:val="none"/>
          <w:shd w:val="clear" w:color="auto" w:fill="FFFFFF" w:themeFill="background1"/>
          <w:lang w:val="zh-CN" w:eastAsia="zh-CN" w:bidi="ar-SA"/>
        </w:rPr>
        <w:t>投标无效</w:t>
      </w:r>
      <w:r>
        <w:rPr>
          <w:rFonts w:hint="eastAsia" w:ascii="宋体" w:hAnsi="宋体" w:eastAsia="宋体" w:cstheme="minorBidi"/>
          <w:iCs/>
          <w:color w:val="auto"/>
          <w:kern w:val="2"/>
          <w:sz w:val="24"/>
          <w:szCs w:val="22"/>
          <w:highlight w:val="none"/>
          <w:shd w:val="clear" w:color="auto" w:fill="FFFFFF" w:themeFill="background1"/>
          <w:lang w:val="zh-CN" w:eastAsia="zh-CN" w:bidi="ar-SA"/>
        </w:rPr>
        <w:t>。</w:t>
      </w:r>
    </w:p>
    <w:p w14:paraId="36D92E0E">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4.2</w:t>
      </w:r>
      <w:r>
        <w:rPr>
          <w:rFonts w:hint="eastAsia" w:ascii="宋体" w:hAnsi="宋体" w:eastAsia="宋体" w:cstheme="minorBidi"/>
          <w:iCs/>
          <w:color w:val="auto"/>
          <w:kern w:val="2"/>
          <w:sz w:val="24"/>
          <w:szCs w:val="22"/>
          <w:highlight w:val="none"/>
          <w:shd w:val="clear" w:color="auto" w:fill="FFFFFF" w:themeFill="background1"/>
          <w:lang w:val="zh-CN" w:eastAsia="zh-CN" w:bidi="ar-SA"/>
        </w:rPr>
        <w:t>.5大中型企业、其他自然人、法人或者非法人组织与小型、微型企业组成联合体共同参加投标</w:t>
      </w:r>
      <w:r>
        <w:rPr>
          <w:rFonts w:hint="eastAsia" w:ascii="宋体" w:hAnsi="宋体" w:eastAsia="宋体" w:cstheme="minorBidi"/>
          <w:iCs/>
          <w:color w:val="auto"/>
          <w:kern w:val="2"/>
          <w:sz w:val="24"/>
          <w:szCs w:val="22"/>
          <w:highlight w:val="none"/>
          <w:shd w:val="clear" w:color="auto" w:fill="FFFFFF" w:themeFill="background1"/>
          <w:lang w:val="en-US" w:eastAsia="zh-CN" w:bidi="ar-SA"/>
        </w:rPr>
        <w:t>的</w:t>
      </w:r>
      <w:r>
        <w:rPr>
          <w:rFonts w:hint="eastAsia" w:ascii="宋体" w:hAnsi="宋体" w:eastAsia="宋体" w:cstheme="minorBidi"/>
          <w:iCs/>
          <w:color w:val="auto"/>
          <w:kern w:val="2"/>
          <w:sz w:val="24"/>
          <w:szCs w:val="22"/>
          <w:highlight w:val="none"/>
          <w:shd w:val="clear" w:color="auto" w:fill="FFFFFF" w:themeFill="background1"/>
          <w:lang w:val="zh-CN" w:eastAsia="zh-CN" w:bidi="ar-SA"/>
        </w:rPr>
        <w:t>，联合</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体</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协议</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书</w:t>
      </w:r>
      <w:r>
        <w:rPr>
          <w:rFonts w:hint="eastAsia" w:ascii="宋体" w:hAnsi="宋体" w:eastAsia="宋体" w:cstheme="minorBidi"/>
          <w:iCs/>
          <w:color w:val="auto"/>
          <w:kern w:val="2"/>
          <w:sz w:val="24"/>
          <w:szCs w:val="22"/>
          <w:highlight w:val="none"/>
          <w:shd w:val="clear" w:color="auto" w:fill="FFFFFF" w:themeFill="background1"/>
          <w:lang w:val="zh-CN" w:eastAsia="zh-CN" w:bidi="ar-SA"/>
        </w:rPr>
        <w:t>中应写明小型、微型企业的合同金额占到联合</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体</w:t>
      </w:r>
      <w:r>
        <w:rPr>
          <w:rFonts w:hint="eastAsia" w:ascii="宋体" w:hAnsi="宋体" w:eastAsia="宋体" w:cstheme="minorBidi"/>
          <w:iCs/>
          <w:color w:val="auto"/>
          <w:kern w:val="2"/>
          <w:sz w:val="24"/>
          <w:szCs w:val="22"/>
          <w:highlight w:val="none"/>
          <w:shd w:val="clear" w:color="auto" w:fill="FFFFFF" w:themeFill="background1"/>
          <w:lang w:val="zh-CN" w:eastAsia="zh-CN" w:bidi="ar-SA"/>
        </w:rPr>
        <w:t>投标</w:t>
      </w:r>
      <w:r>
        <w:rPr>
          <w:rFonts w:hint="eastAsia" w:ascii="宋体" w:hAnsi="宋体" w:eastAsia="宋体" w:cstheme="minorBidi"/>
          <w:iCs/>
          <w:color w:val="auto"/>
          <w:kern w:val="2"/>
          <w:sz w:val="24"/>
          <w:szCs w:val="22"/>
          <w:highlight w:val="none"/>
          <w:shd w:val="clear" w:color="auto" w:fill="FFFFFF" w:themeFill="background1"/>
          <w:lang w:val="en-US" w:eastAsia="zh-CN" w:bidi="ar-SA"/>
        </w:rPr>
        <w:t>合同</w:t>
      </w:r>
      <w:r>
        <w:rPr>
          <w:rFonts w:hint="eastAsia" w:ascii="宋体" w:hAnsi="宋体" w:eastAsia="宋体" w:cstheme="minorBidi"/>
          <w:iCs/>
          <w:color w:val="auto"/>
          <w:kern w:val="2"/>
          <w:sz w:val="24"/>
          <w:szCs w:val="22"/>
          <w:highlight w:val="none"/>
          <w:shd w:val="clear" w:color="auto" w:fill="FFFFFF" w:themeFill="background1"/>
          <w:lang w:val="zh-CN" w:eastAsia="zh-CN" w:bidi="ar-SA"/>
        </w:rPr>
        <w:t>总金额的比例。</w:t>
      </w:r>
    </w:p>
    <w:p w14:paraId="2CC92FB7">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ascii="宋体" w:hAnsi="宋体" w:eastAsia="宋体" w:cstheme="minorBidi"/>
          <w:iCs/>
          <w:color w:val="auto"/>
          <w:kern w:val="2"/>
          <w:sz w:val="24"/>
          <w:szCs w:val="22"/>
          <w:highlight w:val="none"/>
          <w:shd w:val="clear" w:color="auto" w:fill="FFFFFF" w:themeFill="background1"/>
          <w:lang w:val="zh-CN" w:eastAsia="zh-CN" w:bidi="ar-SA"/>
        </w:rPr>
        <w:t>4.2</w:t>
      </w:r>
      <w:r>
        <w:rPr>
          <w:rFonts w:hint="eastAsia"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eastAsia="宋体" w:cstheme="minorBidi"/>
          <w:iCs/>
          <w:color w:val="auto"/>
          <w:kern w:val="2"/>
          <w:sz w:val="24"/>
          <w:szCs w:val="22"/>
          <w:highlight w:val="none"/>
          <w:shd w:val="clear" w:color="auto" w:fill="FFFFFF" w:themeFill="background1"/>
          <w:lang w:val="en-US" w:eastAsia="zh-CN" w:bidi="ar-SA"/>
        </w:rPr>
        <w:t>6</w:t>
      </w:r>
      <w:r>
        <w:rPr>
          <w:rFonts w:hint="eastAsia" w:ascii="宋体" w:hAnsi="宋体" w:eastAsia="宋体" w:cstheme="minorBidi"/>
          <w:iCs/>
          <w:color w:val="auto"/>
          <w:kern w:val="2"/>
          <w:sz w:val="24"/>
          <w:szCs w:val="22"/>
          <w:highlight w:val="none"/>
          <w:shd w:val="clear" w:color="auto" w:fill="FFFFFF" w:themeFill="background1"/>
          <w:lang w:val="zh-CN" w:eastAsia="zh-CN" w:bidi="ar-SA"/>
        </w:rPr>
        <w:t>联合体中标</w:t>
      </w:r>
      <w:r>
        <w:rPr>
          <w:rFonts w:hint="eastAsia" w:eastAsia="宋体" w:cstheme="minorBidi"/>
          <w:iCs/>
          <w:color w:val="auto"/>
          <w:kern w:val="2"/>
          <w:sz w:val="24"/>
          <w:szCs w:val="22"/>
          <w:highlight w:val="none"/>
          <w:shd w:val="clear" w:color="auto" w:fill="FFFFFF" w:themeFill="background1"/>
          <w:lang w:val="en-US" w:eastAsia="zh-CN" w:bidi="ar-SA"/>
        </w:rPr>
        <w:t>的</w:t>
      </w:r>
      <w:r>
        <w:rPr>
          <w:rFonts w:hint="eastAsia" w:ascii="宋体" w:hAnsi="宋体" w:eastAsia="宋体" w:cstheme="minorBidi"/>
          <w:iCs/>
          <w:color w:val="auto"/>
          <w:kern w:val="2"/>
          <w:sz w:val="24"/>
          <w:szCs w:val="22"/>
          <w:highlight w:val="none"/>
          <w:shd w:val="clear" w:color="auto" w:fill="FFFFFF" w:themeFill="background1"/>
          <w:lang w:val="zh-CN"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采购</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合同应由</w:t>
      </w:r>
      <w:r>
        <w:rPr>
          <w:rFonts w:hint="eastAsia" w:ascii="宋体" w:hAnsi="宋体" w:eastAsia="宋体" w:cstheme="minorBidi"/>
          <w:iCs/>
          <w:color w:val="auto"/>
          <w:kern w:val="2"/>
          <w:sz w:val="24"/>
          <w:szCs w:val="22"/>
          <w:highlight w:val="none"/>
          <w:shd w:val="clear" w:color="auto" w:fill="FFFFFF" w:themeFill="background1"/>
          <w:lang w:val="en-US" w:eastAsia="zh-CN" w:bidi="ar-SA"/>
        </w:rPr>
        <w:t>联合体</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各成员的合法授权代表签字</w:t>
      </w:r>
      <w:r>
        <w:rPr>
          <w:rFonts w:hint="eastAsia" w:eastAsia="宋体" w:cstheme="minorBidi"/>
          <w:iCs/>
          <w:color w:val="auto"/>
          <w:kern w:val="2"/>
          <w:sz w:val="24"/>
          <w:szCs w:val="22"/>
          <w:highlight w:val="none"/>
          <w:shd w:val="clear" w:color="auto" w:fill="FFFFFF" w:themeFill="background1"/>
          <w:lang w:val="en-US" w:eastAsia="zh-CN" w:bidi="ar-SA"/>
        </w:rPr>
        <w:t>及</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加盖</w:t>
      </w:r>
      <w:r>
        <w:rPr>
          <w:rFonts w:hint="eastAsia" w:ascii="宋体" w:hAnsi="宋体" w:eastAsia="宋体" w:cstheme="minorBidi"/>
          <w:iCs/>
          <w:color w:val="auto"/>
          <w:kern w:val="2"/>
          <w:sz w:val="24"/>
          <w:szCs w:val="22"/>
          <w:highlight w:val="none"/>
          <w:shd w:val="clear" w:color="auto" w:fill="FFFFFF" w:themeFill="background1"/>
          <w:lang w:val="en-US" w:eastAsia="zh-CN" w:bidi="ar-SA"/>
        </w:rPr>
        <w:t>联合体</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各成员公章，</w:t>
      </w:r>
      <w:r>
        <w:rPr>
          <w:rFonts w:hint="eastAsia" w:eastAsia="宋体" w:cstheme="minorBidi"/>
          <w:iCs/>
          <w:color w:val="auto"/>
          <w:kern w:val="2"/>
          <w:sz w:val="24"/>
          <w:szCs w:val="22"/>
          <w:highlight w:val="none"/>
          <w:shd w:val="clear" w:color="auto" w:fill="FFFFFF" w:themeFill="background1"/>
          <w:lang w:val="en-US" w:eastAsia="zh-CN" w:bidi="ar-SA"/>
        </w:rPr>
        <w:t>并</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对联合体成员作为整体和他们各自作为独立体均具有法律约束力，但若该签字或公章不齐全或缺乏，该联合体的牵头人的签署或类似的意思表示人具有代表该联合体的签署或意思表示的法律效力，并且据此各成员为履行合同应向采购人与采购代理机构承担连带责任。</w:t>
      </w:r>
    </w:p>
    <w:p w14:paraId="20729001">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ascii="宋体" w:hAnsi="宋体" w:eastAsia="宋体" w:cstheme="minorBidi"/>
          <w:iCs/>
          <w:color w:val="auto"/>
          <w:kern w:val="2"/>
          <w:sz w:val="24"/>
          <w:szCs w:val="22"/>
          <w:highlight w:val="none"/>
          <w:shd w:val="clear" w:color="auto" w:fill="FFFFFF" w:themeFill="background1"/>
          <w:lang w:val="zh-CN" w:eastAsia="zh-CN" w:bidi="ar-SA"/>
        </w:rPr>
        <w:t>4.2</w:t>
      </w:r>
      <w:r>
        <w:rPr>
          <w:rFonts w:hint="eastAsia"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eastAsia="宋体" w:cstheme="minorBidi"/>
          <w:iCs/>
          <w:color w:val="auto"/>
          <w:kern w:val="2"/>
          <w:sz w:val="24"/>
          <w:szCs w:val="22"/>
          <w:highlight w:val="none"/>
          <w:shd w:val="clear" w:color="auto" w:fill="FFFFFF" w:themeFill="background1"/>
          <w:lang w:val="en-US" w:eastAsia="zh-CN" w:bidi="ar-SA"/>
        </w:rPr>
        <w:t>7</w:t>
      </w:r>
      <w:r>
        <w:rPr>
          <w:rFonts w:hint="eastAsia" w:ascii="宋体" w:hAnsi="宋体" w:eastAsia="宋体" w:cstheme="minorBidi"/>
          <w:iCs/>
          <w:color w:val="auto"/>
          <w:kern w:val="2"/>
          <w:sz w:val="24"/>
          <w:szCs w:val="22"/>
          <w:highlight w:val="none"/>
          <w:shd w:val="clear" w:color="auto" w:fill="FFFFFF" w:themeFill="background1"/>
          <w:lang w:val="zh-CN" w:eastAsia="zh-CN" w:bidi="ar-SA"/>
        </w:rPr>
        <w:t>联合体或其成员不得将其在合同项下的权利或义务全部或部分转让给第三人，有关分包事项须事先取得采购</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人</w:t>
      </w:r>
      <w:r>
        <w:rPr>
          <w:rFonts w:hint="eastAsia" w:ascii="宋体" w:hAnsi="宋体" w:eastAsia="宋体" w:cstheme="minorBidi"/>
          <w:iCs/>
          <w:color w:val="auto"/>
          <w:kern w:val="2"/>
          <w:sz w:val="24"/>
          <w:szCs w:val="22"/>
          <w:highlight w:val="none"/>
          <w:shd w:val="clear" w:color="auto" w:fill="FFFFFF" w:themeFill="background1"/>
          <w:lang w:val="zh-CN" w:eastAsia="zh-CN" w:bidi="ar-SA"/>
        </w:rPr>
        <w:t>书面同意并且须遵守相关法律、法规、本次招标的全部相关规定。</w:t>
      </w:r>
    </w:p>
    <w:p w14:paraId="6CB24282">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theme="minorBidi"/>
          <w:iCs/>
          <w:color w:val="auto"/>
          <w:kern w:val="2"/>
          <w:sz w:val="24"/>
          <w:szCs w:val="22"/>
          <w:highlight w:val="none"/>
          <w:shd w:val="clear" w:color="auto" w:fill="FFFFFF" w:themeFill="background1"/>
          <w:lang w:val="zh-CN"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4.2</w:t>
      </w:r>
      <w:r>
        <w:rPr>
          <w:rFonts w:hint="eastAsia" w:ascii="宋体" w:hAnsi="宋体" w:eastAsia="宋体" w:cstheme="minorBidi"/>
          <w:iCs/>
          <w:color w:val="auto"/>
          <w:kern w:val="2"/>
          <w:sz w:val="24"/>
          <w:szCs w:val="22"/>
          <w:highlight w:val="none"/>
          <w:shd w:val="clear" w:color="auto" w:fill="FFFFFF" w:themeFill="background1"/>
          <w:lang w:val="zh-CN" w:eastAsia="zh-CN" w:bidi="ar-SA"/>
        </w:rPr>
        <w:t>.</w:t>
      </w:r>
      <w:r>
        <w:rPr>
          <w:rFonts w:hint="eastAsia" w:eastAsia="宋体" w:cstheme="minorBidi"/>
          <w:iCs/>
          <w:color w:val="auto"/>
          <w:kern w:val="2"/>
          <w:sz w:val="24"/>
          <w:szCs w:val="22"/>
          <w:highlight w:val="none"/>
          <w:shd w:val="clear" w:color="auto" w:fill="FFFFFF" w:themeFill="background1"/>
          <w:lang w:val="en-US" w:eastAsia="zh-CN" w:bidi="ar-SA"/>
        </w:rPr>
        <w:t>8</w:t>
      </w:r>
      <w:r>
        <w:rPr>
          <w:rFonts w:hint="eastAsia" w:ascii="宋体" w:hAnsi="宋体" w:eastAsia="宋体" w:cstheme="minorBidi"/>
          <w:iCs/>
          <w:color w:val="auto"/>
          <w:kern w:val="2"/>
          <w:sz w:val="24"/>
          <w:szCs w:val="22"/>
          <w:highlight w:val="none"/>
          <w:shd w:val="clear" w:color="auto" w:fill="FFFFFF" w:themeFill="background1"/>
          <w:lang w:val="zh-CN" w:eastAsia="zh-CN" w:bidi="ar-SA"/>
        </w:rPr>
        <w:t>对联合体投标的其他资格要求见</w:t>
      </w:r>
      <w:r>
        <w:rPr>
          <w:rFonts w:hint="eastAsia" w:eastAsia="宋体"/>
          <w:color w:val="auto"/>
          <w:sz w:val="24"/>
          <w:highlight w:val="none"/>
        </w:rPr>
        <w:t>“</w:t>
      </w:r>
      <w:r>
        <w:rPr>
          <w:rFonts w:hint="eastAsia" w:eastAsia="宋体"/>
          <w:color w:val="auto"/>
          <w:sz w:val="24"/>
          <w:highlight w:val="none"/>
          <w:lang w:val="en-US" w:eastAsia="zh-CN"/>
        </w:rPr>
        <w:t>第一章 招标公告</w:t>
      </w:r>
      <w:r>
        <w:rPr>
          <w:rFonts w:hint="eastAsia" w:eastAsia="宋体"/>
          <w:color w:val="auto"/>
          <w:sz w:val="24"/>
          <w:highlight w:val="none"/>
        </w:rPr>
        <w:t>”</w:t>
      </w:r>
      <w:r>
        <w:rPr>
          <w:rFonts w:hint="eastAsia" w:eastAsia="宋体"/>
          <w:color w:val="auto"/>
          <w:sz w:val="24"/>
          <w:highlight w:val="none"/>
          <w:lang w:val="en-US" w:eastAsia="zh-CN"/>
        </w:rPr>
        <w:t>中的“二、</w:t>
      </w:r>
      <w:r>
        <w:rPr>
          <w:rFonts w:hint="eastAsia" w:ascii="宋体" w:hAnsi="宋体" w:eastAsia="宋体" w:cstheme="minorBidi"/>
          <w:iCs/>
          <w:color w:val="auto"/>
          <w:kern w:val="2"/>
          <w:sz w:val="24"/>
          <w:szCs w:val="22"/>
          <w:highlight w:val="none"/>
          <w:shd w:val="clear" w:color="auto" w:fill="FFFFFF" w:themeFill="background1"/>
          <w:lang w:val="en-US" w:eastAsia="zh-CN" w:bidi="ar-SA"/>
        </w:rPr>
        <w:t>申请人的</w:t>
      </w:r>
      <w:r>
        <w:rPr>
          <w:rFonts w:hint="eastAsia" w:ascii="宋体" w:hAnsi="宋体" w:eastAsia="宋体" w:cstheme="minorBidi"/>
          <w:iCs/>
          <w:color w:val="auto"/>
          <w:kern w:val="2"/>
          <w:sz w:val="24"/>
          <w:szCs w:val="22"/>
          <w:highlight w:val="none"/>
          <w:shd w:val="clear" w:color="auto" w:fill="FFFFFF" w:themeFill="background1"/>
          <w:lang w:val="zh-CN" w:eastAsia="zh-CN" w:bidi="ar-SA"/>
        </w:rPr>
        <w:t>资格</w:t>
      </w:r>
      <w:r>
        <w:rPr>
          <w:rFonts w:hint="eastAsia" w:ascii="宋体" w:hAnsi="宋体" w:eastAsia="宋体" w:cstheme="minorBidi"/>
          <w:iCs/>
          <w:color w:val="auto"/>
          <w:kern w:val="2"/>
          <w:sz w:val="24"/>
          <w:szCs w:val="22"/>
          <w:highlight w:val="none"/>
          <w:shd w:val="clear" w:color="auto" w:fill="FFFFFF" w:themeFill="background1"/>
          <w:lang w:val="en-US" w:eastAsia="zh-CN" w:bidi="ar-SA"/>
        </w:rPr>
        <w:t>要求</w:t>
      </w:r>
      <w:r>
        <w:rPr>
          <w:rFonts w:hint="eastAsia"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theme="minorBidi"/>
          <w:iCs/>
          <w:color w:val="auto"/>
          <w:kern w:val="2"/>
          <w:sz w:val="24"/>
          <w:szCs w:val="22"/>
          <w:highlight w:val="none"/>
          <w:shd w:val="clear" w:color="auto" w:fill="FFFFFF" w:themeFill="background1"/>
          <w:lang w:val="zh-CN" w:eastAsia="zh-CN" w:bidi="ar-SA"/>
        </w:rPr>
        <w:t>。</w:t>
      </w:r>
    </w:p>
    <w:p w14:paraId="4C91FBDA">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69" w:name="_Toc163492827"/>
      <w:r>
        <w:rPr>
          <w:rFonts w:hint="eastAsia" w:ascii="宋体" w:hAnsi="宋体" w:eastAsia="宋体" w:cs="宋体"/>
          <w:b/>
          <w:bCs/>
          <w:color w:val="auto"/>
          <w:kern w:val="2"/>
          <w:sz w:val="24"/>
          <w:szCs w:val="28"/>
          <w:highlight w:val="none"/>
          <w:lang w:val="en-US" w:eastAsia="zh-CN" w:bidi="ar-SA"/>
        </w:rPr>
        <w:t>5.费用承担</w:t>
      </w:r>
      <w:bookmarkEnd w:id="169"/>
    </w:p>
    <w:p w14:paraId="3925C748">
      <w:pPr>
        <w:pStyle w:val="38"/>
        <w:keepNext w:val="0"/>
        <w:keepLines w:val="0"/>
        <w:pageBreakBefore w:val="0"/>
        <w:widowControl w:val="0"/>
        <w:kinsoku/>
        <w:overflowPunct/>
        <w:topLinePunct w:val="0"/>
        <w:autoSpaceDE/>
        <w:autoSpaceDN/>
        <w:bidi w:val="0"/>
        <w:adjustRightInd/>
        <w:snapToGrid/>
        <w:jc w:val="both"/>
        <w:textAlignment w:val="auto"/>
        <w:rPr>
          <w:rFonts w:hint="eastAsia" w:eastAsia="宋体"/>
          <w:color w:val="auto"/>
          <w:sz w:val="24"/>
          <w:highlight w:val="none"/>
        </w:rPr>
      </w:pPr>
      <w:r>
        <w:rPr>
          <w:rFonts w:hint="eastAsia" w:eastAsia="宋体"/>
          <w:color w:val="auto"/>
          <w:sz w:val="24"/>
          <w:highlight w:val="none"/>
        </w:rPr>
        <w:t>5.1</w:t>
      </w:r>
      <w:r>
        <w:rPr>
          <w:rFonts w:hint="eastAsia" w:eastAsia="宋体"/>
          <w:color w:val="auto"/>
          <w:sz w:val="24"/>
          <w:highlight w:val="none"/>
          <w:lang w:val="en-US" w:eastAsia="zh-CN"/>
        </w:rPr>
        <w:t>不论投标的结果如何，投标人应承担所有与准备和参加投标有关的费用。</w:t>
      </w:r>
    </w:p>
    <w:p w14:paraId="07742979">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70" w:name="_Toc140132761"/>
      <w:bookmarkStart w:id="171" w:name="_Toc163492828"/>
      <w:r>
        <w:rPr>
          <w:rFonts w:hint="eastAsia" w:ascii="宋体" w:hAnsi="宋体" w:eastAsia="宋体" w:cs="宋体"/>
          <w:b/>
          <w:bCs/>
          <w:color w:val="auto"/>
          <w:kern w:val="2"/>
          <w:sz w:val="24"/>
          <w:szCs w:val="28"/>
          <w:highlight w:val="none"/>
          <w:lang w:val="en-US" w:eastAsia="zh-CN" w:bidi="ar-SA"/>
        </w:rPr>
        <w:t>6.保密</w:t>
      </w:r>
      <w:bookmarkEnd w:id="170"/>
      <w:bookmarkEnd w:id="171"/>
    </w:p>
    <w:p w14:paraId="7B55A28D">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6.1</w:t>
      </w:r>
      <w:r>
        <w:rPr>
          <w:rFonts w:hint="eastAsia" w:eastAsia="宋体"/>
          <w:color w:val="auto"/>
          <w:sz w:val="24"/>
          <w:highlight w:val="none"/>
          <w:lang w:val="en-US" w:eastAsia="zh-CN"/>
        </w:rPr>
        <w:t xml:space="preserve"> </w:t>
      </w:r>
      <w:r>
        <w:rPr>
          <w:rFonts w:hint="eastAsia" w:eastAsia="宋体"/>
          <w:color w:val="auto"/>
          <w:sz w:val="24"/>
          <w:highlight w:val="none"/>
        </w:rPr>
        <w:t>参与招标投标活动的各方应对招标文件和投标文件中的商业和技术等秘密保密，否则应承担相应的法律责任。</w:t>
      </w:r>
    </w:p>
    <w:p w14:paraId="4B275D06">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lang w:val="en-US" w:eastAsia="zh-CN"/>
        </w:rPr>
        <w:t>6</w:t>
      </w:r>
      <w:r>
        <w:rPr>
          <w:rFonts w:hint="eastAsia" w:ascii="宋体" w:hAnsi="宋体" w:eastAsia="宋体" w:cs="宋体"/>
          <w:color w:val="auto"/>
          <w:kern w:val="2"/>
          <w:sz w:val="24"/>
          <w:szCs w:val="22"/>
          <w:highlight w:val="none"/>
        </w:rPr>
        <w:t>.</w:t>
      </w:r>
      <w:r>
        <w:rPr>
          <w:rFonts w:hint="eastAsia" w:ascii="宋体" w:hAnsi="宋体" w:eastAsia="宋体" w:cs="宋体"/>
          <w:color w:val="auto"/>
          <w:kern w:val="2"/>
          <w:sz w:val="24"/>
          <w:szCs w:val="22"/>
          <w:highlight w:val="none"/>
          <w:lang w:val="en-US" w:eastAsia="zh-CN"/>
        </w:rPr>
        <w:t xml:space="preserve">2 </w:t>
      </w:r>
      <w:r>
        <w:rPr>
          <w:rFonts w:hint="eastAsia" w:ascii="宋体" w:hAnsi="宋体" w:eastAsia="宋体" w:cs="宋体"/>
          <w:color w:val="auto"/>
          <w:kern w:val="2"/>
          <w:sz w:val="24"/>
          <w:szCs w:val="22"/>
          <w:highlight w:val="none"/>
        </w:rPr>
        <w:t>投标人自领取招标文件之日起，须承担本招标项目保密义务，不得将因本次招标获得的信息向第三人外传。由采购人向投标人提供的图纸、详细资料、样品、模型、模件和所有其它资料，被视为保密资料，仅被用于它所规定的用途。除非得到采购人的同意，不能向任何第三方透露。开标结束后，应采购人要求，投标人应归还所有从采购人处获得的保密资料。</w:t>
      </w:r>
    </w:p>
    <w:p w14:paraId="7D5931B9">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lang w:val="en-US" w:eastAsia="zh-CN"/>
        </w:rPr>
        <w:t>6</w:t>
      </w:r>
      <w:r>
        <w:rPr>
          <w:rFonts w:hint="eastAsia" w:ascii="宋体" w:hAnsi="宋体" w:eastAsia="宋体" w:cs="宋体"/>
          <w:color w:val="auto"/>
          <w:kern w:val="2"/>
          <w:sz w:val="24"/>
          <w:szCs w:val="22"/>
          <w:highlight w:val="none"/>
        </w:rPr>
        <w:t>.</w:t>
      </w:r>
      <w:r>
        <w:rPr>
          <w:rFonts w:hint="eastAsia" w:ascii="宋体" w:hAnsi="宋体" w:eastAsia="宋体" w:cs="宋体"/>
          <w:color w:val="auto"/>
          <w:kern w:val="2"/>
          <w:sz w:val="24"/>
          <w:szCs w:val="22"/>
          <w:highlight w:val="none"/>
          <w:lang w:val="en-US" w:eastAsia="zh-CN"/>
        </w:rPr>
        <w:t xml:space="preserve">3 </w:t>
      </w:r>
      <w:r>
        <w:rPr>
          <w:rFonts w:hint="eastAsia" w:ascii="宋体" w:hAnsi="宋体" w:eastAsia="宋体" w:cs="宋体"/>
          <w:color w:val="auto"/>
          <w:kern w:val="2"/>
          <w:sz w:val="24"/>
          <w:szCs w:val="22"/>
          <w:highlight w:val="none"/>
        </w:rPr>
        <w:t>采购代理机构有权将投标人提供的所有资料向有关政府部门或评审</w:t>
      </w:r>
      <w:r>
        <w:rPr>
          <w:rFonts w:hint="eastAsia" w:ascii="宋体" w:hAnsi="宋体" w:eastAsia="宋体" w:cs="宋体"/>
          <w:color w:val="auto"/>
          <w:kern w:val="2"/>
          <w:sz w:val="24"/>
          <w:szCs w:val="22"/>
          <w:highlight w:val="none"/>
          <w:lang w:val="en-US" w:eastAsia="zh-CN"/>
        </w:rPr>
        <w:t>投标文件</w:t>
      </w:r>
      <w:r>
        <w:rPr>
          <w:rFonts w:hint="eastAsia" w:ascii="宋体" w:hAnsi="宋体" w:eastAsia="宋体" w:cs="宋体"/>
          <w:color w:val="auto"/>
          <w:kern w:val="2"/>
          <w:sz w:val="24"/>
          <w:szCs w:val="22"/>
          <w:highlight w:val="none"/>
        </w:rPr>
        <w:t>的有关人员披露。</w:t>
      </w:r>
    </w:p>
    <w:p w14:paraId="3758A186">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kern w:val="2"/>
          <w:sz w:val="24"/>
          <w:szCs w:val="22"/>
          <w:highlight w:val="none"/>
          <w:lang w:val="en-US" w:eastAsia="zh-CN"/>
        </w:rPr>
        <w:t>6</w:t>
      </w:r>
      <w:r>
        <w:rPr>
          <w:rFonts w:hint="eastAsia" w:ascii="宋体" w:hAnsi="宋体" w:eastAsia="宋体" w:cs="宋体"/>
          <w:color w:val="auto"/>
          <w:kern w:val="2"/>
          <w:sz w:val="24"/>
          <w:szCs w:val="22"/>
          <w:highlight w:val="none"/>
        </w:rPr>
        <w:t>.</w:t>
      </w:r>
      <w:r>
        <w:rPr>
          <w:rFonts w:hint="eastAsia" w:ascii="宋体" w:hAnsi="宋体" w:eastAsia="宋体" w:cs="宋体"/>
          <w:color w:val="auto"/>
          <w:kern w:val="2"/>
          <w:sz w:val="24"/>
          <w:szCs w:val="22"/>
          <w:highlight w:val="none"/>
          <w:lang w:val="en-US" w:eastAsia="zh-CN"/>
        </w:rPr>
        <w:t>4 各级人民政府财政部门对政府采购活动进行监督检查，有权查阅、复制有关文件、资料，相关单位和人员应当予以配合。</w:t>
      </w:r>
    </w:p>
    <w:p w14:paraId="4F7481A1">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72" w:name="_Toc140132762"/>
      <w:bookmarkStart w:id="173" w:name="_Toc163492829"/>
      <w:r>
        <w:rPr>
          <w:rFonts w:hint="eastAsia" w:ascii="宋体" w:hAnsi="宋体" w:eastAsia="宋体" w:cs="宋体"/>
          <w:b/>
          <w:bCs/>
          <w:color w:val="auto"/>
          <w:kern w:val="2"/>
          <w:sz w:val="24"/>
          <w:szCs w:val="28"/>
          <w:highlight w:val="none"/>
          <w:lang w:val="en-US" w:eastAsia="zh-CN" w:bidi="ar-SA"/>
        </w:rPr>
        <w:t>7.语言文字</w:t>
      </w:r>
      <w:bookmarkEnd w:id="172"/>
      <w:bookmarkEnd w:id="173"/>
    </w:p>
    <w:p w14:paraId="59D64494">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7.1招标投标</w:t>
      </w:r>
      <w:r>
        <w:rPr>
          <w:rFonts w:hint="eastAsia" w:eastAsia="宋体"/>
          <w:color w:val="auto"/>
          <w:sz w:val="24"/>
          <w:highlight w:val="none"/>
          <w:lang w:val="en-US" w:eastAsia="zh-CN"/>
        </w:rPr>
        <w:t>过程</w:t>
      </w:r>
      <w:r>
        <w:rPr>
          <w:rFonts w:hint="eastAsia" w:eastAsia="宋体"/>
          <w:color w:val="auto"/>
          <w:sz w:val="24"/>
          <w:highlight w:val="none"/>
        </w:rPr>
        <w:t>文件使用的语言文字为中文。专用术语使用外文的，应附有中文注释。</w:t>
      </w:r>
      <w:r>
        <w:rPr>
          <w:rFonts w:hint="eastAsia" w:eastAsia="宋体"/>
          <w:color w:val="auto"/>
          <w:sz w:val="24"/>
          <w:highlight w:val="none"/>
          <w:lang w:val="en-US" w:eastAsia="zh-CN"/>
        </w:rPr>
        <w:t>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0ECD4CB">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74" w:name="_Toc163492830"/>
      <w:bookmarkStart w:id="175" w:name="_Toc140132763"/>
      <w:r>
        <w:rPr>
          <w:rFonts w:hint="eastAsia" w:ascii="宋体" w:hAnsi="宋体" w:eastAsia="宋体" w:cs="宋体"/>
          <w:b/>
          <w:bCs/>
          <w:color w:val="auto"/>
          <w:kern w:val="2"/>
          <w:sz w:val="24"/>
          <w:szCs w:val="28"/>
          <w:highlight w:val="none"/>
          <w:lang w:val="en-US" w:eastAsia="zh-CN" w:bidi="ar-SA"/>
        </w:rPr>
        <w:t>8.计量单位</w:t>
      </w:r>
      <w:bookmarkEnd w:id="174"/>
      <w:bookmarkEnd w:id="175"/>
    </w:p>
    <w:p w14:paraId="72022519">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8.1所有计量均采用中华人民共和国法定计量单位。</w:t>
      </w:r>
    </w:p>
    <w:p w14:paraId="0ED41456">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76" w:name="_Toc140132764"/>
      <w:bookmarkStart w:id="177" w:name="_Toc163492831"/>
      <w:r>
        <w:rPr>
          <w:rFonts w:hint="eastAsia" w:ascii="宋体" w:hAnsi="宋体" w:eastAsia="宋体" w:cs="宋体"/>
          <w:b/>
          <w:bCs/>
          <w:color w:val="auto"/>
          <w:kern w:val="2"/>
          <w:sz w:val="24"/>
          <w:szCs w:val="28"/>
          <w:highlight w:val="none"/>
          <w:lang w:val="en-US" w:eastAsia="zh-CN" w:bidi="ar-SA"/>
        </w:rPr>
        <w:t>9.现场考察和答疑会</w:t>
      </w:r>
      <w:bookmarkEnd w:id="176"/>
      <w:bookmarkEnd w:id="177"/>
    </w:p>
    <w:p w14:paraId="60FDB196">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bookmarkStart w:id="178" w:name="_Hlk143529198"/>
      <w:r>
        <w:rPr>
          <w:rFonts w:hint="eastAsia" w:eastAsia="宋体"/>
          <w:color w:val="auto"/>
          <w:sz w:val="24"/>
          <w:highlight w:val="none"/>
        </w:rPr>
        <w:t xml:space="preserve">9.1 “投标人须知前附表”规定组织现场考察的，采购代理机构按“投标人须知前附表”规定的时间、地点组织投标人项目现场考察。 </w:t>
      </w:r>
    </w:p>
    <w:p w14:paraId="2314E1C7">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9.2 投标人现场考察发生的费用自理。</w:t>
      </w:r>
    </w:p>
    <w:p w14:paraId="0B489539">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9.3 在现场考察中，因投标人自身原因发生的人员伤亡和财产损失，由投标人自行负责。</w:t>
      </w:r>
    </w:p>
    <w:p w14:paraId="1AB71292">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9.4 采购人在现场考察中介绍的项目场地和相关的周边环境情况，仅供投标人在编制投标文件时参考，采购人和采购代理机构不对投标人据此作出的判断和决策负责。</w:t>
      </w:r>
    </w:p>
    <w:p w14:paraId="4F4DE06E">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9.5 “投标人须知前附表”规定召开答疑会的，采购代理机构按“投标人须知前附表”规定的时间和地点召开答疑会，澄清投标人提出的问题。</w:t>
      </w:r>
    </w:p>
    <w:p w14:paraId="26C34E34">
      <w:pPr>
        <w:pStyle w:val="38"/>
        <w:keepNext w:val="0"/>
        <w:keepLines w:val="0"/>
        <w:pageBreakBefore w:val="0"/>
        <w:widowControl w:val="0"/>
        <w:kinsoku/>
        <w:overflowPunct/>
        <w:topLinePunct w:val="0"/>
        <w:autoSpaceDE/>
        <w:autoSpaceDN/>
        <w:bidi w:val="0"/>
        <w:adjustRightInd/>
        <w:jc w:val="both"/>
        <w:textAlignment w:val="auto"/>
        <w:rPr>
          <w:rFonts w:hint="default" w:eastAsia="宋体"/>
          <w:color w:val="auto"/>
          <w:sz w:val="24"/>
          <w:highlight w:val="none"/>
          <w:lang w:val="en-US" w:eastAsia="zh-CN"/>
        </w:rPr>
      </w:pPr>
      <w:r>
        <w:rPr>
          <w:rFonts w:hint="eastAsia" w:eastAsia="宋体"/>
          <w:color w:val="auto"/>
          <w:sz w:val="24"/>
          <w:highlight w:val="none"/>
          <w:lang w:val="en-US" w:eastAsia="zh-CN"/>
        </w:rPr>
        <w:t>9.6 由于未参加现场考察或未参加标前答疑会而导致对项目实际情况不了解，影响投标文件编制、投标报价准确性、综合因素响应不全面等问题的，由投标人自行承担不利评审后果。</w:t>
      </w:r>
    </w:p>
    <w:bookmarkEnd w:id="178"/>
    <w:p w14:paraId="64D36DB4">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default" w:ascii="宋体" w:hAnsi="宋体" w:eastAsia="宋体" w:cs="宋体"/>
          <w:b/>
          <w:bCs/>
          <w:color w:val="auto"/>
          <w:kern w:val="2"/>
          <w:sz w:val="24"/>
          <w:szCs w:val="28"/>
          <w:highlight w:val="none"/>
          <w:lang w:val="en-US" w:eastAsia="zh-CN" w:bidi="ar-SA"/>
        </w:rPr>
      </w:pPr>
      <w:bookmarkStart w:id="179" w:name="_Toc155185858"/>
      <w:bookmarkStart w:id="180" w:name="_Toc163492833"/>
      <w:bookmarkStart w:id="181" w:name="_Toc155185871"/>
      <w:r>
        <w:rPr>
          <w:rFonts w:hint="eastAsia" w:ascii="宋体" w:hAnsi="宋体" w:eastAsia="宋体" w:cs="宋体"/>
          <w:b/>
          <w:bCs/>
          <w:color w:val="auto"/>
          <w:kern w:val="2"/>
          <w:sz w:val="24"/>
          <w:szCs w:val="28"/>
          <w:highlight w:val="none"/>
          <w:lang w:val="en-US" w:eastAsia="zh-CN" w:bidi="ar-SA"/>
        </w:rPr>
        <w:t>10.电子投标说明</w:t>
      </w:r>
      <w:bookmarkEnd w:id="179"/>
      <w:bookmarkEnd w:id="180"/>
      <w:r>
        <w:rPr>
          <w:rFonts w:hint="eastAsia" w:ascii="宋体" w:hAnsi="宋体" w:eastAsia="宋体" w:cs="宋体"/>
          <w:b/>
          <w:bCs/>
          <w:color w:val="auto"/>
          <w:kern w:val="2"/>
          <w:sz w:val="24"/>
          <w:szCs w:val="28"/>
          <w:highlight w:val="none"/>
          <w:lang w:val="en-US" w:eastAsia="zh-CN" w:bidi="ar-SA"/>
        </w:rPr>
        <w:t xml:space="preserve">   </w:t>
      </w:r>
    </w:p>
    <w:p w14:paraId="502EA977">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hint="eastAsia" w:eastAsia="宋体"/>
          <w:color w:val="auto"/>
          <w:sz w:val="24"/>
          <w:highlight w:val="none"/>
          <w:lang w:val="en-US" w:eastAsia="zh-CN"/>
        </w:rPr>
        <w:t>0</w:t>
      </w:r>
      <w:r>
        <w:rPr>
          <w:rFonts w:hint="eastAsia" w:ascii="宋体" w:hAnsi="宋体" w:eastAsia="宋体"/>
          <w:color w:val="auto"/>
          <w:sz w:val="24"/>
          <w:highlight w:val="none"/>
          <w:lang w:val="en-US" w:eastAsia="zh-CN"/>
        </w:rPr>
        <w:t xml:space="preserve">.1 </w:t>
      </w:r>
      <w:r>
        <w:rPr>
          <w:rFonts w:hint="eastAsia" w:ascii="宋体" w:hAnsi="宋体" w:eastAsia="宋体"/>
          <w:color w:val="auto"/>
          <w:sz w:val="24"/>
          <w:highlight w:val="none"/>
        </w:rPr>
        <w:t>本次采购采用电子交易方式，电子交易平台为</w:t>
      </w:r>
      <w:r>
        <w:rPr>
          <w:rFonts w:hint="eastAsia" w:ascii="宋体" w:hAnsi="宋体" w:eastAsia="宋体"/>
          <w:color w:val="auto"/>
          <w:sz w:val="24"/>
          <w:highlight w:val="none"/>
          <w:lang w:val="en-US"/>
        </w:rPr>
        <w:t>兵团</w:t>
      </w:r>
      <w:r>
        <w:rPr>
          <w:rFonts w:hint="eastAsia" w:ascii="宋体" w:hAnsi="宋体" w:eastAsia="宋体"/>
          <w:color w:val="auto"/>
          <w:sz w:val="24"/>
          <w:highlight w:val="none"/>
        </w:rPr>
        <w:t>政府采购</w:t>
      </w:r>
      <w:r>
        <w:rPr>
          <w:rFonts w:hint="eastAsia" w:ascii="宋体" w:hAnsi="宋体" w:eastAsia="宋体"/>
          <w:color w:val="auto"/>
          <w:sz w:val="24"/>
          <w:highlight w:val="none"/>
          <w:lang w:val="en-US"/>
        </w:rPr>
        <w:t>电子交易云</w:t>
      </w:r>
      <w:r>
        <w:rPr>
          <w:rFonts w:hint="eastAsia" w:ascii="宋体" w:hAnsi="宋体" w:eastAsia="宋体"/>
          <w:color w:val="auto"/>
          <w:sz w:val="24"/>
          <w:highlight w:val="none"/>
        </w:rPr>
        <w:t>平台</w:t>
      </w:r>
      <w:r>
        <w:rPr>
          <w:rFonts w:hint="eastAsia" w:ascii="宋体" w:hAnsi="宋体" w:eastAsia="宋体"/>
          <w:color w:val="auto"/>
          <w:sz w:val="24"/>
          <w:highlight w:val="none"/>
          <w:lang w:val="hr-HR"/>
        </w:rPr>
        <w:t>（</w:t>
      </w:r>
      <w:r>
        <w:rPr>
          <w:rFonts w:hint="eastAsia" w:ascii="宋体" w:hAnsi="宋体" w:eastAsia="宋体"/>
          <w:color w:val="auto"/>
          <w:sz w:val="24"/>
          <w:highlight w:val="none"/>
        </w:rPr>
        <w:t>网址</w:t>
      </w:r>
      <w:r>
        <w:rPr>
          <w:rFonts w:hint="eastAsia" w:ascii="宋体" w:hAnsi="宋体" w:eastAsia="宋体"/>
          <w:color w:val="auto"/>
          <w:sz w:val="24"/>
          <w:highlight w:val="none"/>
          <w:lang w:val="hr-HR"/>
        </w:rPr>
        <w:t>：https://www.zcygov.cn/）</w:t>
      </w:r>
      <w:r>
        <w:rPr>
          <w:rFonts w:hint="eastAsia" w:ascii="宋体" w:hAnsi="宋体" w:eastAsia="宋体"/>
          <w:color w:val="auto"/>
          <w:sz w:val="24"/>
          <w:highlight w:val="none"/>
        </w:rPr>
        <w:t>。投标人参与本项目电子交易活动前，应</w:t>
      </w:r>
      <w:r>
        <w:rPr>
          <w:rFonts w:hint="eastAsia" w:eastAsia="宋体"/>
          <w:color w:val="auto"/>
          <w:sz w:val="24"/>
          <w:highlight w:val="none"/>
          <w:lang w:val="en-US" w:eastAsia="zh-CN"/>
        </w:rPr>
        <w:t>在</w:t>
      </w:r>
      <w:r>
        <w:rPr>
          <w:rFonts w:hint="eastAsia" w:ascii="宋体" w:hAnsi="宋体" w:eastAsia="宋体"/>
          <w:color w:val="auto"/>
          <w:sz w:val="24"/>
          <w:highlight w:val="none"/>
        </w:rPr>
        <w:t>政</w:t>
      </w:r>
      <w:r>
        <w:rPr>
          <w:rFonts w:hint="eastAsia" w:eastAsia="宋体"/>
          <w:color w:val="auto"/>
          <w:sz w:val="24"/>
          <w:highlight w:val="none"/>
          <w:lang w:val="en-US" w:eastAsia="zh-CN"/>
        </w:rPr>
        <w:t>采</w:t>
      </w:r>
      <w:r>
        <w:rPr>
          <w:rFonts w:hint="eastAsia" w:ascii="宋体" w:hAnsi="宋体" w:eastAsia="宋体"/>
          <w:color w:val="auto"/>
          <w:sz w:val="24"/>
          <w:highlight w:val="none"/>
          <w:lang w:val="en-US"/>
        </w:rPr>
        <w:t>云</w:t>
      </w:r>
      <w:r>
        <w:rPr>
          <w:rFonts w:hint="eastAsia" w:ascii="宋体" w:hAnsi="宋体" w:eastAsia="宋体"/>
          <w:color w:val="auto"/>
          <w:sz w:val="24"/>
          <w:highlight w:val="none"/>
        </w:rPr>
        <w:t>平台</w:t>
      </w:r>
      <w:r>
        <w:rPr>
          <w:rFonts w:hint="eastAsia" w:eastAsia="宋体"/>
          <w:color w:val="auto"/>
          <w:sz w:val="24"/>
          <w:highlight w:val="none"/>
          <w:lang w:val="en-US" w:eastAsia="zh-CN"/>
        </w:rPr>
        <w:t>上</w:t>
      </w:r>
      <w:r>
        <w:rPr>
          <w:rFonts w:hint="eastAsia" w:ascii="宋体" w:hAnsi="宋体" w:eastAsia="宋体"/>
          <w:color w:val="auto"/>
          <w:sz w:val="24"/>
          <w:highlight w:val="none"/>
        </w:rPr>
        <w:t>注册</w:t>
      </w:r>
      <w:r>
        <w:rPr>
          <w:rFonts w:hint="eastAsia" w:eastAsia="宋体"/>
          <w:color w:val="auto"/>
          <w:sz w:val="24"/>
          <w:highlight w:val="none"/>
          <w:lang w:val="en-US" w:eastAsia="zh-CN"/>
        </w:rPr>
        <w:t>供应商账号</w:t>
      </w:r>
      <w:r>
        <w:rPr>
          <w:rFonts w:hint="eastAsia" w:ascii="宋体" w:hAnsi="宋体" w:eastAsia="宋体"/>
          <w:color w:val="auto"/>
          <w:sz w:val="24"/>
          <w:highlight w:val="none"/>
        </w:rPr>
        <w:t>。编制电子</w:t>
      </w:r>
      <w:r>
        <w:rPr>
          <w:rFonts w:hint="eastAsia" w:ascii="宋体" w:hAnsi="宋体" w:eastAsia="宋体"/>
          <w:color w:val="auto"/>
          <w:sz w:val="24"/>
          <w:highlight w:val="none"/>
          <w:lang w:val="en-US" w:eastAsia="zh-CN"/>
        </w:rPr>
        <w:t>投标</w:t>
      </w:r>
      <w:r>
        <w:rPr>
          <w:rFonts w:hint="eastAsia" w:ascii="宋体" w:hAnsi="宋体" w:eastAsia="宋体"/>
          <w:color w:val="auto"/>
          <w:sz w:val="24"/>
          <w:highlight w:val="none"/>
        </w:rPr>
        <w:t>文件前还需</w:t>
      </w:r>
      <w:r>
        <w:rPr>
          <w:rFonts w:hint="eastAsia" w:ascii="宋体" w:hAnsi="宋体" w:eastAsia="宋体"/>
          <w:color w:val="auto"/>
          <w:sz w:val="24"/>
          <w:highlight w:val="none"/>
          <w:lang w:val="en-US" w:eastAsia="zh-CN"/>
        </w:rPr>
        <w:t>申领CA证书并绑定</w:t>
      </w:r>
      <w:r>
        <w:rPr>
          <w:rFonts w:hint="eastAsia"/>
          <w:color w:val="auto"/>
          <w:sz w:val="24"/>
          <w:highlight w:val="none"/>
          <w:lang w:val="en-US" w:eastAsia="zh-CN"/>
        </w:rPr>
        <w:t>账号</w:t>
      </w:r>
      <w:r>
        <w:rPr>
          <w:rFonts w:hint="eastAsia" w:ascii="宋体" w:hAnsi="宋体" w:eastAsia="宋体"/>
          <w:color w:val="auto"/>
          <w:sz w:val="24"/>
          <w:highlight w:val="none"/>
          <w:lang w:val="en-US" w:eastAsia="zh-CN"/>
        </w:rPr>
        <w:t>。投标人应充分考虑完成平台注册、申领CA证书等所需的时间。</w:t>
      </w:r>
      <w:r>
        <w:rPr>
          <w:rFonts w:hint="eastAsia" w:ascii="宋体" w:hAnsi="宋体" w:eastAsia="宋体"/>
          <w:color w:val="auto"/>
          <w:sz w:val="24"/>
          <w:highlight w:val="none"/>
          <w:lang w:val="zh-CN" w:eastAsia="zh-CN"/>
        </w:rPr>
        <w:t>潜在投标人领取文件须提前完成注册、CA证书和电子签章申领和绑定、下载</w:t>
      </w:r>
      <w:r>
        <w:rPr>
          <w:rFonts w:hint="eastAsia"/>
          <w:color w:val="auto"/>
          <w:sz w:val="24"/>
          <w:highlight w:val="none"/>
          <w:lang w:val="zh-CN" w:eastAsia="zh-CN"/>
        </w:rPr>
        <w:t>“</w:t>
      </w:r>
      <w:r>
        <w:rPr>
          <w:rFonts w:hint="eastAsia" w:ascii="宋体" w:hAnsi="宋体" w:eastAsia="宋体"/>
          <w:color w:val="auto"/>
          <w:sz w:val="24"/>
          <w:highlight w:val="none"/>
          <w:lang w:val="zh-CN" w:eastAsia="zh-CN"/>
        </w:rPr>
        <w:t>投标客户端</w:t>
      </w:r>
      <w:r>
        <w:rPr>
          <w:rFonts w:hint="eastAsia"/>
          <w:color w:val="auto"/>
          <w:sz w:val="24"/>
          <w:highlight w:val="none"/>
          <w:lang w:val="zh-CN" w:eastAsia="zh-CN"/>
        </w:rPr>
        <w:t>”</w:t>
      </w:r>
      <w:r>
        <w:rPr>
          <w:rFonts w:hint="eastAsia" w:ascii="宋体" w:hAnsi="宋体" w:eastAsia="宋体"/>
          <w:color w:val="auto"/>
          <w:sz w:val="24"/>
          <w:highlight w:val="none"/>
          <w:lang w:val="zh-CN" w:eastAsia="zh-CN"/>
        </w:rPr>
        <w:t>。因未办理CA数字证书、CA证书故障、操作不当等原因造成无法投标或投标失败等后果由投标人自行承担。</w:t>
      </w:r>
      <w:r>
        <w:rPr>
          <w:rFonts w:hint="eastAsia" w:eastAsia="宋体"/>
          <w:color w:val="auto"/>
          <w:sz w:val="24"/>
          <w:highlight w:val="none"/>
          <w:lang w:val="en-US" w:eastAsia="zh-CN"/>
        </w:rPr>
        <w:t>投标人</w:t>
      </w:r>
      <w:r>
        <w:rPr>
          <w:rFonts w:hint="eastAsia" w:ascii="宋体" w:hAnsi="宋体" w:eastAsia="宋体"/>
          <w:color w:val="auto"/>
          <w:sz w:val="24"/>
          <w:highlight w:val="none"/>
          <w:lang w:val="zh-CN" w:eastAsia="zh-CN"/>
        </w:rPr>
        <w:t>登录兵团政府采购网“供应商注册”—“新疆生产建设兵团政府采购供应商入驻登记”—“立即登记”进行自助注册绑定。</w:t>
      </w:r>
    </w:p>
    <w:p w14:paraId="055676F4">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eastAsia="宋体"/>
          <w:color w:val="auto"/>
          <w:sz w:val="24"/>
          <w:highlight w:val="none"/>
          <w:lang w:val="en-US" w:eastAsia="zh-CN"/>
        </w:rPr>
        <w:t>0</w:t>
      </w:r>
      <w:r>
        <w:rPr>
          <w:rFonts w:hint="eastAsia" w:ascii="宋体" w:hAnsi="宋体" w:eastAsia="宋体"/>
          <w:color w:val="auto"/>
          <w:sz w:val="24"/>
          <w:highlight w:val="none"/>
          <w:lang w:val="en-US" w:eastAsia="zh-CN"/>
        </w:rPr>
        <w:t>.</w:t>
      </w:r>
      <w:r>
        <w:rPr>
          <w:rFonts w:hint="eastAsia" w:ascii="宋体" w:hAnsi="宋体" w:eastAsia="宋体"/>
          <w:color w:val="auto"/>
          <w:sz w:val="24"/>
          <w:highlight w:val="none"/>
        </w:rPr>
        <w:t>2</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投标人将</w:t>
      </w:r>
      <w:r>
        <w:rPr>
          <w:rFonts w:hint="eastAsia" w:ascii="宋体" w:hAnsi="宋体" w:eastAsia="宋体"/>
          <w:color w:val="auto"/>
          <w:sz w:val="24"/>
          <w:highlight w:val="none"/>
          <w:lang w:val="en-US"/>
        </w:rPr>
        <w:t>兵团</w:t>
      </w:r>
      <w:r>
        <w:rPr>
          <w:rFonts w:hint="eastAsia" w:ascii="宋体" w:hAnsi="宋体" w:eastAsia="宋体"/>
          <w:color w:val="auto"/>
          <w:sz w:val="24"/>
          <w:highlight w:val="none"/>
        </w:rPr>
        <w:t>政府采购</w:t>
      </w:r>
      <w:r>
        <w:rPr>
          <w:rFonts w:hint="eastAsia" w:ascii="宋体" w:hAnsi="宋体" w:eastAsia="宋体"/>
          <w:color w:val="auto"/>
          <w:sz w:val="24"/>
          <w:highlight w:val="none"/>
          <w:lang w:val="en-US"/>
        </w:rPr>
        <w:t>电子交易云</w:t>
      </w:r>
      <w:r>
        <w:rPr>
          <w:rFonts w:hint="eastAsia" w:ascii="宋体" w:hAnsi="宋体" w:eastAsia="宋体"/>
          <w:color w:val="auto"/>
          <w:sz w:val="24"/>
          <w:highlight w:val="none"/>
        </w:rPr>
        <w:t>平台电子交易客户端下载、安装完成后，可通过账号密码或CA登录客户端进行</w:t>
      </w:r>
      <w:r>
        <w:rPr>
          <w:rFonts w:hint="eastAsia" w:ascii="宋体" w:hAnsi="宋体" w:eastAsia="宋体"/>
          <w:color w:val="auto"/>
          <w:sz w:val="24"/>
          <w:highlight w:val="none"/>
          <w:lang w:eastAsia="zh-CN"/>
        </w:rPr>
        <w:t>投标文件</w:t>
      </w:r>
      <w:r>
        <w:rPr>
          <w:rFonts w:hint="eastAsia" w:ascii="宋体" w:hAnsi="宋体" w:eastAsia="宋体"/>
          <w:color w:val="auto"/>
          <w:sz w:val="24"/>
          <w:highlight w:val="none"/>
        </w:rPr>
        <w:t>制作。在使用政采云</w:t>
      </w:r>
      <w:r>
        <w:rPr>
          <w:rFonts w:hint="eastAsia"/>
          <w:color w:val="auto"/>
          <w:sz w:val="24"/>
          <w:highlight w:val="none"/>
          <w:lang w:eastAsia="zh-CN"/>
        </w:rPr>
        <w:t>“</w:t>
      </w:r>
      <w:r>
        <w:rPr>
          <w:rFonts w:hint="eastAsia" w:ascii="宋体" w:hAnsi="宋体" w:eastAsia="宋体"/>
          <w:color w:val="auto"/>
          <w:sz w:val="24"/>
          <w:highlight w:val="none"/>
        </w:rPr>
        <w:t>投标客户端</w:t>
      </w:r>
      <w:r>
        <w:rPr>
          <w:rFonts w:hint="eastAsia"/>
          <w:color w:val="auto"/>
          <w:sz w:val="24"/>
          <w:highlight w:val="none"/>
          <w:lang w:eastAsia="zh-CN"/>
        </w:rPr>
        <w:t>”</w:t>
      </w:r>
      <w:r>
        <w:rPr>
          <w:rFonts w:hint="eastAsia" w:ascii="宋体" w:hAnsi="宋体" w:eastAsia="宋体"/>
          <w:color w:val="auto"/>
          <w:sz w:val="24"/>
          <w:highlight w:val="none"/>
        </w:rPr>
        <w:t>时，建议使用WIN7及以上操作系统。</w:t>
      </w:r>
      <w:r>
        <w:rPr>
          <w:rFonts w:hint="eastAsia" w:eastAsia="宋体"/>
          <w:color w:val="auto"/>
          <w:sz w:val="24"/>
          <w:highlight w:val="none"/>
          <w:lang w:val="en-US" w:eastAsia="zh-CN"/>
        </w:rPr>
        <w:t>投标人</w:t>
      </w:r>
      <w:r>
        <w:rPr>
          <w:rFonts w:hint="eastAsia" w:ascii="宋体" w:hAnsi="宋体" w:eastAsia="宋体"/>
          <w:color w:val="auto"/>
          <w:sz w:val="24"/>
          <w:highlight w:val="none"/>
        </w:rPr>
        <w:t>登录兵团政府采购网“下载专区”—“电子招投标客户端下载”下载相关客户端，如有问题可拨打政采云客户服务热线95763进行咨询。</w:t>
      </w:r>
    </w:p>
    <w:p w14:paraId="5EEE9C52">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eastAsia="宋体"/>
          <w:color w:val="auto"/>
          <w:sz w:val="24"/>
          <w:highlight w:val="none"/>
          <w:lang w:val="en-US" w:eastAsia="zh-CN"/>
        </w:rPr>
        <w:t>0</w:t>
      </w:r>
      <w:r>
        <w:rPr>
          <w:rFonts w:hint="eastAsia" w:ascii="宋体" w:hAnsi="宋体" w:eastAsia="宋体"/>
          <w:color w:val="auto"/>
          <w:sz w:val="24"/>
          <w:highlight w:val="none"/>
          <w:lang w:val="en-US" w:eastAsia="zh-CN"/>
        </w:rPr>
        <w:t>.</w:t>
      </w: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加密的电子</w:t>
      </w:r>
      <w:r>
        <w:rPr>
          <w:rFonts w:hint="eastAsia" w:ascii="宋体" w:hAnsi="宋体" w:eastAsia="宋体"/>
          <w:color w:val="auto"/>
          <w:sz w:val="24"/>
          <w:highlight w:val="none"/>
          <w:lang w:eastAsia="zh-CN"/>
        </w:rPr>
        <w:t>投标文件</w:t>
      </w:r>
      <w:r>
        <w:rPr>
          <w:rFonts w:hint="eastAsia" w:ascii="宋体" w:hAnsi="宋体" w:eastAsia="宋体"/>
          <w:color w:val="auto"/>
          <w:sz w:val="24"/>
          <w:highlight w:val="none"/>
        </w:rPr>
        <w:t>应在</w:t>
      </w:r>
      <w:r>
        <w:rPr>
          <w:rFonts w:hint="eastAsia" w:ascii="宋体" w:hAnsi="宋体" w:eastAsia="宋体"/>
          <w:color w:val="auto"/>
          <w:sz w:val="24"/>
          <w:highlight w:val="none"/>
          <w:lang w:eastAsia="zh-CN"/>
        </w:rPr>
        <w:t>投标文件</w:t>
      </w:r>
      <w:r>
        <w:rPr>
          <w:rFonts w:hint="eastAsia" w:ascii="宋体" w:hAnsi="宋体" w:eastAsia="宋体"/>
          <w:color w:val="auto"/>
          <w:sz w:val="24"/>
          <w:highlight w:val="none"/>
        </w:rPr>
        <w:t>递交截止时间前通过政采云平台上传完成。逾期上传或者未上传指定地点的</w:t>
      </w:r>
      <w:r>
        <w:rPr>
          <w:rFonts w:hint="eastAsia" w:ascii="宋体" w:hAnsi="宋体" w:eastAsia="宋体"/>
          <w:color w:val="auto"/>
          <w:sz w:val="24"/>
          <w:highlight w:val="none"/>
          <w:lang w:eastAsia="zh-CN"/>
        </w:rPr>
        <w:t>投标文件</w:t>
      </w:r>
      <w:r>
        <w:rPr>
          <w:rFonts w:hint="eastAsia" w:ascii="宋体" w:hAnsi="宋体" w:eastAsia="宋体"/>
          <w:color w:val="auto"/>
          <w:sz w:val="24"/>
          <w:highlight w:val="none"/>
        </w:rPr>
        <w:t>，不予受理。</w:t>
      </w:r>
    </w:p>
    <w:p w14:paraId="2F15458C">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eastAsia="宋体"/>
          <w:color w:val="auto"/>
          <w:sz w:val="24"/>
          <w:highlight w:val="none"/>
          <w:lang w:val="en-US" w:eastAsia="zh-CN"/>
        </w:rPr>
        <w:t>0</w:t>
      </w:r>
      <w:r>
        <w:rPr>
          <w:rFonts w:hint="eastAsia" w:ascii="宋体" w:hAnsi="宋体" w:eastAsia="宋体"/>
          <w:color w:val="auto"/>
          <w:sz w:val="24"/>
          <w:highlight w:val="none"/>
          <w:lang w:val="en-US" w:eastAsia="zh-CN"/>
        </w:rPr>
        <w:t>.</w:t>
      </w:r>
      <w:r>
        <w:rPr>
          <w:rFonts w:hint="eastAsia" w:ascii="宋体" w:hAnsi="宋体" w:eastAsia="宋体"/>
          <w:color w:val="auto"/>
          <w:sz w:val="24"/>
          <w:highlight w:val="none"/>
        </w:rPr>
        <w:t>4</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投标人在开标前须提前配置好电脑</w:t>
      </w:r>
      <w:r>
        <w:rPr>
          <w:rFonts w:hint="eastAsia" w:eastAsia="宋体"/>
          <w:color w:val="auto"/>
          <w:sz w:val="24"/>
          <w:highlight w:val="none"/>
          <w:lang w:val="en-US" w:eastAsia="zh-CN"/>
        </w:rPr>
        <w:t>及</w:t>
      </w:r>
      <w:r>
        <w:rPr>
          <w:rFonts w:hint="eastAsia" w:ascii="宋体" w:hAnsi="宋体" w:eastAsia="宋体"/>
          <w:color w:val="auto"/>
          <w:sz w:val="24"/>
          <w:highlight w:val="none"/>
        </w:rPr>
        <w:t>浏览器，开标时请使用制作加密电子</w:t>
      </w:r>
      <w:r>
        <w:rPr>
          <w:rFonts w:hint="eastAsia" w:ascii="宋体" w:hAnsi="宋体" w:eastAsia="宋体"/>
          <w:color w:val="auto"/>
          <w:sz w:val="24"/>
          <w:highlight w:val="none"/>
          <w:lang w:eastAsia="zh-CN"/>
        </w:rPr>
        <w:t>投标文件</w:t>
      </w:r>
      <w:r>
        <w:rPr>
          <w:rFonts w:hint="eastAsia" w:ascii="宋体" w:hAnsi="宋体" w:eastAsia="宋体"/>
          <w:color w:val="auto"/>
          <w:sz w:val="24"/>
          <w:highlight w:val="none"/>
        </w:rPr>
        <w:t>的CA锁进行解密及报价确认。本项目</w:t>
      </w:r>
      <w:r>
        <w:rPr>
          <w:rFonts w:hint="eastAsia" w:ascii="宋体" w:hAnsi="宋体" w:eastAsia="宋体"/>
          <w:color w:val="auto"/>
          <w:sz w:val="24"/>
          <w:highlight w:val="none"/>
          <w:lang w:eastAsia="zh-CN"/>
        </w:rPr>
        <w:t>投标文件</w:t>
      </w:r>
      <w:r>
        <w:rPr>
          <w:rFonts w:hint="eastAsia" w:ascii="宋体" w:hAnsi="宋体" w:eastAsia="宋体"/>
          <w:color w:val="auto"/>
          <w:sz w:val="24"/>
          <w:highlight w:val="none"/>
        </w:rPr>
        <w:t>解密时间</w:t>
      </w:r>
      <w:r>
        <w:rPr>
          <w:rFonts w:hint="eastAsia" w:eastAsia="宋体"/>
          <w:color w:val="auto"/>
          <w:sz w:val="24"/>
          <w:highlight w:val="none"/>
          <w:lang w:val="en-US" w:eastAsia="zh-CN"/>
        </w:rPr>
        <w:t>详见“投标人须知前附表”</w:t>
      </w:r>
      <w:r>
        <w:rPr>
          <w:rFonts w:hint="eastAsia" w:ascii="宋体" w:hAnsi="宋体" w:eastAsia="宋体"/>
          <w:color w:val="auto"/>
          <w:sz w:val="24"/>
          <w:highlight w:val="none"/>
        </w:rPr>
        <w:t>，如因自身原因导致无法正常解密，后果由投标人自行承担。</w:t>
      </w:r>
    </w:p>
    <w:p w14:paraId="3321BB4C">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eastAsia="宋体"/>
          <w:color w:val="auto"/>
          <w:sz w:val="24"/>
          <w:highlight w:val="none"/>
          <w:lang w:val="en-US" w:eastAsia="zh-CN"/>
        </w:rPr>
        <w:t>0</w:t>
      </w:r>
      <w:r>
        <w:rPr>
          <w:rFonts w:hint="eastAsia" w:ascii="宋体" w:hAnsi="宋体" w:eastAsia="宋体"/>
          <w:color w:val="auto"/>
          <w:sz w:val="24"/>
          <w:highlight w:val="none"/>
          <w:lang w:val="en-US" w:eastAsia="zh-CN"/>
        </w:rPr>
        <w:t>.</w:t>
      </w:r>
      <w:r>
        <w:rPr>
          <w:rFonts w:hint="eastAsia" w:ascii="宋体" w:hAnsi="宋体" w:eastAsia="宋体"/>
          <w:color w:val="auto"/>
          <w:sz w:val="24"/>
          <w:highlight w:val="none"/>
        </w:rPr>
        <w:t>5</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如遇“</w:t>
      </w:r>
      <w:r>
        <w:rPr>
          <w:rFonts w:hint="eastAsia" w:ascii="宋体" w:hAnsi="宋体" w:eastAsia="宋体"/>
          <w:color w:val="auto"/>
          <w:sz w:val="24"/>
          <w:highlight w:val="none"/>
          <w:lang w:val="en-US"/>
        </w:rPr>
        <w:t>兵团</w:t>
      </w:r>
      <w:r>
        <w:rPr>
          <w:rFonts w:hint="eastAsia" w:ascii="宋体" w:hAnsi="宋体" w:eastAsia="宋体"/>
          <w:color w:val="auto"/>
          <w:sz w:val="24"/>
          <w:highlight w:val="none"/>
        </w:rPr>
        <w:t>政府采购</w:t>
      </w:r>
      <w:r>
        <w:rPr>
          <w:rFonts w:hint="eastAsia" w:ascii="宋体" w:hAnsi="宋体" w:eastAsia="宋体"/>
          <w:color w:val="auto"/>
          <w:sz w:val="24"/>
          <w:highlight w:val="none"/>
          <w:lang w:val="en-US"/>
        </w:rPr>
        <w:t>电子交易云</w:t>
      </w:r>
      <w:r>
        <w:rPr>
          <w:rFonts w:hint="eastAsia" w:ascii="宋体" w:hAnsi="宋体" w:eastAsia="宋体"/>
          <w:color w:val="auto"/>
          <w:sz w:val="24"/>
          <w:highlight w:val="none"/>
        </w:rPr>
        <w:t>平台</w:t>
      </w:r>
      <w:r>
        <w:rPr>
          <w:rFonts w:hint="eastAsia" w:ascii="宋体" w:hAnsi="宋体" w:eastAsia="宋体"/>
          <w:color w:val="auto"/>
          <w:sz w:val="24"/>
          <w:highlight w:val="none"/>
          <w:lang w:val="hr-HR"/>
        </w:rPr>
        <w:t>（</w:t>
      </w:r>
      <w:r>
        <w:rPr>
          <w:rFonts w:hint="eastAsia" w:ascii="宋体" w:hAnsi="宋体" w:eastAsia="宋体"/>
          <w:color w:val="auto"/>
          <w:sz w:val="24"/>
          <w:highlight w:val="none"/>
        </w:rPr>
        <w:t>网址</w:t>
      </w:r>
      <w:r>
        <w:rPr>
          <w:rFonts w:hint="eastAsia" w:ascii="宋体" w:hAnsi="宋体" w:eastAsia="宋体"/>
          <w:color w:val="auto"/>
          <w:sz w:val="24"/>
          <w:highlight w:val="none"/>
          <w:lang w:val="hr-HR"/>
        </w:rPr>
        <w:t>：https://www.zcygov.cn/）</w:t>
      </w:r>
      <w:r>
        <w:rPr>
          <w:rFonts w:hint="eastAsia" w:ascii="宋体" w:hAnsi="宋体" w:eastAsia="宋体"/>
          <w:color w:val="auto"/>
          <w:sz w:val="24"/>
          <w:highlight w:val="none"/>
        </w:rPr>
        <w:t>”电子交易规则调整，以最新要求为准。</w:t>
      </w:r>
    </w:p>
    <w:p w14:paraId="2537301C">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hint="eastAsia" w:eastAsia="宋体"/>
          <w:color w:val="auto"/>
          <w:sz w:val="24"/>
          <w:highlight w:val="none"/>
          <w:lang w:val="en-US" w:eastAsia="zh-CN"/>
        </w:rPr>
        <w:t>0</w:t>
      </w:r>
      <w:r>
        <w:rPr>
          <w:rFonts w:hint="eastAsia" w:ascii="宋体" w:hAnsi="宋体" w:eastAsia="宋体"/>
          <w:color w:val="auto"/>
          <w:sz w:val="24"/>
          <w:highlight w:val="none"/>
          <w:lang w:val="en-US" w:eastAsia="zh-CN"/>
        </w:rPr>
        <w:t>.6 电子交易系统咨询：投标人应当充分考虑到电子投标可能会发生的各种问题和风险，特别是投标文件签署、提交等问题，</w:t>
      </w:r>
      <w:r>
        <w:rPr>
          <w:rFonts w:hint="eastAsia" w:eastAsia="宋体"/>
          <w:color w:val="auto"/>
          <w:sz w:val="24"/>
          <w:highlight w:val="none"/>
          <w:lang w:val="en-US" w:eastAsia="zh-CN"/>
        </w:rPr>
        <w:t>可</w:t>
      </w:r>
      <w:r>
        <w:rPr>
          <w:rFonts w:hint="eastAsia" w:ascii="宋体" w:hAnsi="宋体" w:eastAsia="宋体"/>
          <w:color w:val="auto"/>
          <w:sz w:val="24"/>
          <w:highlight w:val="none"/>
          <w:lang w:val="en-US" w:eastAsia="zh-CN"/>
        </w:rPr>
        <w:t>按照“</w:t>
      </w:r>
      <w:r>
        <w:rPr>
          <w:rFonts w:hint="eastAsia" w:eastAsia="宋体"/>
          <w:color w:val="auto"/>
          <w:sz w:val="24"/>
          <w:highlight w:val="none"/>
          <w:lang w:val="en-US" w:eastAsia="zh-CN"/>
        </w:rPr>
        <w:t>第一章 招标公告</w:t>
      </w:r>
      <w:r>
        <w:rPr>
          <w:rFonts w:hint="eastAsia" w:ascii="宋体" w:hAnsi="宋体" w:eastAsia="宋体"/>
          <w:color w:val="auto"/>
          <w:sz w:val="24"/>
          <w:highlight w:val="none"/>
          <w:lang w:val="en-US" w:eastAsia="zh-CN"/>
        </w:rPr>
        <w:t>”的</w:t>
      </w:r>
      <w:r>
        <w:rPr>
          <w:rFonts w:hint="eastAsia" w:eastAsia="宋体"/>
          <w:color w:val="auto"/>
          <w:sz w:val="24"/>
          <w:highlight w:val="none"/>
          <w:lang w:val="en-US" w:eastAsia="zh-CN"/>
        </w:rPr>
        <w:t>联系方式咨询相关人员</w:t>
      </w:r>
      <w:r>
        <w:rPr>
          <w:rFonts w:hint="eastAsia" w:ascii="宋体" w:hAnsi="宋体" w:eastAsia="宋体"/>
          <w:color w:val="auto"/>
          <w:sz w:val="24"/>
          <w:highlight w:val="none"/>
          <w:lang w:val="en-US" w:eastAsia="zh-CN"/>
        </w:rPr>
        <w:t>。</w:t>
      </w:r>
    </w:p>
    <w:p w14:paraId="52ECDE37">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hint="eastAsia" w:eastAsia="宋体"/>
          <w:color w:val="auto"/>
          <w:sz w:val="24"/>
          <w:highlight w:val="none"/>
          <w:lang w:val="en-US" w:eastAsia="zh-CN"/>
        </w:rPr>
        <w:t>0</w:t>
      </w:r>
      <w:r>
        <w:rPr>
          <w:rFonts w:hint="eastAsia" w:ascii="宋体" w:hAnsi="宋体" w:eastAsia="宋体"/>
          <w:color w:val="auto"/>
          <w:sz w:val="24"/>
          <w:highlight w:val="none"/>
          <w:lang w:val="en-US" w:eastAsia="zh-CN"/>
        </w:rPr>
        <w:t>.7 由于本项目采用电子招标方式，潜在投标人的名单将在</w:t>
      </w:r>
      <w:r>
        <w:rPr>
          <w:rFonts w:hint="eastAsia" w:eastAsia="宋体"/>
          <w:color w:val="auto"/>
          <w:sz w:val="24"/>
          <w:highlight w:val="none"/>
          <w:lang w:val="en-US" w:eastAsia="zh-CN"/>
        </w:rPr>
        <w:t>提交</w:t>
      </w:r>
      <w:r>
        <w:rPr>
          <w:rFonts w:hint="eastAsia" w:ascii="宋体" w:hAnsi="宋体" w:eastAsia="宋体"/>
          <w:color w:val="auto"/>
          <w:sz w:val="24"/>
          <w:highlight w:val="none"/>
          <w:lang w:val="en-US" w:eastAsia="zh-CN"/>
        </w:rPr>
        <w:t>投标</w:t>
      </w:r>
      <w:r>
        <w:rPr>
          <w:rFonts w:hint="eastAsia" w:eastAsia="宋体"/>
          <w:color w:val="auto"/>
          <w:sz w:val="24"/>
          <w:highlight w:val="none"/>
          <w:lang w:val="en-US" w:eastAsia="zh-CN"/>
        </w:rPr>
        <w:t>文件</w:t>
      </w:r>
      <w:r>
        <w:rPr>
          <w:rFonts w:hint="eastAsia" w:ascii="宋体" w:hAnsi="宋体" w:eastAsia="宋体"/>
          <w:color w:val="auto"/>
          <w:sz w:val="24"/>
          <w:highlight w:val="none"/>
          <w:lang w:val="en-US" w:eastAsia="zh-CN"/>
        </w:rPr>
        <w:t>截止时间后才会解密。因此，采购人或采购代理机构无法通过传统的传真或邮件方式，将招标文件的澄清或修改内容逐一通知到每位已获取招标文件的潜在投标人。为确保信息的及时性和准确性，澄清或修改的内容将仅在政采云平台以更正公告的形式发布。潜在投标人需密切关注该网站，及时查看并下载相关更正公告。若因潜在投标人未能及时查看或下载相关更正公告，而导致的一切后果，将由潜在投标人自行承担。</w:t>
      </w:r>
    </w:p>
    <w:p w14:paraId="4EC717E5">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182" w:name="_Toc163492834"/>
      <w:r>
        <w:rPr>
          <w:rFonts w:hint="eastAsia" w:ascii="宋体" w:hAnsi="宋体" w:eastAsia="宋体" w:cs="宋体"/>
          <w:b/>
          <w:bCs/>
          <w:color w:val="auto"/>
          <w:kern w:val="2"/>
          <w:sz w:val="24"/>
          <w:szCs w:val="32"/>
          <w:highlight w:val="none"/>
          <w:lang w:val="en-US" w:eastAsia="zh-CN" w:bidi="ar-SA"/>
        </w:rPr>
        <w:t>（二）招标文件</w:t>
      </w:r>
      <w:bookmarkEnd w:id="181"/>
      <w:bookmarkEnd w:id="182"/>
    </w:p>
    <w:p w14:paraId="565E6AC0">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83" w:name="_Toc140132768"/>
      <w:bookmarkStart w:id="184" w:name="_Toc163492835"/>
      <w:r>
        <w:rPr>
          <w:rFonts w:hint="eastAsia" w:ascii="宋体" w:hAnsi="宋体" w:eastAsia="宋体" w:cs="宋体"/>
          <w:b/>
          <w:bCs/>
          <w:color w:val="auto"/>
          <w:kern w:val="2"/>
          <w:sz w:val="24"/>
          <w:szCs w:val="28"/>
          <w:highlight w:val="none"/>
          <w:lang w:val="en-US" w:eastAsia="zh-CN" w:bidi="ar-SA"/>
        </w:rPr>
        <w:t>11.招标文件的组成</w:t>
      </w:r>
      <w:bookmarkEnd w:id="183"/>
      <w:bookmarkEnd w:id="184"/>
    </w:p>
    <w:p w14:paraId="590AD2E6">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1</w:t>
      </w:r>
      <w:r>
        <w:rPr>
          <w:rFonts w:hint="eastAsia" w:eastAsia="宋体" w:cs="仿宋_GB2312"/>
          <w:color w:val="auto"/>
          <w:sz w:val="24"/>
          <w:szCs w:val="24"/>
          <w:highlight w:val="none"/>
        </w:rPr>
        <w:t>.1本招标文件包括下列文件及根据本章第9款、第</w:t>
      </w: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2</w:t>
      </w:r>
      <w:r>
        <w:rPr>
          <w:rFonts w:hint="eastAsia" w:eastAsia="宋体" w:cs="仿宋_GB2312"/>
          <w:color w:val="auto"/>
          <w:sz w:val="24"/>
          <w:szCs w:val="24"/>
          <w:highlight w:val="none"/>
        </w:rPr>
        <w:t>款对招标文件所作的澄清或者修改。</w:t>
      </w:r>
    </w:p>
    <w:p w14:paraId="2E719E61">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 xml:space="preserve">第一章 </w:t>
      </w:r>
      <w:r>
        <w:rPr>
          <w:rFonts w:hint="eastAsia" w:eastAsia="宋体"/>
          <w:color w:val="auto"/>
          <w:sz w:val="24"/>
          <w:highlight w:val="none"/>
          <w:lang w:val="en-US" w:eastAsia="zh-CN"/>
        </w:rPr>
        <w:t>招标公告</w:t>
      </w:r>
    </w:p>
    <w:p w14:paraId="3C9A746F">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第二章 投标人须知</w:t>
      </w:r>
    </w:p>
    <w:p w14:paraId="525E7F4C">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第三章 采购需求</w:t>
      </w:r>
    </w:p>
    <w:p w14:paraId="3E2BAF50">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第四章 资格审查</w:t>
      </w:r>
    </w:p>
    <w:p w14:paraId="3F26958F">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第五章 评标</w:t>
      </w:r>
      <w:r>
        <w:rPr>
          <w:rFonts w:hint="eastAsia" w:eastAsia="宋体" w:cs="仿宋_GB2312"/>
          <w:color w:val="auto"/>
          <w:sz w:val="24"/>
          <w:szCs w:val="24"/>
          <w:highlight w:val="none"/>
          <w:lang w:val="en-US" w:eastAsia="zh-CN"/>
        </w:rPr>
        <w:t>方</w:t>
      </w:r>
      <w:r>
        <w:rPr>
          <w:rFonts w:hint="eastAsia" w:eastAsia="宋体" w:cs="仿宋_GB2312"/>
          <w:color w:val="auto"/>
          <w:sz w:val="24"/>
          <w:szCs w:val="24"/>
          <w:highlight w:val="none"/>
        </w:rPr>
        <w:t>法及标准</w:t>
      </w:r>
    </w:p>
    <w:p w14:paraId="535AE43E">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第六章 合同草案</w:t>
      </w:r>
    </w:p>
    <w:p w14:paraId="6366ECCC">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第七章 投标文件的格式</w:t>
      </w:r>
    </w:p>
    <w:p w14:paraId="0A659A2B">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85" w:name="_Toc163492836"/>
      <w:bookmarkStart w:id="186" w:name="_Toc140132769"/>
      <w:r>
        <w:rPr>
          <w:rFonts w:hint="eastAsia" w:ascii="宋体" w:hAnsi="宋体" w:eastAsia="宋体" w:cs="宋体"/>
          <w:b/>
          <w:bCs/>
          <w:color w:val="auto"/>
          <w:kern w:val="2"/>
          <w:sz w:val="24"/>
          <w:szCs w:val="28"/>
          <w:highlight w:val="none"/>
          <w:lang w:val="en-US" w:eastAsia="zh-CN" w:bidi="ar-SA"/>
        </w:rPr>
        <w:t>12.招标文件的询问、澄清或者修改</w:t>
      </w:r>
      <w:bookmarkEnd w:id="185"/>
      <w:bookmarkEnd w:id="186"/>
    </w:p>
    <w:p w14:paraId="032EE880">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eastAsia="宋体" w:cs="仿宋_GB2312"/>
          <w:color w:val="auto"/>
          <w:sz w:val="24"/>
          <w:szCs w:val="24"/>
          <w:highlight w:val="none"/>
        </w:rPr>
        <w:t>.</w:t>
      </w:r>
      <w:r>
        <w:rPr>
          <w:rFonts w:hint="eastAsia" w:eastAsia="宋体" w:cs="仿宋_GB2312"/>
          <w:color w:val="auto"/>
          <w:sz w:val="24"/>
          <w:szCs w:val="24"/>
          <w:highlight w:val="none"/>
        </w:rPr>
        <w:t>1</w:t>
      </w:r>
      <w:r>
        <w:rPr>
          <w:rFonts w:eastAsia="宋体" w:cs="仿宋_GB2312"/>
          <w:color w:val="auto"/>
          <w:sz w:val="24"/>
          <w:szCs w:val="24"/>
          <w:highlight w:val="none"/>
        </w:rPr>
        <w:t>投标人如对招标文件内容有疑问，须在</w:t>
      </w:r>
      <w:r>
        <w:rPr>
          <w:rFonts w:hint="eastAsia" w:cs="仿宋_GB2312"/>
          <w:color w:val="auto"/>
          <w:sz w:val="24"/>
          <w:szCs w:val="24"/>
          <w:highlight w:val="none"/>
          <w:lang w:eastAsia="zh-CN"/>
        </w:rPr>
        <w:t>“</w:t>
      </w:r>
      <w:r>
        <w:rPr>
          <w:rFonts w:eastAsia="宋体" w:cs="仿宋_GB2312"/>
          <w:color w:val="auto"/>
          <w:sz w:val="24"/>
          <w:szCs w:val="24"/>
          <w:highlight w:val="none"/>
        </w:rPr>
        <w:t>投标人须知前附表</w:t>
      </w:r>
      <w:r>
        <w:rPr>
          <w:rFonts w:hint="eastAsia" w:cs="仿宋_GB2312"/>
          <w:color w:val="auto"/>
          <w:sz w:val="24"/>
          <w:szCs w:val="24"/>
          <w:highlight w:val="none"/>
          <w:lang w:eastAsia="zh-CN"/>
        </w:rPr>
        <w:t>”</w:t>
      </w:r>
      <w:r>
        <w:rPr>
          <w:rFonts w:eastAsia="宋体" w:cs="仿宋_GB2312"/>
          <w:color w:val="auto"/>
          <w:sz w:val="24"/>
          <w:szCs w:val="24"/>
          <w:highlight w:val="none"/>
        </w:rPr>
        <w:t>规定的</w:t>
      </w:r>
      <w:r>
        <w:rPr>
          <w:rFonts w:hint="eastAsia" w:eastAsia="宋体" w:cs="仿宋_GB2312"/>
          <w:color w:val="auto"/>
          <w:sz w:val="24"/>
          <w:szCs w:val="24"/>
          <w:highlight w:val="none"/>
        </w:rPr>
        <w:t>询问</w:t>
      </w:r>
      <w:r>
        <w:rPr>
          <w:rFonts w:hint="eastAsia" w:cs="仿宋_GB2312"/>
          <w:color w:val="auto"/>
          <w:sz w:val="24"/>
          <w:szCs w:val="24"/>
          <w:highlight w:val="none"/>
          <w:lang w:val="en-US" w:eastAsia="zh-CN"/>
        </w:rPr>
        <w:t>方式和</w:t>
      </w:r>
      <w:r>
        <w:rPr>
          <w:rFonts w:eastAsia="宋体" w:cs="仿宋_GB2312"/>
          <w:color w:val="auto"/>
          <w:sz w:val="24"/>
          <w:szCs w:val="24"/>
          <w:highlight w:val="none"/>
        </w:rPr>
        <w:t>时间提交给</w:t>
      </w:r>
      <w:r>
        <w:rPr>
          <w:rFonts w:hint="eastAsia" w:cs="仿宋_GB2312"/>
          <w:color w:val="auto"/>
          <w:sz w:val="24"/>
          <w:szCs w:val="24"/>
          <w:highlight w:val="none"/>
          <w:lang w:val="en-US" w:eastAsia="zh-CN"/>
        </w:rPr>
        <w:t>采购人或</w:t>
      </w:r>
      <w:r>
        <w:rPr>
          <w:rFonts w:eastAsia="宋体" w:cs="仿宋_GB2312"/>
          <w:color w:val="auto"/>
          <w:sz w:val="24"/>
          <w:szCs w:val="24"/>
          <w:highlight w:val="none"/>
        </w:rPr>
        <w:t>采购代理机构。</w:t>
      </w:r>
    </w:p>
    <w:p w14:paraId="1D6838F5">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eastAsia="宋体" w:cs="仿宋_GB2312"/>
          <w:color w:val="auto"/>
          <w:sz w:val="24"/>
          <w:szCs w:val="24"/>
          <w:highlight w:val="none"/>
        </w:rPr>
        <w:t>.</w:t>
      </w:r>
      <w:r>
        <w:rPr>
          <w:rFonts w:hint="eastAsia" w:eastAsia="宋体" w:cs="仿宋_GB2312"/>
          <w:color w:val="auto"/>
          <w:sz w:val="24"/>
          <w:szCs w:val="24"/>
          <w:highlight w:val="none"/>
        </w:rPr>
        <w:t>2采购人可主动地或在</w:t>
      </w:r>
      <w:r>
        <w:rPr>
          <w:rFonts w:hint="eastAsia" w:eastAsia="宋体" w:cs="仿宋_GB2312"/>
          <w:color w:val="auto"/>
          <w:sz w:val="24"/>
          <w:szCs w:val="24"/>
          <w:highlight w:val="none"/>
          <w:lang w:val="en-US" w:eastAsia="zh-CN"/>
        </w:rPr>
        <w:t>答复</w:t>
      </w:r>
      <w:r>
        <w:rPr>
          <w:rFonts w:hint="eastAsia" w:eastAsia="宋体" w:cs="仿宋_GB2312"/>
          <w:color w:val="auto"/>
          <w:sz w:val="24"/>
          <w:szCs w:val="24"/>
          <w:highlight w:val="none"/>
        </w:rPr>
        <w:t>投标人提出的</w:t>
      </w:r>
      <w:r>
        <w:rPr>
          <w:rFonts w:hint="eastAsia" w:eastAsia="宋体" w:cs="仿宋_GB2312"/>
          <w:color w:val="auto"/>
          <w:sz w:val="24"/>
          <w:szCs w:val="24"/>
          <w:highlight w:val="none"/>
          <w:lang w:val="en-US" w:eastAsia="zh-CN"/>
        </w:rPr>
        <w:t>询问</w:t>
      </w:r>
      <w:r>
        <w:rPr>
          <w:rFonts w:hint="eastAsia" w:eastAsia="宋体" w:cs="仿宋_GB2312"/>
          <w:color w:val="auto"/>
          <w:sz w:val="24"/>
          <w:szCs w:val="24"/>
          <w:highlight w:val="none"/>
        </w:rPr>
        <w:t>时对招标文件进行澄清与修改。</w:t>
      </w:r>
      <w:r>
        <w:rPr>
          <w:rFonts w:eastAsia="宋体" w:cs="仿宋_GB2312"/>
          <w:color w:val="auto"/>
          <w:sz w:val="24"/>
          <w:szCs w:val="24"/>
          <w:highlight w:val="none"/>
        </w:rPr>
        <w:t>采购代理机构将</w:t>
      </w:r>
      <w:r>
        <w:rPr>
          <w:rFonts w:hint="eastAsia" w:eastAsia="宋体" w:cs="仿宋_GB2312"/>
          <w:color w:val="auto"/>
          <w:sz w:val="24"/>
          <w:szCs w:val="24"/>
          <w:highlight w:val="none"/>
        </w:rPr>
        <w:t>在</w:t>
      </w:r>
      <w:r>
        <w:rPr>
          <w:rFonts w:hint="eastAsia" w:cs="仿宋_GB2312"/>
          <w:color w:val="auto"/>
          <w:sz w:val="24"/>
          <w:szCs w:val="24"/>
          <w:highlight w:val="none"/>
          <w:lang w:val="en-US" w:eastAsia="zh-CN"/>
        </w:rPr>
        <w:t>兵团政府采购云平台</w:t>
      </w:r>
      <w:r>
        <w:rPr>
          <w:rFonts w:hint="eastAsia" w:eastAsia="宋体" w:cs="仿宋_GB2312"/>
          <w:color w:val="auto"/>
          <w:sz w:val="24"/>
          <w:szCs w:val="24"/>
          <w:highlight w:val="none"/>
        </w:rPr>
        <w:t>以发布更正公告的方式澄清或修改招标文件，更正公告的</w:t>
      </w:r>
      <w:r>
        <w:rPr>
          <w:rFonts w:eastAsia="宋体" w:cs="仿宋_GB2312"/>
          <w:color w:val="auto"/>
          <w:sz w:val="24"/>
          <w:szCs w:val="24"/>
          <w:highlight w:val="none"/>
        </w:rPr>
        <w:t>内容</w:t>
      </w:r>
      <w:r>
        <w:rPr>
          <w:rFonts w:hint="eastAsia" w:eastAsia="宋体" w:cs="仿宋_GB2312"/>
          <w:color w:val="auto"/>
          <w:sz w:val="24"/>
          <w:szCs w:val="24"/>
          <w:highlight w:val="none"/>
        </w:rPr>
        <w:t>作</w:t>
      </w:r>
      <w:r>
        <w:rPr>
          <w:rFonts w:eastAsia="宋体" w:cs="仿宋_GB2312"/>
          <w:color w:val="auto"/>
          <w:sz w:val="24"/>
          <w:szCs w:val="24"/>
          <w:highlight w:val="none"/>
        </w:rPr>
        <w:t>为招标文件</w:t>
      </w:r>
      <w:r>
        <w:rPr>
          <w:rFonts w:hint="eastAsia" w:eastAsia="宋体" w:cs="仿宋_GB2312"/>
          <w:color w:val="auto"/>
          <w:sz w:val="24"/>
          <w:szCs w:val="24"/>
          <w:highlight w:val="none"/>
        </w:rPr>
        <w:t>的</w:t>
      </w:r>
      <w:r>
        <w:rPr>
          <w:rFonts w:eastAsia="宋体" w:cs="仿宋_GB2312"/>
          <w:color w:val="auto"/>
          <w:sz w:val="24"/>
          <w:szCs w:val="24"/>
          <w:highlight w:val="none"/>
        </w:rPr>
        <w:t>组成部分，对投标人起约束作用</w:t>
      </w:r>
      <w:r>
        <w:rPr>
          <w:rFonts w:hint="eastAsia" w:eastAsia="宋体" w:cs="仿宋_GB2312"/>
          <w:color w:val="auto"/>
          <w:sz w:val="24"/>
          <w:szCs w:val="24"/>
          <w:highlight w:val="none"/>
        </w:rPr>
        <w:t>。投标人应主动上网查询。采购代理机构不承担投标人未及时关注相关信息引发的相关责任。</w:t>
      </w:r>
    </w:p>
    <w:p w14:paraId="59882777">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2</w:t>
      </w:r>
      <w:r>
        <w:rPr>
          <w:rFonts w:hint="eastAsia" w:eastAsia="宋体" w:cs="仿宋_GB2312"/>
          <w:color w:val="auto"/>
          <w:sz w:val="24"/>
          <w:szCs w:val="24"/>
          <w:highlight w:val="none"/>
        </w:rPr>
        <w:t>.3 招标文件的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55C22E73">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w:t>
      </w:r>
      <w:r>
        <w:rPr>
          <w:rFonts w:hint="eastAsia" w:eastAsia="宋体" w:cs="仿宋_GB2312"/>
          <w:color w:val="auto"/>
          <w:sz w:val="24"/>
          <w:szCs w:val="24"/>
          <w:highlight w:val="none"/>
        </w:rPr>
        <w:t>.</w:t>
      </w:r>
      <w:r>
        <w:rPr>
          <w:rFonts w:hint="eastAsia" w:cs="仿宋_GB2312"/>
          <w:color w:val="auto"/>
          <w:sz w:val="24"/>
          <w:szCs w:val="24"/>
          <w:highlight w:val="none"/>
          <w:lang w:val="en-US" w:eastAsia="zh-CN"/>
        </w:rPr>
        <w:t>4</w:t>
      </w:r>
      <w:r>
        <w:rPr>
          <w:rFonts w:hint="eastAsia" w:eastAsia="宋体" w:cs="仿宋_GB2312"/>
          <w:color w:val="auto"/>
          <w:sz w:val="24"/>
          <w:szCs w:val="24"/>
          <w:highlight w:val="none"/>
        </w:rPr>
        <w:t>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2208003D">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hint="eastAsia" w:cs="仿宋_GB2312"/>
          <w:color w:val="auto"/>
          <w:sz w:val="24"/>
          <w:szCs w:val="24"/>
          <w:highlight w:val="none"/>
          <w:lang w:val="en-US" w:eastAsia="zh-CN"/>
        </w:rPr>
        <w:t>12.5</w:t>
      </w:r>
      <w:r>
        <w:rPr>
          <w:rFonts w:eastAsia="宋体" w:cs="仿宋_GB2312"/>
          <w:color w:val="auto"/>
          <w:sz w:val="24"/>
          <w:szCs w:val="24"/>
          <w:highlight w:val="none"/>
        </w:rPr>
        <w:t>对于没有提出</w:t>
      </w:r>
      <w:r>
        <w:rPr>
          <w:rFonts w:hint="eastAsia" w:eastAsia="宋体" w:cs="仿宋_GB2312"/>
          <w:color w:val="auto"/>
          <w:sz w:val="24"/>
          <w:szCs w:val="24"/>
          <w:highlight w:val="none"/>
        </w:rPr>
        <w:t>疑问</w:t>
      </w:r>
      <w:r>
        <w:rPr>
          <w:rFonts w:eastAsia="宋体" w:cs="仿宋_GB2312"/>
          <w:color w:val="auto"/>
          <w:sz w:val="24"/>
          <w:szCs w:val="24"/>
          <w:highlight w:val="none"/>
        </w:rPr>
        <w:t>又参与了</w:t>
      </w:r>
      <w:r>
        <w:rPr>
          <w:rFonts w:hint="eastAsia" w:eastAsia="宋体" w:cs="仿宋_GB2312"/>
          <w:color w:val="auto"/>
          <w:sz w:val="24"/>
          <w:szCs w:val="24"/>
          <w:highlight w:val="none"/>
        </w:rPr>
        <w:t>本</w:t>
      </w:r>
      <w:r>
        <w:rPr>
          <w:rFonts w:eastAsia="宋体" w:cs="仿宋_GB2312"/>
          <w:color w:val="auto"/>
          <w:sz w:val="24"/>
          <w:szCs w:val="24"/>
          <w:highlight w:val="none"/>
        </w:rPr>
        <w:t>项目投标的</w:t>
      </w:r>
      <w:r>
        <w:rPr>
          <w:rFonts w:hint="eastAsia" w:eastAsia="宋体" w:cs="仿宋_GB2312"/>
          <w:color w:val="auto"/>
          <w:sz w:val="24"/>
          <w:szCs w:val="24"/>
          <w:highlight w:val="none"/>
        </w:rPr>
        <w:t>投标人</w:t>
      </w:r>
      <w:r>
        <w:rPr>
          <w:rFonts w:eastAsia="宋体" w:cs="仿宋_GB2312"/>
          <w:color w:val="auto"/>
          <w:sz w:val="24"/>
          <w:szCs w:val="24"/>
          <w:highlight w:val="none"/>
        </w:rPr>
        <w:t>将被视为完全认同</w:t>
      </w:r>
      <w:r>
        <w:rPr>
          <w:rFonts w:hint="eastAsia" w:eastAsia="宋体" w:cs="仿宋_GB2312"/>
          <w:color w:val="auto"/>
          <w:sz w:val="24"/>
          <w:szCs w:val="24"/>
          <w:highlight w:val="none"/>
        </w:rPr>
        <w:t>本</w:t>
      </w:r>
      <w:r>
        <w:rPr>
          <w:rFonts w:eastAsia="宋体" w:cs="仿宋_GB2312"/>
          <w:color w:val="auto"/>
          <w:sz w:val="24"/>
          <w:szCs w:val="24"/>
          <w:highlight w:val="none"/>
        </w:rPr>
        <w:t>招标文件（含</w:t>
      </w:r>
      <w:r>
        <w:rPr>
          <w:rFonts w:hint="eastAsia" w:eastAsia="宋体" w:cs="仿宋_GB2312"/>
          <w:color w:val="auto"/>
          <w:sz w:val="24"/>
          <w:szCs w:val="24"/>
          <w:highlight w:val="none"/>
        </w:rPr>
        <w:t>更正公告的</w:t>
      </w:r>
      <w:r>
        <w:rPr>
          <w:rFonts w:eastAsia="宋体" w:cs="仿宋_GB2312"/>
          <w:color w:val="auto"/>
          <w:sz w:val="24"/>
          <w:szCs w:val="24"/>
          <w:highlight w:val="none"/>
        </w:rPr>
        <w:t>内容）</w:t>
      </w:r>
      <w:r>
        <w:rPr>
          <w:rFonts w:hint="eastAsia" w:eastAsia="宋体" w:cs="仿宋_GB2312"/>
          <w:color w:val="auto"/>
          <w:sz w:val="24"/>
          <w:szCs w:val="24"/>
          <w:highlight w:val="none"/>
        </w:rPr>
        <w:t>。</w:t>
      </w:r>
    </w:p>
    <w:p w14:paraId="11350B78">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color w:val="auto"/>
          <w:sz w:val="24"/>
          <w:highlight w:val="none"/>
        </w:rPr>
        <w:t>1</w:t>
      </w:r>
      <w:r>
        <w:rPr>
          <w:rFonts w:hint="eastAsia" w:eastAsia="宋体"/>
          <w:color w:val="auto"/>
          <w:sz w:val="24"/>
          <w:highlight w:val="none"/>
          <w:lang w:val="en-US" w:eastAsia="zh-CN"/>
        </w:rPr>
        <w:t>2</w:t>
      </w:r>
      <w:r>
        <w:rPr>
          <w:rFonts w:eastAsia="宋体"/>
          <w:color w:val="auto"/>
          <w:sz w:val="24"/>
          <w:highlight w:val="none"/>
        </w:rPr>
        <w:t>.</w:t>
      </w:r>
      <w:r>
        <w:rPr>
          <w:rFonts w:hint="eastAsia"/>
          <w:color w:val="auto"/>
          <w:sz w:val="24"/>
          <w:highlight w:val="none"/>
          <w:lang w:val="en-US" w:eastAsia="zh-CN"/>
        </w:rPr>
        <w:t>6</w:t>
      </w:r>
      <w:r>
        <w:rPr>
          <w:rFonts w:hint="eastAsia" w:eastAsia="宋体"/>
          <w:color w:val="auto"/>
          <w:sz w:val="24"/>
          <w:highlight w:val="none"/>
        </w:rPr>
        <w:t xml:space="preserve"> </w:t>
      </w:r>
      <w:r>
        <w:rPr>
          <w:rFonts w:hint="eastAsia" w:eastAsia="宋体" w:cs="仿宋_GB2312"/>
          <w:color w:val="auto"/>
          <w:sz w:val="24"/>
          <w:szCs w:val="24"/>
          <w:highlight w:val="none"/>
          <w:lang w:val="en-US" w:eastAsia="zh-CN"/>
        </w:rPr>
        <w:t>“</w:t>
      </w:r>
      <w:r>
        <w:rPr>
          <w:rFonts w:hint="eastAsia" w:eastAsia="宋体" w:cs="仿宋_GB2312"/>
          <w:color w:val="auto"/>
          <w:sz w:val="24"/>
          <w:szCs w:val="24"/>
          <w:highlight w:val="none"/>
        </w:rPr>
        <w:t>投标人须知”所称“</w:t>
      </w:r>
      <w:r>
        <w:rPr>
          <w:rFonts w:hint="eastAsia" w:eastAsia="宋体"/>
          <w:color w:val="auto"/>
          <w:sz w:val="24"/>
          <w:highlight w:val="none"/>
        </w:rPr>
        <w:t>书面形式</w:t>
      </w:r>
      <w:r>
        <w:rPr>
          <w:rFonts w:hint="eastAsia" w:eastAsia="宋体" w:cs="仿宋_GB2312"/>
          <w:color w:val="auto"/>
          <w:sz w:val="24"/>
          <w:szCs w:val="24"/>
          <w:highlight w:val="none"/>
        </w:rPr>
        <w:t>”</w:t>
      </w:r>
      <w:r>
        <w:rPr>
          <w:rFonts w:hint="eastAsia" w:eastAsia="宋体"/>
          <w:color w:val="auto"/>
          <w:sz w:val="24"/>
          <w:highlight w:val="none"/>
        </w:rPr>
        <w:t>包括系统消息、政府采购</w:t>
      </w:r>
      <w:r>
        <w:rPr>
          <w:rFonts w:hint="eastAsia" w:eastAsia="宋体"/>
          <w:color w:val="auto"/>
          <w:sz w:val="24"/>
          <w:highlight w:val="none"/>
          <w:lang w:val="en-US" w:eastAsia="zh-CN"/>
        </w:rPr>
        <w:t>云平台</w:t>
      </w:r>
      <w:r>
        <w:rPr>
          <w:rFonts w:hint="eastAsia" w:eastAsia="宋体"/>
          <w:color w:val="auto"/>
          <w:sz w:val="24"/>
          <w:highlight w:val="none"/>
        </w:rPr>
        <w:t>发布的公告。</w:t>
      </w:r>
    </w:p>
    <w:p w14:paraId="510BEF5B">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lang w:val="en-US" w:eastAsia="zh-CN"/>
        </w:rPr>
        <w:t>12.7</w:t>
      </w:r>
      <w:r>
        <w:rPr>
          <w:rFonts w:hint="eastAsia" w:ascii="宋体" w:hAnsi="宋体" w:eastAsia="宋体" w:cs="宋体"/>
          <w:color w:val="auto"/>
          <w:kern w:val="2"/>
          <w:sz w:val="24"/>
          <w:szCs w:val="22"/>
          <w:highlight w:val="none"/>
        </w:rPr>
        <w:t>当招标文件的澄清、修改及其他答复等就同一内容的表述不一致时，以最后发布的内容为准。</w:t>
      </w:r>
    </w:p>
    <w:p w14:paraId="2A18E049">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187" w:name="_Toc155185872"/>
      <w:bookmarkStart w:id="188" w:name="_Toc163492837"/>
      <w:r>
        <w:rPr>
          <w:rFonts w:hint="eastAsia" w:ascii="宋体" w:hAnsi="宋体" w:eastAsia="宋体" w:cs="宋体"/>
          <w:b/>
          <w:bCs/>
          <w:color w:val="auto"/>
          <w:kern w:val="2"/>
          <w:sz w:val="24"/>
          <w:szCs w:val="32"/>
          <w:highlight w:val="none"/>
          <w:lang w:val="en-US" w:eastAsia="zh-CN" w:bidi="ar-SA"/>
        </w:rPr>
        <w:t>（三）投标文件</w:t>
      </w:r>
      <w:bookmarkEnd w:id="187"/>
      <w:bookmarkEnd w:id="188"/>
    </w:p>
    <w:p w14:paraId="463BD5BF">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default" w:ascii="宋体" w:hAnsi="宋体" w:eastAsia="宋体" w:cs="宋体"/>
          <w:b/>
          <w:bCs/>
          <w:color w:val="auto"/>
          <w:kern w:val="2"/>
          <w:sz w:val="24"/>
          <w:szCs w:val="28"/>
          <w:highlight w:val="none"/>
          <w:lang w:val="en-US" w:eastAsia="zh-CN" w:bidi="ar-SA"/>
        </w:rPr>
      </w:pPr>
      <w:bookmarkStart w:id="189" w:name="_Toc163492838"/>
      <w:r>
        <w:rPr>
          <w:rFonts w:hint="eastAsia" w:ascii="宋体" w:hAnsi="宋体" w:eastAsia="宋体" w:cs="宋体"/>
          <w:b/>
          <w:bCs/>
          <w:color w:val="auto"/>
          <w:kern w:val="2"/>
          <w:sz w:val="24"/>
          <w:szCs w:val="28"/>
          <w:highlight w:val="none"/>
          <w:lang w:val="en-US" w:eastAsia="zh-CN" w:bidi="ar-SA"/>
        </w:rPr>
        <w:t>13.投标文件的组成</w:t>
      </w:r>
      <w:bookmarkEnd w:id="189"/>
    </w:p>
    <w:p w14:paraId="2AE7A5AF">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bookmarkStart w:id="190" w:name="_Toc140132772"/>
      <w:bookmarkStart w:id="191" w:name="_Toc163492839"/>
      <w:r>
        <w:rPr>
          <w:rFonts w:hint="eastAsia" w:ascii="宋体" w:hAnsi="宋体" w:eastAsia="宋体" w:cs="宋体"/>
          <w:color w:val="auto"/>
          <w:kern w:val="2"/>
          <w:sz w:val="24"/>
          <w:szCs w:val="22"/>
          <w:highlight w:val="none"/>
          <w:lang w:val="en-US" w:eastAsia="zh-CN"/>
        </w:rPr>
        <w:t>13</w:t>
      </w:r>
      <w:r>
        <w:rPr>
          <w:rFonts w:hint="eastAsia" w:ascii="宋体" w:hAnsi="宋体" w:eastAsia="宋体" w:cs="宋体"/>
          <w:color w:val="auto"/>
          <w:kern w:val="2"/>
          <w:sz w:val="24"/>
          <w:szCs w:val="22"/>
          <w:highlight w:val="none"/>
        </w:rPr>
        <w:t>.1投标人应完整地按招标文件提供的投标文件格式及要求编写投标文件，具体内容详见</w:t>
      </w:r>
      <w:r>
        <w:rPr>
          <w:rFonts w:hint="eastAsia" w:ascii="宋体" w:hAnsi="宋体" w:eastAsia="宋体" w:cs="宋体"/>
          <w:color w:val="auto"/>
          <w:kern w:val="2"/>
          <w:sz w:val="24"/>
          <w:szCs w:val="22"/>
          <w:highlight w:val="none"/>
          <w:lang w:eastAsia="zh-CN"/>
        </w:rPr>
        <w:t>“</w:t>
      </w:r>
      <w:r>
        <w:rPr>
          <w:rFonts w:hint="eastAsia" w:ascii="宋体" w:hAnsi="宋体" w:eastAsia="宋体" w:cs="宋体"/>
          <w:color w:val="auto"/>
          <w:kern w:val="2"/>
          <w:sz w:val="24"/>
          <w:szCs w:val="22"/>
          <w:highlight w:val="none"/>
          <w:lang w:val="en-US" w:eastAsia="zh-CN"/>
        </w:rPr>
        <w:t xml:space="preserve">第七章 </w:t>
      </w:r>
      <w:r>
        <w:rPr>
          <w:rFonts w:hint="eastAsia" w:ascii="宋体" w:hAnsi="宋体" w:eastAsia="宋体" w:cs="宋体"/>
          <w:color w:val="auto"/>
          <w:kern w:val="2"/>
          <w:sz w:val="24"/>
          <w:szCs w:val="22"/>
          <w:highlight w:val="none"/>
        </w:rPr>
        <w:t>投标文件格式</w:t>
      </w:r>
      <w:r>
        <w:rPr>
          <w:rFonts w:hint="eastAsia" w:ascii="宋体" w:hAnsi="宋体" w:eastAsia="宋体" w:cs="宋体"/>
          <w:color w:val="auto"/>
          <w:kern w:val="2"/>
          <w:sz w:val="24"/>
          <w:szCs w:val="22"/>
          <w:highlight w:val="none"/>
          <w:lang w:eastAsia="zh-CN"/>
        </w:rPr>
        <w:t>”</w:t>
      </w:r>
      <w:r>
        <w:rPr>
          <w:rFonts w:hint="eastAsia" w:ascii="宋体" w:hAnsi="宋体" w:eastAsia="宋体" w:cs="宋体"/>
          <w:color w:val="auto"/>
          <w:kern w:val="2"/>
          <w:sz w:val="24"/>
          <w:szCs w:val="22"/>
          <w:highlight w:val="none"/>
        </w:rPr>
        <w:t>的相关内容。</w:t>
      </w:r>
    </w:p>
    <w:p w14:paraId="168918C0">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kern w:val="2"/>
          <w:sz w:val="24"/>
          <w:szCs w:val="22"/>
          <w:highlight w:val="none"/>
          <w:lang w:val="en-US" w:eastAsia="zh-CN"/>
        </w:rPr>
        <w:t>13.2</w:t>
      </w:r>
      <w:r>
        <w:rPr>
          <w:rFonts w:hint="eastAsia" w:ascii="宋体" w:hAnsi="宋体" w:eastAsia="宋体" w:cs="宋体"/>
          <w:color w:val="auto"/>
          <w:kern w:val="2"/>
          <w:sz w:val="24"/>
          <w:szCs w:val="22"/>
          <w:highlight w:val="none"/>
        </w:rPr>
        <w:t>投标人应提交招标文件要求的证明文件，证明其投标内容符合招标文件规定</w:t>
      </w:r>
      <w:r>
        <w:rPr>
          <w:rFonts w:hint="eastAsia" w:ascii="宋体" w:hAnsi="宋体" w:eastAsia="宋体" w:cs="宋体"/>
          <w:color w:val="auto"/>
          <w:kern w:val="2"/>
          <w:sz w:val="24"/>
          <w:szCs w:val="22"/>
          <w:highlight w:val="none"/>
          <w:lang w:eastAsia="zh-CN"/>
        </w:rPr>
        <w:t>，</w:t>
      </w:r>
      <w:r>
        <w:rPr>
          <w:rFonts w:hint="eastAsia" w:ascii="宋体" w:hAnsi="宋体" w:eastAsia="宋体" w:cs="宋体"/>
          <w:color w:val="auto"/>
          <w:kern w:val="2"/>
          <w:sz w:val="24"/>
          <w:szCs w:val="22"/>
          <w:highlight w:val="none"/>
        </w:rPr>
        <w:t>该证明文件是投标文件的一部分</w:t>
      </w:r>
      <w:r>
        <w:rPr>
          <w:rFonts w:hint="eastAsia" w:ascii="宋体" w:hAnsi="宋体" w:eastAsia="宋体" w:cs="宋体"/>
          <w:color w:val="auto"/>
          <w:kern w:val="2"/>
          <w:sz w:val="24"/>
          <w:szCs w:val="22"/>
          <w:highlight w:val="none"/>
          <w:lang w:eastAsia="zh-CN"/>
        </w:rPr>
        <w:t>。</w:t>
      </w:r>
      <w:r>
        <w:rPr>
          <w:rFonts w:hint="eastAsia" w:ascii="宋体" w:hAnsi="宋体" w:eastAsia="宋体" w:cs="宋体"/>
          <w:color w:val="auto"/>
          <w:kern w:val="2"/>
          <w:sz w:val="24"/>
          <w:szCs w:val="22"/>
          <w:highlight w:val="none"/>
        </w:rPr>
        <w:t>证明文件</w:t>
      </w:r>
      <w:r>
        <w:rPr>
          <w:rFonts w:hint="eastAsia" w:ascii="宋体" w:hAnsi="宋体" w:eastAsia="宋体" w:cs="宋体"/>
          <w:color w:val="auto"/>
          <w:kern w:val="2"/>
          <w:sz w:val="24"/>
          <w:szCs w:val="22"/>
          <w:highlight w:val="none"/>
          <w:lang w:val="en-US" w:eastAsia="zh-CN"/>
        </w:rPr>
        <w:t>形式</w:t>
      </w:r>
      <w:r>
        <w:rPr>
          <w:rFonts w:hint="eastAsia" w:ascii="宋体" w:hAnsi="宋体" w:eastAsia="宋体" w:cs="宋体"/>
          <w:color w:val="auto"/>
          <w:kern w:val="2"/>
          <w:sz w:val="24"/>
          <w:szCs w:val="22"/>
          <w:highlight w:val="none"/>
        </w:rPr>
        <w:t>可以是文字资料、图纸和数据</w:t>
      </w:r>
      <w:bookmarkStart w:id="192" w:name="_Hlk11703583"/>
      <w:r>
        <w:rPr>
          <w:rFonts w:hint="eastAsia" w:ascii="宋体" w:hAnsi="宋体" w:eastAsia="宋体" w:cs="宋体"/>
          <w:color w:val="auto"/>
          <w:kern w:val="2"/>
          <w:sz w:val="24"/>
          <w:szCs w:val="22"/>
          <w:highlight w:val="none"/>
          <w:lang w:val="en-US" w:eastAsia="zh-CN"/>
        </w:rPr>
        <w:t>等。</w:t>
      </w:r>
    </w:p>
    <w:bookmarkEnd w:id="192"/>
    <w:p w14:paraId="39A5B7CD">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kern w:val="2"/>
          <w:sz w:val="24"/>
          <w:szCs w:val="22"/>
          <w:highlight w:val="none"/>
          <w:lang w:val="en-US" w:eastAsia="zh-CN"/>
        </w:rPr>
        <w:t>13.3</w:t>
      </w:r>
      <w:r>
        <w:rPr>
          <w:rFonts w:hint="eastAsia" w:ascii="宋体" w:hAnsi="宋体" w:eastAsia="宋体" w:cs="宋体"/>
          <w:color w:val="auto"/>
          <w:kern w:val="2"/>
          <w:sz w:val="24"/>
          <w:szCs w:val="22"/>
          <w:highlight w:val="none"/>
        </w:rPr>
        <w:t>为保证公平公正，除非</w:t>
      </w:r>
      <w:r>
        <w:rPr>
          <w:rFonts w:hint="eastAsia" w:ascii="宋体" w:hAnsi="宋体" w:eastAsia="宋体" w:cs="宋体"/>
          <w:color w:val="auto"/>
          <w:kern w:val="2"/>
          <w:sz w:val="24"/>
          <w:szCs w:val="22"/>
          <w:highlight w:val="none"/>
          <w:lang w:val="en-US" w:eastAsia="zh-CN"/>
        </w:rPr>
        <w:t>本招标文件</w:t>
      </w:r>
      <w:r>
        <w:rPr>
          <w:rFonts w:hint="eastAsia" w:ascii="宋体" w:hAnsi="宋体" w:eastAsia="宋体" w:cs="宋体"/>
          <w:color w:val="auto"/>
          <w:kern w:val="2"/>
          <w:sz w:val="24"/>
          <w:szCs w:val="22"/>
          <w:highlight w:val="none"/>
        </w:rPr>
        <w:t>另有规定或说明，投标人对同一项目投标时，不得同时提供备选投标方案。</w:t>
      </w:r>
    </w:p>
    <w:p w14:paraId="0FDBC854">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r>
        <w:rPr>
          <w:rFonts w:hint="eastAsia" w:ascii="宋体" w:hAnsi="宋体" w:eastAsia="宋体" w:cs="宋体"/>
          <w:b/>
          <w:bCs/>
          <w:color w:val="auto"/>
          <w:kern w:val="2"/>
          <w:sz w:val="24"/>
          <w:szCs w:val="28"/>
          <w:highlight w:val="none"/>
          <w:lang w:val="en-US" w:eastAsia="zh-CN" w:bidi="ar-SA"/>
        </w:rPr>
        <w:t>14.投标报价</w:t>
      </w:r>
      <w:bookmarkEnd w:id="190"/>
      <w:bookmarkEnd w:id="191"/>
    </w:p>
    <w:p w14:paraId="7CE1A962">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宋体"/>
          <w:snapToGrid w:val="0"/>
          <w:color w:val="auto"/>
          <w:sz w:val="24"/>
          <w:szCs w:val="24"/>
          <w:highlight w:val="none"/>
          <w:lang w:val="zh-CN"/>
        </w:rPr>
      </w:pPr>
      <w:r>
        <w:rPr>
          <w:rFonts w:eastAsia="宋体" w:cs="宋体"/>
          <w:snapToGrid w:val="0"/>
          <w:color w:val="auto"/>
          <w:sz w:val="24"/>
          <w:szCs w:val="24"/>
          <w:highlight w:val="none"/>
        </w:rPr>
        <w:t>1</w:t>
      </w:r>
      <w:r>
        <w:rPr>
          <w:rFonts w:hint="eastAsia" w:eastAsia="宋体" w:cs="宋体"/>
          <w:snapToGrid w:val="0"/>
          <w:color w:val="auto"/>
          <w:sz w:val="24"/>
          <w:szCs w:val="24"/>
          <w:highlight w:val="none"/>
          <w:lang w:val="en-US" w:eastAsia="zh-CN"/>
        </w:rPr>
        <w:t>4</w:t>
      </w:r>
      <w:r>
        <w:rPr>
          <w:rFonts w:hint="eastAsia" w:eastAsia="宋体" w:cs="宋体"/>
          <w:snapToGrid w:val="0"/>
          <w:color w:val="auto"/>
          <w:sz w:val="24"/>
          <w:szCs w:val="24"/>
          <w:highlight w:val="none"/>
        </w:rPr>
        <w:t xml:space="preserve">.1 </w:t>
      </w:r>
      <w:r>
        <w:rPr>
          <w:rFonts w:hint="eastAsia" w:eastAsia="宋体" w:cs="宋体"/>
          <w:snapToGrid w:val="0"/>
          <w:color w:val="auto"/>
          <w:sz w:val="24"/>
          <w:szCs w:val="24"/>
          <w:highlight w:val="none"/>
          <w:lang w:val="zh-CN"/>
        </w:rPr>
        <w:t>投标人的报价均应以人民币进行报价。</w:t>
      </w:r>
    </w:p>
    <w:p w14:paraId="50FFBA0F">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宋体"/>
          <w:snapToGrid w:val="0"/>
          <w:color w:val="auto"/>
          <w:sz w:val="24"/>
          <w:szCs w:val="24"/>
          <w:highlight w:val="none"/>
        </w:rPr>
      </w:pPr>
      <w:r>
        <w:rPr>
          <w:rFonts w:eastAsia="宋体" w:cs="宋体"/>
          <w:snapToGrid w:val="0"/>
          <w:color w:val="auto"/>
          <w:sz w:val="24"/>
          <w:szCs w:val="24"/>
          <w:highlight w:val="none"/>
        </w:rPr>
        <w:t>1</w:t>
      </w:r>
      <w:r>
        <w:rPr>
          <w:rFonts w:hint="eastAsia" w:eastAsia="宋体" w:cs="宋体"/>
          <w:snapToGrid w:val="0"/>
          <w:color w:val="auto"/>
          <w:sz w:val="24"/>
          <w:szCs w:val="24"/>
          <w:highlight w:val="none"/>
          <w:lang w:val="en-US" w:eastAsia="zh-CN"/>
        </w:rPr>
        <w:t>4</w:t>
      </w:r>
      <w:r>
        <w:rPr>
          <w:rFonts w:hint="eastAsia" w:eastAsia="宋体" w:cs="宋体"/>
          <w:snapToGrid w:val="0"/>
          <w:color w:val="auto"/>
          <w:sz w:val="24"/>
          <w:szCs w:val="24"/>
          <w:highlight w:val="none"/>
        </w:rPr>
        <w:t>.2 投标人应按照本招标文件规定的报价方式进行报价，投标报价中不得包含招标文件要求以外的内容，也不得</w:t>
      </w:r>
      <w:r>
        <w:rPr>
          <w:rFonts w:hint="eastAsia" w:eastAsia="宋体" w:cs="宋体"/>
          <w:snapToGrid w:val="0"/>
          <w:color w:val="auto"/>
          <w:sz w:val="24"/>
          <w:szCs w:val="24"/>
          <w:highlight w:val="none"/>
          <w:lang w:val="en-US" w:eastAsia="zh-CN"/>
        </w:rPr>
        <w:t>缺</w:t>
      </w:r>
      <w:r>
        <w:rPr>
          <w:rFonts w:hint="eastAsia" w:eastAsia="宋体" w:cs="宋体"/>
          <w:snapToGrid w:val="0"/>
          <w:color w:val="auto"/>
          <w:sz w:val="24"/>
          <w:szCs w:val="24"/>
          <w:highlight w:val="none"/>
        </w:rPr>
        <w:t>漏招标文件所要求的内容，否则其</w:t>
      </w:r>
      <w:r>
        <w:rPr>
          <w:rFonts w:hint="eastAsia" w:eastAsia="宋体" w:cs="宋体"/>
          <w:b/>
          <w:bCs/>
          <w:snapToGrid w:val="0"/>
          <w:color w:val="auto"/>
          <w:sz w:val="24"/>
          <w:szCs w:val="24"/>
          <w:highlight w:val="none"/>
        </w:rPr>
        <w:t>投标无效</w:t>
      </w:r>
      <w:r>
        <w:rPr>
          <w:rFonts w:hint="eastAsia" w:eastAsia="宋体" w:cs="宋体"/>
          <w:snapToGrid w:val="0"/>
          <w:color w:val="auto"/>
          <w:sz w:val="24"/>
          <w:szCs w:val="24"/>
          <w:highlight w:val="none"/>
        </w:rPr>
        <w:t>。</w:t>
      </w:r>
    </w:p>
    <w:p w14:paraId="2AF3813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2"/>
          <w:sz w:val="24"/>
          <w:szCs w:val="22"/>
          <w:highlight w:val="none"/>
        </w:rPr>
      </w:pPr>
      <w:r>
        <w:rPr>
          <w:rFonts w:hint="eastAsia" w:eastAsia="宋体" w:cs="宋体"/>
          <w:color w:val="auto"/>
          <w:kern w:val="2"/>
          <w:sz w:val="24"/>
          <w:szCs w:val="22"/>
          <w:highlight w:val="none"/>
          <w:lang w:val="en-US" w:eastAsia="zh-CN"/>
        </w:rPr>
        <w:t>投标人的报价应包括为完成本项目所发生的一切费用和税费，采购人将不再支付报价以外的任何费用。</w:t>
      </w:r>
      <w:r>
        <w:rPr>
          <w:rFonts w:hint="eastAsia" w:ascii="宋体" w:hAnsi="宋体" w:eastAsia="宋体" w:cs="宋体"/>
          <w:color w:val="auto"/>
          <w:kern w:val="2"/>
          <w:sz w:val="24"/>
          <w:szCs w:val="22"/>
          <w:highlight w:val="none"/>
        </w:rPr>
        <w:t>只要投报了一个确定数额的总价，无论分项价格是否全部填报了相应的金额或免费字样，</w:t>
      </w:r>
      <w:r>
        <w:rPr>
          <w:rFonts w:hint="eastAsia" w:eastAsia="宋体" w:cs="宋体"/>
          <w:color w:val="auto"/>
          <w:kern w:val="2"/>
          <w:sz w:val="24"/>
          <w:szCs w:val="22"/>
          <w:highlight w:val="none"/>
          <w:lang w:val="en-US" w:eastAsia="zh-CN"/>
        </w:rPr>
        <w:t>该报价应被视为已包含但不限</w:t>
      </w:r>
      <w:r>
        <w:rPr>
          <w:rFonts w:hint="eastAsia" w:ascii="宋体" w:hAnsi="宋体" w:eastAsia="宋体" w:cs="宋体"/>
          <w:color w:val="auto"/>
          <w:kern w:val="2"/>
          <w:sz w:val="24"/>
          <w:szCs w:val="22"/>
          <w:highlight w:val="none"/>
        </w:rPr>
        <w:t>于各项购买货物及其运送、安装、调试、验收、保险和相关服务等的费用和所需缴纳的所有价格、税、费。在其他情况下，由于分项报价填报不完整、不清楚或存在其他任何失误，所导致的任何不利后果均应当由投标人自行承担。</w:t>
      </w:r>
    </w:p>
    <w:p w14:paraId="1DE64783">
      <w:pPr>
        <w:pStyle w:val="11"/>
        <w:keepNext w:val="0"/>
        <w:keepLines w:val="0"/>
        <w:pageBreakBefore w:val="0"/>
        <w:widowControl w:val="0"/>
        <w:kinsoku/>
        <w:overflowPunct/>
        <w:topLinePunct w:val="0"/>
        <w:autoSpaceDE/>
        <w:autoSpaceDN/>
        <w:bidi w:val="0"/>
        <w:adjustRightInd/>
        <w:jc w:val="both"/>
        <w:textAlignment w:val="auto"/>
        <w:rPr>
          <w:rFonts w:hint="eastAsia" w:eastAsia="宋体" w:cs="宋体"/>
          <w:color w:val="auto"/>
          <w:kern w:val="2"/>
          <w:sz w:val="24"/>
          <w:szCs w:val="22"/>
          <w:highlight w:val="none"/>
          <w:lang w:val="en-US" w:eastAsia="zh-CN"/>
        </w:rPr>
      </w:pPr>
      <w:r>
        <w:rPr>
          <w:rFonts w:hint="eastAsia" w:eastAsia="宋体" w:cs="宋体"/>
          <w:color w:val="auto"/>
          <w:kern w:val="2"/>
          <w:sz w:val="24"/>
          <w:szCs w:val="22"/>
          <w:highlight w:val="none"/>
          <w:lang w:val="en-US" w:eastAsia="zh-CN"/>
        </w:rPr>
        <w:t xml:space="preserve">投标人的报价应包括但不限于下列内容： </w:t>
      </w:r>
    </w:p>
    <w:p w14:paraId="5F5EA37A">
      <w:pPr>
        <w:pStyle w:val="11"/>
        <w:keepNext w:val="0"/>
        <w:keepLines w:val="0"/>
        <w:pageBreakBefore w:val="0"/>
        <w:widowControl w:val="0"/>
        <w:kinsoku/>
        <w:overflowPunct/>
        <w:topLinePunct w:val="0"/>
        <w:autoSpaceDE/>
        <w:autoSpaceDN/>
        <w:bidi w:val="0"/>
        <w:adjustRightInd/>
        <w:jc w:val="both"/>
        <w:textAlignment w:val="auto"/>
        <w:rPr>
          <w:rFonts w:hint="eastAsia" w:eastAsia="宋体" w:cs="宋体"/>
          <w:color w:val="auto"/>
          <w:kern w:val="2"/>
          <w:sz w:val="24"/>
          <w:szCs w:val="22"/>
          <w:highlight w:val="none"/>
          <w:lang w:val="en-US" w:eastAsia="zh-CN"/>
        </w:rPr>
      </w:pPr>
      <w:r>
        <w:rPr>
          <w:rFonts w:hint="eastAsia" w:ascii="宋体" w:hAnsi="宋体" w:eastAsia="宋体" w:cs="宋体"/>
          <w:snapToGrid w:val="0"/>
          <w:color w:val="auto"/>
          <w:kern w:val="2"/>
          <w:sz w:val="24"/>
          <w:szCs w:val="24"/>
          <w:highlight w:val="none"/>
          <w:lang w:val="en-US" w:eastAsia="zh-CN" w:bidi="ar-SA"/>
        </w:rPr>
        <w:t>14.2.1 投标货物及标准附件、备品备件、专用工具等的出厂价（包括已在中</w:t>
      </w:r>
      <w:r>
        <w:rPr>
          <w:rFonts w:hint="eastAsia" w:eastAsia="宋体" w:cs="宋体"/>
          <w:color w:val="auto"/>
          <w:kern w:val="2"/>
          <w:sz w:val="24"/>
          <w:szCs w:val="22"/>
          <w:highlight w:val="none"/>
          <w:lang w:val="en-US" w:eastAsia="zh-CN"/>
        </w:rPr>
        <w:t xml:space="preserve">国国内的进口货物完税后的仓库交货价、展室交货价或货架交货价）和运至最终目的地的运输费和保险费，安装调试、检验、技术服务、培训、质量保证、售后服务、税费等； </w:t>
      </w:r>
    </w:p>
    <w:p w14:paraId="730F6A52">
      <w:pPr>
        <w:pStyle w:val="11"/>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zh-CN" w:bidi="ar-SA"/>
        </w:rPr>
        <w:t>14.2.2 按照招标文件要求完成本项目的全部相关费用。</w:t>
      </w:r>
    </w:p>
    <w:p w14:paraId="6A74B755">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宋体"/>
          <w:snapToGrid w:val="0"/>
          <w:color w:val="auto"/>
          <w:sz w:val="24"/>
          <w:szCs w:val="24"/>
          <w:highlight w:val="none"/>
          <w:lang w:val="zh-CN"/>
        </w:rPr>
      </w:pPr>
      <w:r>
        <w:rPr>
          <w:rFonts w:eastAsia="宋体" w:cs="宋体"/>
          <w:snapToGrid w:val="0"/>
          <w:color w:val="auto"/>
          <w:sz w:val="24"/>
          <w:szCs w:val="24"/>
          <w:highlight w:val="none"/>
        </w:rPr>
        <w:t>1</w:t>
      </w:r>
      <w:r>
        <w:rPr>
          <w:rFonts w:hint="eastAsia" w:eastAsia="宋体" w:cs="宋体"/>
          <w:snapToGrid w:val="0"/>
          <w:color w:val="auto"/>
          <w:sz w:val="24"/>
          <w:szCs w:val="24"/>
          <w:highlight w:val="none"/>
          <w:lang w:val="en-US" w:eastAsia="zh-CN"/>
        </w:rPr>
        <w:t>4</w:t>
      </w:r>
      <w:r>
        <w:rPr>
          <w:rFonts w:hint="eastAsia" w:eastAsia="宋体" w:cs="宋体"/>
          <w:snapToGrid w:val="0"/>
          <w:color w:val="auto"/>
          <w:sz w:val="24"/>
          <w:szCs w:val="24"/>
          <w:highlight w:val="none"/>
        </w:rPr>
        <w:t xml:space="preserve">.3 </w:t>
      </w:r>
      <w:r>
        <w:rPr>
          <w:rFonts w:hint="eastAsia" w:ascii="宋体" w:hAnsi="宋体" w:eastAsia="宋体" w:cs="宋体"/>
          <w:color w:val="auto"/>
          <w:kern w:val="2"/>
          <w:sz w:val="24"/>
          <w:szCs w:val="22"/>
          <w:highlight w:val="none"/>
        </w:rPr>
        <w:t>投标人须严格按照</w:t>
      </w:r>
      <w:r>
        <w:rPr>
          <w:rFonts w:hint="eastAsia" w:eastAsia="宋体" w:cs="宋体"/>
          <w:color w:val="auto"/>
          <w:kern w:val="2"/>
          <w:sz w:val="24"/>
          <w:szCs w:val="22"/>
          <w:highlight w:val="none"/>
          <w:lang w:val="en-US" w:eastAsia="zh-CN"/>
        </w:rPr>
        <w:t>分项</w:t>
      </w:r>
      <w:r>
        <w:rPr>
          <w:rFonts w:hint="eastAsia" w:ascii="宋体" w:hAnsi="宋体" w:eastAsia="宋体" w:cs="宋体"/>
          <w:color w:val="auto"/>
          <w:kern w:val="2"/>
          <w:sz w:val="24"/>
          <w:szCs w:val="22"/>
          <w:highlight w:val="none"/>
        </w:rPr>
        <w:t>报价表规定的内容填写货物单价以及其他事项。</w:t>
      </w:r>
      <w:r>
        <w:rPr>
          <w:rFonts w:hint="eastAsia" w:eastAsia="宋体" w:cs="宋体"/>
          <w:snapToGrid w:val="0"/>
          <w:color w:val="auto"/>
          <w:sz w:val="24"/>
          <w:szCs w:val="24"/>
          <w:highlight w:val="none"/>
          <w:lang w:val="zh-CN"/>
        </w:rPr>
        <w:t>投标人应根据本招标文件的规定和要求、市场价格水平及其走势、投标人的管理水平、投标人的方案和由这些因素决定的投标人之于本项目的成本水平等提出自己的报价。报价应合理，并包含完成本招标文件采购需求全部内容的所有费用，所有根据本招标文件或其它原因应由投标人支付的税款和其他应</w:t>
      </w:r>
      <w:r>
        <w:rPr>
          <w:rFonts w:hint="eastAsia" w:eastAsia="宋体" w:cs="宋体"/>
          <w:snapToGrid w:val="0"/>
          <w:color w:val="auto"/>
          <w:sz w:val="24"/>
          <w:szCs w:val="24"/>
          <w:highlight w:val="none"/>
          <w:lang w:val="en-US" w:eastAsia="zh-CN"/>
        </w:rPr>
        <w:t>缴</w:t>
      </w:r>
      <w:r>
        <w:rPr>
          <w:rFonts w:hint="eastAsia" w:eastAsia="宋体" w:cs="宋体"/>
          <w:snapToGrid w:val="0"/>
          <w:color w:val="auto"/>
          <w:sz w:val="24"/>
          <w:szCs w:val="24"/>
          <w:highlight w:val="none"/>
          <w:lang w:val="zh-CN"/>
        </w:rPr>
        <w:t>纳的费用都应包括在投标人提交的投标报价中。</w:t>
      </w:r>
    </w:p>
    <w:p w14:paraId="0C8513A9">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宋体"/>
          <w:snapToGrid w:val="0"/>
          <w:color w:val="auto"/>
          <w:sz w:val="24"/>
          <w:szCs w:val="24"/>
          <w:highlight w:val="none"/>
        </w:rPr>
      </w:pPr>
      <w:r>
        <w:rPr>
          <w:rFonts w:eastAsia="宋体" w:cs="宋体"/>
          <w:snapToGrid w:val="0"/>
          <w:color w:val="auto"/>
          <w:sz w:val="24"/>
          <w:szCs w:val="24"/>
          <w:highlight w:val="none"/>
        </w:rPr>
        <w:t>1</w:t>
      </w:r>
      <w:r>
        <w:rPr>
          <w:rFonts w:hint="eastAsia" w:eastAsia="宋体" w:cs="宋体"/>
          <w:snapToGrid w:val="0"/>
          <w:color w:val="auto"/>
          <w:sz w:val="24"/>
          <w:szCs w:val="24"/>
          <w:highlight w:val="none"/>
          <w:lang w:val="en-US" w:eastAsia="zh-CN"/>
        </w:rPr>
        <w:t>4</w:t>
      </w:r>
      <w:r>
        <w:rPr>
          <w:rFonts w:hint="eastAsia" w:eastAsia="宋体" w:cs="宋体"/>
          <w:snapToGrid w:val="0"/>
          <w:color w:val="auto"/>
          <w:sz w:val="24"/>
          <w:szCs w:val="24"/>
          <w:highlight w:val="none"/>
        </w:rPr>
        <w:t>.4 投标人在投标文件中注明免费的项目将视为包含在投标报价中。</w:t>
      </w:r>
    </w:p>
    <w:p w14:paraId="4E508BF7">
      <w:pPr>
        <w:pStyle w:val="11"/>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ascii="宋体" w:hAnsi="宋体" w:eastAsia="宋体" w:cs="宋体"/>
          <w:snapToGrid w:val="0"/>
          <w:color w:val="auto"/>
          <w:kern w:val="2"/>
          <w:sz w:val="24"/>
          <w:szCs w:val="24"/>
          <w:highlight w:val="none"/>
          <w:lang w:val="en-US" w:eastAsia="zh-CN" w:bidi="ar-SA"/>
        </w:rPr>
        <w:t>1</w:t>
      </w:r>
      <w:r>
        <w:rPr>
          <w:rFonts w:hint="eastAsia" w:ascii="宋体" w:hAnsi="宋体" w:eastAsia="宋体" w:cs="宋体"/>
          <w:snapToGrid w:val="0"/>
          <w:color w:val="auto"/>
          <w:kern w:val="2"/>
          <w:sz w:val="24"/>
          <w:szCs w:val="24"/>
          <w:highlight w:val="none"/>
          <w:lang w:val="en-US" w:eastAsia="zh-CN" w:bidi="ar-SA"/>
        </w:rPr>
        <w:t>4.5 每一</w:t>
      </w:r>
      <w:r>
        <w:rPr>
          <w:rFonts w:hint="eastAsia" w:eastAsia="宋体" w:cs="宋体"/>
          <w:snapToGrid w:val="0"/>
          <w:color w:val="auto"/>
          <w:sz w:val="24"/>
          <w:szCs w:val="24"/>
          <w:highlight w:val="none"/>
        </w:rPr>
        <w:t>种采购内容只允许有一个报价，否则其</w:t>
      </w:r>
      <w:r>
        <w:rPr>
          <w:rFonts w:hint="eastAsia" w:eastAsia="宋体" w:cs="宋体"/>
          <w:b/>
          <w:bCs/>
          <w:snapToGrid w:val="0"/>
          <w:color w:val="auto"/>
          <w:sz w:val="24"/>
          <w:szCs w:val="24"/>
          <w:highlight w:val="none"/>
        </w:rPr>
        <w:t>投标无效</w:t>
      </w:r>
      <w:r>
        <w:rPr>
          <w:rFonts w:hint="eastAsia" w:eastAsia="宋体" w:cs="宋体"/>
          <w:snapToGrid w:val="0"/>
          <w:color w:val="auto"/>
          <w:sz w:val="24"/>
          <w:szCs w:val="24"/>
          <w:highlight w:val="none"/>
        </w:rPr>
        <w:t>。</w:t>
      </w:r>
      <w:r>
        <w:rPr>
          <w:rFonts w:hint="eastAsia" w:ascii="宋体" w:hAnsi="宋体" w:eastAsia="宋体" w:cs="宋体"/>
          <w:color w:val="auto"/>
          <w:kern w:val="2"/>
          <w:sz w:val="24"/>
          <w:szCs w:val="22"/>
          <w:highlight w:val="none"/>
        </w:rPr>
        <w:t>除非招标文件另有规定，不接受可选择或可调整的投标方案和报价，任何有选择的或可调整的投标方案和报价将被视为非</w:t>
      </w:r>
      <w:r>
        <w:rPr>
          <w:rFonts w:hint="eastAsia" w:ascii="宋体" w:hAnsi="宋体" w:eastAsia="宋体" w:cs="宋体"/>
          <w:color w:val="auto"/>
          <w:kern w:val="2"/>
          <w:sz w:val="24"/>
          <w:szCs w:val="22"/>
          <w:highlight w:val="none"/>
          <w:lang w:val="en-US" w:eastAsia="zh-CN"/>
        </w:rPr>
        <w:t>实质性</w:t>
      </w:r>
      <w:r>
        <w:rPr>
          <w:rFonts w:hint="eastAsia" w:ascii="宋体" w:hAnsi="宋体" w:eastAsia="宋体" w:cs="宋体"/>
          <w:color w:val="auto"/>
          <w:kern w:val="2"/>
          <w:sz w:val="24"/>
          <w:szCs w:val="22"/>
          <w:highlight w:val="none"/>
        </w:rPr>
        <w:t>响应</w:t>
      </w:r>
      <w:r>
        <w:rPr>
          <w:rFonts w:hint="eastAsia" w:ascii="宋体" w:hAnsi="宋体" w:eastAsia="宋体" w:cs="宋体"/>
          <w:color w:val="auto"/>
          <w:kern w:val="2"/>
          <w:sz w:val="24"/>
          <w:szCs w:val="22"/>
          <w:highlight w:val="none"/>
          <w:lang w:val="en-US" w:eastAsia="zh-CN"/>
        </w:rPr>
        <w:t>招标文件</w:t>
      </w:r>
      <w:r>
        <w:rPr>
          <w:rFonts w:hint="eastAsia" w:ascii="宋体" w:hAnsi="宋体" w:cs="宋体"/>
          <w:color w:val="auto"/>
          <w:kern w:val="2"/>
          <w:sz w:val="24"/>
          <w:szCs w:val="22"/>
          <w:highlight w:val="none"/>
          <w:lang w:val="en-US" w:eastAsia="zh-CN"/>
        </w:rPr>
        <w:t>，</w:t>
      </w:r>
      <w:r>
        <w:rPr>
          <w:rFonts w:hint="eastAsia" w:ascii="宋体" w:hAnsi="宋体" w:eastAsia="宋体" w:cs="宋体"/>
          <w:color w:val="auto"/>
          <w:kern w:val="2"/>
          <w:sz w:val="24"/>
          <w:szCs w:val="22"/>
          <w:highlight w:val="none"/>
          <w:lang w:val="en-US" w:eastAsia="zh-CN"/>
        </w:rPr>
        <w:t>其</w:t>
      </w:r>
      <w:r>
        <w:rPr>
          <w:rFonts w:hint="eastAsia" w:eastAsia="宋体" w:cs="宋体"/>
          <w:b/>
          <w:bCs/>
          <w:snapToGrid w:val="0"/>
          <w:color w:val="auto"/>
          <w:sz w:val="24"/>
          <w:szCs w:val="24"/>
          <w:highlight w:val="none"/>
          <w:lang w:eastAsia="zh-CN"/>
        </w:rPr>
        <w:t>投标无效</w:t>
      </w:r>
      <w:r>
        <w:rPr>
          <w:rFonts w:hint="eastAsia" w:ascii="宋体" w:hAnsi="宋体" w:eastAsia="宋体" w:cs="宋体"/>
          <w:color w:val="auto"/>
          <w:kern w:val="2"/>
          <w:sz w:val="24"/>
          <w:szCs w:val="22"/>
          <w:highlight w:val="none"/>
        </w:rPr>
        <w:t>。</w:t>
      </w:r>
    </w:p>
    <w:p w14:paraId="1278B927">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4</w:t>
      </w:r>
      <w:r>
        <w:rPr>
          <w:rFonts w:eastAsia="宋体" w:cs="仿宋_GB2312"/>
          <w:color w:val="auto"/>
          <w:sz w:val="24"/>
          <w:szCs w:val="24"/>
          <w:highlight w:val="none"/>
        </w:rPr>
        <w:t>.</w:t>
      </w:r>
      <w:r>
        <w:rPr>
          <w:rFonts w:hint="eastAsia" w:eastAsia="宋体" w:cs="仿宋_GB2312"/>
          <w:color w:val="auto"/>
          <w:sz w:val="24"/>
          <w:szCs w:val="24"/>
          <w:highlight w:val="none"/>
          <w:lang w:val="en-US" w:eastAsia="zh-CN"/>
        </w:rPr>
        <w:t xml:space="preserve">6 </w:t>
      </w:r>
      <w:r>
        <w:rPr>
          <w:rFonts w:hint="eastAsia" w:eastAsia="宋体" w:cs="仿宋_GB2312"/>
          <w:color w:val="auto"/>
          <w:sz w:val="24"/>
          <w:szCs w:val="24"/>
          <w:highlight w:val="none"/>
        </w:rPr>
        <w:t>投标报价不得超过“</w:t>
      </w:r>
      <w:r>
        <w:rPr>
          <w:rFonts w:hint="eastAsia" w:eastAsia="宋体"/>
          <w:color w:val="auto"/>
          <w:sz w:val="24"/>
          <w:highlight w:val="none"/>
          <w:lang w:val="en-US" w:eastAsia="zh-CN"/>
        </w:rPr>
        <w:t>第一章 招标公告</w:t>
      </w:r>
      <w:r>
        <w:rPr>
          <w:rFonts w:hint="eastAsia" w:eastAsia="宋体" w:cs="仿宋_GB2312"/>
          <w:color w:val="auto"/>
          <w:sz w:val="24"/>
          <w:szCs w:val="24"/>
          <w:highlight w:val="none"/>
        </w:rPr>
        <w:t>”中规定的最高投标限价</w:t>
      </w:r>
      <w:r>
        <w:rPr>
          <w:rFonts w:hint="eastAsia" w:ascii="宋体" w:hAnsi="宋体" w:eastAsia="宋体"/>
          <w:color w:val="auto"/>
          <w:sz w:val="24"/>
          <w:highlight w:val="none"/>
          <w:lang w:val="en-US" w:eastAsia="zh-CN"/>
        </w:rPr>
        <w:t>或者预算金额</w:t>
      </w:r>
      <w:r>
        <w:rPr>
          <w:rFonts w:hint="eastAsia" w:eastAsia="宋体" w:cs="仿宋_GB2312"/>
          <w:color w:val="auto"/>
          <w:sz w:val="24"/>
          <w:szCs w:val="24"/>
          <w:highlight w:val="none"/>
        </w:rPr>
        <w:t>，否则</w:t>
      </w:r>
      <w:r>
        <w:rPr>
          <w:rFonts w:eastAsia="宋体" w:cs="仿宋_GB2312"/>
          <w:color w:val="auto"/>
          <w:sz w:val="24"/>
          <w:szCs w:val="24"/>
          <w:highlight w:val="none"/>
        </w:rPr>
        <w:t>评标委员会将</w:t>
      </w:r>
      <w:r>
        <w:rPr>
          <w:rFonts w:hint="eastAsia" w:eastAsia="宋体" w:cs="仿宋_GB2312"/>
          <w:b w:val="0"/>
          <w:bCs w:val="0"/>
          <w:color w:val="auto"/>
          <w:sz w:val="24"/>
          <w:szCs w:val="24"/>
          <w:highlight w:val="none"/>
          <w:lang w:val="en-US" w:eastAsia="zh-CN"/>
        </w:rPr>
        <w:t>对</w:t>
      </w:r>
      <w:r>
        <w:rPr>
          <w:rFonts w:eastAsia="宋体" w:cs="仿宋_GB2312"/>
          <w:b w:val="0"/>
          <w:bCs w:val="0"/>
          <w:color w:val="auto"/>
          <w:sz w:val="24"/>
          <w:szCs w:val="24"/>
          <w:highlight w:val="none"/>
        </w:rPr>
        <w:t>其</w:t>
      </w:r>
      <w:r>
        <w:rPr>
          <w:rFonts w:hint="eastAsia" w:eastAsia="宋体" w:cs="仿宋_GB2312"/>
          <w:b w:val="0"/>
          <w:bCs w:val="0"/>
          <w:color w:val="auto"/>
          <w:sz w:val="24"/>
          <w:szCs w:val="24"/>
          <w:highlight w:val="none"/>
          <w:lang w:val="en-US" w:eastAsia="zh-CN"/>
        </w:rPr>
        <w:t>作</w:t>
      </w:r>
      <w:r>
        <w:rPr>
          <w:rFonts w:hint="eastAsia" w:eastAsia="宋体" w:cs="仿宋_GB2312"/>
          <w:b/>
          <w:bCs/>
          <w:color w:val="auto"/>
          <w:sz w:val="24"/>
          <w:szCs w:val="24"/>
          <w:highlight w:val="none"/>
          <w:lang w:val="en-US" w:eastAsia="zh-CN"/>
        </w:rPr>
        <w:t>无效</w:t>
      </w:r>
      <w:r>
        <w:rPr>
          <w:rFonts w:eastAsia="宋体" w:cs="仿宋_GB2312"/>
          <w:b/>
          <w:bCs/>
          <w:color w:val="auto"/>
          <w:sz w:val="24"/>
          <w:szCs w:val="24"/>
          <w:highlight w:val="none"/>
        </w:rPr>
        <w:t>投标</w:t>
      </w:r>
      <w:r>
        <w:rPr>
          <w:rFonts w:hint="eastAsia" w:eastAsia="宋体" w:cs="仿宋_GB2312"/>
          <w:b/>
          <w:bCs/>
          <w:color w:val="auto"/>
          <w:sz w:val="24"/>
          <w:szCs w:val="24"/>
          <w:highlight w:val="none"/>
          <w:lang w:val="en-US" w:eastAsia="zh-CN"/>
        </w:rPr>
        <w:t>处理</w:t>
      </w:r>
      <w:r>
        <w:rPr>
          <w:rFonts w:eastAsia="宋体" w:cs="仿宋_GB2312"/>
          <w:color w:val="auto"/>
          <w:sz w:val="24"/>
          <w:szCs w:val="24"/>
          <w:highlight w:val="none"/>
        </w:rPr>
        <w:t>。</w:t>
      </w:r>
    </w:p>
    <w:p w14:paraId="54E59698">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1</w:t>
      </w:r>
      <w:r>
        <w:rPr>
          <w:rFonts w:hint="eastAsia" w:ascii="宋体" w:hAnsi="宋体" w:eastAsia="宋体" w:cs="宋体"/>
          <w:color w:val="auto"/>
          <w:kern w:val="2"/>
          <w:sz w:val="24"/>
          <w:szCs w:val="22"/>
          <w:highlight w:val="none"/>
          <w:lang w:val="en-US" w:eastAsia="zh-CN"/>
        </w:rPr>
        <w:t>4</w:t>
      </w:r>
      <w:r>
        <w:rPr>
          <w:rFonts w:hint="eastAsia" w:ascii="宋体" w:hAnsi="宋体" w:eastAsia="宋体" w:cs="宋体"/>
          <w:color w:val="auto"/>
          <w:kern w:val="2"/>
          <w:sz w:val="24"/>
          <w:szCs w:val="22"/>
          <w:highlight w:val="none"/>
        </w:rPr>
        <w:t>.</w:t>
      </w:r>
      <w:r>
        <w:rPr>
          <w:rFonts w:hint="eastAsia" w:ascii="宋体" w:hAnsi="宋体" w:eastAsia="宋体" w:cs="宋体"/>
          <w:color w:val="auto"/>
          <w:kern w:val="2"/>
          <w:sz w:val="24"/>
          <w:szCs w:val="22"/>
          <w:highlight w:val="none"/>
          <w:lang w:val="en-US" w:eastAsia="zh-CN"/>
        </w:rPr>
        <w:t xml:space="preserve">7 </w:t>
      </w:r>
      <w:r>
        <w:rPr>
          <w:rFonts w:hint="eastAsia" w:ascii="宋体" w:hAnsi="宋体" w:eastAsia="宋体" w:cs="宋体"/>
          <w:color w:val="auto"/>
          <w:kern w:val="2"/>
          <w:sz w:val="24"/>
          <w:szCs w:val="22"/>
          <w:highlight w:val="none"/>
        </w:rPr>
        <w:t>投标人对投标报价若有说明应在投标文件中显著处注明。</w:t>
      </w:r>
    </w:p>
    <w:p w14:paraId="715221B0">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除政策性文件规定以外，投标人所报价格在合同实施期间不因市场变化因素而变动。</w:t>
      </w:r>
    </w:p>
    <w:p w14:paraId="152EA5F4">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1</w:t>
      </w:r>
      <w:r>
        <w:rPr>
          <w:rFonts w:hint="eastAsia" w:ascii="宋体" w:hAnsi="宋体" w:eastAsia="宋体" w:cs="宋体"/>
          <w:color w:val="auto"/>
          <w:kern w:val="2"/>
          <w:sz w:val="24"/>
          <w:szCs w:val="22"/>
          <w:highlight w:val="none"/>
          <w:lang w:val="en-US" w:eastAsia="zh-CN"/>
        </w:rPr>
        <w:t>4</w:t>
      </w:r>
      <w:r>
        <w:rPr>
          <w:rFonts w:hint="eastAsia" w:ascii="宋体" w:hAnsi="宋体" w:eastAsia="宋体" w:cs="宋体"/>
          <w:color w:val="auto"/>
          <w:kern w:val="2"/>
          <w:sz w:val="24"/>
          <w:szCs w:val="22"/>
          <w:highlight w:val="none"/>
        </w:rPr>
        <w:t>.</w:t>
      </w:r>
      <w:r>
        <w:rPr>
          <w:rFonts w:hint="eastAsia" w:ascii="宋体" w:hAnsi="宋体" w:eastAsia="宋体" w:cs="宋体"/>
          <w:color w:val="auto"/>
          <w:kern w:val="2"/>
          <w:sz w:val="24"/>
          <w:szCs w:val="22"/>
          <w:highlight w:val="none"/>
          <w:lang w:val="en-US" w:eastAsia="zh-CN"/>
        </w:rPr>
        <w:t xml:space="preserve">8 </w:t>
      </w:r>
      <w:r>
        <w:rPr>
          <w:rFonts w:hint="eastAsia" w:ascii="宋体" w:hAnsi="宋体" w:eastAsia="宋体" w:cs="宋体"/>
          <w:color w:val="auto"/>
          <w:kern w:val="2"/>
          <w:sz w:val="24"/>
          <w:szCs w:val="22"/>
          <w:highlight w:val="none"/>
        </w:rPr>
        <w:t>对于有配件、耗材、选件、备件和特殊工具的货物，还应填报投标货物配件、耗材、选件表和备件及特殊工具清单，注明品牌、型号、产地、功能、单价、批量折扣等内容，该表格格式由投标人自行设计。投标人按照上述要求分类报价，其目的是便于评标，但在任何情况下并不限制采购人以其他条款签订合同的权利。</w:t>
      </w:r>
    </w:p>
    <w:p w14:paraId="618BCF99">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rPr>
        <w:t>1</w:t>
      </w:r>
      <w:r>
        <w:rPr>
          <w:rFonts w:hint="eastAsia" w:ascii="宋体" w:hAnsi="宋体" w:eastAsia="宋体" w:cs="宋体"/>
          <w:color w:val="auto"/>
          <w:kern w:val="2"/>
          <w:sz w:val="24"/>
          <w:szCs w:val="22"/>
          <w:highlight w:val="none"/>
          <w:lang w:val="en-US" w:eastAsia="zh-CN"/>
        </w:rPr>
        <w:t>4</w:t>
      </w:r>
      <w:r>
        <w:rPr>
          <w:rFonts w:hint="eastAsia" w:ascii="宋体" w:hAnsi="宋体" w:eastAsia="宋体" w:cs="宋体"/>
          <w:color w:val="auto"/>
          <w:kern w:val="2"/>
          <w:sz w:val="24"/>
          <w:szCs w:val="22"/>
          <w:highlight w:val="none"/>
        </w:rPr>
        <w:t>.</w:t>
      </w:r>
      <w:r>
        <w:rPr>
          <w:rFonts w:hint="eastAsia" w:ascii="宋体" w:hAnsi="宋体" w:eastAsia="宋体" w:cs="宋体"/>
          <w:color w:val="auto"/>
          <w:kern w:val="2"/>
          <w:sz w:val="24"/>
          <w:szCs w:val="22"/>
          <w:highlight w:val="none"/>
          <w:lang w:val="en-US" w:eastAsia="zh-CN"/>
        </w:rPr>
        <w:t xml:space="preserve">9 </w:t>
      </w:r>
      <w:r>
        <w:rPr>
          <w:rFonts w:hint="eastAsia" w:ascii="宋体" w:hAnsi="宋体" w:eastAsia="宋体" w:cs="宋体"/>
          <w:color w:val="auto"/>
          <w:kern w:val="2"/>
          <w:sz w:val="24"/>
          <w:szCs w:val="22"/>
          <w:highlight w:val="none"/>
        </w:rPr>
        <w:t>最低报价不能作为中标的保证。</w:t>
      </w:r>
    </w:p>
    <w:p w14:paraId="52B251CA">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default" w:ascii="宋体" w:hAnsi="宋体" w:eastAsia="宋体" w:cs="宋体"/>
          <w:color w:val="auto"/>
          <w:kern w:val="2"/>
          <w:sz w:val="24"/>
          <w:szCs w:val="22"/>
          <w:highlight w:val="none"/>
          <w:lang w:val="en-US" w:eastAsia="zh-CN"/>
        </w:rPr>
      </w:pPr>
      <w:r>
        <w:rPr>
          <w:rFonts w:hint="eastAsia" w:ascii="宋体" w:hAnsi="宋体" w:eastAsia="宋体" w:cs="宋体"/>
          <w:color w:val="auto"/>
          <w:kern w:val="2"/>
          <w:sz w:val="24"/>
          <w:szCs w:val="22"/>
          <w:highlight w:val="none"/>
          <w:lang w:val="en-US" w:eastAsia="zh-CN"/>
        </w:rPr>
        <w:t>1</w:t>
      </w:r>
      <w:r>
        <w:rPr>
          <w:rFonts w:hint="eastAsia" w:eastAsia="宋体" w:cs="宋体"/>
          <w:color w:val="auto"/>
          <w:kern w:val="2"/>
          <w:sz w:val="24"/>
          <w:szCs w:val="22"/>
          <w:highlight w:val="none"/>
          <w:lang w:val="en-US" w:eastAsia="zh-CN"/>
        </w:rPr>
        <w:t>4</w:t>
      </w:r>
      <w:r>
        <w:rPr>
          <w:rFonts w:hint="eastAsia" w:ascii="宋体" w:hAnsi="宋体" w:eastAsia="宋体" w:cs="宋体"/>
          <w:color w:val="auto"/>
          <w:kern w:val="2"/>
          <w:sz w:val="24"/>
          <w:szCs w:val="22"/>
          <w:highlight w:val="none"/>
          <w:lang w:val="en-US" w:eastAsia="zh-CN"/>
        </w:rPr>
        <w:t>.10</w:t>
      </w:r>
      <w:r>
        <w:rPr>
          <w:rFonts w:hint="eastAsia" w:ascii="宋体" w:hAnsi="宋体" w:eastAsia="宋体" w:cs="宋体"/>
          <w:color w:val="auto"/>
          <w:kern w:val="0"/>
          <w:sz w:val="24"/>
          <w:szCs w:val="24"/>
          <w:highlight w:val="none"/>
          <w:lang w:val="en-US" w:eastAsia="zh-CN" w:bidi="ar"/>
        </w:rPr>
        <w:t>采购人不得向</w:t>
      </w:r>
      <w:r>
        <w:rPr>
          <w:rFonts w:hint="eastAsia" w:eastAsia="宋体" w:cs="宋体"/>
          <w:color w:val="auto"/>
          <w:kern w:val="0"/>
          <w:sz w:val="24"/>
          <w:szCs w:val="24"/>
          <w:highlight w:val="none"/>
          <w:lang w:val="en-US" w:eastAsia="zh-CN" w:bidi="ar"/>
        </w:rPr>
        <w:t>投标人</w:t>
      </w:r>
      <w:r>
        <w:rPr>
          <w:rFonts w:hint="eastAsia" w:ascii="宋体" w:hAnsi="宋体" w:eastAsia="宋体" w:cs="宋体"/>
          <w:color w:val="auto"/>
          <w:kern w:val="0"/>
          <w:sz w:val="24"/>
          <w:szCs w:val="24"/>
          <w:highlight w:val="none"/>
          <w:lang w:val="en-US" w:eastAsia="zh-CN" w:bidi="ar"/>
        </w:rPr>
        <w:t>索要或者接受其给予的赠品、回扣或者与采购无关的其他商品、服务。</w:t>
      </w:r>
    </w:p>
    <w:p w14:paraId="101D7BA8">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93" w:name="_Toc163492840"/>
      <w:bookmarkStart w:id="194" w:name="_Toc140132773"/>
      <w:r>
        <w:rPr>
          <w:rFonts w:hint="eastAsia" w:ascii="宋体" w:hAnsi="宋体" w:eastAsia="宋体" w:cs="宋体"/>
          <w:b/>
          <w:bCs/>
          <w:color w:val="auto"/>
          <w:kern w:val="2"/>
          <w:sz w:val="24"/>
          <w:szCs w:val="28"/>
          <w:highlight w:val="none"/>
          <w:lang w:val="en-US" w:eastAsia="zh-CN" w:bidi="ar-SA"/>
        </w:rPr>
        <w:t>15.投标有效期</w:t>
      </w:r>
      <w:bookmarkEnd w:id="193"/>
      <w:bookmarkEnd w:id="194"/>
    </w:p>
    <w:p w14:paraId="780B25A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5</w:t>
      </w:r>
      <w:r>
        <w:rPr>
          <w:rFonts w:hint="eastAsia" w:eastAsia="宋体" w:cs="仿宋_GB2312"/>
          <w:color w:val="auto"/>
          <w:sz w:val="24"/>
          <w:szCs w:val="24"/>
          <w:highlight w:val="none"/>
        </w:rPr>
        <w:t xml:space="preserve">.1 </w:t>
      </w:r>
      <w:r>
        <w:rPr>
          <w:rFonts w:ascii="Arial" w:hAnsi="Arial" w:eastAsia="宋体" w:cs="Arial"/>
          <w:color w:val="auto"/>
          <w:kern w:val="0"/>
          <w:sz w:val="24"/>
          <w:szCs w:val="21"/>
          <w:highlight w:val="none"/>
          <w:lang w:val="en"/>
        </w:rPr>
        <w:t>投标有效期</w:t>
      </w:r>
      <w:r>
        <w:rPr>
          <w:rFonts w:hint="eastAsia" w:eastAsia="宋体" w:cs="仿宋_GB2312"/>
          <w:color w:val="auto"/>
          <w:sz w:val="24"/>
          <w:szCs w:val="24"/>
          <w:highlight w:val="none"/>
        </w:rPr>
        <w:t>见“</w:t>
      </w:r>
      <w:r>
        <w:rPr>
          <w:rFonts w:hint="eastAsia" w:eastAsia="宋体" w:cs="仿宋_GB2312"/>
          <w:color w:val="auto"/>
          <w:sz w:val="24"/>
          <w:szCs w:val="24"/>
          <w:highlight w:val="none"/>
          <w:lang w:val="en-US" w:eastAsia="zh-CN"/>
        </w:rPr>
        <w:t xml:space="preserve">第二章 </w:t>
      </w:r>
      <w:r>
        <w:rPr>
          <w:rFonts w:eastAsia="宋体" w:cs="仿宋_GB2312"/>
          <w:color w:val="auto"/>
          <w:sz w:val="24"/>
          <w:szCs w:val="24"/>
          <w:highlight w:val="none"/>
        </w:rPr>
        <w:t>投标人须知前附表</w:t>
      </w:r>
      <w:r>
        <w:rPr>
          <w:rFonts w:hint="eastAsia" w:eastAsia="宋体" w:cs="仿宋_GB2312"/>
          <w:color w:val="auto"/>
          <w:sz w:val="24"/>
          <w:szCs w:val="24"/>
          <w:highlight w:val="none"/>
        </w:rPr>
        <w:t>”，投标人承诺的投标有效期</w:t>
      </w:r>
      <w:r>
        <w:rPr>
          <w:rFonts w:hint="eastAsia" w:eastAsia="宋体"/>
          <w:snapToGrid w:val="0"/>
          <w:color w:val="auto"/>
          <w:sz w:val="24"/>
          <w:highlight w:val="none"/>
          <w:lang w:val="zh-CN" w:eastAsia="zh-CN"/>
        </w:rPr>
        <w:t>少于</w:t>
      </w:r>
      <w:r>
        <w:rPr>
          <w:rFonts w:hint="eastAsia" w:eastAsia="宋体"/>
          <w:snapToGrid w:val="0"/>
          <w:color w:val="auto"/>
          <w:sz w:val="24"/>
          <w:highlight w:val="none"/>
          <w:lang w:val="en-US" w:eastAsia="zh-CN"/>
        </w:rPr>
        <w:t>招标</w:t>
      </w:r>
      <w:r>
        <w:rPr>
          <w:rFonts w:hint="eastAsia" w:eastAsia="宋体"/>
          <w:snapToGrid w:val="0"/>
          <w:color w:val="auto"/>
          <w:sz w:val="24"/>
          <w:highlight w:val="none"/>
          <w:lang w:val="zh-CN" w:eastAsia="zh-CN"/>
        </w:rPr>
        <w:t>文件规定期限的，其</w:t>
      </w:r>
      <w:r>
        <w:rPr>
          <w:rFonts w:hint="eastAsia" w:eastAsia="宋体"/>
          <w:b/>
          <w:bCs/>
          <w:snapToGrid w:val="0"/>
          <w:color w:val="auto"/>
          <w:sz w:val="24"/>
          <w:highlight w:val="none"/>
          <w:lang w:val="en-US" w:eastAsia="zh-CN"/>
        </w:rPr>
        <w:t>投标</w:t>
      </w:r>
      <w:r>
        <w:rPr>
          <w:rFonts w:hint="eastAsia" w:eastAsia="宋体"/>
          <w:b/>
          <w:bCs/>
          <w:snapToGrid w:val="0"/>
          <w:color w:val="auto"/>
          <w:sz w:val="24"/>
          <w:highlight w:val="none"/>
          <w:lang w:val="zh-CN" w:eastAsia="zh-CN"/>
        </w:rPr>
        <w:t>无效</w:t>
      </w:r>
      <w:r>
        <w:rPr>
          <w:rFonts w:hint="eastAsia" w:eastAsia="宋体"/>
          <w:snapToGrid w:val="0"/>
          <w:color w:val="auto"/>
          <w:sz w:val="24"/>
          <w:highlight w:val="none"/>
          <w:lang w:val="zh-CN" w:eastAsia="zh-CN"/>
        </w:rPr>
        <w:t>。</w:t>
      </w:r>
    </w:p>
    <w:p w14:paraId="31145D8B">
      <w:pPr>
        <w:keepNext w:val="0"/>
        <w:keepLines w:val="0"/>
        <w:pageBreakBefore w:val="0"/>
        <w:widowControl w:val="0"/>
        <w:kinsoku/>
        <w:overflowPunct/>
        <w:topLinePunct w:val="0"/>
        <w:autoSpaceDE/>
        <w:autoSpaceDN/>
        <w:bidi w:val="0"/>
        <w:adjustRightInd/>
        <w:ind w:firstLine="480" w:firstLineChars="200"/>
        <w:jc w:val="both"/>
        <w:textAlignment w:val="auto"/>
        <w:rPr>
          <w:rFonts w:hint="default" w:eastAsia="宋体" w:cs="仿宋_GB2312"/>
          <w:color w:val="auto"/>
          <w:sz w:val="24"/>
          <w:szCs w:val="24"/>
          <w:highlight w:val="none"/>
          <w:lang w:val="en-US" w:eastAsia="zh-CN"/>
        </w:rPr>
      </w:pPr>
      <w:r>
        <w:rPr>
          <w:rFonts w:hint="eastAsia" w:eastAsia="宋体" w:cs="仿宋_GB2312"/>
          <w:color w:val="auto"/>
          <w:sz w:val="24"/>
          <w:szCs w:val="24"/>
          <w:highlight w:val="none"/>
          <w:lang w:val="en-US" w:eastAsia="zh-CN"/>
        </w:rPr>
        <w:t>15.2 投标有效期从提交投标文件的截止之日起算。投标文件中承诺的投标有效期应当不少于招标文件中载明的投标有效期。投标有效期内投标人撤销投标文件的，采购人或者采购代理机构可以不退还投标保证金。</w:t>
      </w:r>
    </w:p>
    <w:p w14:paraId="38BCEF27">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5</w:t>
      </w:r>
      <w:r>
        <w:rPr>
          <w:rFonts w:eastAsia="宋体" w:cs="仿宋_GB2312"/>
          <w:color w:val="auto"/>
          <w:sz w:val="24"/>
          <w:szCs w:val="24"/>
          <w:highlight w:val="none"/>
        </w:rPr>
        <w:t>.</w:t>
      </w:r>
      <w:r>
        <w:rPr>
          <w:rFonts w:hint="eastAsia" w:eastAsia="宋体" w:cs="仿宋_GB2312"/>
          <w:color w:val="auto"/>
          <w:sz w:val="24"/>
          <w:szCs w:val="24"/>
          <w:highlight w:val="none"/>
          <w:lang w:val="en-US" w:eastAsia="zh-CN"/>
        </w:rPr>
        <w:t>3</w:t>
      </w:r>
      <w:r>
        <w:rPr>
          <w:rFonts w:eastAsia="宋体" w:cs="仿宋_GB2312"/>
          <w:color w:val="auto"/>
          <w:sz w:val="24"/>
          <w:szCs w:val="24"/>
          <w:highlight w:val="none"/>
        </w:rPr>
        <w:t>特殊情况下，在原</w:t>
      </w:r>
      <w:r>
        <w:rPr>
          <w:rFonts w:hint="eastAsia" w:eastAsia="宋体" w:cs="仿宋_GB2312"/>
          <w:color w:val="auto"/>
          <w:sz w:val="24"/>
          <w:szCs w:val="24"/>
          <w:highlight w:val="none"/>
        </w:rPr>
        <w:t>投标文件</w:t>
      </w:r>
      <w:r>
        <w:rPr>
          <w:rFonts w:eastAsia="宋体" w:cs="仿宋_GB2312"/>
          <w:color w:val="auto"/>
          <w:sz w:val="24"/>
          <w:szCs w:val="24"/>
          <w:highlight w:val="none"/>
        </w:rPr>
        <w:t>有效期截止之前，采购代理机构或采购人可要求</w:t>
      </w:r>
      <w:r>
        <w:rPr>
          <w:rFonts w:hint="eastAsia" w:eastAsia="宋体" w:cs="仿宋_GB2312"/>
          <w:color w:val="auto"/>
          <w:sz w:val="24"/>
          <w:szCs w:val="24"/>
          <w:highlight w:val="none"/>
        </w:rPr>
        <w:t>投标人</w:t>
      </w:r>
      <w:r>
        <w:rPr>
          <w:rFonts w:eastAsia="宋体" w:cs="仿宋_GB2312"/>
          <w:color w:val="auto"/>
          <w:sz w:val="24"/>
          <w:szCs w:val="24"/>
          <w:highlight w:val="none"/>
        </w:rPr>
        <w:t>延长</w:t>
      </w:r>
      <w:r>
        <w:rPr>
          <w:rFonts w:hint="eastAsia" w:eastAsia="宋体" w:cs="仿宋_GB2312"/>
          <w:color w:val="auto"/>
          <w:sz w:val="24"/>
          <w:szCs w:val="24"/>
          <w:highlight w:val="none"/>
        </w:rPr>
        <w:t>投标</w:t>
      </w:r>
      <w:r>
        <w:rPr>
          <w:rFonts w:eastAsia="宋体" w:cs="仿宋_GB2312"/>
          <w:color w:val="auto"/>
          <w:sz w:val="24"/>
          <w:szCs w:val="24"/>
          <w:highlight w:val="none"/>
        </w:rPr>
        <w:t>有效期。需要延长</w:t>
      </w:r>
      <w:r>
        <w:rPr>
          <w:rFonts w:hint="eastAsia" w:eastAsia="宋体" w:cs="仿宋_GB2312"/>
          <w:color w:val="auto"/>
          <w:sz w:val="24"/>
          <w:szCs w:val="24"/>
          <w:highlight w:val="none"/>
        </w:rPr>
        <w:t>投标</w:t>
      </w:r>
      <w:r>
        <w:rPr>
          <w:rFonts w:eastAsia="宋体" w:cs="仿宋_GB2312"/>
          <w:color w:val="auto"/>
          <w:sz w:val="24"/>
          <w:szCs w:val="24"/>
          <w:highlight w:val="none"/>
        </w:rPr>
        <w:t>有效期时，采购代理机构或采购人将以书面形式通知所有</w:t>
      </w:r>
      <w:r>
        <w:rPr>
          <w:rFonts w:hint="eastAsia" w:eastAsia="宋体" w:cs="仿宋_GB2312"/>
          <w:color w:val="auto"/>
          <w:sz w:val="24"/>
          <w:szCs w:val="24"/>
          <w:highlight w:val="none"/>
        </w:rPr>
        <w:t>投标人</w:t>
      </w:r>
      <w:r>
        <w:rPr>
          <w:rFonts w:eastAsia="宋体" w:cs="仿宋_GB2312"/>
          <w:color w:val="auto"/>
          <w:sz w:val="24"/>
          <w:szCs w:val="24"/>
          <w:highlight w:val="none"/>
        </w:rPr>
        <w:t>，</w:t>
      </w:r>
      <w:r>
        <w:rPr>
          <w:rFonts w:hint="eastAsia" w:eastAsia="宋体" w:cs="仿宋_GB2312"/>
          <w:color w:val="auto"/>
          <w:sz w:val="24"/>
          <w:szCs w:val="24"/>
          <w:highlight w:val="none"/>
        </w:rPr>
        <w:t>投标人</w:t>
      </w:r>
      <w:r>
        <w:rPr>
          <w:rFonts w:eastAsia="宋体" w:cs="仿宋_GB2312"/>
          <w:color w:val="auto"/>
          <w:sz w:val="24"/>
          <w:szCs w:val="24"/>
          <w:highlight w:val="none"/>
        </w:rPr>
        <w:t>应以书面形式答复是否同意延长</w:t>
      </w:r>
      <w:r>
        <w:rPr>
          <w:rFonts w:hint="eastAsia" w:eastAsia="宋体" w:cs="仿宋_GB2312"/>
          <w:color w:val="auto"/>
          <w:sz w:val="24"/>
          <w:szCs w:val="24"/>
          <w:highlight w:val="none"/>
        </w:rPr>
        <w:t>投标</w:t>
      </w:r>
      <w:r>
        <w:rPr>
          <w:rFonts w:eastAsia="宋体" w:cs="仿宋_GB2312"/>
          <w:color w:val="auto"/>
          <w:sz w:val="24"/>
          <w:szCs w:val="24"/>
          <w:highlight w:val="none"/>
        </w:rPr>
        <w:t>有效期。</w:t>
      </w:r>
    </w:p>
    <w:p w14:paraId="59DA3490">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5</w:t>
      </w:r>
      <w:r>
        <w:rPr>
          <w:rFonts w:eastAsia="宋体" w:cs="仿宋_GB2312"/>
          <w:color w:val="auto"/>
          <w:sz w:val="24"/>
          <w:szCs w:val="24"/>
          <w:highlight w:val="none"/>
        </w:rPr>
        <w:t>.</w:t>
      </w:r>
      <w:r>
        <w:rPr>
          <w:rFonts w:hint="eastAsia" w:eastAsia="宋体" w:cs="仿宋_GB2312"/>
          <w:color w:val="auto"/>
          <w:sz w:val="24"/>
          <w:szCs w:val="24"/>
          <w:highlight w:val="none"/>
          <w:lang w:val="en-US" w:eastAsia="zh-CN"/>
        </w:rPr>
        <w:t>4</w:t>
      </w:r>
      <w:r>
        <w:rPr>
          <w:rFonts w:hint="eastAsia" w:eastAsia="宋体" w:cs="仿宋_GB2312"/>
          <w:color w:val="auto"/>
          <w:sz w:val="24"/>
          <w:szCs w:val="24"/>
          <w:highlight w:val="none"/>
        </w:rPr>
        <w:t>投标人</w:t>
      </w:r>
      <w:r>
        <w:rPr>
          <w:rFonts w:eastAsia="宋体" w:cs="仿宋_GB2312"/>
          <w:color w:val="auto"/>
          <w:sz w:val="24"/>
          <w:szCs w:val="24"/>
          <w:highlight w:val="none"/>
        </w:rPr>
        <w:t>同意延长的，</w:t>
      </w:r>
      <w:r>
        <w:rPr>
          <w:rFonts w:hint="eastAsia" w:eastAsia="宋体" w:cs="宋体"/>
          <w:color w:val="auto"/>
          <w:kern w:val="2"/>
          <w:sz w:val="24"/>
          <w:szCs w:val="22"/>
          <w:highlight w:val="none"/>
          <w:lang w:val="en-US" w:eastAsia="zh-CN"/>
        </w:rPr>
        <w:t>其</w:t>
      </w:r>
      <w:r>
        <w:rPr>
          <w:rFonts w:hint="eastAsia" w:ascii="宋体" w:hAnsi="宋体" w:eastAsia="宋体" w:cs="宋体"/>
          <w:color w:val="auto"/>
          <w:kern w:val="2"/>
          <w:sz w:val="24"/>
          <w:szCs w:val="22"/>
          <w:highlight w:val="none"/>
        </w:rPr>
        <w:t>投标保证金的有效期也相应延长</w:t>
      </w:r>
      <w:r>
        <w:rPr>
          <w:rFonts w:hint="eastAsia" w:eastAsia="宋体" w:cs="宋体"/>
          <w:color w:val="auto"/>
          <w:kern w:val="2"/>
          <w:sz w:val="24"/>
          <w:szCs w:val="22"/>
          <w:highlight w:val="none"/>
          <w:lang w:eastAsia="zh-CN"/>
        </w:rPr>
        <w:t>，</w:t>
      </w:r>
      <w:r>
        <w:rPr>
          <w:rFonts w:hint="eastAsia" w:eastAsia="宋体" w:cs="宋体"/>
          <w:color w:val="auto"/>
          <w:kern w:val="2"/>
          <w:sz w:val="24"/>
          <w:szCs w:val="22"/>
          <w:highlight w:val="none"/>
          <w:lang w:val="en-US" w:eastAsia="zh-CN"/>
        </w:rPr>
        <w:t>但</w:t>
      </w:r>
      <w:r>
        <w:rPr>
          <w:rFonts w:eastAsia="宋体" w:cs="仿宋_GB2312"/>
          <w:color w:val="auto"/>
          <w:sz w:val="24"/>
          <w:szCs w:val="24"/>
          <w:highlight w:val="none"/>
        </w:rPr>
        <w:t>不得要求或被允许修改或撤销其</w:t>
      </w:r>
      <w:r>
        <w:rPr>
          <w:rFonts w:hint="eastAsia" w:eastAsia="宋体" w:cs="仿宋_GB2312"/>
          <w:color w:val="auto"/>
          <w:sz w:val="24"/>
          <w:szCs w:val="24"/>
          <w:highlight w:val="none"/>
        </w:rPr>
        <w:t>投标文件</w:t>
      </w:r>
      <w:r>
        <w:rPr>
          <w:rFonts w:eastAsia="宋体" w:cs="仿宋_GB2312"/>
          <w:color w:val="auto"/>
          <w:sz w:val="24"/>
          <w:szCs w:val="24"/>
          <w:highlight w:val="none"/>
        </w:rPr>
        <w:t>；</w:t>
      </w:r>
      <w:r>
        <w:rPr>
          <w:rFonts w:hint="eastAsia" w:eastAsia="宋体" w:cs="仿宋_GB2312"/>
          <w:color w:val="auto"/>
          <w:sz w:val="24"/>
          <w:szCs w:val="24"/>
          <w:highlight w:val="none"/>
          <w:lang w:val="en-US" w:eastAsia="zh-CN"/>
        </w:rPr>
        <w:t>投标人</w:t>
      </w:r>
      <w:r>
        <w:rPr>
          <w:rFonts w:eastAsia="宋体" w:cs="仿宋_GB2312"/>
          <w:color w:val="auto"/>
          <w:sz w:val="24"/>
          <w:szCs w:val="24"/>
          <w:highlight w:val="none"/>
        </w:rPr>
        <w:t>拒绝延长的，其</w:t>
      </w:r>
      <w:r>
        <w:rPr>
          <w:rFonts w:hint="eastAsia" w:eastAsia="宋体" w:cs="仿宋_GB2312"/>
          <w:color w:val="auto"/>
          <w:sz w:val="24"/>
          <w:szCs w:val="24"/>
          <w:highlight w:val="none"/>
        </w:rPr>
        <w:t>投标文件</w:t>
      </w:r>
      <w:r>
        <w:rPr>
          <w:rFonts w:eastAsia="宋体" w:cs="仿宋_GB2312"/>
          <w:color w:val="auto"/>
          <w:sz w:val="24"/>
          <w:szCs w:val="24"/>
          <w:highlight w:val="none"/>
        </w:rPr>
        <w:t>在原</w:t>
      </w:r>
      <w:r>
        <w:rPr>
          <w:rFonts w:hint="eastAsia" w:eastAsia="宋体" w:cs="仿宋_GB2312"/>
          <w:color w:val="auto"/>
          <w:sz w:val="24"/>
          <w:szCs w:val="24"/>
          <w:highlight w:val="none"/>
        </w:rPr>
        <w:t>投标</w:t>
      </w:r>
      <w:r>
        <w:rPr>
          <w:rFonts w:eastAsia="宋体" w:cs="仿宋_GB2312"/>
          <w:color w:val="auto"/>
          <w:sz w:val="24"/>
          <w:szCs w:val="24"/>
          <w:highlight w:val="none"/>
        </w:rPr>
        <w:t>有效期满后将不再有效</w:t>
      </w:r>
      <w:r>
        <w:rPr>
          <w:rFonts w:hint="eastAsia" w:eastAsia="宋体" w:cs="仿宋_GB2312"/>
          <w:color w:val="auto"/>
          <w:sz w:val="24"/>
          <w:szCs w:val="24"/>
          <w:highlight w:val="none"/>
          <w:lang w:eastAsia="zh-CN"/>
        </w:rPr>
        <w:t>，</w:t>
      </w:r>
      <w:r>
        <w:rPr>
          <w:rFonts w:hint="eastAsia" w:eastAsia="宋体" w:cs="仿宋_GB2312"/>
          <w:color w:val="auto"/>
          <w:sz w:val="24"/>
          <w:szCs w:val="24"/>
          <w:highlight w:val="none"/>
          <w:lang w:val="en-US" w:eastAsia="zh-CN"/>
        </w:rPr>
        <w:t>但其提交的投标保证金可予以退还</w:t>
      </w:r>
      <w:r>
        <w:rPr>
          <w:rFonts w:eastAsia="宋体" w:cs="仿宋_GB2312"/>
          <w:color w:val="auto"/>
          <w:sz w:val="24"/>
          <w:szCs w:val="24"/>
          <w:highlight w:val="none"/>
        </w:rPr>
        <w:t>。</w:t>
      </w:r>
    </w:p>
    <w:p w14:paraId="634D2797">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195" w:name="_Toc163492841"/>
      <w:bookmarkStart w:id="196" w:name="_Toc140132774"/>
      <w:r>
        <w:rPr>
          <w:rFonts w:hint="eastAsia" w:ascii="宋体" w:hAnsi="宋体" w:eastAsia="宋体" w:cs="宋体"/>
          <w:b/>
          <w:bCs/>
          <w:color w:val="auto"/>
          <w:kern w:val="2"/>
          <w:sz w:val="24"/>
          <w:szCs w:val="28"/>
          <w:highlight w:val="none"/>
          <w:lang w:val="en-US" w:eastAsia="zh-CN" w:bidi="ar-SA"/>
        </w:rPr>
        <w:t>16.投标文件的编制</w:t>
      </w:r>
      <w:bookmarkEnd w:id="195"/>
      <w:bookmarkEnd w:id="196"/>
    </w:p>
    <w:p w14:paraId="175524F2">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6</w:t>
      </w:r>
      <w:r>
        <w:rPr>
          <w:rFonts w:hint="eastAsia" w:eastAsia="宋体" w:cs="仿宋_GB2312"/>
          <w:color w:val="auto"/>
          <w:sz w:val="24"/>
          <w:szCs w:val="24"/>
          <w:highlight w:val="none"/>
        </w:rPr>
        <w:t>.1投标文件应在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eastAsia="宋体" w:cs="仿宋_GB2312"/>
          <w:color w:val="auto"/>
          <w:sz w:val="24"/>
          <w:szCs w:val="24"/>
          <w:highlight w:val="none"/>
        </w:rPr>
        <w:t>中进行编制，在投标文件中要求加盖印章的，除有特殊说明之外，</w:t>
      </w:r>
      <w:r>
        <w:rPr>
          <w:rFonts w:hint="eastAsia" w:eastAsia="宋体" w:cs="仿宋_GB2312"/>
          <w:color w:val="auto"/>
          <w:sz w:val="24"/>
          <w:szCs w:val="24"/>
          <w:highlight w:val="none"/>
          <w:lang w:val="en-US" w:eastAsia="zh-CN"/>
        </w:rPr>
        <w:t>可</w:t>
      </w:r>
      <w:r>
        <w:rPr>
          <w:rFonts w:hint="eastAsia" w:eastAsia="宋体" w:cs="仿宋_GB2312"/>
          <w:color w:val="auto"/>
          <w:sz w:val="24"/>
          <w:szCs w:val="24"/>
          <w:highlight w:val="none"/>
        </w:rPr>
        <w:t>使用电子签章签署。</w:t>
      </w:r>
    </w:p>
    <w:p w14:paraId="7CC1C94F">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color w:val="auto"/>
          <w:sz w:val="24"/>
          <w:highlight w:val="none"/>
        </w:rPr>
        <w:t>1</w:t>
      </w:r>
      <w:r>
        <w:rPr>
          <w:rFonts w:hint="eastAsia" w:eastAsia="宋体"/>
          <w:color w:val="auto"/>
          <w:sz w:val="24"/>
          <w:highlight w:val="none"/>
          <w:lang w:val="en-US" w:eastAsia="zh-CN"/>
        </w:rPr>
        <w:t>6</w:t>
      </w:r>
      <w:r>
        <w:rPr>
          <w:rFonts w:hint="eastAsia" w:eastAsia="宋体"/>
          <w:color w:val="auto"/>
          <w:sz w:val="24"/>
          <w:highlight w:val="none"/>
        </w:rPr>
        <w:t>.</w:t>
      </w:r>
      <w:bookmarkStart w:id="197" w:name="_Hlk143528557"/>
      <w:r>
        <w:rPr>
          <w:rFonts w:eastAsia="宋体"/>
          <w:color w:val="auto"/>
          <w:sz w:val="24"/>
          <w:highlight w:val="none"/>
        </w:rPr>
        <w:t>2</w:t>
      </w:r>
      <w:r>
        <w:rPr>
          <w:rFonts w:hint="eastAsia" w:eastAsia="宋体"/>
          <w:color w:val="auto"/>
          <w:sz w:val="24"/>
          <w:highlight w:val="none"/>
        </w:rPr>
        <w:t>投标人在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eastAsia="宋体"/>
          <w:color w:val="auto"/>
          <w:sz w:val="24"/>
          <w:highlight w:val="none"/>
        </w:rPr>
        <w:t>中按照</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eastAsia="宋体"/>
          <w:color w:val="auto"/>
          <w:sz w:val="24"/>
          <w:highlight w:val="none"/>
        </w:rPr>
        <w:t>中的格式要求填写响应内容后，生成投标文件。投标人须按照招标文件的要求使用电子签章对要求加盖印章的部分逐一进行签章。</w:t>
      </w:r>
      <w:bookmarkEnd w:id="197"/>
    </w:p>
    <w:p w14:paraId="7613EAED">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投标人应详细阅读招标文件的全部内容。投标文件须对招标文件中的内容作出实质性和完整的响应，如果投标文件填报的内容不详，或没有提供招标文件中所要求的全部资料及数据，将可能</w:t>
      </w:r>
      <w:r>
        <w:rPr>
          <w:rFonts w:hint="eastAsia" w:ascii="宋体" w:hAnsi="宋体" w:eastAsia="宋体"/>
          <w:b/>
          <w:bCs/>
          <w:color w:val="auto"/>
          <w:sz w:val="24"/>
          <w:highlight w:val="none"/>
        </w:rPr>
        <w:t>导致</w:t>
      </w:r>
      <w:r>
        <w:rPr>
          <w:rFonts w:hint="eastAsia" w:eastAsia="宋体"/>
          <w:b/>
          <w:bCs/>
          <w:color w:val="auto"/>
          <w:sz w:val="24"/>
          <w:highlight w:val="none"/>
          <w:lang w:val="en-US" w:eastAsia="zh-CN"/>
        </w:rPr>
        <w:t>其</w:t>
      </w:r>
      <w:r>
        <w:rPr>
          <w:rFonts w:hint="eastAsia" w:ascii="宋体" w:hAnsi="宋体" w:eastAsia="宋体"/>
          <w:b/>
          <w:bCs/>
          <w:color w:val="auto"/>
          <w:sz w:val="24"/>
          <w:highlight w:val="none"/>
        </w:rPr>
        <w:t>投标</w:t>
      </w:r>
      <w:r>
        <w:rPr>
          <w:rFonts w:hint="eastAsia" w:eastAsia="宋体"/>
          <w:b/>
          <w:bCs/>
          <w:color w:val="auto"/>
          <w:sz w:val="24"/>
          <w:highlight w:val="none"/>
          <w:lang w:val="en-US" w:eastAsia="zh-CN"/>
        </w:rPr>
        <w:t>无效</w:t>
      </w:r>
      <w:r>
        <w:rPr>
          <w:rFonts w:hint="eastAsia" w:ascii="宋体" w:hAnsi="宋体" w:eastAsia="宋体"/>
          <w:color w:val="auto"/>
          <w:sz w:val="24"/>
          <w:highlight w:val="none"/>
        </w:rPr>
        <w:t>。</w:t>
      </w:r>
    </w:p>
    <w:p w14:paraId="41CDDB35">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投标文件须严格按照</w:t>
      </w:r>
      <w:r>
        <w:rPr>
          <w:rFonts w:hint="eastAsia" w:ascii="宋体" w:hAnsi="宋体" w:eastAsia="宋体"/>
          <w:color w:val="auto"/>
          <w:sz w:val="24"/>
          <w:highlight w:val="none"/>
          <w:lang w:val="en-US" w:eastAsia="zh-CN"/>
        </w:rPr>
        <w:t>本</w:t>
      </w:r>
      <w:r>
        <w:rPr>
          <w:rFonts w:hint="eastAsia" w:ascii="宋体" w:hAnsi="宋体" w:eastAsia="宋体"/>
          <w:color w:val="auto"/>
          <w:sz w:val="24"/>
          <w:highlight w:val="none"/>
        </w:rPr>
        <w:t>招标文件第</w:t>
      </w:r>
      <w:r>
        <w:rPr>
          <w:rFonts w:hint="eastAsia" w:ascii="宋体" w:hAnsi="宋体" w:eastAsia="宋体"/>
          <w:color w:val="auto"/>
          <w:sz w:val="24"/>
          <w:highlight w:val="none"/>
          <w:lang w:val="en-US" w:eastAsia="zh-CN"/>
        </w:rPr>
        <w:t>七章</w:t>
      </w:r>
      <w:r>
        <w:rPr>
          <w:rFonts w:hint="eastAsia" w:ascii="宋体" w:hAnsi="宋体" w:eastAsia="宋体"/>
          <w:color w:val="auto"/>
          <w:sz w:val="24"/>
          <w:highlight w:val="none"/>
        </w:rPr>
        <w:t>规定的格式提交，并按规定的统一格式逐项填写，不准有空项；无相应内容可填的项，应填写“无”、“未测试”、“没有相应指标”等明确的回答文字。由于编排混乱导致投标文件被误读或查找不到，其责任由投标人承担。</w:t>
      </w:r>
    </w:p>
    <w:p w14:paraId="2E4EC356">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eastAsia="宋体"/>
          <w:color w:val="auto"/>
          <w:sz w:val="24"/>
          <w:highlight w:val="none"/>
          <w:lang w:val="en-US" w:eastAsia="zh-CN"/>
        </w:rPr>
        <w:t>16.5货物的</w:t>
      </w:r>
      <w:r>
        <w:rPr>
          <w:rFonts w:hint="eastAsia" w:ascii="宋体" w:hAnsi="宋体" w:eastAsia="宋体"/>
          <w:color w:val="auto"/>
          <w:sz w:val="24"/>
          <w:highlight w:val="none"/>
          <w:lang w:val="en-US" w:eastAsia="zh-CN"/>
        </w:rPr>
        <w:t>技术参数有具体数值要求的，</w:t>
      </w:r>
      <w:r>
        <w:rPr>
          <w:rFonts w:hint="eastAsia" w:eastAsia="宋体"/>
          <w:color w:val="auto"/>
          <w:sz w:val="24"/>
          <w:highlight w:val="none"/>
          <w:lang w:val="en-US" w:eastAsia="zh-CN"/>
        </w:rPr>
        <w:t>且招标</w:t>
      </w:r>
      <w:r>
        <w:rPr>
          <w:rFonts w:hint="eastAsia" w:ascii="宋体" w:hAnsi="宋体" w:eastAsia="宋体"/>
          <w:color w:val="auto"/>
          <w:sz w:val="24"/>
          <w:highlight w:val="none"/>
          <w:lang w:val="en-US" w:eastAsia="zh-CN"/>
        </w:rPr>
        <w:t>文件要求</w:t>
      </w:r>
      <w:r>
        <w:rPr>
          <w:rFonts w:hint="eastAsia" w:eastAsia="宋体"/>
          <w:color w:val="auto"/>
          <w:sz w:val="24"/>
          <w:highlight w:val="none"/>
          <w:lang w:val="en-US" w:eastAsia="zh-CN"/>
        </w:rPr>
        <w:t>投标人</w:t>
      </w:r>
      <w:r>
        <w:rPr>
          <w:rFonts w:hint="eastAsia" w:ascii="宋体" w:hAnsi="宋体" w:eastAsia="宋体"/>
          <w:color w:val="auto"/>
          <w:sz w:val="24"/>
          <w:highlight w:val="none"/>
          <w:lang w:val="en-US" w:eastAsia="zh-CN"/>
        </w:rPr>
        <w:t>提供响应产品彩页、检验检测报告、厂家使用说明书等证明材料，</w:t>
      </w:r>
      <w:r>
        <w:rPr>
          <w:rFonts w:hint="eastAsia" w:eastAsia="宋体"/>
          <w:color w:val="auto"/>
          <w:sz w:val="24"/>
          <w:highlight w:val="none"/>
          <w:lang w:val="en-US" w:eastAsia="zh-CN"/>
        </w:rPr>
        <w:t>则投标人</w:t>
      </w:r>
      <w:r>
        <w:rPr>
          <w:rFonts w:hint="eastAsia" w:ascii="宋体" w:hAnsi="宋体" w:eastAsia="宋体"/>
          <w:color w:val="auto"/>
          <w:sz w:val="24"/>
          <w:highlight w:val="none"/>
          <w:lang w:val="en-US" w:eastAsia="zh-CN"/>
        </w:rPr>
        <w:t>在技术参数响应表中</w:t>
      </w:r>
      <w:r>
        <w:rPr>
          <w:rFonts w:hint="eastAsia" w:eastAsia="宋体"/>
          <w:color w:val="auto"/>
          <w:sz w:val="24"/>
          <w:highlight w:val="none"/>
          <w:lang w:val="en-US" w:eastAsia="zh-CN"/>
        </w:rPr>
        <w:t>须</w:t>
      </w:r>
      <w:r>
        <w:rPr>
          <w:rFonts w:hint="eastAsia" w:ascii="宋体" w:hAnsi="宋体" w:eastAsia="宋体"/>
          <w:color w:val="auto"/>
          <w:sz w:val="24"/>
          <w:highlight w:val="none"/>
          <w:lang w:val="en-US" w:eastAsia="zh-CN"/>
        </w:rPr>
        <w:t>标注产品实际参数数值，照搬照抄</w:t>
      </w:r>
      <w:r>
        <w:rPr>
          <w:rFonts w:hint="eastAsia" w:eastAsia="宋体"/>
          <w:color w:val="auto"/>
          <w:sz w:val="24"/>
          <w:highlight w:val="none"/>
          <w:lang w:val="en-US" w:eastAsia="zh-CN"/>
        </w:rPr>
        <w:t>招标</w:t>
      </w:r>
      <w:r>
        <w:rPr>
          <w:rFonts w:hint="eastAsia" w:ascii="宋体" w:hAnsi="宋体" w:eastAsia="宋体"/>
          <w:color w:val="auto"/>
          <w:sz w:val="24"/>
          <w:highlight w:val="none"/>
          <w:lang w:val="en-US" w:eastAsia="zh-CN"/>
        </w:rPr>
        <w:t>文件参数、不注明实际数值者</w:t>
      </w:r>
      <w:r>
        <w:rPr>
          <w:rFonts w:hint="eastAsia" w:ascii="宋体" w:hAnsi="宋体" w:eastAsia="宋体"/>
          <w:b/>
          <w:bCs/>
          <w:color w:val="auto"/>
          <w:sz w:val="24"/>
          <w:highlight w:val="none"/>
          <w:lang w:val="en-US" w:eastAsia="zh-CN"/>
        </w:rPr>
        <w:t>视为未响应</w:t>
      </w:r>
      <w:r>
        <w:rPr>
          <w:rFonts w:hint="eastAsia" w:ascii="宋体" w:hAnsi="宋体" w:eastAsia="宋体"/>
          <w:color w:val="auto"/>
          <w:sz w:val="24"/>
          <w:highlight w:val="none"/>
          <w:lang w:val="en-US" w:eastAsia="zh-CN"/>
        </w:rPr>
        <w:t>。</w:t>
      </w:r>
    </w:p>
    <w:p w14:paraId="0641AC62">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w:t>
      </w:r>
      <w:r>
        <w:rPr>
          <w:rFonts w:hint="eastAsia" w:eastAsia="宋体"/>
          <w:color w:val="auto"/>
          <w:sz w:val="24"/>
          <w:highlight w:val="none"/>
          <w:lang w:val="en-US" w:eastAsia="zh-CN"/>
        </w:rPr>
        <w:t>6</w:t>
      </w:r>
      <w:r>
        <w:rPr>
          <w:rFonts w:hint="eastAsia" w:ascii="宋体" w:hAnsi="宋体" w:eastAsia="宋体"/>
          <w:color w:val="auto"/>
          <w:sz w:val="24"/>
          <w:highlight w:val="none"/>
        </w:rPr>
        <w:t>开标一览表为在开标</w:t>
      </w:r>
      <w:r>
        <w:rPr>
          <w:rFonts w:hint="eastAsia" w:eastAsia="宋体"/>
          <w:color w:val="auto"/>
          <w:sz w:val="24"/>
          <w:highlight w:val="none"/>
          <w:lang w:val="en-US" w:eastAsia="zh-CN"/>
        </w:rPr>
        <w:t>时</w:t>
      </w:r>
      <w:r>
        <w:rPr>
          <w:rFonts w:hint="eastAsia" w:ascii="宋体" w:hAnsi="宋体" w:eastAsia="宋体"/>
          <w:color w:val="auto"/>
          <w:sz w:val="24"/>
          <w:highlight w:val="none"/>
        </w:rPr>
        <w:t>唱标的内容，要求按格式统一填写，不得自行增减内容。</w:t>
      </w:r>
    </w:p>
    <w:p w14:paraId="51C94CE0">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w:t>
      </w:r>
      <w:r>
        <w:rPr>
          <w:rFonts w:hint="eastAsia" w:eastAsia="宋体"/>
          <w:color w:val="auto"/>
          <w:sz w:val="24"/>
          <w:highlight w:val="none"/>
          <w:lang w:val="en-US" w:eastAsia="zh-CN"/>
        </w:rPr>
        <w:t>7</w:t>
      </w:r>
      <w:r>
        <w:rPr>
          <w:rFonts w:hint="eastAsia" w:ascii="宋体" w:hAnsi="宋体" w:eastAsia="宋体"/>
          <w:color w:val="auto"/>
          <w:sz w:val="24"/>
          <w:highlight w:val="none"/>
        </w:rPr>
        <w:t>投标人须注意：为合理节约政府采购评审成本，提倡诚实信用的投标行为，特别要求投标人应本着诚信精神，在本次投标文件的偏离表中，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标委员会有权视具体情形评审时</w:t>
      </w:r>
      <w:r>
        <w:rPr>
          <w:rFonts w:hint="eastAsia" w:eastAsia="宋体"/>
          <w:color w:val="auto"/>
          <w:sz w:val="24"/>
          <w:highlight w:val="none"/>
          <w:lang w:val="en-US" w:eastAsia="zh-CN"/>
        </w:rPr>
        <w:t>按</w:t>
      </w:r>
      <w:r>
        <w:rPr>
          <w:rFonts w:hint="eastAsia" w:eastAsia="宋体"/>
          <w:b/>
          <w:bCs/>
          <w:color w:val="auto"/>
          <w:sz w:val="24"/>
          <w:highlight w:val="none"/>
          <w:lang w:val="en-US" w:eastAsia="zh-CN"/>
        </w:rPr>
        <w:t>无效投标</w:t>
      </w:r>
      <w:r>
        <w:rPr>
          <w:rFonts w:hint="eastAsia" w:ascii="宋体" w:hAnsi="宋体" w:eastAsia="宋体"/>
          <w:color w:val="auto"/>
          <w:sz w:val="24"/>
          <w:highlight w:val="none"/>
        </w:rPr>
        <w:t>处理。</w:t>
      </w:r>
    </w:p>
    <w:p w14:paraId="46FA1989">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w:t>
      </w:r>
      <w:r>
        <w:rPr>
          <w:rFonts w:hint="eastAsia" w:eastAsia="宋体"/>
          <w:color w:val="auto"/>
          <w:sz w:val="24"/>
          <w:highlight w:val="none"/>
          <w:lang w:val="en-US" w:eastAsia="zh-CN"/>
        </w:rPr>
        <w:t>8</w:t>
      </w:r>
      <w:r>
        <w:rPr>
          <w:rFonts w:hint="eastAsia" w:ascii="宋体" w:hAnsi="宋体" w:eastAsia="宋体"/>
          <w:color w:val="auto"/>
          <w:sz w:val="24"/>
          <w:highlight w:val="none"/>
        </w:rPr>
        <w:t>投标人必须保证投标文件所提供的全部资料真实可靠，并接受采购</w:t>
      </w:r>
      <w:r>
        <w:rPr>
          <w:rFonts w:hint="eastAsia" w:ascii="宋体" w:hAnsi="宋体" w:eastAsia="宋体"/>
          <w:color w:val="auto"/>
          <w:sz w:val="24"/>
          <w:highlight w:val="none"/>
          <w:lang w:val="en-US" w:eastAsia="zh-CN"/>
        </w:rPr>
        <w:t>人、采购</w:t>
      </w:r>
      <w:r>
        <w:rPr>
          <w:rFonts w:hint="eastAsia" w:ascii="宋体" w:hAnsi="宋体" w:eastAsia="宋体"/>
          <w:color w:val="auto"/>
          <w:sz w:val="24"/>
          <w:highlight w:val="none"/>
        </w:rPr>
        <w:t>代理机构或评标委员会对其中任何资料进一步审查的要求。</w:t>
      </w:r>
    </w:p>
    <w:p w14:paraId="0B7C9F86">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w:t>
      </w:r>
      <w:r>
        <w:rPr>
          <w:rFonts w:hint="eastAsia" w:eastAsia="宋体"/>
          <w:color w:val="auto"/>
          <w:sz w:val="24"/>
          <w:highlight w:val="none"/>
          <w:lang w:val="en-US" w:eastAsia="zh-CN"/>
        </w:rPr>
        <w:t>9</w:t>
      </w:r>
      <w:r>
        <w:rPr>
          <w:rFonts w:hint="eastAsia" w:ascii="宋体" w:hAnsi="宋体" w:eastAsia="宋体"/>
          <w:color w:val="auto"/>
          <w:sz w:val="24"/>
          <w:highlight w:val="none"/>
        </w:rPr>
        <w:t>投标人在投标文件及相关文件的签订、履行、通知等事项的文件中的单位盖章、印章、公章等处均指与当事人全称相一致的标准公章，不得使用其他形式（如带有“专用章”等字样的印章）。不符合本条规定的按</w:t>
      </w:r>
      <w:r>
        <w:rPr>
          <w:rFonts w:hint="eastAsia" w:ascii="宋体" w:hAnsi="宋体" w:eastAsia="宋体"/>
          <w:b/>
          <w:bCs/>
          <w:color w:val="auto"/>
          <w:sz w:val="24"/>
          <w:highlight w:val="none"/>
        </w:rPr>
        <w:t>无效投标</w:t>
      </w:r>
      <w:r>
        <w:rPr>
          <w:rFonts w:hint="eastAsia" w:ascii="宋体" w:hAnsi="宋体" w:eastAsia="宋体"/>
          <w:color w:val="auto"/>
          <w:sz w:val="24"/>
          <w:highlight w:val="none"/>
        </w:rPr>
        <w:t>处理。</w:t>
      </w:r>
    </w:p>
    <w:p w14:paraId="2AD861BD">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16.10电子投标文件的编制</w:t>
      </w:r>
    </w:p>
    <w:p w14:paraId="3ED5ACBF">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 xml:space="preserve">16.10.1电子投标文件需按招标文件要求进行制作编制。投标文件制作时，不同内容按标签提示制作导入，按照招标文件中明确的投标文件目录和格式进行编制，保证目录清晰、内容完整；           </w:t>
      </w:r>
    </w:p>
    <w:p w14:paraId="35C3A20B">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16.10.2电子招投标文件具有法律效力，与其他形式的招投标文件在内容和格式上等同，若投标文件与招标文件要求不一致，其内容影响中标结果时，责任由投标人自行承担。投标人递交的电子投标文件因投标人自身原因而导致无法导入电子辅助评标系统，该投标文件视为无效投标文件，</w:t>
      </w:r>
      <w:r>
        <w:rPr>
          <w:rFonts w:hint="eastAsia" w:ascii="宋体" w:hAnsi="宋体" w:eastAsia="宋体" w:cstheme="minorBidi"/>
          <w:b/>
          <w:bCs/>
          <w:iCs/>
          <w:color w:val="auto"/>
          <w:kern w:val="2"/>
          <w:sz w:val="24"/>
          <w:szCs w:val="22"/>
          <w:highlight w:val="none"/>
          <w:shd w:val="clear" w:color="auto" w:fill="FFFFFF" w:themeFill="background1"/>
          <w:lang w:val="en-US" w:eastAsia="zh-CN" w:bidi="ar-SA"/>
        </w:rPr>
        <w:t>其投标无效</w:t>
      </w:r>
      <w:r>
        <w:rPr>
          <w:rFonts w:hint="eastAsia" w:ascii="宋体" w:hAnsi="宋体" w:eastAsia="宋体" w:cstheme="minorBidi"/>
          <w:iCs/>
          <w:color w:val="auto"/>
          <w:kern w:val="2"/>
          <w:sz w:val="24"/>
          <w:szCs w:val="22"/>
          <w:highlight w:val="none"/>
          <w:shd w:val="clear" w:color="auto" w:fill="FFFFFF" w:themeFill="background1"/>
          <w:lang w:val="en-US" w:eastAsia="zh-CN" w:bidi="ar-SA"/>
        </w:rPr>
        <w:t xml:space="preserve">。 </w:t>
      </w:r>
    </w:p>
    <w:p w14:paraId="21F8602E">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198" w:name="_Toc163492842"/>
      <w:bookmarkStart w:id="199" w:name="_Toc155185873"/>
      <w:r>
        <w:rPr>
          <w:rFonts w:hint="eastAsia" w:ascii="宋体" w:hAnsi="宋体" w:eastAsia="宋体" w:cs="宋体"/>
          <w:b/>
          <w:bCs/>
          <w:color w:val="auto"/>
          <w:kern w:val="2"/>
          <w:sz w:val="24"/>
          <w:szCs w:val="32"/>
          <w:highlight w:val="none"/>
          <w:lang w:val="en-US" w:eastAsia="zh-CN" w:bidi="ar-SA"/>
        </w:rPr>
        <w:t>（四）投标</w:t>
      </w:r>
      <w:bookmarkEnd w:id="198"/>
      <w:bookmarkEnd w:id="199"/>
    </w:p>
    <w:p w14:paraId="2A765EF5">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00" w:name="_Toc163492843"/>
      <w:r>
        <w:rPr>
          <w:rFonts w:hint="eastAsia" w:ascii="宋体" w:hAnsi="宋体" w:eastAsia="宋体" w:cs="宋体"/>
          <w:b/>
          <w:bCs/>
          <w:color w:val="auto"/>
          <w:kern w:val="2"/>
          <w:sz w:val="24"/>
          <w:szCs w:val="28"/>
          <w:highlight w:val="none"/>
          <w:lang w:val="en-US" w:eastAsia="zh-CN" w:bidi="ar-SA"/>
        </w:rPr>
        <w:t>17.投标保证金</w:t>
      </w:r>
    </w:p>
    <w:p w14:paraId="474207F3">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17.1投标人应按照招标文件“第二章 投标人须知前附表”规定的金额及要求提交投标保证金。投标人自愿超额缴纳投标保证金的，投标文件不作无效处理。</w:t>
      </w:r>
    </w:p>
    <w:p w14:paraId="755C68B4">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w:t>
      </w:r>
      <w:r>
        <w:rPr>
          <w:rFonts w:hint="eastAsia" w:eastAsia="宋体" w:cstheme="minorBidi"/>
          <w:iCs/>
          <w:color w:val="auto"/>
          <w:kern w:val="2"/>
          <w:sz w:val="24"/>
          <w:szCs w:val="22"/>
          <w:highlight w:val="none"/>
          <w:shd w:val="clear" w:color="auto" w:fill="FFFFFF" w:themeFill="background1"/>
          <w:lang w:val="en-US" w:eastAsia="zh-CN" w:bidi="ar-SA"/>
        </w:rPr>
        <w:t>7</w:t>
      </w:r>
      <w:r>
        <w:rPr>
          <w:rFonts w:hint="eastAsia" w:ascii="宋体" w:hAnsi="宋体" w:eastAsia="宋体" w:cstheme="minorBidi"/>
          <w:iCs/>
          <w:color w:val="auto"/>
          <w:kern w:val="2"/>
          <w:sz w:val="24"/>
          <w:szCs w:val="22"/>
          <w:highlight w:val="none"/>
          <w:shd w:val="clear" w:color="auto" w:fill="FFFFFF" w:themeFill="background1"/>
          <w:lang w:val="en-US" w:eastAsia="zh-CN" w:bidi="ar-SA"/>
        </w:rPr>
        <w:t>.2</w:t>
      </w:r>
      <w:r>
        <w:rPr>
          <w:rFonts w:hint="eastAsia" w:eastAsia="宋体" w:cstheme="minorBidi"/>
          <w:iCs/>
          <w:color w:val="auto"/>
          <w:kern w:val="2"/>
          <w:sz w:val="24"/>
          <w:szCs w:val="22"/>
          <w:highlight w:val="none"/>
          <w:shd w:val="clear" w:color="auto" w:fill="FFFFFF" w:themeFill="background1"/>
          <w:lang w:val="en-US" w:eastAsia="zh-CN" w:bidi="ar-SA"/>
        </w:rPr>
        <w:t>提交</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投标保证金可采用的形式：政府采购法律法规接受的支票、汇票、本票、网上银行支付或者金融机构、担保机构出具的保函等非现金形式。</w:t>
      </w:r>
      <w:r>
        <w:rPr>
          <w:rFonts w:hint="eastAsia" w:ascii="宋体" w:hAnsi="宋体" w:eastAsia="宋体" w:cs="宋体"/>
          <w:color w:val="auto"/>
          <w:kern w:val="2"/>
          <w:sz w:val="24"/>
          <w:szCs w:val="22"/>
          <w:highlight w:val="none"/>
          <w:lang w:val="en-US" w:eastAsia="zh-CN" w:bidi="ar-SA"/>
        </w:rPr>
        <w:t>投标人未按照招标文件要求提交投标保证金的，</w:t>
      </w:r>
      <w:r>
        <w:rPr>
          <w:rFonts w:hint="eastAsia" w:eastAsia="宋体" w:cs="宋体"/>
          <w:color w:val="auto"/>
          <w:kern w:val="2"/>
          <w:sz w:val="24"/>
          <w:szCs w:val="22"/>
          <w:highlight w:val="none"/>
          <w:lang w:val="en-US" w:eastAsia="zh-CN" w:bidi="ar-SA"/>
        </w:rPr>
        <w:t>其</w:t>
      </w:r>
      <w:r>
        <w:rPr>
          <w:rFonts w:hint="eastAsia" w:ascii="宋体" w:hAnsi="宋体" w:eastAsia="宋体" w:cs="宋体"/>
          <w:b/>
          <w:bCs/>
          <w:color w:val="auto"/>
          <w:kern w:val="2"/>
          <w:sz w:val="24"/>
          <w:szCs w:val="22"/>
          <w:highlight w:val="none"/>
          <w:lang w:val="en-US" w:eastAsia="zh-CN" w:bidi="ar-SA"/>
        </w:rPr>
        <w:t>投标无效</w:t>
      </w:r>
      <w:r>
        <w:rPr>
          <w:rFonts w:hint="eastAsia" w:ascii="宋体" w:hAnsi="宋体" w:eastAsia="宋体" w:cs="宋体"/>
          <w:color w:val="auto"/>
          <w:kern w:val="2"/>
          <w:sz w:val="24"/>
          <w:szCs w:val="22"/>
          <w:highlight w:val="none"/>
          <w:lang w:val="en-US" w:eastAsia="zh-CN" w:bidi="ar-SA"/>
        </w:rPr>
        <w:t>。</w:t>
      </w:r>
      <w:r>
        <w:rPr>
          <w:rFonts w:hint="eastAsia" w:eastAsia="宋体"/>
          <w:color w:val="auto"/>
          <w:sz w:val="24"/>
          <w:highlight w:val="none"/>
          <w:lang w:val="en-US" w:eastAsia="zh-CN"/>
        </w:rPr>
        <w:t>投标保证金有效期同投标有效期。</w:t>
      </w:r>
    </w:p>
    <w:p w14:paraId="1A179D2D">
      <w:pPr>
        <w:pStyle w:val="11"/>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s="宋体"/>
          <w:color w:val="auto"/>
          <w:kern w:val="2"/>
          <w:sz w:val="24"/>
          <w:szCs w:val="22"/>
          <w:highlight w:val="none"/>
          <w:lang w:val="en-US" w:eastAsia="zh-CN"/>
        </w:rPr>
      </w:pPr>
      <w:r>
        <w:rPr>
          <w:rFonts w:hint="eastAsia" w:ascii="宋体" w:hAnsi="宋体" w:eastAsia="宋体" w:cs="宋体"/>
          <w:color w:val="auto"/>
          <w:kern w:val="2"/>
          <w:sz w:val="24"/>
          <w:szCs w:val="22"/>
          <w:highlight w:val="none"/>
          <w:lang w:val="en-US" w:eastAsia="zh-CN"/>
        </w:rPr>
        <w:t>17.3投标保证金到账（保函提交）截止时间同投标截止时间。以支票、汇票、本票、网上银行支付等形式提交投标保证金的，应在投标截止时间前到账；以金融机构、担保机构出具的保函等形式提交投标保证金的，应在投标截止时间前将投标保证金支付原件扫描后作为投标文件的组成部分与投标文件一起上传。由于到账时间晚于投标截止时间，或者票据错误、印鉴不清等原因导致不能到账的，其</w:t>
      </w:r>
      <w:r>
        <w:rPr>
          <w:rFonts w:hint="eastAsia" w:ascii="宋体" w:hAnsi="宋体" w:eastAsia="宋体" w:cs="宋体"/>
          <w:b/>
          <w:bCs/>
          <w:color w:val="auto"/>
          <w:kern w:val="2"/>
          <w:sz w:val="24"/>
          <w:szCs w:val="22"/>
          <w:highlight w:val="none"/>
          <w:lang w:val="en-US" w:eastAsia="zh-CN"/>
        </w:rPr>
        <w:t>投标无效</w:t>
      </w:r>
      <w:r>
        <w:rPr>
          <w:rFonts w:hint="eastAsia" w:ascii="宋体" w:hAnsi="宋体" w:eastAsia="宋体" w:cs="宋体"/>
          <w:color w:val="auto"/>
          <w:kern w:val="2"/>
          <w:sz w:val="24"/>
          <w:szCs w:val="22"/>
          <w:highlight w:val="none"/>
          <w:lang w:val="en-US" w:eastAsia="zh-CN"/>
        </w:rPr>
        <w:t>。</w:t>
      </w:r>
    </w:p>
    <w:p w14:paraId="46959120">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default" w:ascii="宋体" w:hAnsi="宋体" w:eastAsia="宋体" w:cstheme="minorBidi"/>
          <w:iCs/>
          <w:color w:val="auto"/>
          <w:kern w:val="2"/>
          <w:sz w:val="24"/>
          <w:szCs w:val="22"/>
          <w:highlight w:val="none"/>
          <w:shd w:val="clear" w:color="auto" w:fill="FFFFFF" w:themeFill="background1"/>
          <w:lang w:val="en-US" w:eastAsia="zh-CN" w:bidi="ar-SA"/>
        </w:rPr>
      </w:pPr>
      <w:r>
        <w:rPr>
          <w:rFonts w:hint="default" w:ascii="宋体" w:hAnsi="宋体" w:eastAsia="宋体" w:cstheme="minorBidi"/>
          <w:iCs/>
          <w:color w:val="auto"/>
          <w:kern w:val="2"/>
          <w:sz w:val="24"/>
          <w:szCs w:val="22"/>
          <w:highlight w:val="none"/>
          <w:shd w:val="clear" w:color="auto" w:fill="FFFFFF" w:themeFill="background1"/>
          <w:lang w:val="en-US" w:eastAsia="zh-CN" w:bidi="ar-SA"/>
        </w:rPr>
        <w:t>1</w:t>
      </w:r>
      <w:r>
        <w:rPr>
          <w:rFonts w:hint="eastAsia" w:ascii="宋体" w:hAnsi="宋体" w:eastAsia="宋体" w:cstheme="minorBidi"/>
          <w:iCs/>
          <w:color w:val="auto"/>
          <w:kern w:val="2"/>
          <w:sz w:val="24"/>
          <w:szCs w:val="22"/>
          <w:highlight w:val="none"/>
          <w:shd w:val="clear" w:color="auto" w:fill="FFFFFF" w:themeFill="background1"/>
          <w:lang w:val="en-US" w:eastAsia="zh-CN" w:bidi="ar-SA"/>
        </w:rPr>
        <w:t>7</w:t>
      </w:r>
      <w:r>
        <w:rPr>
          <w:rFonts w:hint="default"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4</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 投标人为联合体的，可以由联合体中的一方或者多方共同</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提交</w:t>
      </w:r>
      <w:r>
        <w:rPr>
          <w:rFonts w:hint="default" w:ascii="宋体" w:hAnsi="宋体" w:eastAsia="宋体" w:cstheme="minorBidi"/>
          <w:iCs/>
          <w:color w:val="auto"/>
          <w:kern w:val="2"/>
          <w:sz w:val="24"/>
          <w:szCs w:val="22"/>
          <w:highlight w:val="none"/>
          <w:shd w:val="clear" w:color="auto" w:fill="FFFFFF" w:themeFill="background1"/>
          <w:lang w:val="en-US" w:eastAsia="zh-CN" w:bidi="ar-SA"/>
        </w:rPr>
        <w:t>投标保证金，其</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提交</w:t>
      </w:r>
      <w:r>
        <w:rPr>
          <w:rFonts w:hint="default" w:ascii="宋体" w:hAnsi="宋体" w:eastAsia="宋体" w:cstheme="minorBidi"/>
          <w:iCs/>
          <w:color w:val="auto"/>
          <w:kern w:val="2"/>
          <w:sz w:val="24"/>
          <w:szCs w:val="22"/>
          <w:highlight w:val="none"/>
          <w:shd w:val="clear" w:color="auto" w:fill="FFFFFF" w:themeFill="background1"/>
          <w:lang w:val="en-US" w:eastAsia="zh-CN" w:bidi="ar-SA"/>
        </w:rPr>
        <w:t>的投标保证金对联合体各方均具有约束力。</w:t>
      </w:r>
    </w:p>
    <w:p w14:paraId="2A46C7F9">
      <w:pPr>
        <w:pStyle w:val="55"/>
        <w:keepNext w:val="0"/>
        <w:keepLines w:val="0"/>
        <w:pageBreakBefore w:val="0"/>
        <w:widowControl w:val="0"/>
        <w:shd w:val="clear" w:color="auto" w:fill="auto"/>
        <w:kinsoku/>
        <w:wordWrap/>
        <w:overflowPunct/>
        <w:topLinePunct w:val="0"/>
        <w:autoSpaceDE/>
        <w:autoSpaceDN/>
        <w:bidi w:val="0"/>
        <w:adjustRightInd/>
        <w:spacing w:line="360" w:lineRule="auto"/>
        <w:jc w:val="both"/>
        <w:textAlignment w:val="auto"/>
        <w:rPr>
          <w:rFonts w:hint="default"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 xml:space="preserve">    17.5</w:t>
      </w:r>
      <w:r>
        <w:rPr>
          <w:rFonts w:hint="default" w:ascii="宋体" w:hAnsi="宋体" w:eastAsia="宋体" w:cstheme="minorBidi"/>
          <w:iCs/>
          <w:color w:val="auto"/>
          <w:kern w:val="2"/>
          <w:sz w:val="24"/>
          <w:szCs w:val="22"/>
          <w:highlight w:val="none"/>
          <w:shd w:val="clear" w:color="auto" w:fill="FFFFFF" w:themeFill="background1"/>
          <w:lang w:val="en-US" w:eastAsia="zh-CN" w:bidi="ar-SA"/>
        </w:rPr>
        <w:t>采购人或者采购代理机构应当在采购活动结束后及时退还</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投标人</w:t>
      </w:r>
      <w:r>
        <w:rPr>
          <w:rFonts w:hint="default" w:ascii="宋体" w:hAnsi="宋体" w:eastAsia="宋体" w:cstheme="minorBidi"/>
          <w:iCs/>
          <w:color w:val="auto"/>
          <w:kern w:val="2"/>
          <w:sz w:val="24"/>
          <w:szCs w:val="22"/>
          <w:highlight w:val="none"/>
          <w:shd w:val="clear" w:color="auto" w:fill="FFFFFF" w:themeFill="background1"/>
          <w:lang w:val="en-US" w:eastAsia="zh-CN" w:bidi="ar-SA"/>
        </w:rPr>
        <w:t>的</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w:t>
      </w:r>
      <w:r>
        <w:rPr>
          <w:rFonts w:hint="default" w:ascii="宋体" w:hAnsi="宋体" w:eastAsia="宋体" w:cstheme="minorBidi"/>
          <w:iCs/>
          <w:color w:val="auto"/>
          <w:kern w:val="2"/>
          <w:sz w:val="24"/>
          <w:szCs w:val="22"/>
          <w:highlight w:val="none"/>
          <w:shd w:val="clear" w:color="auto" w:fill="FFFFFF" w:themeFill="background1"/>
          <w:lang w:val="en-US" w:eastAsia="zh-CN" w:bidi="ar-SA"/>
        </w:rPr>
        <w:t>保证金，采用银行保函、担保机构担保函等形式递交的</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w:t>
      </w:r>
      <w:r>
        <w:rPr>
          <w:rFonts w:hint="default" w:ascii="宋体" w:hAnsi="宋体" w:eastAsia="宋体" w:cstheme="minorBidi"/>
          <w:iCs/>
          <w:color w:val="auto"/>
          <w:kern w:val="2"/>
          <w:sz w:val="24"/>
          <w:szCs w:val="22"/>
          <w:highlight w:val="none"/>
          <w:shd w:val="clear" w:color="auto" w:fill="FFFFFF" w:themeFill="background1"/>
          <w:lang w:val="en-US" w:eastAsia="zh-CN" w:bidi="ar-SA"/>
        </w:rPr>
        <w:t>保证金，经</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投标人</w:t>
      </w:r>
      <w:r>
        <w:rPr>
          <w:rFonts w:hint="default" w:ascii="宋体" w:hAnsi="宋体" w:eastAsia="宋体" w:cstheme="minorBidi"/>
          <w:iCs/>
          <w:color w:val="auto"/>
          <w:kern w:val="2"/>
          <w:sz w:val="24"/>
          <w:szCs w:val="22"/>
          <w:highlight w:val="none"/>
          <w:shd w:val="clear" w:color="auto" w:fill="FFFFFF" w:themeFill="background1"/>
          <w:lang w:val="en-US" w:eastAsia="zh-CN" w:bidi="ar-SA"/>
        </w:rPr>
        <w:t>同意后采购人、采购代理机构可以不再退还，但因</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投标人</w:t>
      </w:r>
      <w:r>
        <w:rPr>
          <w:rFonts w:hint="default" w:ascii="宋体" w:hAnsi="宋体" w:eastAsia="宋体" w:cstheme="minorBidi"/>
          <w:iCs/>
          <w:color w:val="auto"/>
          <w:kern w:val="2"/>
          <w:sz w:val="24"/>
          <w:szCs w:val="22"/>
          <w:highlight w:val="none"/>
          <w:shd w:val="clear" w:color="auto" w:fill="FFFFFF" w:themeFill="background1"/>
          <w:lang w:val="en-US" w:eastAsia="zh-CN" w:bidi="ar-SA"/>
        </w:rPr>
        <w:t>自身原因导致无法及时退还的除外。未</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中标投标人</w:t>
      </w:r>
      <w:r>
        <w:rPr>
          <w:rFonts w:hint="default" w:ascii="宋体" w:hAnsi="宋体" w:eastAsia="宋体" w:cstheme="minorBidi"/>
          <w:iCs/>
          <w:color w:val="auto"/>
          <w:kern w:val="2"/>
          <w:sz w:val="24"/>
          <w:szCs w:val="22"/>
          <w:highlight w:val="none"/>
          <w:shd w:val="clear" w:color="auto" w:fill="FFFFFF" w:themeFill="background1"/>
          <w:lang w:val="en-US" w:eastAsia="zh-CN" w:bidi="ar-SA"/>
        </w:rPr>
        <w:t>的</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w:t>
      </w:r>
      <w:r>
        <w:rPr>
          <w:rFonts w:hint="default" w:ascii="宋体" w:hAnsi="宋体" w:eastAsia="宋体" w:cstheme="minorBidi"/>
          <w:iCs/>
          <w:color w:val="auto"/>
          <w:kern w:val="2"/>
          <w:sz w:val="24"/>
          <w:szCs w:val="22"/>
          <w:highlight w:val="none"/>
          <w:shd w:val="clear" w:color="auto" w:fill="FFFFFF" w:themeFill="background1"/>
          <w:lang w:val="en-US" w:eastAsia="zh-CN" w:bidi="ar-SA"/>
        </w:rPr>
        <w:t>保证金应当自中标通知书发出之日起 5 个工作日内退还，</w:t>
      </w:r>
      <w:r>
        <w:rPr>
          <w:rFonts w:hint="eastAsia" w:ascii="宋体" w:hAnsi="宋体" w:eastAsia="宋体" w:cstheme="minorBidi"/>
          <w:iCs/>
          <w:color w:val="auto"/>
          <w:kern w:val="2"/>
          <w:sz w:val="24"/>
          <w:szCs w:val="22"/>
          <w:highlight w:val="none"/>
          <w:shd w:val="clear" w:color="auto" w:fill="FFFFFF" w:themeFill="background1"/>
          <w:lang w:val="en-US" w:eastAsia="zh-CN" w:bidi="ar-SA"/>
        </w:rPr>
        <w:t>中标投标人</w:t>
      </w:r>
      <w:r>
        <w:rPr>
          <w:rFonts w:hint="default" w:ascii="宋体" w:hAnsi="宋体" w:eastAsia="宋体" w:cstheme="minorBidi"/>
          <w:iCs/>
          <w:color w:val="auto"/>
          <w:kern w:val="2"/>
          <w:sz w:val="24"/>
          <w:szCs w:val="22"/>
          <w:highlight w:val="none"/>
          <w:shd w:val="clear" w:color="auto" w:fill="FFFFFF" w:themeFill="background1"/>
          <w:lang w:val="en-US" w:eastAsia="zh-CN" w:bidi="ar-SA"/>
        </w:rPr>
        <w:t>的</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投标</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保证金应当自采购合同签订之日起 5 个工作日内退还。 </w:t>
      </w:r>
    </w:p>
    <w:p w14:paraId="101E797B">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default" w:ascii="宋体" w:hAnsi="宋体" w:eastAsia="宋体" w:cstheme="minorBidi"/>
          <w:iCs/>
          <w:color w:val="auto"/>
          <w:kern w:val="2"/>
          <w:sz w:val="24"/>
          <w:szCs w:val="22"/>
          <w:highlight w:val="none"/>
          <w:shd w:val="clear" w:color="auto" w:fill="FFFFFF" w:themeFill="background1"/>
          <w:lang w:val="en-US" w:eastAsia="zh-CN" w:bidi="ar-SA"/>
        </w:rPr>
      </w:pPr>
      <w:r>
        <w:rPr>
          <w:rFonts w:hint="default" w:ascii="宋体" w:hAnsi="宋体" w:eastAsia="宋体" w:cstheme="minorBidi"/>
          <w:iCs/>
          <w:color w:val="auto"/>
          <w:kern w:val="2"/>
          <w:sz w:val="24"/>
          <w:szCs w:val="22"/>
          <w:highlight w:val="none"/>
          <w:shd w:val="clear" w:color="auto" w:fill="FFFFFF" w:themeFill="background1"/>
          <w:lang w:val="en-US" w:eastAsia="zh-CN" w:bidi="ar-SA"/>
        </w:rPr>
        <w:t>1</w:t>
      </w:r>
      <w:r>
        <w:rPr>
          <w:rFonts w:hint="eastAsia" w:ascii="宋体" w:hAnsi="宋体" w:eastAsia="宋体" w:cstheme="minorBidi"/>
          <w:iCs/>
          <w:color w:val="auto"/>
          <w:kern w:val="2"/>
          <w:sz w:val="24"/>
          <w:szCs w:val="22"/>
          <w:highlight w:val="none"/>
          <w:shd w:val="clear" w:color="auto" w:fill="FFFFFF" w:themeFill="background1"/>
          <w:lang w:val="en-US" w:eastAsia="zh-CN" w:bidi="ar-SA"/>
        </w:rPr>
        <w:t>7</w:t>
      </w:r>
      <w:r>
        <w:rPr>
          <w:rFonts w:hint="default"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6</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 投标人在投标截止时间前撤回已</w:t>
      </w:r>
      <w:r>
        <w:rPr>
          <w:rFonts w:hint="eastAsia" w:ascii="宋体" w:hAnsi="宋体" w:eastAsia="宋体" w:cstheme="minorBidi"/>
          <w:iCs/>
          <w:color w:val="auto"/>
          <w:kern w:val="2"/>
          <w:sz w:val="24"/>
          <w:szCs w:val="22"/>
          <w:highlight w:val="none"/>
          <w:shd w:val="clear" w:color="auto" w:fill="FFFFFF" w:themeFill="background1"/>
          <w:lang w:val="en-US" w:eastAsia="zh-CN" w:bidi="ar-SA"/>
        </w:rPr>
        <w:t>提</w:t>
      </w:r>
      <w:r>
        <w:rPr>
          <w:rFonts w:hint="default" w:ascii="宋体" w:hAnsi="宋体" w:eastAsia="宋体" w:cstheme="minorBidi"/>
          <w:iCs/>
          <w:color w:val="auto"/>
          <w:kern w:val="2"/>
          <w:sz w:val="24"/>
          <w:szCs w:val="22"/>
          <w:highlight w:val="none"/>
          <w:shd w:val="clear" w:color="auto" w:fill="FFFFFF" w:themeFill="background1"/>
          <w:lang w:val="en-US" w:eastAsia="zh-CN" w:bidi="ar-SA"/>
        </w:rPr>
        <w:t>交的投标文件的，自收到投标人书面撤回通知之日起 5 个工作日内，退还已收取的投标保证金，但因投标人自身原因导致无法及时退还的除外</w:t>
      </w:r>
      <w:r>
        <w:rPr>
          <w:rFonts w:hint="eastAsia" w:ascii="宋体" w:hAnsi="宋体" w:eastAsia="宋体" w:cstheme="minorBidi"/>
          <w:iCs/>
          <w:color w:val="auto"/>
          <w:kern w:val="2"/>
          <w:sz w:val="24"/>
          <w:szCs w:val="22"/>
          <w:highlight w:val="none"/>
          <w:shd w:val="clear" w:color="auto" w:fill="FFFFFF" w:themeFill="background1"/>
          <w:lang w:val="en-US" w:eastAsia="zh-CN" w:bidi="ar-SA"/>
        </w:rPr>
        <w:t>。</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 </w:t>
      </w:r>
    </w:p>
    <w:p w14:paraId="4BA2D6C8">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default" w:ascii="宋体" w:hAnsi="宋体" w:eastAsia="宋体" w:cstheme="minorBidi"/>
          <w:iCs/>
          <w:color w:val="auto"/>
          <w:kern w:val="2"/>
          <w:sz w:val="24"/>
          <w:szCs w:val="22"/>
          <w:highlight w:val="none"/>
          <w:shd w:val="clear" w:color="auto" w:fill="FFFFFF" w:themeFill="background1"/>
          <w:lang w:val="en-US" w:eastAsia="zh-CN" w:bidi="ar-SA"/>
        </w:rPr>
      </w:pPr>
      <w:r>
        <w:rPr>
          <w:rFonts w:hint="default" w:ascii="宋体" w:hAnsi="宋体" w:eastAsia="宋体" w:cstheme="minorBidi"/>
          <w:iCs/>
          <w:color w:val="auto"/>
          <w:kern w:val="2"/>
          <w:sz w:val="24"/>
          <w:szCs w:val="22"/>
          <w:highlight w:val="none"/>
          <w:shd w:val="clear" w:color="auto" w:fill="FFFFFF" w:themeFill="background1"/>
          <w:lang w:val="en-US" w:eastAsia="zh-CN" w:bidi="ar-SA"/>
        </w:rPr>
        <w:t>1</w:t>
      </w:r>
      <w:r>
        <w:rPr>
          <w:rFonts w:hint="eastAsia" w:ascii="宋体" w:hAnsi="宋体" w:eastAsia="宋体" w:cstheme="minorBidi"/>
          <w:iCs/>
          <w:color w:val="auto"/>
          <w:kern w:val="2"/>
          <w:sz w:val="24"/>
          <w:szCs w:val="22"/>
          <w:highlight w:val="none"/>
          <w:shd w:val="clear" w:color="auto" w:fill="FFFFFF" w:themeFill="background1"/>
          <w:lang w:val="en-US" w:eastAsia="zh-CN" w:bidi="ar-SA"/>
        </w:rPr>
        <w:t>7</w:t>
      </w:r>
      <w:r>
        <w:rPr>
          <w:rFonts w:hint="default"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7</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 终止招标项目已经收取投标保证金的，自终止采购活动后 5 个工作日内退还已收取的投标保证金及其在银行产生的孳息。</w:t>
      </w:r>
    </w:p>
    <w:p w14:paraId="67D81F11">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default" w:ascii="宋体" w:hAnsi="宋体" w:eastAsia="宋体" w:cstheme="minorBidi"/>
          <w:iCs/>
          <w:color w:val="auto"/>
          <w:kern w:val="2"/>
          <w:sz w:val="24"/>
          <w:szCs w:val="22"/>
          <w:highlight w:val="none"/>
          <w:shd w:val="clear" w:color="auto" w:fill="FFFFFF" w:themeFill="background1"/>
          <w:lang w:val="en-US" w:eastAsia="zh-CN" w:bidi="ar-SA"/>
        </w:rPr>
      </w:pPr>
      <w:r>
        <w:rPr>
          <w:rFonts w:hint="default" w:ascii="宋体" w:hAnsi="宋体" w:eastAsia="宋体" w:cstheme="minorBidi"/>
          <w:iCs/>
          <w:color w:val="auto"/>
          <w:kern w:val="2"/>
          <w:sz w:val="24"/>
          <w:szCs w:val="22"/>
          <w:highlight w:val="none"/>
          <w:shd w:val="clear" w:color="auto" w:fill="FFFFFF" w:themeFill="background1"/>
          <w:lang w:val="en-US" w:eastAsia="zh-CN" w:bidi="ar-SA"/>
        </w:rPr>
        <w:t>1</w:t>
      </w:r>
      <w:r>
        <w:rPr>
          <w:rFonts w:hint="eastAsia" w:ascii="宋体" w:hAnsi="宋体" w:eastAsia="宋体" w:cstheme="minorBidi"/>
          <w:iCs/>
          <w:color w:val="auto"/>
          <w:kern w:val="2"/>
          <w:sz w:val="24"/>
          <w:szCs w:val="22"/>
          <w:highlight w:val="none"/>
          <w:shd w:val="clear" w:color="auto" w:fill="FFFFFF" w:themeFill="background1"/>
          <w:lang w:val="en-US" w:eastAsia="zh-CN" w:bidi="ar-SA"/>
        </w:rPr>
        <w:t>7</w:t>
      </w:r>
      <w:r>
        <w:rPr>
          <w:rFonts w:hint="default"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8</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 有下列情形之一的，采购人或采购代理机构可以不予退还投标保证金</w:t>
      </w:r>
      <w:r>
        <w:rPr>
          <w:rFonts w:hint="eastAsia"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宋体"/>
          <w:color w:val="auto"/>
          <w:kern w:val="2"/>
          <w:sz w:val="24"/>
          <w:szCs w:val="22"/>
          <w:highlight w:val="none"/>
        </w:rPr>
        <w:t>情节严重的将其列入不良记录名单</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 </w:t>
      </w:r>
    </w:p>
    <w:p w14:paraId="06F62B04">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default" w:ascii="宋体" w:hAnsi="宋体" w:eastAsia="宋体" w:cstheme="minorBidi"/>
          <w:iCs/>
          <w:color w:val="auto"/>
          <w:kern w:val="2"/>
          <w:sz w:val="24"/>
          <w:szCs w:val="22"/>
          <w:highlight w:val="none"/>
          <w:shd w:val="clear" w:color="auto" w:fill="FFFFFF" w:themeFill="background1"/>
          <w:lang w:val="en-US" w:eastAsia="zh-CN" w:bidi="ar-SA"/>
        </w:rPr>
      </w:pPr>
      <w:r>
        <w:rPr>
          <w:rFonts w:hint="default" w:ascii="宋体" w:hAnsi="宋体" w:eastAsia="宋体" w:cstheme="minorBidi"/>
          <w:iCs/>
          <w:color w:val="auto"/>
          <w:kern w:val="2"/>
          <w:sz w:val="24"/>
          <w:szCs w:val="22"/>
          <w:highlight w:val="none"/>
          <w:shd w:val="clear" w:color="auto" w:fill="FFFFFF" w:themeFill="background1"/>
          <w:lang w:val="en-US" w:eastAsia="zh-CN" w:bidi="ar-SA"/>
        </w:rPr>
        <w:t>1</w:t>
      </w:r>
      <w:r>
        <w:rPr>
          <w:rFonts w:hint="eastAsia" w:ascii="宋体" w:hAnsi="宋体" w:eastAsia="宋体" w:cstheme="minorBidi"/>
          <w:iCs/>
          <w:color w:val="auto"/>
          <w:kern w:val="2"/>
          <w:sz w:val="24"/>
          <w:szCs w:val="22"/>
          <w:highlight w:val="none"/>
          <w:shd w:val="clear" w:color="auto" w:fill="FFFFFF" w:themeFill="background1"/>
          <w:lang w:val="en-US" w:eastAsia="zh-CN" w:bidi="ar-SA"/>
        </w:rPr>
        <w:t>7</w:t>
      </w:r>
      <w:r>
        <w:rPr>
          <w:rFonts w:hint="default"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8</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.1 </w:t>
      </w:r>
      <w:r>
        <w:rPr>
          <w:rFonts w:hint="eastAsia" w:ascii="宋体" w:hAnsi="宋体" w:eastAsia="宋体" w:cs="宋体"/>
          <w:color w:val="auto"/>
          <w:kern w:val="2"/>
          <w:sz w:val="24"/>
          <w:szCs w:val="22"/>
          <w:highlight w:val="none"/>
        </w:rPr>
        <w:t>开标后在投标有效期内，投标人撤</w:t>
      </w:r>
      <w:r>
        <w:rPr>
          <w:rFonts w:hint="eastAsia" w:ascii="宋体" w:hAnsi="宋体" w:eastAsia="宋体" w:cs="宋体"/>
          <w:color w:val="auto"/>
          <w:kern w:val="2"/>
          <w:sz w:val="24"/>
          <w:szCs w:val="22"/>
          <w:highlight w:val="none"/>
          <w:lang w:val="en-US" w:eastAsia="zh-CN"/>
        </w:rPr>
        <w:t>销</w:t>
      </w:r>
      <w:r>
        <w:rPr>
          <w:rFonts w:hint="eastAsia" w:ascii="宋体" w:hAnsi="宋体" w:eastAsia="宋体" w:cs="宋体"/>
          <w:color w:val="auto"/>
          <w:kern w:val="2"/>
          <w:sz w:val="24"/>
          <w:szCs w:val="22"/>
          <w:highlight w:val="none"/>
        </w:rPr>
        <w:t>其投标</w:t>
      </w:r>
      <w:r>
        <w:rPr>
          <w:rFonts w:hint="eastAsia" w:ascii="宋体" w:hAnsi="宋体" w:eastAsia="宋体" w:cs="宋体"/>
          <w:color w:val="auto"/>
          <w:kern w:val="2"/>
          <w:sz w:val="24"/>
          <w:szCs w:val="22"/>
          <w:highlight w:val="none"/>
          <w:lang w:val="en-US" w:eastAsia="zh-CN"/>
        </w:rPr>
        <w:t>的</w:t>
      </w:r>
      <w:r>
        <w:rPr>
          <w:rFonts w:hint="eastAsia" w:ascii="宋体" w:hAnsi="宋体" w:eastAsia="宋体" w:cs="宋体"/>
          <w:color w:val="auto"/>
          <w:kern w:val="2"/>
          <w:sz w:val="24"/>
          <w:szCs w:val="22"/>
          <w:highlight w:val="none"/>
        </w:rPr>
        <w:t>；</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 </w:t>
      </w:r>
    </w:p>
    <w:p w14:paraId="2D440649">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default" w:ascii="宋体" w:hAnsi="宋体" w:eastAsia="宋体" w:cstheme="minorBidi"/>
          <w:iCs/>
          <w:color w:val="auto"/>
          <w:kern w:val="2"/>
          <w:sz w:val="24"/>
          <w:szCs w:val="22"/>
          <w:highlight w:val="none"/>
          <w:shd w:val="clear" w:color="auto" w:fill="FFFFFF" w:themeFill="background1"/>
          <w:lang w:val="en-US" w:eastAsia="zh-CN" w:bidi="ar-SA"/>
        </w:rPr>
      </w:pPr>
      <w:r>
        <w:rPr>
          <w:rFonts w:hint="default" w:ascii="宋体" w:hAnsi="宋体" w:eastAsia="宋体" w:cstheme="minorBidi"/>
          <w:iCs/>
          <w:color w:val="auto"/>
          <w:kern w:val="2"/>
          <w:sz w:val="24"/>
          <w:szCs w:val="22"/>
          <w:highlight w:val="none"/>
          <w:shd w:val="clear" w:color="auto" w:fill="FFFFFF" w:themeFill="background1"/>
          <w:lang w:val="en-US" w:eastAsia="zh-CN" w:bidi="ar-SA"/>
        </w:rPr>
        <w:t>1</w:t>
      </w:r>
      <w:r>
        <w:rPr>
          <w:rFonts w:hint="eastAsia" w:ascii="宋体" w:hAnsi="宋体" w:eastAsia="宋体" w:cstheme="minorBidi"/>
          <w:iCs/>
          <w:color w:val="auto"/>
          <w:kern w:val="2"/>
          <w:sz w:val="24"/>
          <w:szCs w:val="22"/>
          <w:highlight w:val="none"/>
          <w:shd w:val="clear" w:color="auto" w:fill="FFFFFF" w:themeFill="background1"/>
          <w:lang w:val="en-US" w:eastAsia="zh-CN" w:bidi="ar-SA"/>
        </w:rPr>
        <w:t>7</w:t>
      </w:r>
      <w:r>
        <w:rPr>
          <w:rFonts w:hint="default" w:ascii="宋体" w:hAnsi="宋体" w:eastAsia="宋体" w:cstheme="minorBidi"/>
          <w:iCs/>
          <w:color w:val="auto"/>
          <w:kern w:val="2"/>
          <w:sz w:val="24"/>
          <w:szCs w:val="22"/>
          <w:highlight w:val="none"/>
          <w:shd w:val="clear" w:color="auto" w:fill="FFFFFF" w:themeFill="background1"/>
          <w:lang w:val="en-US" w:eastAsia="zh-CN" w:bidi="ar-SA"/>
        </w:rPr>
        <w:t>.</w:t>
      </w:r>
      <w:r>
        <w:rPr>
          <w:rFonts w:hint="eastAsia" w:ascii="宋体" w:hAnsi="宋体" w:eastAsia="宋体" w:cstheme="minorBidi"/>
          <w:iCs/>
          <w:color w:val="auto"/>
          <w:kern w:val="2"/>
          <w:sz w:val="24"/>
          <w:szCs w:val="22"/>
          <w:highlight w:val="none"/>
          <w:shd w:val="clear" w:color="auto" w:fill="FFFFFF" w:themeFill="background1"/>
          <w:lang w:val="en-US" w:eastAsia="zh-CN" w:bidi="ar-SA"/>
        </w:rPr>
        <w:t>8</w:t>
      </w:r>
      <w:r>
        <w:rPr>
          <w:rFonts w:hint="default" w:ascii="宋体" w:hAnsi="宋体" w:eastAsia="宋体" w:cstheme="minorBidi"/>
          <w:iCs/>
          <w:color w:val="auto"/>
          <w:kern w:val="2"/>
          <w:sz w:val="24"/>
          <w:szCs w:val="22"/>
          <w:highlight w:val="none"/>
          <w:shd w:val="clear" w:color="auto" w:fill="FFFFFF" w:themeFill="background1"/>
          <w:lang w:val="en-US" w:eastAsia="zh-CN" w:bidi="ar-SA"/>
        </w:rPr>
        <w:t xml:space="preserve">.2 </w:t>
      </w:r>
      <w:r>
        <w:rPr>
          <w:rFonts w:hint="eastAsia" w:ascii="宋体" w:hAnsi="宋体" w:eastAsia="宋体" w:cs="宋体"/>
          <w:color w:val="auto"/>
          <w:kern w:val="2"/>
          <w:sz w:val="24"/>
          <w:szCs w:val="22"/>
          <w:highlight w:val="none"/>
        </w:rPr>
        <w:t>中标后无正当理由不与采购人签订合同的；</w:t>
      </w:r>
    </w:p>
    <w:p w14:paraId="0E55D090">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 xml:space="preserve">17.8.3 </w:t>
      </w:r>
      <w:r>
        <w:rPr>
          <w:rFonts w:hint="eastAsia" w:ascii="宋体" w:hAnsi="宋体" w:eastAsia="宋体" w:cs="宋体"/>
          <w:color w:val="auto"/>
          <w:kern w:val="2"/>
          <w:sz w:val="24"/>
          <w:szCs w:val="22"/>
          <w:highlight w:val="none"/>
        </w:rPr>
        <w:t>中标人与采购人订立背离合同实质性内容的其他协议；</w:t>
      </w:r>
    </w:p>
    <w:p w14:paraId="39AF2FAD">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17.8.</w:t>
      </w:r>
      <w:r>
        <w:rPr>
          <w:rFonts w:hint="eastAsia" w:ascii="宋体" w:hAnsi="宋体" w:eastAsia="宋体" w:cs="宋体"/>
          <w:color w:val="auto"/>
          <w:kern w:val="2"/>
          <w:sz w:val="24"/>
          <w:szCs w:val="22"/>
          <w:highlight w:val="none"/>
        </w:rPr>
        <w:t>4</w:t>
      </w:r>
      <w:r>
        <w:rPr>
          <w:rFonts w:hint="eastAsia" w:ascii="宋体" w:hAnsi="宋体" w:eastAsia="宋体" w:cs="宋体"/>
          <w:color w:val="auto"/>
          <w:kern w:val="2"/>
          <w:sz w:val="24"/>
          <w:szCs w:val="22"/>
          <w:highlight w:val="none"/>
          <w:lang w:val="en-US" w:eastAsia="zh-CN"/>
        </w:rPr>
        <w:t xml:space="preserve"> </w:t>
      </w:r>
      <w:r>
        <w:rPr>
          <w:rFonts w:hint="eastAsia" w:ascii="宋体" w:hAnsi="宋体" w:eastAsia="宋体" w:cs="宋体"/>
          <w:color w:val="auto"/>
          <w:kern w:val="2"/>
          <w:sz w:val="24"/>
          <w:szCs w:val="22"/>
          <w:highlight w:val="none"/>
        </w:rPr>
        <w:t>将中标项目转让给他人，或者在投标文件中未说明，且未经采购</w:t>
      </w:r>
      <w:r>
        <w:rPr>
          <w:rFonts w:hint="eastAsia" w:ascii="宋体" w:hAnsi="宋体" w:eastAsia="宋体" w:cs="宋体"/>
          <w:color w:val="auto"/>
          <w:kern w:val="2"/>
          <w:sz w:val="24"/>
          <w:szCs w:val="22"/>
          <w:highlight w:val="none"/>
          <w:lang w:val="en-US" w:eastAsia="zh-CN"/>
        </w:rPr>
        <w:t>人</w:t>
      </w:r>
      <w:r>
        <w:rPr>
          <w:rFonts w:hint="eastAsia" w:ascii="宋体" w:hAnsi="宋体" w:eastAsia="宋体" w:cs="宋体"/>
          <w:color w:val="auto"/>
          <w:kern w:val="2"/>
          <w:sz w:val="24"/>
          <w:szCs w:val="22"/>
          <w:highlight w:val="none"/>
        </w:rPr>
        <w:t>同意，将中标项目分包给他人的；</w:t>
      </w:r>
    </w:p>
    <w:p w14:paraId="7C1C1A21">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17.8.</w:t>
      </w:r>
      <w:r>
        <w:rPr>
          <w:rFonts w:hint="eastAsia" w:ascii="宋体" w:hAnsi="宋体" w:eastAsia="宋体" w:cs="宋体"/>
          <w:color w:val="auto"/>
          <w:kern w:val="2"/>
          <w:sz w:val="24"/>
          <w:szCs w:val="22"/>
          <w:highlight w:val="none"/>
        </w:rPr>
        <w:t>5</w:t>
      </w:r>
      <w:r>
        <w:rPr>
          <w:rFonts w:hint="eastAsia" w:ascii="宋体" w:hAnsi="宋体" w:eastAsia="宋体" w:cs="宋体"/>
          <w:color w:val="auto"/>
          <w:kern w:val="2"/>
          <w:sz w:val="24"/>
          <w:szCs w:val="22"/>
          <w:highlight w:val="none"/>
          <w:lang w:val="en-US" w:eastAsia="zh-CN"/>
        </w:rPr>
        <w:t xml:space="preserve"> </w:t>
      </w:r>
      <w:r>
        <w:rPr>
          <w:rFonts w:hint="eastAsia" w:ascii="宋体" w:hAnsi="宋体" w:eastAsia="宋体" w:cs="宋体"/>
          <w:color w:val="auto"/>
          <w:kern w:val="2"/>
          <w:sz w:val="24"/>
          <w:szCs w:val="22"/>
          <w:highlight w:val="none"/>
        </w:rPr>
        <w:t>存在串通投标行为的；</w:t>
      </w:r>
    </w:p>
    <w:p w14:paraId="674B77E4">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17.8.</w:t>
      </w:r>
      <w:r>
        <w:rPr>
          <w:rFonts w:hint="eastAsia" w:ascii="宋体" w:hAnsi="宋体" w:eastAsia="宋体" w:cs="宋体"/>
          <w:color w:val="auto"/>
          <w:kern w:val="2"/>
          <w:sz w:val="24"/>
          <w:szCs w:val="22"/>
          <w:highlight w:val="none"/>
        </w:rPr>
        <w:t>6</w:t>
      </w:r>
      <w:r>
        <w:rPr>
          <w:rFonts w:hint="eastAsia" w:ascii="宋体" w:hAnsi="宋体" w:eastAsia="宋体" w:cs="宋体"/>
          <w:color w:val="auto"/>
          <w:kern w:val="2"/>
          <w:sz w:val="24"/>
          <w:szCs w:val="22"/>
          <w:highlight w:val="none"/>
          <w:lang w:val="en-US" w:eastAsia="zh-CN"/>
        </w:rPr>
        <w:t xml:space="preserve"> </w:t>
      </w:r>
      <w:r>
        <w:rPr>
          <w:rFonts w:hint="eastAsia" w:ascii="宋体" w:hAnsi="宋体" w:eastAsia="宋体" w:cs="宋体"/>
          <w:color w:val="auto"/>
          <w:kern w:val="2"/>
          <w:sz w:val="24"/>
          <w:szCs w:val="22"/>
          <w:highlight w:val="none"/>
        </w:rPr>
        <w:t>存在弄虚作假或提供虚假材料谋取中标的；</w:t>
      </w:r>
    </w:p>
    <w:p w14:paraId="6BF83EA0">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17.8.</w:t>
      </w:r>
      <w:r>
        <w:rPr>
          <w:rFonts w:hint="eastAsia" w:ascii="宋体" w:hAnsi="宋体" w:eastAsia="宋体" w:cs="宋体"/>
          <w:color w:val="auto"/>
          <w:kern w:val="2"/>
          <w:sz w:val="24"/>
          <w:szCs w:val="22"/>
          <w:highlight w:val="none"/>
        </w:rPr>
        <w:t>7</w:t>
      </w:r>
      <w:r>
        <w:rPr>
          <w:rFonts w:hint="eastAsia" w:ascii="宋体" w:hAnsi="宋体" w:eastAsia="宋体" w:cs="宋体"/>
          <w:color w:val="auto"/>
          <w:kern w:val="2"/>
          <w:sz w:val="24"/>
          <w:szCs w:val="22"/>
          <w:highlight w:val="none"/>
          <w:lang w:val="en-US" w:eastAsia="zh-CN"/>
        </w:rPr>
        <w:t xml:space="preserve"> </w:t>
      </w:r>
      <w:r>
        <w:rPr>
          <w:rFonts w:hint="eastAsia" w:ascii="宋体" w:hAnsi="宋体" w:eastAsia="宋体" w:cs="宋体"/>
          <w:color w:val="auto"/>
          <w:kern w:val="2"/>
          <w:sz w:val="24"/>
          <w:szCs w:val="22"/>
          <w:highlight w:val="none"/>
        </w:rPr>
        <w:t>投标人其他未按招标文件规定和合同约定履行义务的行为。</w:t>
      </w:r>
    </w:p>
    <w:p w14:paraId="50DE61AA">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17.9如开标时投标人对本单位投标保证金缴纳情况有疑义，投标人应在开标结束前向采购人提交书面申请核实保证金缴纳情况。由银行或保险公司核实后出具书面材料予以答复。</w:t>
      </w:r>
    </w:p>
    <w:p w14:paraId="1F7B8D29">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17.10为支持和促进中小企业发展，进一步发挥政府采购政策功能，鼓励投标供应商使用电子保函代替现金缴纳投标保证金，在线完成保函的申请、审核、开票、出函等环节，投标企业注意区分办理保函类型，并确认投标有效期，如采用政采云电子保函，可登录“兵团政府采购网”—顶部通栏“信用融资”或者“兵团政府采购网”首页“政采贷｜电子保函”快捷模块查看：</w:t>
      </w:r>
    </w:p>
    <w:p w14:paraId="386B4822">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直达链接（电子保函）：</w:t>
      </w:r>
    </w:p>
    <w:p w14:paraId="4A5F7D70">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https://jinrong.zcygov.cn/luban/finance/xinjiang?utm=site.site-PC-4838.1473-pc-wsg-customFloatWindow-front.1.b9d627301e6311efb796b33a13fe0d0a</w:t>
      </w:r>
    </w:p>
    <w:p w14:paraId="1B5C8435">
      <w:pPr>
        <w:pStyle w:val="55"/>
        <w:keepNext w:val="0"/>
        <w:keepLines w:val="0"/>
        <w:pageBreakBefore w:val="0"/>
        <w:widowControl w:val="0"/>
        <w:shd w:val="clear" w:color="auto" w:fill="auto"/>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theme="minorBidi"/>
          <w:iCs/>
          <w:color w:val="auto"/>
          <w:kern w:val="2"/>
          <w:sz w:val="24"/>
          <w:szCs w:val="22"/>
          <w:highlight w:val="none"/>
          <w:shd w:val="clear" w:color="auto" w:fill="FFFFFF" w:themeFill="background1"/>
          <w:lang w:val="en-US" w:eastAsia="zh-CN" w:bidi="ar-SA"/>
        </w:rPr>
      </w:pPr>
      <w:r>
        <w:rPr>
          <w:rFonts w:hint="eastAsia" w:ascii="宋体" w:hAnsi="宋体" w:eastAsia="宋体" w:cstheme="minorBidi"/>
          <w:iCs/>
          <w:color w:val="auto"/>
          <w:kern w:val="2"/>
          <w:sz w:val="24"/>
          <w:szCs w:val="22"/>
          <w:highlight w:val="none"/>
          <w:shd w:val="clear" w:color="auto" w:fill="FFFFFF" w:themeFill="background1"/>
          <w:lang w:val="en-US" w:eastAsia="zh-CN" w:bidi="ar-SA"/>
        </w:rPr>
        <w:t>金融服务支撑热线：</w:t>
      </w:r>
      <w:r>
        <w:rPr>
          <w:rFonts w:hint="eastAsia" w:ascii="宋体" w:hAnsi="宋体" w:eastAsia="宋体" w:cstheme="minorBidi"/>
          <w:b/>
          <w:bCs/>
          <w:iCs/>
          <w:color w:val="auto"/>
          <w:kern w:val="2"/>
          <w:sz w:val="24"/>
          <w:szCs w:val="22"/>
          <w:highlight w:val="none"/>
          <w:shd w:val="clear" w:color="auto" w:fill="FFFFFF" w:themeFill="background1"/>
          <w:lang w:val="en-US" w:eastAsia="zh-CN" w:bidi="ar-SA"/>
        </w:rPr>
        <w:t>95763</w:t>
      </w:r>
      <w:r>
        <w:rPr>
          <w:rFonts w:hint="eastAsia" w:ascii="宋体" w:hAnsi="宋体" w:eastAsia="宋体" w:cstheme="minorBidi"/>
          <w:iCs/>
          <w:color w:val="auto"/>
          <w:kern w:val="2"/>
          <w:sz w:val="24"/>
          <w:szCs w:val="22"/>
          <w:highlight w:val="none"/>
          <w:shd w:val="clear" w:color="auto" w:fill="FFFFFF" w:themeFill="background1"/>
          <w:lang w:val="en-US" w:eastAsia="zh-CN" w:bidi="ar-SA"/>
        </w:rPr>
        <w:t xml:space="preserve">     </w:t>
      </w:r>
    </w:p>
    <w:p w14:paraId="64315B6F">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r>
        <w:rPr>
          <w:rFonts w:hint="eastAsia" w:ascii="宋体" w:hAnsi="宋体" w:eastAsia="宋体" w:cs="宋体"/>
          <w:b/>
          <w:bCs/>
          <w:color w:val="auto"/>
          <w:kern w:val="2"/>
          <w:sz w:val="24"/>
          <w:szCs w:val="28"/>
          <w:highlight w:val="none"/>
          <w:lang w:val="en-US" w:eastAsia="zh-CN" w:bidi="ar-SA"/>
        </w:rPr>
        <w:t>18.投标文件的加密</w:t>
      </w:r>
      <w:bookmarkEnd w:id="200"/>
    </w:p>
    <w:p w14:paraId="2CBAD020">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u w:val="single"/>
        </w:rPr>
      </w:pPr>
      <w:bookmarkStart w:id="201" w:name="_Hlk143531864"/>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8</w:t>
      </w:r>
      <w:r>
        <w:rPr>
          <w:rFonts w:hint="eastAsia" w:eastAsia="宋体" w:cs="仿宋_GB2312"/>
          <w:color w:val="auto"/>
          <w:sz w:val="24"/>
          <w:szCs w:val="24"/>
          <w:highlight w:val="none"/>
        </w:rPr>
        <w:t>.1投标人在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eastAsia="宋体" w:cs="仿宋_GB2312"/>
          <w:color w:val="auto"/>
          <w:sz w:val="24"/>
          <w:szCs w:val="24"/>
          <w:highlight w:val="none"/>
        </w:rPr>
        <w:t>中生成投标文件并完成签章之后，使用CA证书在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eastAsia="宋体" w:cs="仿宋_GB2312"/>
          <w:color w:val="auto"/>
          <w:sz w:val="24"/>
          <w:szCs w:val="24"/>
          <w:highlight w:val="none"/>
        </w:rPr>
        <w:t>中对投标文件进行加密。</w:t>
      </w:r>
    </w:p>
    <w:p w14:paraId="54B14420">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8</w:t>
      </w:r>
      <w:r>
        <w:rPr>
          <w:rFonts w:hint="eastAsia" w:eastAsia="宋体" w:cs="仿宋_GB2312"/>
          <w:color w:val="auto"/>
          <w:sz w:val="24"/>
          <w:szCs w:val="24"/>
          <w:highlight w:val="none"/>
        </w:rPr>
        <w:t>.2投标人应在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eastAsia="宋体" w:cs="仿宋_GB2312"/>
          <w:color w:val="auto"/>
          <w:sz w:val="24"/>
          <w:szCs w:val="24"/>
          <w:highlight w:val="none"/>
        </w:rPr>
        <w:t>中对加密的投标文件进行解密验证，以防止投标文件加密异常，在开标时无法解密。</w:t>
      </w:r>
    </w:p>
    <w:p w14:paraId="5DA1AE08">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eastAsia="宋体" w:cs="仿宋_GB2312"/>
          <w:color w:val="auto"/>
          <w:sz w:val="24"/>
          <w:szCs w:val="24"/>
          <w:highlight w:val="none"/>
        </w:rPr>
        <w:t>1</w:t>
      </w:r>
      <w:r>
        <w:rPr>
          <w:rFonts w:hint="eastAsia" w:eastAsia="宋体" w:cs="仿宋_GB2312"/>
          <w:color w:val="auto"/>
          <w:sz w:val="24"/>
          <w:szCs w:val="24"/>
          <w:highlight w:val="none"/>
          <w:lang w:val="en-US" w:eastAsia="zh-CN"/>
        </w:rPr>
        <w:t>8</w:t>
      </w:r>
      <w:r>
        <w:rPr>
          <w:rFonts w:hint="eastAsia" w:eastAsia="宋体" w:cs="仿宋_GB2312"/>
          <w:color w:val="auto"/>
          <w:sz w:val="24"/>
          <w:szCs w:val="24"/>
          <w:highlight w:val="none"/>
        </w:rPr>
        <w:t>.3 投标人应保证加密投标文件的CA证书有效期在开标时间之前。若CA证书有效期临近开标时间，建议投标人提前办理CA证书续期，以免开标时无法进行解密。</w:t>
      </w:r>
    </w:p>
    <w:p w14:paraId="6BBD36B4">
      <w:pPr>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rPr>
        <w:t>1</w:t>
      </w:r>
      <w:r>
        <w:rPr>
          <w:rFonts w:hint="eastAsia" w:eastAsia="宋体" w:cs="仿宋_GB2312"/>
          <w:color w:val="auto"/>
          <w:sz w:val="24"/>
          <w:szCs w:val="24"/>
          <w:highlight w:val="none"/>
          <w:lang w:val="en-US" w:eastAsia="zh-CN"/>
        </w:rPr>
        <w:t>8</w:t>
      </w:r>
      <w:r>
        <w:rPr>
          <w:rFonts w:hint="eastAsia" w:eastAsia="宋体" w:cs="仿宋_GB2312"/>
          <w:color w:val="auto"/>
          <w:sz w:val="24"/>
          <w:szCs w:val="24"/>
          <w:highlight w:val="none"/>
        </w:rPr>
        <w:t>.</w:t>
      </w:r>
      <w:r>
        <w:rPr>
          <w:rFonts w:hint="eastAsia" w:eastAsia="宋体" w:cs="仿宋_GB2312"/>
          <w:color w:val="auto"/>
          <w:sz w:val="24"/>
          <w:szCs w:val="24"/>
          <w:highlight w:val="none"/>
          <w:lang w:val="en-US" w:eastAsia="zh-CN"/>
        </w:rPr>
        <w:t>4</w:t>
      </w:r>
      <w:r>
        <w:rPr>
          <w:rFonts w:hint="eastAsia" w:eastAsia="宋体" w:cs="仿宋_GB2312"/>
          <w:color w:val="auto"/>
          <w:sz w:val="24"/>
          <w:szCs w:val="24"/>
          <w:highlight w:val="none"/>
          <w:lang w:eastAsia="zh-CN"/>
        </w:rPr>
        <w:t>投标人</w:t>
      </w:r>
      <w:r>
        <w:rPr>
          <w:rFonts w:hint="eastAsia" w:eastAsia="宋体" w:cs="仿宋_GB2312"/>
          <w:color w:val="auto"/>
          <w:sz w:val="24"/>
          <w:szCs w:val="24"/>
          <w:highlight w:val="none"/>
        </w:rPr>
        <w:t>在</w:t>
      </w:r>
      <w:r>
        <w:rPr>
          <w:rFonts w:hint="eastAsia" w:eastAsia="宋体" w:cs="仿宋_GB2312"/>
          <w:color w:val="auto"/>
          <w:sz w:val="24"/>
          <w:szCs w:val="24"/>
          <w:highlight w:val="none"/>
          <w:lang w:eastAsia="zh-CN"/>
        </w:rPr>
        <w:t>投标文件</w:t>
      </w:r>
      <w:r>
        <w:rPr>
          <w:rFonts w:hint="eastAsia" w:eastAsia="宋体" w:cs="仿宋_GB2312"/>
          <w:color w:val="auto"/>
          <w:sz w:val="24"/>
          <w:szCs w:val="24"/>
          <w:highlight w:val="none"/>
        </w:rPr>
        <w:t>递交截</w:t>
      </w:r>
      <w:r>
        <w:rPr>
          <w:rFonts w:hint="eastAsia" w:eastAsia="宋体" w:cs="仿宋_GB2312"/>
          <w:color w:val="auto"/>
          <w:sz w:val="24"/>
          <w:szCs w:val="24"/>
          <w:highlight w:val="none"/>
          <w:lang w:val="en-US" w:eastAsia="zh-CN"/>
        </w:rPr>
        <w:t>止</w:t>
      </w:r>
      <w:r>
        <w:rPr>
          <w:rFonts w:hint="eastAsia" w:eastAsia="宋体" w:cs="仿宋_GB2312"/>
          <w:color w:val="auto"/>
          <w:sz w:val="24"/>
          <w:szCs w:val="24"/>
          <w:highlight w:val="none"/>
        </w:rPr>
        <w:t>时间前通过</w:t>
      </w:r>
      <w:r>
        <w:rPr>
          <w:rFonts w:hint="eastAsia" w:eastAsia="宋体" w:cs="仿宋_GB2312"/>
          <w:color w:val="auto"/>
          <w:sz w:val="24"/>
          <w:szCs w:val="24"/>
          <w:highlight w:val="none"/>
          <w:lang w:val="en-US" w:eastAsia="zh-CN"/>
        </w:rPr>
        <w:t>兵团</w:t>
      </w:r>
      <w:r>
        <w:rPr>
          <w:rFonts w:hint="eastAsia" w:eastAsia="宋体" w:cs="仿宋_GB2312"/>
          <w:color w:val="auto"/>
          <w:sz w:val="24"/>
          <w:szCs w:val="24"/>
          <w:highlight w:val="none"/>
        </w:rPr>
        <w:t>政府采购网（http://ccgp-bingtuan.gov.cn/）的</w:t>
      </w:r>
      <w:r>
        <w:rPr>
          <w:rFonts w:hint="eastAsia" w:cs="仿宋_GB2312"/>
          <w:color w:val="auto"/>
          <w:sz w:val="24"/>
          <w:szCs w:val="24"/>
          <w:highlight w:val="none"/>
          <w:lang w:eastAsia="zh-CN"/>
        </w:rPr>
        <w:t>“</w:t>
      </w:r>
      <w:r>
        <w:rPr>
          <w:rFonts w:hint="eastAsia" w:eastAsia="宋体" w:cs="仿宋_GB2312"/>
          <w:color w:val="auto"/>
          <w:sz w:val="24"/>
          <w:szCs w:val="24"/>
          <w:highlight w:val="none"/>
        </w:rPr>
        <w:t>政采云登录入口”登录后，将加密电子</w:t>
      </w:r>
      <w:r>
        <w:rPr>
          <w:rFonts w:hint="eastAsia" w:eastAsia="宋体" w:cs="仿宋_GB2312"/>
          <w:color w:val="auto"/>
          <w:sz w:val="24"/>
          <w:szCs w:val="24"/>
          <w:highlight w:val="none"/>
          <w:lang w:eastAsia="zh-CN"/>
        </w:rPr>
        <w:t>投标文件</w:t>
      </w:r>
      <w:r>
        <w:rPr>
          <w:rFonts w:hint="eastAsia" w:ascii="宋体" w:hAnsi="宋体" w:eastAsia="宋体" w:cs="仿宋_GB2312"/>
          <w:color w:val="auto"/>
          <w:sz w:val="24"/>
          <w:szCs w:val="24"/>
          <w:highlight w:val="none"/>
        </w:rPr>
        <w:t>（为.jmbs后缀格式）</w:t>
      </w:r>
      <w:r>
        <w:rPr>
          <w:rFonts w:hint="eastAsia" w:eastAsia="宋体" w:cs="仿宋_GB2312"/>
          <w:color w:val="auto"/>
          <w:sz w:val="24"/>
          <w:szCs w:val="24"/>
          <w:highlight w:val="none"/>
        </w:rPr>
        <w:t>上传到对应项目的指定位置</w:t>
      </w:r>
      <w:r>
        <w:rPr>
          <w:rFonts w:hint="eastAsia" w:eastAsia="宋体" w:cs="仿宋_GB2312"/>
          <w:color w:val="auto"/>
          <w:sz w:val="24"/>
          <w:szCs w:val="24"/>
          <w:highlight w:val="none"/>
          <w:lang w:eastAsia="zh-CN"/>
        </w:rPr>
        <w:t>，</w:t>
      </w:r>
      <w:r>
        <w:rPr>
          <w:rFonts w:hint="eastAsia" w:eastAsia="宋体" w:cs="仿宋_GB2312"/>
          <w:color w:val="auto"/>
          <w:sz w:val="24"/>
          <w:szCs w:val="24"/>
          <w:highlight w:val="none"/>
        </w:rPr>
        <w:t>投标人认为有必要提交的其他资料请于投标截止时间前一并提交。</w:t>
      </w:r>
    </w:p>
    <w:p w14:paraId="1BAB624E">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rPr>
        <w:t>1</w:t>
      </w:r>
      <w:r>
        <w:rPr>
          <w:rFonts w:hint="eastAsia" w:eastAsia="宋体" w:cs="仿宋_GB2312"/>
          <w:color w:val="auto"/>
          <w:sz w:val="24"/>
          <w:szCs w:val="24"/>
          <w:highlight w:val="none"/>
          <w:lang w:val="en-US" w:eastAsia="zh-CN"/>
        </w:rPr>
        <w:t>8</w:t>
      </w:r>
      <w:r>
        <w:rPr>
          <w:rFonts w:hint="eastAsia" w:eastAsia="宋体" w:cs="仿宋_GB2312"/>
          <w:color w:val="auto"/>
          <w:sz w:val="24"/>
          <w:szCs w:val="24"/>
          <w:highlight w:val="none"/>
        </w:rPr>
        <w:t>.</w:t>
      </w:r>
      <w:r>
        <w:rPr>
          <w:rFonts w:hint="eastAsia" w:eastAsia="宋体" w:cs="仿宋_GB2312"/>
          <w:color w:val="auto"/>
          <w:sz w:val="24"/>
          <w:szCs w:val="24"/>
          <w:highlight w:val="none"/>
          <w:lang w:val="en-US" w:eastAsia="zh-CN"/>
        </w:rPr>
        <w:t>5</w:t>
      </w:r>
      <w:r>
        <w:rPr>
          <w:rFonts w:hint="eastAsia" w:eastAsia="宋体" w:cs="仿宋_GB2312"/>
          <w:color w:val="auto"/>
          <w:sz w:val="24"/>
          <w:szCs w:val="24"/>
          <w:highlight w:val="none"/>
        </w:rPr>
        <w:t>如果投标人未按上述要求</w:t>
      </w:r>
      <w:r>
        <w:rPr>
          <w:rFonts w:hint="eastAsia" w:eastAsia="宋体" w:cs="仿宋_GB2312"/>
          <w:color w:val="auto"/>
          <w:sz w:val="24"/>
          <w:szCs w:val="24"/>
          <w:highlight w:val="none"/>
          <w:lang w:val="en-US" w:eastAsia="zh-CN"/>
        </w:rPr>
        <w:t>加密并上传</w:t>
      </w:r>
      <w:r>
        <w:rPr>
          <w:rFonts w:hint="eastAsia" w:eastAsia="宋体" w:cs="仿宋_GB2312"/>
          <w:color w:val="auto"/>
          <w:sz w:val="24"/>
          <w:szCs w:val="24"/>
          <w:highlight w:val="none"/>
        </w:rPr>
        <w:t>，采购代理机构对投标文件的误投</w:t>
      </w:r>
      <w:r>
        <w:rPr>
          <w:rFonts w:hint="eastAsia" w:eastAsia="宋体" w:cs="仿宋_GB2312"/>
          <w:color w:val="auto"/>
          <w:sz w:val="24"/>
          <w:szCs w:val="24"/>
          <w:highlight w:val="none"/>
          <w:lang w:eastAsia="zh-CN"/>
        </w:rPr>
        <w:t>、</w:t>
      </w:r>
      <w:r>
        <w:rPr>
          <w:rFonts w:hint="eastAsia" w:eastAsia="宋体" w:cs="仿宋_GB2312"/>
          <w:color w:val="auto"/>
          <w:sz w:val="24"/>
          <w:szCs w:val="24"/>
          <w:highlight w:val="none"/>
          <w:lang w:val="en-US" w:eastAsia="zh-CN"/>
        </w:rPr>
        <w:t>无法解密、传输错误等问题</w:t>
      </w:r>
      <w:r>
        <w:rPr>
          <w:rFonts w:hint="eastAsia" w:eastAsia="宋体" w:cs="仿宋_GB2312"/>
          <w:color w:val="auto"/>
          <w:sz w:val="24"/>
          <w:szCs w:val="24"/>
          <w:highlight w:val="none"/>
        </w:rPr>
        <w:t>概不负责。对由此造成</w:t>
      </w:r>
      <w:r>
        <w:rPr>
          <w:rFonts w:hint="eastAsia" w:eastAsia="宋体" w:cs="仿宋_GB2312"/>
          <w:color w:val="auto"/>
          <w:sz w:val="24"/>
          <w:szCs w:val="24"/>
          <w:highlight w:val="none"/>
          <w:lang w:val="en-US" w:eastAsia="zh-CN"/>
        </w:rPr>
        <w:t>无法正常开启</w:t>
      </w:r>
      <w:r>
        <w:rPr>
          <w:rFonts w:hint="eastAsia" w:eastAsia="宋体" w:cs="仿宋_GB2312"/>
          <w:color w:val="auto"/>
          <w:sz w:val="24"/>
          <w:szCs w:val="24"/>
          <w:highlight w:val="none"/>
        </w:rPr>
        <w:t>的投标文件，采购代理机构有权予以拒绝，并退回投标人。</w:t>
      </w:r>
    </w:p>
    <w:p w14:paraId="166CE3EA">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rPr>
        <w:t>1</w:t>
      </w:r>
      <w:r>
        <w:rPr>
          <w:rFonts w:hint="eastAsia" w:eastAsia="宋体" w:cs="仿宋_GB2312"/>
          <w:color w:val="auto"/>
          <w:sz w:val="24"/>
          <w:szCs w:val="24"/>
          <w:highlight w:val="none"/>
          <w:lang w:val="en-US" w:eastAsia="zh-CN"/>
        </w:rPr>
        <w:t>8</w:t>
      </w:r>
      <w:r>
        <w:rPr>
          <w:rFonts w:hint="eastAsia" w:eastAsia="宋体" w:cs="仿宋_GB2312"/>
          <w:color w:val="auto"/>
          <w:sz w:val="24"/>
          <w:szCs w:val="24"/>
          <w:highlight w:val="none"/>
        </w:rPr>
        <w:t>.</w:t>
      </w:r>
      <w:r>
        <w:rPr>
          <w:rFonts w:hint="eastAsia" w:eastAsia="宋体" w:cs="仿宋_GB2312"/>
          <w:color w:val="auto"/>
          <w:sz w:val="24"/>
          <w:szCs w:val="24"/>
          <w:highlight w:val="none"/>
          <w:lang w:val="en-US" w:eastAsia="zh-CN"/>
        </w:rPr>
        <w:t>6</w:t>
      </w:r>
      <w:r>
        <w:rPr>
          <w:rFonts w:hint="eastAsia" w:eastAsia="宋体" w:cs="仿宋_GB2312"/>
          <w:color w:val="auto"/>
          <w:sz w:val="24"/>
          <w:szCs w:val="24"/>
          <w:highlight w:val="none"/>
        </w:rPr>
        <w:t>本项目采用不见面开标，无需提供电子</w:t>
      </w:r>
      <w:r>
        <w:rPr>
          <w:rFonts w:hint="eastAsia" w:ascii="宋体" w:hAnsi="宋体" w:eastAsia="宋体" w:cs="仿宋_GB2312"/>
          <w:color w:val="auto"/>
          <w:sz w:val="24"/>
          <w:szCs w:val="24"/>
          <w:highlight w:val="none"/>
        </w:rPr>
        <w:t>投标文件U盘</w:t>
      </w:r>
      <w:r>
        <w:rPr>
          <w:rFonts w:hint="eastAsia" w:eastAsia="宋体" w:cs="仿宋_GB2312"/>
          <w:color w:val="auto"/>
          <w:sz w:val="24"/>
          <w:szCs w:val="24"/>
          <w:highlight w:val="none"/>
        </w:rPr>
        <w:t>。</w:t>
      </w:r>
    </w:p>
    <w:bookmarkEnd w:id="201"/>
    <w:p w14:paraId="416E33C9">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02" w:name="_Toc140132777"/>
      <w:bookmarkStart w:id="203" w:name="_Toc163492844"/>
      <w:r>
        <w:rPr>
          <w:rFonts w:hint="eastAsia" w:ascii="宋体" w:hAnsi="宋体" w:eastAsia="宋体" w:cs="宋体"/>
          <w:b/>
          <w:bCs/>
          <w:color w:val="auto"/>
          <w:kern w:val="2"/>
          <w:sz w:val="24"/>
          <w:szCs w:val="28"/>
          <w:highlight w:val="none"/>
          <w:lang w:val="en-US" w:eastAsia="zh-CN" w:bidi="ar-SA"/>
        </w:rPr>
        <w:t>19.投标文件的递交</w:t>
      </w:r>
      <w:bookmarkEnd w:id="202"/>
      <w:r>
        <w:rPr>
          <w:rFonts w:hint="eastAsia" w:ascii="宋体" w:hAnsi="宋体" w:eastAsia="宋体" w:cs="宋体"/>
          <w:b/>
          <w:bCs/>
          <w:color w:val="auto"/>
          <w:kern w:val="2"/>
          <w:sz w:val="24"/>
          <w:szCs w:val="28"/>
          <w:highlight w:val="none"/>
          <w:lang w:val="en-US" w:eastAsia="zh-CN" w:bidi="ar-SA"/>
        </w:rPr>
        <w:t>（上传）</w:t>
      </w:r>
      <w:bookmarkEnd w:id="203"/>
    </w:p>
    <w:p w14:paraId="4632F6FC">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bookmarkStart w:id="204" w:name="_Hlk143531977"/>
      <w:r>
        <w:rPr>
          <w:rFonts w:hint="eastAsia" w:eastAsia="宋体" w:cs="仿宋_GB2312"/>
          <w:color w:val="auto"/>
          <w:sz w:val="24"/>
          <w:szCs w:val="24"/>
          <w:highlight w:val="none"/>
          <w:lang w:val="en-US" w:eastAsia="zh-CN"/>
        </w:rPr>
        <w:t>19</w:t>
      </w:r>
      <w:r>
        <w:rPr>
          <w:rFonts w:hint="eastAsia" w:eastAsia="宋体" w:cs="仿宋_GB2312"/>
          <w:color w:val="auto"/>
          <w:sz w:val="24"/>
          <w:szCs w:val="24"/>
          <w:highlight w:val="none"/>
        </w:rPr>
        <w:t>.1 投标人应在“</w:t>
      </w:r>
      <w:r>
        <w:rPr>
          <w:rFonts w:hint="eastAsia" w:eastAsia="宋体" w:cs="仿宋_GB2312"/>
          <w:color w:val="auto"/>
          <w:sz w:val="24"/>
          <w:szCs w:val="24"/>
          <w:highlight w:val="none"/>
          <w:lang w:val="en-US" w:eastAsia="zh-CN"/>
        </w:rPr>
        <w:t xml:space="preserve">第一章 </w:t>
      </w:r>
      <w:r>
        <w:rPr>
          <w:rFonts w:hint="eastAsia" w:eastAsia="宋体"/>
          <w:color w:val="auto"/>
          <w:sz w:val="24"/>
          <w:highlight w:val="none"/>
          <w:lang w:val="en-US" w:eastAsia="zh-CN"/>
        </w:rPr>
        <w:t>招标公告</w:t>
      </w:r>
      <w:r>
        <w:rPr>
          <w:rFonts w:hint="eastAsia" w:eastAsia="宋体" w:cs="仿宋_GB2312"/>
          <w:color w:val="auto"/>
          <w:sz w:val="24"/>
          <w:szCs w:val="24"/>
          <w:highlight w:val="none"/>
        </w:rPr>
        <w:t>”规定的投标截止时间前递交（上传）投标文件。</w:t>
      </w:r>
    </w:p>
    <w:p w14:paraId="3C143B38">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lang w:val="en-US" w:eastAsia="zh-CN"/>
        </w:rPr>
        <w:t>19</w:t>
      </w:r>
      <w:r>
        <w:rPr>
          <w:rFonts w:hint="eastAsia" w:eastAsia="宋体" w:cs="仿宋_GB2312"/>
          <w:color w:val="auto"/>
          <w:sz w:val="24"/>
          <w:szCs w:val="24"/>
          <w:highlight w:val="none"/>
        </w:rPr>
        <w:t>.2 投标人递交（上传）投标文件的地点见“</w:t>
      </w:r>
      <w:r>
        <w:rPr>
          <w:rFonts w:hint="eastAsia" w:eastAsia="宋体" w:cs="仿宋_GB2312"/>
          <w:color w:val="auto"/>
          <w:sz w:val="24"/>
          <w:szCs w:val="24"/>
          <w:highlight w:val="none"/>
          <w:lang w:val="en-US" w:eastAsia="zh-CN"/>
        </w:rPr>
        <w:t xml:space="preserve">第一章 </w:t>
      </w:r>
      <w:r>
        <w:rPr>
          <w:rFonts w:hint="eastAsia" w:eastAsia="宋体"/>
          <w:color w:val="auto"/>
          <w:sz w:val="24"/>
          <w:highlight w:val="none"/>
          <w:lang w:val="en-US" w:eastAsia="zh-CN"/>
        </w:rPr>
        <w:t>招标公告</w:t>
      </w:r>
      <w:r>
        <w:rPr>
          <w:rFonts w:hint="eastAsia" w:eastAsia="宋体" w:cs="仿宋_GB2312"/>
          <w:color w:val="auto"/>
          <w:sz w:val="24"/>
          <w:szCs w:val="24"/>
          <w:highlight w:val="none"/>
        </w:rPr>
        <w:t>”。</w:t>
      </w:r>
    </w:p>
    <w:p w14:paraId="622E8C8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lang w:eastAsia="zh-CN"/>
        </w:rPr>
      </w:pPr>
      <w:r>
        <w:rPr>
          <w:rFonts w:hint="eastAsia" w:eastAsia="宋体" w:cs="仿宋_GB2312"/>
          <w:color w:val="auto"/>
          <w:sz w:val="24"/>
          <w:szCs w:val="24"/>
          <w:highlight w:val="none"/>
          <w:lang w:val="en-US" w:eastAsia="zh-CN"/>
        </w:rPr>
        <w:t>19</w:t>
      </w:r>
      <w:r>
        <w:rPr>
          <w:rFonts w:hint="eastAsia" w:eastAsia="宋体" w:cs="仿宋_GB2312"/>
          <w:color w:val="auto"/>
          <w:sz w:val="24"/>
          <w:szCs w:val="24"/>
          <w:highlight w:val="none"/>
        </w:rPr>
        <w:t>.3投标人应充分评估集中同时投标带来的网络影响，尽量避开投标高峰时间，错峰进行电子投标。投标人递交全部的投标文件后可在政采云平台（项目采购</w:t>
      </w:r>
      <w:r>
        <w:rPr>
          <w:rFonts w:hint="eastAsia" w:eastAsia="宋体" w:cs="仿宋_GB2312"/>
          <w:color w:val="auto"/>
          <w:sz w:val="24"/>
          <w:szCs w:val="24"/>
          <w:highlight w:val="none"/>
          <w:lang w:eastAsia="zh-CN"/>
        </w:rPr>
        <w:t>—</w:t>
      </w:r>
      <w:r>
        <w:rPr>
          <w:rFonts w:hint="eastAsia" w:eastAsia="宋体" w:cs="仿宋_GB2312"/>
          <w:color w:val="auto"/>
          <w:sz w:val="24"/>
          <w:szCs w:val="24"/>
          <w:highlight w:val="none"/>
        </w:rPr>
        <w:t>投标文件上传）中获取投标文件递交回执单。</w:t>
      </w:r>
    </w:p>
    <w:p w14:paraId="516A6237">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lang w:val="en-US" w:eastAsia="zh-CN"/>
        </w:rPr>
        <w:t>19</w:t>
      </w:r>
      <w:r>
        <w:rPr>
          <w:rFonts w:hint="eastAsia" w:eastAsia="宋体" w:cs="仿宋_GB2312"/>
          <w:color w:val="auto"/>
          <w:sz w:val="24"/>
          <w:szCs w:val="24"/>
          <w:highlight w:val="none"/>
        </w:rPr>
        <w:t>.4 投标人应在</w:t>
      </w:r>
      <w:r>
        <w:rPr>
          <w:rFonts w:hint="eastAsia" w:cs="宋体"/>
          <w:color w:val="auto"/>
          <w:sz w:val="24"/>
          <w:szCs w:val="24"/>
          <w:highlight w:val="none"/>
          <w:lang w:eastAsia="zh-CN"/>
        </w:rPr>
        <w:t>“</w:t>
      </w:r>
      <w:r>
        <w:rPr>
          <w:rFonts w:hint="eastAsia" w:cs="仿宋_GB2312"/>
          <w:color w:val="auto"/>
          <w:sz w:val="24"/>
          <w:szCs w:val="24"/>
          <w:highlight w:val="none"/>
          <w:lang w:val="en-US" w:eastAsia="zh-CN"/>
        </w:rPr>
        <w:t>投标</w:t>
      </w:r>
      <w:r>
        <w:rPr>
          <w:rFonts w:hint="eastAsia" w:eastAsia="宋体" w:cs="仿宋_GB2312"/>
          <w:color w:val="auto"/>
          <w:sz w:val="24"/>
          <w:szCs w:val="24"/>
          <w:highlight w:val="none"/>
        </w:rPr>
        <w:t>客户端</w:t>
      </w:r>
      <w:r>
        <w:rPr>
          <w:rFonts w:hint="eastAsia" w:cs="仿宋_GB2312"/>
          <w:color w:val="auto"/>
          <w:sz w:val="24"/>
          <w:szCs w:val="24"/>
          <w:highlight w:val="none"/>
          <w:lang w:eastAsia="zh-CN"/>
        </w:rPr>
        <w:t>”</w:t>
      </w:r>
      <w:r>
        <w:rPr>
          <w:rFonts w:hint="eastAsia" w:eastAsia="宋体" w:cs="仿宋_GB2312"/>
          <w:color w:val="auto"/>
          <w:sz w:val="24"/>
          <w:szCs w:val="24"/>
          <w:highlight w:val="none"/>
        </w:rPr>
        <w:t>中下载未加密且完成签章的投标文件妥善保存，以便启动应急开标程序时使用。</w:t>
      </w:r>
    </w:p>
    <w:p w14:paraId="25A15C68">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lang w:val="en-US" w:eastAsia="zh-CN"/>
        </w:rPr>
        <w:t>19</w:t>
      </w:r>
      <w:r>
        <w:rPr>
          <w:rFonts w:hint="eastAsia" w:eastAsia="宋体" w:cs="仿宋_GB2312"/>
          <w:color w:val="auto"/>
          <w:sz w:val="24"/>
          <w:szCs w:val="24"/>
          <w:highlight w:val="none"/>
        </w:rPr>
        <w:t>.5投标人所递交的投标文件不予退还。</w:t>
      </w:r>
    </w:p>
    <w:bookmarkEnd w:id="204"/>
    <w:p w14:paraId="03E16893">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6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05" w:name="_Toc163492845"/>
      <w:r>
        <w:rPr>
          <w:rFonts w:hint="eastAsia" w:ascii="宋体" w:hAnsi="宋体" w:eastAsia="宋体" w:cs="宋体"/>
          <w:b/>
          <w:bCs/>
          <w:color w:val="auto"/>
          <w:kern w:val="2"/>
          <w:sz w:val="24"/>
          <w:szCs w:val="28"/>
          <w:highlight w:val="none"/>
          <w:lang w:val="en-US" w:eastAsia="zh-CN" w:bidi="ar-SA"/>
        </w:rPr>
        <w:t>20.拒收</w:t>
      </w:r>
      <w:bookmarkEnd w:id="205"/>
    </w:p>
    <w:p w14:paraId="34C26DB1">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rPr>
        <w:t>2</w:t>
      </w:r>
      <w:r>
        <w:rPr>
          <w:rFonts w:hint="eastAsia" w:eastAsia="宋体" w:cs="仿宋_GB2312"/>
          <w:color w:val="auto"/>
          <w:sz w:val="24"/>
          <w:szCs w:val="24"/>
          <w:highlight w:val="none"/>
          <w:lang w:val="en-US" w:eastAsia="zh-CN"/>
        </w:rPr>
        <w:t>0</w:t>
      </w:r>
      <w:r>
        <w:rPr>
          <w:rFonts w:hint="eastAsia" w:eastAsia="宋体" w:cs="仿宋_GB2312"/>
          <w:color w:val="auto"/>
          <w:sz w:val="24"/>
          <w:szCs w:val="24"/>
          <w:highlight w:val="none"/>
        </w:rPr>
        <w:t>.1 超过投标文件提交截止时间</w:t>
      </w:r>
      <w:bookmarkStart w:id="206" w:name="_Hlk143532404"/>
      <w:r>
        <w:rPr>
          <w:rFonts w:hint="eastAsia" w:eastAsia="宋体" w:cs="仿宋_GB2312"/>
          <w:color w:val="auto"/>
          <w:sz w:val="24"/>
          <w:szCs w:val="24"/>
          <w:highlight w:val="none"/>
        </w:rPr>
        <w:t>或者不按照本章要求加密的投标文件，交易系统应当拒收</w:t>
      </w:r>
      <w:bookmarkEnd w:id="206"/>
      <w:r>
        <w:rPr>
          <w:rFonts w:hint="eastAsia" w:eastAsia="宋体" w:cs="仿宋_GB2312"/>
          <w:color w:val="auto"/>
          <w:sz w:val="24"/>
          <w:szCs w:val="24"/>
          <w:highlight w:val="none"/>
        </w:rPr>
        <w:t>。</w:t>
      </w:r>
    </w:p>
    <w:p w14:paraId="047EBDC7">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07" w:name="_Toc140132778"/>
      <w:bookmarkStart w:id="208" w:name="_Toc163492846"/>
      <w:r>
        <w:rPr>
          <w:rFonts w:hint="eastAsia" w:ascii="宋体" w:hAnsi="宋体" w:eastAsia="宋体" w:cs="宋体"/>
          <w:b/>
          <w:bCs/>
          <w:color w:val="auto"/>
          <w:kern w:val="2"/>
          <w:sz w:val="24"/>
          <w:szCs w:val="28"/>
          <w:highlight w:val="none"/>
          <w:lang w:val="en-US" w:eastAsia="zh-CN" w:bidi="ar-SA"/>
        </w:rPr>
        <w:t>21.投标文件的修改与撤回</w:t>
      </w:r>
      <w:bookmarkEnd w:id="207"/>
      <w:bookmarkEnd w:id="208"/>
    </w:p>
    <w:p w14:paraId="7E5442D8">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rPr>
        <w:t>2</w:t>
      </w:r>
      <w:r>
        <w:rPr>
          <w:rFonts w:hint="eastAsia" w:eastAsia="宋体" w:cs="仿宋_GB2312"/>
          <w:color w:val="auto"/>
          <w:sz w:val="24"/>
          <w:szCs w:val="24"/>
          <w:highlight w:val="none"/>
          <w:lang w:val="en-US" w:eastAsia="zh-CN"/>
        </w:rPr>
        <w:t>1</w:t>
      </w:r>
      <w:r>
        <w:rPr>
          <w:rFonts w:hint="eastAsia" w:eastAsia="宋体" w:cs="仿宋_GB2312"/>
          <w:color w:val="auto"/>
          <w:sz w:val="24"/>
          <w:szCs w:val="24"/>
          <w:highlight w:val="none"/>
        </w:rPr>
        <w:t>.1</w:t>
      </w:r>
      <w:bookmarkStart w:id="209" w:name="_Hlk143532466"/>
      <w:r>
        <w:rPr>
          <w:rFonts w:hint="eastAsia" w:eastAsia="宋体" w:cs="仿宋_GB2312"/>
          <w:color w:val="auto"/>
          <w:sz w:val="24"/>
          <w:szCs w:val="24"/>
          <w:highlight w:val="none"/>
          <w:lang w:eastAsia="zh-CN"/>
        </w:rPr>
        <w:t>投标人</w:t>
      </w:r>
      <w:r>
        <w:rPr>
          <w:rFonts w:hint="eastAsia" w:eastAsia="宋体" w:cs="仿宋_GB2312"/>
          <w:color w:val="auto"/>
          <w:sz w:val="24"/>
          <w:szCs w:val="24"/>
          <w:highlight w:val="none"/>
        </w:rPr>
        <w:t>在</w:t>
      </w:r>
      <w:r>
        <w:rPr>
          <w:rFonts w:hint="eastAsia" w:eastAsia="宋体" w:cs="仿宋_GB2312"/>
          <w:color w:val="auto"/>
          <w:sz w:val="24"/>
          <w:szCs w:val="24"/>
          <w:highlight w:val="none"/>
          <w:lang w:eastAsia="zh-CN"/>
        </w:rPr>
        <w:t>“</w:t>
      </w:r>
      <w:r>
        <w:rPr>
          <w:rFonts w:hint="eastAsia" w:eastAsia="宋体"/>
          <w:color w:val="auto"/>
          <w:sz w:val="24"/>
          <w:highlight w:val="none"/>
          <w:lang w:val="en-US" w:eastAsia="zh-CN"/>
        </w:rPr>
        <w:t>第一章 招标公告</w:t>
      </w:r>
      <w:r>
        <w:rPr>
          <w:rFonts w:hint="eastAsia" w:eastAsia="宋体" w:cs="仿宋_GB2312"/>
          <w:color w:val="auto"/>
          <w:sz w:val="24"/>
          <w:szCs w:val="24"/>
          <w:highlight w:val="none"/>
          <w:lang w:eastAsia="zh-CN"/>
        </w:rPr>
        <w:t>”</w:t>
      </w:r>
      <w:r>
        <w:rPr>
          <w:rFonts w:hint="eastAsia" w:eastAsia="宋体" w:cs="仿宋_GB2312"/>
          <w:color w:val="auto"/>
          <w:sz w:val="24"/>
          <w:szCs w:val="24"/>
          <w:highlight w:val="none"/>
        </w:rPr>
        <w:t>规定的</w:t>
      </w:r>
      <w:r>
        <w:rPr>
          <w:rFonts w:hint="eastAsia" w:eastAsia="宋体" w:cs="仿宋_GB2312"/>
          <w:color w:val="auto"/>
          <w:sz w:val="24"/>
          <w:szCs w:val="24"/>
          <w:highlight w:val="none"/>
          <w:lang w:eastAsia="zh-CN"/>
        </w:rPr>
        <w:t>投标文件</w:t>
      </w:r>
      <w:r>
        <w:rPr>
          <w:rFonts w:hint="eastAsia" w:eastAsia="宋体" w:cs="仿宋_GB2312"/>
          <w:color w:val="auto"/>
          <w:sz w:val="24"/>
          <w:szCs w:val="24"/>
          <w:highlight w:val="none"/>
        </w:rPr>
        <w:t>递交截止时间之前，可在兵团政府采购电子交易云平台上随时撤回已上传的电子</w:t>
      </w:r>
      <w:r>
        <w:rPr>
          <w:rFonts w:hint="eastAsia" w:eastAsia="宋体" w:cs="仿宋_GB2312"/>
          <w:color w:val="auto"/>
          <w:sz w:val="24"/>
          <w:szCs w:val="24"/>
          <w:highlight w:val="none"/>
          <w:lang w:eastAsia="zh-CN"/>
        </w:rPr>
        <w:t>投标文件</w:t>
      </w:r>
      <w:r>
        <w:rPr>
          <w:rFonts w:hint="eastAsia" w:eastAsia="宋体" w:cs="仿宋_GB2312"/>
          <w:color w:val="auto"/>
          <w:sz w:val="24"/>
          <w:szCs w:val="24"/>
          <w:highlight w:val="none"/>
        </w:rPr>
        <w:t>，将修改好的电子</w:t>
      </w:r>
      <w:r>
        <w:rPr>
          <w:rFonts w:hint="eastAsia" w:eastAsia="宋体" w:cs="仿宋_GB2312"/>
          <w:color w:val="auto"/>
          <w:sz w:val="24"/>
          <w:szCs w:val="24"/>
          <w:highlight w:val="none"/>
          <w:lang w:eastAsia="zh-CN"/>
        </w:rPr>
        <w:t>投标文件</w:t>
      </w:r>
      <w:r>
        <w:rPr>
          <w:rFonts w:hint="eastAsia" w:eastAsia="宋体" w:cs="仿宋_GB2312"/>
          <w:color w:val="auto"/>
          <w:sz w:val="24"/>
          <w:szCs w:val="24"/>
          <w:highlight w:val="none"/>
        </w:rPr>
        <w:t>在</w:t>
      </w:r>
      <w:r>
        <w:rPr>
          <w:rFonts w:hint="eastAsia" w:eastAsia="宋体" w:cs="仿宋_GB2312"/>
          <w:color w:val="auto"/>
          <w:sz w:val="24"/>
          <w:szCs w:val="24"/>
          <w:highlight w:val="none"/>
          <w:lang w:eastAsia="zh-CN"/>
        </w:rPr>
        <w:t>投标文件</w:t>
      </w:r>
      <w:r>
        <w:rPr>
          <w:rFonts w:hint="eastAsia" w:eastAsia="宋体" w:cs="仿宋_GB2312"/>
          <w:color w:val="auto"/>
          <w:sz w:val="24"/>
          <w:szCs w:val="24"/>
          <w:highlight w:val="none"/>
        </w:rPr>
        <w:t>递交截止时间前重新上传到兵团政府采购电子交易云平台的</w:t>
      </w:r>
      <w:r>
        <w:rPr>
          <w:rFonts w:hint="eastAsia" w:eastAsia="宋体" w:cs="仿宋_GB2312"/>
          <w:color w:val="auto"/>
          <w:sz w:val="24"/>
          <w:szCs w:val="24"/>
          <w:highlight w:val="none"/>
          <w:lang w:val="en-US" w:eastAsia="zh-CN"/>
        </w:rPr>
        <w:t>指</w:t>
      </w:r>
      <w:r>
        <w:rPr>
          <w:rFonts w:hint="eastAsia" w:eastAsia="宋体" w:cs="仿宋_GB2312"/>
          <w:color w:val="auto"/>
          <w:sz w:val="24"/>
          <w:szCs w:val="24"/>
          <w:highlight w:val="none"/>
        </w:rPr>
        <w:t>定位置。</w:t>
      </w:r>
    </w:p>
    <w:bookmarkEnd w:id="209"/>
    <w:p w14:paraId="61BB289A">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10" w:name="_Toc163492847"/>
      <w:bookmarkStart w:id="211" w:name="_Toc155185874"/>
      <w:r>
        <w:rPr>
          <w:rFonts w:hint="eastAsia" w:ascii="宋体" w:hAnsi="宋体" w:eastAsia="宋体" w:cs="宋体"/>
          <w:b/>
          <w:bCs/>
          <w:color w:val="auto"/>
          <w:kern w:val="2"/>
          <w:sz w:val="24"/>
          <w:szCs w:val="28"/>
          <w:highlight w:val="none"/>
          <w:lang w:val="en-US" w:eastAsia="zh-CN" w:bidi="ar-SA"/>
        </w:rPr>
        <w:t>22.实物样品</w:t>
      </w:r>
      <w:bookmarkEnd w:id="210"/>
      <w:bookmarkEnd w:id="211"/>
    </w:p>
    <w:p w14:paraId="0515B9D6">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2</w:t>
      </w:r>
      <w:r>
        <w:rPr>
          <w:rFonts w:hint="eastAsia" w:eastAsia="宋体"/>
          <w:color w:val="auto"/>
          <w:sz w:val="24"/>
          <w:highlight w:val="none"/>
          <w:lang w:val="en-US" w:eastAsia="zh-CN"/>
        </w:rPr>
        <w:t>2</w:t>
      </w:r>
      <w:r>
        <w:rPr>
          <w:rFonts w:hint="eastAsia" w:eastAsia="宋体"/>
          <w:color w:val="auto"/>
          <w:sz w:val="24"/>
          <w:highlight w:val="none"/>
        </w:rPr>
        <w:t>.1“投标人须知前附表”要求提供样品的，样品的具体要求及评审详见“第三章 采购需求”和“第五章 评标</w:t>
      </w:r>
      <w:r>
        <w:rPr>
          <w:rFonts w:hint="eastAsia" w:eastAsia="宋体"/>
          <w:color w:val="auto"/>
          <w:sz w:val="24"/>
          <w:highlight w:val="none"/>
          <w:lang w:val="en-US" w:eastAsia="zh-CN"/>
        </w:rPr>
        <w:t>方</w:t>
      </w:r>
      <w:r>
        <w:rPr>
          <w:rFonts w:hint="eastAsia" w:eastAsia="宋体"/>
          <w:color w:val="auto"/>
          <w:sz w:val="24"/>
          <w:highlight w:val="none"/>
        </w:rPr>
        <w:t>法及标准”。</w:t>
      </w:r>
    </w:p>
    <w:p w14:paraId="70506419">
      <w:pPr>
        <w:pStyle w:val="38"/>
        <w:keepNext w:val="0"/>
        <w:keepLines w:val="0"/>
        <w:pageBreakBefore w:val="0"/>
        <w:widowControl w:val="0"/>
        <w:kinsoku/>
        <w:overflowPunct/>
        <w:topLinePunct w:val="0"/>
        <w:autoSpaceDE/>
        <w:autoSpaceDN/>
        <w:bidi w:val="0"/>
        <w:adjustRightInd/>
        <w:jc w:val="both"/>
        <w:textAlignment w:val="auto"/>
        <w:rPr>
          <w:rFonts w:eastAsia="宋体" w:cs="仿宋_GB2312"/>
          <w:b/>
          <w:color w:val="auto"/>
          <w:sz w:val="24"/>
          <w:szCs w:val="24"/>
          <w:highlight w:val="none"/>
        </w:rPr>
      </w:pPr>
      <w:r>
        <w:rPr>
          <w:rFonts w:eastAsia="宋体"/>
          <w:color w:val="auto"/>
          <w:sz w:val="24"/>
          <w:highlight w:val="none"/>
        </w:rPr>
        <w:t>2</w:t>
      </w:r>
      <w:r>
        <w:rPr>
          <w:rFonts w:hint="eastAsia" w:eastAsia="宋体"/>
          <w:color w:val="auto"/>
          <w:sz w:val="24"/>
          <w:highlight w:val="none"/>
          <w:lang w:val="en-US" w:eastAsia="zh-CN"/>
        </w:rPr>
        <w:t>2</w:t>
      </w:r>
      <w:r>
        <w:rPr>
          <w:rFonts w:hint="eastAsia" w:eastAsia="宋体"/>
          <w:color w:val="auto"/>
          <w:sz w:val="24"/>
          <w:highlight w:val="none"/>
        </w:rPr>
        <w:t>.2样品退还：</w:t>
      </w:r>
      <w:r>
        <w:rPr>
          <w:rFonts w:hint="eastAsia" w:ascii="宋体" w:hAnsi="宋体" w:eastAsia="宋体"/>
          <w:color w:val="auto"/>
          <w:sz w:val="24"/>
          <w:highlight w:val="none"/>
        </w:rPr>
        <w:t>未中标的投标人应</w:t>
      </w:r>
      <w:r>
        <w:rPr>
          <w:rFonts w:hint="eastAsia" w:ascii="宋体" w:hAnsi="宋体" w:eastAsia="宋体"/>
          <w:color w:val="auto"/>
          <w:sz w:val="24"/>
          <w:highlight w:val="none"/>
          <w:lang w:val="en-US" w:eastAsia="zh-CN"/>
        </w:rPr>
        <w:t>按照</w:t>
      </w:r>
      <w:r>
        <w:rPr>
          <w:rFonts w:hint="eastAsia" w:ascii="宋体" w:hAnsi="宋体" w:eastAsia="宋体"/>
          <w:color w:val="auto"/>
          <w:sz w:val="24"/>
          <w:highlight w:val="none"/>
        </w:rPr>
        <w:t>“投标人须知前附表”</w:t>
      </w:r>
      <w:r>
        <w:rPr>
          <w:rFonts w:hint="eastAsia" w:ascii="宋体" w:hAnsi="宋体" w:eastAsia="宋体"/>
          <w:color w:val="auto"/>
          <w:sz w:val="24"/>
          <w:highlight w:val="none"/>
          <w:lang w:val="en-US" w:eastAsia="zh-CN"/>
        </w:rPr>
        <w:t>要求</w:t>
      </w:r>
      <w:r>
        <w:rPr>
          <w:rFonts w:hint="eastAsia" w:ascii="宋体" w:hAnsi="宋体" w:eastAsia="宋体"/>
          <w:color w:val="auto"/>
          <w:sz w:val="24"/>
          <w:highlight w:val="none"/>
        </w:rPr>
        <w:t>自行联系采购人取回投标样品；中标人的样品由采购人进行保管、封存，并作为履约验收的参考</w:t>
      </w:r>
      <w:r>
        <w:rPr>
          <w:rFonts w:hint="eastAsia" w:eastAsia="宋体"/>
          <w:color w:val="auto"/>
          <w:sz w:val="24"/>
          <w:highlight w:val="none"/>
        </w:rPr>
        <w:t>（招标文件另有规定的从其规定）。</w:t>
      </w:r>
    </w:p>
    <w:p w14:paraId="279C0586">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12" w:name="_Toc163492848"/>
      <w:bookmarkStart w:id="213" w:name="_Toc155185875"/>
      <w:r>
        <w:rPr>
          <w:rFonts w:hint="eastAsia" w:ascii="宋体" w:hAnsi="宋体" w:eastAsia="宋体" w:cs="宋体"/>
          <w:b/>
          <w:bCs/>
          <w:color w:val="auto"/>
          <w:kern w:val="2"/>
          <w:sz w:val="24"/>
          <w:szCs w:val="28"/>
          <w:highlight w:val="none"/>
          <w:lang w:val="en-US" w:eastAsia="zh-CN" w:bidi="ar-SA"/>
        </w:rPr>
        <w:t>23.演示</w:t>
      </w:r>
      <w:bookmarkEnd w:id="212"/>
      <w:bookmarkEnd w:id="213"/>
    </w:p>
    <w:p w14:paraId="6A2C3CAA">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eastAsia="宋体"/>
          <w:color w:val="auto"/>
          <w:sz w:val="24"/>
          <w:highlight w:val="none"/>
        </w:rPr>
        <w:t>2</w:t>
      </w:r>
      <w:r>
        <w:rPr>
          <w:rFonts w:hint="eastAsia" w:eastAsia="宋体"/>
          <w:color w:val="auto"/>
          <w:sz w:val="24"/>
          <w:highlight w:val="none"/>
          <w:lang w:val="en-US" w:eastAsia="zh-CN"/>
        </w:rPr>
        <w:t>3</w:t>
      </w:r>
      <w:r>
        <w:rPr>
          <w:rFonts w:hint="eastAsia" w:eastAsia="宋体"/>
          <w:color w:val="auto"/>
          <w:sz w:val="24"/>
          <w:highlight w:val="none"/>
        </w:rPr>
        <w:t>.1要求投标人进行演示的，演示要求详见“投标人须知前附表”。</w:t>
      </w:r>
    </w:p>
    <w:p w14:paraId="2F2E82DB">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color w:val="auto"/>
          <w:sz w:val="24"/>
          <w:highlight w:val="none"/>
        </w:rPr>
        <w:t>2</w:t>
      </w:r>
      <w:r>
        <w:rPr>
          <w:rFonts w:hint="eastAsia" w:eastAsia="宋体"/>
          <w:color w:val="auto"/>
          <w:sz w:val="24"/>
          <w:highlight w:val="none"/>
          <w:lang w:val="en-US" w:eastAsia="zh-CN"/>
        </w:rPr>
        <w:t>3</w:t>
      </w:r>
      <w:r>
        <w:rPr>
          <w:rFonts w:hint="eastAsia" w:eastAsia="宋体"/>
          <w:color w:val="auto"/>
          <w:sz w:val="24"/>
          <w:highlight w:val="none"/>
        </w:rPr>
        <w:t>.2演示的评审详见“第三章 采购需求”和“第五章 评标</w:t>
      </w:r>
      <w:r>
        <w:rPr>
          <w:rFonts w:hint="eastAsia" w:eastAsia="宋体"/>
          <w:color w:val="auto"/>
          <w:sz w:val="24"/>
          <w:highlight w:val="none"/>
          <w:lang w:val="en-US" w:eastAsia="zh-CN"/>
        </w:rPr>
        <w:t>方</w:t>
      </w:r>
      <w:r>
        <w:rPr>
          <w:rFonts w:hint="eastAsia" w:eastAsia="宋体"/>
          <w:color w:val="auto"/>
          <w:sz w:val="24"/>
          <w:highlight w:val="none"/>
        </w:rPr>
        <w:t>法及标准”。</w:t>
      </w:r>
    </w:p>
    <w:p w14:paraId="16C6BFE9">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14" w:name="_Toc155185876"/>
      <w:bookmarkStart w:id="215" w:name="_Toc140132779"/>
      <w:bookmarkStart w:id="216" w:name="_Toc163492849"/>
      <w:r>
        <w:rPr>
          <w:rFonts w:hint="eastAsia" w:ascii="宋体" w:hAnsi="宋体" w:eastAsia="宋体" w:cs="宋体"/>
          <w:b/>
          <w:bCs/>
          <w:color w:val="auto"/>
          <w:kern w:val="2"/>
          <w:sz w:val="24"/>
          <w:szCs w:val="32"/>
          <w:highlight w:val="none"/>
          <w:lang w:val="en-US" w:eastAsia="zh-CN" w:bidi="ar-SA"/>
        </w:rPr>
        <w:t>（五）开标</w:t>
      </w:r>
      <w:bookmarkEnd w:id="214"/>
      <w:bookmarkEnd w:id="215"/>
      <w:bookmarkEnd w:id="216"/>
    </w:p>
    <w:p w14:paraId="79AC2BE6">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17" w:name="_Toc163492850"/>
      <w:bookmarkStart w:id="218" w:name="_Toc140132780"/>
      <w:r>
        <w:rPr>
          <w:rFonts w:hint="eastAsia" w:ascii="宋体" w:hAnsi="宋体" w:eastAsia="宋体" w:cs="宋体"/>
          <w:b/>
          <w:bCs/>
          <w:color w:val="auto"/>
          <w:kern w:val="2"/>
          <w:sz w:val="24"/>
          <w:szCs w:val="28"/>
          <w:highlight w:val="none"/>
          <w:lang w:val="en-US" w:eastAsia="zh-CN" w:bidi="ar-SA"/>
        </w:rPr>
        <w:t>24.开标会议</w:t>
      </w:r>
      <w:bookmarkEnd w:id="217"/>
      <w:bookmarkEnd w:id="218"/>
    </w:p>
    <w:p w14:paraId="79637673">
      <w:pPr>
        <w:keepNext w:val="0"/>
        <w:keepLines w:val="0"/>
        <w:pageBreakBefore w:val="0"/>
        <w:widowControl w:val="0"/>
        <w:kinsoku/>
        <w:overflowPunct/>
        <w:topLinePunct w:val="0"/>
        <w:autoSpaceDE/>
        <w:autoSpaceDN/>
        <w:bidi w:val="0"/>
        <w:adjustRightInd/>
        <w:snapToGrid/>
        <w:ind w:firstLine="480" w:firstLineChars="200"/>
        <w:jc w:val="both"/>
        <w:textAlignment w:val="auto"/>
        <w:rPr>
          <w:rFonts w:hint="eastAsia" w:eastAsia="宋体" w:cs="仿宋_GB2312"/>
          <w:color w:val="auto"/>
          <w:sz w:val="24"/>
          <w:szCs w:val="24"/>
          <w:highlight w:val="none"/>
          <w:lang w:eastAsia="zh-CN"/>
        </w:rPr>
      </w:pPr>
      <w:bookmarkStart w:id="219" w:name="_Toc140132781"/>
      <w:r>
        <w:rPr>
          <w:rFonts w:eastAsia="宋体" w:cs="仿宋_GB2312"/>
          <w:color w:val="auto"/>
          <w:sz w:val="24"/>
          <w:szCs w:val="24"/>
          <w:highlight w:val="none"/>
        </w:rPr>
        <w:t>2</w:t>
      </w:r>
      <w:r>
        <w:rPr>
          <w:rFonts w:hint="eastAsia" w:eastAsia="宋体" w:cs="仿宋_GB2312"/>
          <w:color w:val="auto"/>
          <w:sz w:val="24"/>
          <w:szCs w:val="24"/>
          <w:highlight w:val="none"/>
          <w:lang w:val="en-US" w:eastAsia="zh-CN"/>
        </w:rPr>
        <w:t>4</w:t>
      </w:r>
      <w:r>
        <w:rPr>
          <w:rFonts w:hint="eastAsia" w:eastAsia="宋体" w:cs="仿宋_GB2312"/>
          <w:color w:val="auto"/>
          <w:sz w:val="24"/>
          <w:szCs w:val="24"/>
          <w:highlight w:val="none"/>
        </w:rPr>
        <w:t>.</w:t>
      </w:r>
      <w:r>
        <w:rPr>
          <w:rFonts w:hint="eastAsia" w:eastAsia="宋体" w:cs="仿宋_GB2312"/>
          <w:color w:val="auto"/>
          <w:sz w:val="24"/>
          <w:szCs w:val="24"/>
          <w:highlight w:val="none"/>
          <w:lang w:val="en-US" w:eastAsia="zh-CN"/>
        </w:rPr>
        <w:t>1</w:t>
      </w:r>
      <w:r>
        <w:rPr>
          <w:rFonts w:hint="eastAsia" w:eastAsia="宋体" w:cs="仿宋_GB2312"/>
          <w:color w:val="auto"/>
          <w:sz w:val="24"/>
          <w:szCs w:val="24"/>
          <w:highlight w:val="none"/>
        </w:rPr>
        <w:t>开标会按“</w:t>
      </w:r>
      <w:r>
        <w:rPr>
          <w:rFonts w:hint="eastAsia" w:eastAsia="宋体" w:cs="仿宋_GB2312"/>
          <w:color w:val="auto"/>
          <w:sz w:val="24"/>
          <w:szCs w:val="24"/>
          <w:highlight w:val="none"/>
          <w:lang w:val="en-US" w:eastAsia="zh-CN"/>
        </w:rPr>
        <w:t xml:space="preserve">第一章 </w:t>
      </w:r>
      <w:r>
        <w:rPr>
          <w:rFonts w:hint="eastAsia" w:eastAsia="宋体"/>
          <w:color w:val="auto"/>
          <w:sz w:val="24"/>
          <w:highlight w:val="none"/>
          <w:lang w:val="en-US" w:eastAsia="zh-CN"/>
        </w:rPr>
        <w:t>招标公告</w:t>
      </w:r>
      <w:r>
        <w:rPr>
          <w:rFonts w:hint="eastAsia" w:eastAsia="宋体" w:cs="仿宋_GB2312"/>
          <w:color w:val="auto"/>
          <w:sz w:val="24"/>
          <w:szCs w:val="24"/>
          <w:highlight w:val="none"/>
        </w:rPr>
        <w:t>”规定的开标时间和地点准时举行，采购人、采购代理机构邀请所有投标人准时参加开标会。</w:t>
      </w:r>
      <w:r>
        <w:rPr>
          <w:rFonts w:hint="eastAsia" w:eastAsia="宋体"/>
          <w:color w:val="auto"/>
          <w:sz w:val="24"/>
          <w:highlight w:val="none"/>
        </w:rPr>
        <w:t>投标人应按照</w:t>
      </w:r>
      <w:r>
        <w:rPr>
          <w:rFonts w:hint="eastAsia" w:eastAsia="宋体"/>
          <w:color w:val="auto"/>
          <w:sz w:val="24"/>
          <w:highlight w:val="none"/>
          <w:lang w:val="en-US" w:eastAsia="zh-CN"/>
        </w:rPr>
        <w:t>招标文件</w:t>
      </w:r>
      <w:r>
        <w:rPr>
          <w:rFonts w:hint="eastAsia" w:eastAsia="宋体"/>
          <w:color w:val="auto"/>
          <w:sz w:val="24"/>
          <w:highlight w:val="none"/>
        </w:rPr>
        <w:t>的要求参与</w:t>
      </w:r>
      <w:r>
        <w:rPr>
          <w:rFonts w:hint="eastAsia" w:eastAsia="宋体"/>
          <w:color w:val="auto"/>
          <w:sz w:val="24"/>
          <w:highlight w:val="none"/>
          <w:lang w:val="en-US" w:eastAsia="zh-CN"/>
        </w:rPr>
        <w:t>不见面开标</w:t>
      </w:r>
      <w:r>
        <w:rPr>
          <w:rFonts w:hint="eastAsia" w:eastAsia="宋体"/>
          <w:color w:val="auto"/>
          <w:sz w:val="24"/>
          <w:highlight w:val="none"/>
        </w:rPr>
        <w:t>。</w:t>
      </w:r>
    </w:p>
    <w:p w14:paraId="45343FA0">
      <w:pPr>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hint="eastAsia" w:ascii="宋体" w:hAnsi="宋体" w:eastAsia="宋体" w:cs="宋体"/>
          <w:color w:val="auto"/>
          <w:kern w:val="2"/>
          <w:sz w:val="24"/>
          <w:szCs w:val="22"/>
          <w:highlight w:val="none"/>
        </w:rPr>
      </w:pPr>
      <w:r>
        <w:rPr>
          <w:rFonts w:eastAsia="宋体"/>
          <w:color w:val="auto"/>
          <w:sz w:val="24"/>
          <w:highlight w:val="none"/>
        </w:rPr>
        <w:t>2</w:t>
      </w:r>
      <w:r>
        <w:rPr>
          <w:rFonts w:hint="eastAsia" w:eastAsia="宋体"/>
          <w:color w:val="auto"/>
          <w:sz w:val="24"/>
          <w:highlight w:val="none"/>
          <w:lang w:val="en-US" w:eastAsia="zh-CN"/>
        </w:rPr>
        <w:t>4</w:t>
      </w:r>
      <w:r>
        <w:rPr>
          <w:rFonts w:hint="eastAsia" w:eastAsia="宋体"/>
          <w:color w:val="auto"/>
          <w:sz w:val="24"/>
          <w:highlight w:val="none"/>
        </w:rPr>
        <w:t>.</w:t>
      </w:r>
      <w:r>
        <w:rPr>
          <w:rFonts w:hint="eastAsia" w:eastAsia="宋体"/>
          <w:color w:val="auto"/>
          <w:sz w:val="24"/>
          <w:highlight w:val="none"/>
          <w:lang w:val="en-US" w:eastAsia="zh-CN"/>
        </w:rPr>
        <w:t>2</w:t>
      </w:r>
      <w:r>
        <w:rPr>
          <w:rFonts w:hint="eastAsia" w:eastAsia="宋体"/>
          <w:color w:val="auto"/>
          <w:sz w:val="24"/>
          <w:highlight w:val="none"/>
        </w:rPr>
        <w:t xml:space="preserve"> </w:t>
      </w:r>
      <w:bookmarkEnd w:id="219"/>
      <w:r>
        <w:rPr>
          <w:rFonts w:hint="eastAsia" w:ascii="宋体" w:hAnsi="宋体" w:eastAsia="宋体" w:cs="宋体"/>
          <w:color w:val="auto"/>
          <w:kern w:val="2"/>
          <w:sz w:val="24"/>
          <w:szCs w:val="22"/>
          <w:highlight w:val="none"/>
        </w:rPr>
        <w:t>采购代理机构按照招标文件规定的时间、地点主持开标。采购人在规定的</w:t>
      </w:r>
      <w:r>
        <w:rPr>
          <w:rFonts w:hint="eastAsia" w:ascii="宋体" w:hAnsi="宋体" w:eastAsia="宋体" w:cs="宋体"/>
          <w:color w:val="auto"/>
          <w:kern w:val="2"/>
          <w:sz w:val="24"/>
          <w:szCs w:val="22"/>
          <w:highlight w:val="none"/>
          <w:lang w:eastAsia="zh-CN"/>
        </w:rPr>
        <w:t>投标文件</w:t>
      </w:r>
      <w:r>
        <w:rPr>
          <w:rFonts w:hint="eastAsia" w:ascii="宋体" w:hAnsi="宋体" w:eastAsia="宋体" w:cs="宋体"/>
          <w:color w:val="auto"/>
          <w:kern w:val="2"/>
          <w:sz w:val="24"/>
          <w:szCs w:val="22"/>
          <w:highlight w:val="none"/>
        </w:rPr>
        <w:t>递交截止时间（开标时间）和地点进行不见面远程开标。</w:t>
      </w:r>
      <w:r>
        <w:rPr>
          <w:rFonts w:hint="eastAsia" w:ascii="宋体" w:hAnsi="宋体" w:eastAsia="宋体" w:cs="宋体"/>
          <w:color w:val="auto"/>
          <w:kern w:val="2"/>
          <w:sz w:val="24"/>
          <w:szCs w:val="22"/>
          <w:highlight w:val="none"/>
          <w:lang w:eastAsia="zh-CN"/>
        </w:rPr>
        <w:t>投标人</w:t>
      </w:r>
      <w:r>
        <w:rPr>
          <w:rFonts w:hint="eastAsia" w:ascii="宋体" w:hAnsi="宋体" w:eastAsia="宋体" w:cs="宋体"/>
          <w:color w:val="auto"/>
          <w:kern w:val="2"/>
          <w:sz w:val="24"/>
          <w:szCs w:val="22"/>
          <w:highlight w:val="none"/>
        </w:rPr>
        <w:t>的法定代表人或其委托代理人无需到达开标现场，仅需在任意地点通过</w:t>
      </w:r>
      <w:r>
        <w:rPr>
          <w:rFonts w:hint="eastAsia" w:ascii="宋体" w:hAnsi="宋体" w:eastAsia="宋体" w:cs="宋体"/>
          <w:color w:val="auto"/>
          <w:kern w:val="2"/>
          <w:sz w:val="24"/>
          <w:szCs w:val="22"/>
          <w:highlight w:val="none"/>
          <w:lang w:val="en-US" w:eastAsia="zh-CN"/>
        </w:rPr>
        <w:t>兵团政府采购电子交易云平台（网址：https://www.zcygov.cn/）</w:t>
      </w:r>
      <w:r>
        <w:rPr>
          <w:rFonts w:hint="eastAsia" w:ascii="宋体" w:hAnsi="宋体" w:eastAsia="宋体" w:cs="宋体"/>
          <w:color w:val="auto"/>
          <w:kern w:val="2"/>
          <w:sz w:val="24"/>
          <w:szCs w:val="22"/>
          <w:highlight w:val="none"/>
        </w:rPr>
        <w:t>的</w:t>
      </w:r>
      <w:r>
        <w:rPr>
          <w:rFonts w:hint="eastAsia" w:eastAsia="宋体" w:cs="宋体"/>
          <w:color w:val="auto"/>
          <w:kern w:val="2"/>
          <w:sz w:val="24"/>
          <w:szCs w:val="22"/>
          <w:highlight w:val="none"/>
          <w:lang w:eastAsia="zh-CN"/>
        </w:rPr>
        <w:t>“</w:t>
      </w:r>
      <w:r>
        <w:rPr>
          <w:rFonts w:hint="eastAsia" w:ascii="宋体" w:hAnsi="宋体" w:eastAsia="宋体" w:cs="宋体"/>
          <w:color w:val="auto"/>
          <w:kern w:val="2"/>
          <w:sz w:val="24"/>
          <w:szCs w:val="22"/>
          <w:highlight w:val="none"/>
        </w:rPr>
        <w:t>政采云登录入口”登录后，进入“政采云远程开标大厅”参加开标会议，并使用CA密钥完成远程解密、提疑澄清、开标唱标、结果公布等交互环节。</w:t>
      </w:r>
    </w:p>
    <w:p w14:paraId="11400A83">
      <w:pPr>
        <w:keepNext w:val="0"/>
        <w:keepLines w:val="0"/>
        <w:pageBreakBefore w:val="0"/>
        <w:widowControl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2"/>
          <w:sz w:val="24"/>
          <w:szCs w:val="22"/>
          <w:highlight w:val="none"/>
        </w:rPr>
      </w:pPr>
      <w:r>
        <w:rPr>
          <w:rFonts w:hint="eastAsia" w:ascii="宋体" w:hAnsi="宋体" w:eastAsia="宋体" w:cs="宋体"/>
          <w:color w:val="auto"/>
          <w:kern w:val="2"/>
          <w:sz w:val="24"/>
          <w:szCs w:val="22"/>
          <w:highlight w:val="none"/>
          <w:lang w:val="en-US" w:eastAsia="zh-CN"/>
        </w:rPr>
        <w:t>2</w:t>
      </w:r>
      <w:r>
        <w:rPr>
          <w:rFonts w:hint="eastAsia" w:eastAsia="宋体" w:cs="宋体"/>
          <w:color w:val="auto"/>
          <w:kern w:val="2"/>
          <w:sz w:val="24"/>
          <w:szCs w:val="22"/>
          <w:highlight w:val="none"/>
          <w:lang w:val="en-US" w:eastAsia="zh-CN"/>
        </w:rPr>
        <w:t>4</w:t>
      </w:r>
      <w:r>
        <w:rPr>
          <w:rFonts w:hint="eastAsia" w:ascii="宋体" w:hAnsi="宋体" w:eastAsia="宋体" w:cs="宋体"/>
          <w:color w:val="auto"/>
          <w:kern w:val="2"/>
          <w:sz w:val="24"/>
          <w:szCs w:val="22"/>
          <w:highlight w:val="none"/>
          <w:lang w:val="en-US" w:eastAsia="zh-CN"/>
        </w:rPr>
        <w:t xml:space="preserve">.3开标过程将宣布投标人名称、投标价格和招标文件规定的需要宣布的其他内容并进行记录，并由参加开标的各投标人确认。投标人未在规定时间内提 出疑义或确认一览表的，视同认可开标结果。 </w:t>
      </w:r>
    </w:p>
    <w:p w14:paraId="4B4F169F">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20" w:name="_Toc163492852"/>
      <w:bookmarkStart w:id="221" w:name="_Toc140132783"/>
      <w:r>
        <w:rPr>
          <w:rFonts w:hint="eastAsia" w:ascii="宋体" w:hAnsi="宋体" w:eastAsia="宋体" w:cs="宋体"/>
          <w:b/>
          <w:bCs/>
          <w:color w:val="auto"/>
          <w:kern w:val="2"/>
          <w:sz w:val="24"/>
          <w:szCs w:val="28"/>
          <w:highlight w:val="none"/>
          <w:lang w:val="en-US" w:eastAsia="zh-CN" w:bidi="ar-SA"/>
        </w:rPr>
        <w:t>25.开标程序</w:t>
      </w:r>
      <w:bookmarkEnd w:id="220"/>
      <w:bookmarkEnd w:id="221"/>
    </w:p>
    <w:p w14:paraId="4D74DD46">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2</w:t>
      </w:r>
      <w:r>
        <w:rPr>
          <w:rFonts w:hint="eastAsia" w:eastAsia="宋体" w:cs="仿宋_GB2312"/>
          <w:color w:val="auto"/>
          <w:sz w:val="24"/>
          <w:szCs w:val="24"/>
          <w:highlight w:val="none"/>
          <w:lang w:val="en-US" w:eastAsia="zh-CN"/>
        </w:rPr>
        <w:t>5</w:t>
      </w:r>
      <w:r>
        <w:rPr>
          <w:rFonts w:hint="eastAsia" w:eastAsia="宋体" w:cs="仿宋_GB2312"/>
          <w:color w:val="auto"/>
          <w:sz w:val="24"/>
          <w:szCs w:val="24"/>
          <w:highlight w:val="none"/>
        </w:rPr>
        <w:t>.1 投标人不足3家的，不得开标。</w:t>
      </w:r>
    </w:p>
    <w:p w14:paraId="0A61B2B9">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olor w:val="auto"/>
          <w:sz w:val="24"/>
          <w:highlight w:val="none"/>
        </w:rPr>
      </w:pPr>
      <w:r>
        <w:rPr>
          <w:rFonts w:eastAsia="宋体" w:cs="仿宋_GB2312"/>
          <w:color w:val="auto"/>
          <w:sz w:val="24"/>
          <w:szCs w:val="24"/>
          <w:highlight w:val="none"/>
        </w:rPr>
        <w:t>2</w:t>
      </w:r>
      <w:r>
        <w:rPr>
          <w:rFonts w:hint="eastAsia" w:eastAsia="宋体" w:cs="仿宋_GB2312"/>
          <w:color w:val="auto"/>
          <w:sz w:val="24"/>
          <w:szCs w:val="24"/>
          <w:highlight w:val="none"/>
          <w:lang w:val="en-US" w:eastAsia="zh-CN"/>
        </w:rPr>
        <w:t>5</w:t>
      </w:r>
      <w:r>
        <w:rPr>
          <w:rFonts w:hint="eastAsia" w:eastAsia="宋体" w:cs="仿宋_GB2312"/>
          <w:color w:val="auto"/>
          <w:sz w:val="24"/>
          <w:szCs w:val="24"/>
          <w:highlight w:val="none"/>
        </w:rPr>
        <w:t>.2 评标委员会成员不得参加开标活动。</w:t>
      </w:r>
    </w:p>
    <w:p w14:paraId="20369D02">
      <w:pPr>
        <w:keepNext w:val="0"/>
        <w:keepLines w:val="0"/>
        <w:pageBreakBefore w:val="0"/>
        <w:widowControl w:val="0"/>
        <w:kinsoku/>
        <w:overflowPunct/>
        <w:topLinePunct w:val="0"/>
        <w:autoSpaceDE/>
        <w:autoSpaceDN/>
        <w:bidi w:val="0"/>
        <w:adjustRightInd/>
        <w:ind w:firstLine="480" w:firstLineChars="200"/>
        <w:jc w:val="both"/>
        <w:textAlignment w:val="auto"/>
        <w:rPr>
          <w:rFonts w:eastAsia="宋体" w:cs="仿宋_GB2312"/>
          <w:color w:val="auto"/>
          <w:sz w:val="24"/>
          <w:szCs w:val="24"/>
          <w:highlight w:val="none"/>
        </w:rPr>
      </w:pPr>
      <w:r>
        <w:rPr>
          <w:rFonts w:eastAsia="宋体" w:cs="仿宋_GB2312"/>
          <w:color w:val="auto"/>
          <w:sz w:val="24"/>
          <w:szCs w:val="24"/>
          <w:highlight w:val="none"/>
        </w:rPr>
        <w:t>2</w:t>
      </w:r>
      <w:r>
        <w:rPr>
          <w:rFonts w:hint="eastAsia" w:eastAsia="宋体" w:cs="仿宋_GB2312"/>
          <w:color w:val="auto"/>
          <w:sz w:val="24"/>
          <w:szCs w:val="24"/>
          <w:highlight w:val="none"/>
          <w:lang w:val="en-US" w:eastAsia="zh-CN"/>
        </w:rPr>
        <w:t>5</w:t>
      </w:r>
      <w:r>
        <w:rPr>
          <w:rFonts w:hint="eastAsia" w:eastAsia="宋体" w:cs="仿宋_GB2312"/>
          <w:color w:val="auto"/>
          <w:sz w:val="24"/>
          <w:szCs w:val="24"/>
          <w:highlight w:val="none"/>
        </w:rPr>
        <w:t>.3主持人按下列程序进行开标：</w:t>
      </w:r>
    </w:p>
    <w:p w14:paraId="25E2AE57">
      <w:pPr>
        <w:keepNext w:val="0"/>
        <w:keepLines w:val="0"/>
        <w:pageBreakBefore w:val="0"/>
        <w:widowControl w:val="0"/>
        <w:kinsoku/>
        <w:overflowPunct/>
        <w:topLinePunct w:val="0"/>
        <w:autoSpaceDE/>
        <w:autoSpaceDN/>
        <w:bidi w:val="0"/>
        <w:adjustRightInd/>
        <w:ind w:firstLine="398" w:firstLineChars="166"/>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（1）宣布开标会纪律；</w:t>
      </w:r>
    </w:p>
    <w:p w14:paraId="756CF59C">
      <w:pPr>
        <w:keepNext w:val="0"/>
        <w:keepLines w:val="0"/>
        <w:pageBreakBefore w:val="0"/>
        <w:widowControl w:val="0"/>
        <w:kinsoku/>
        <w:overflowPunct/>
        <w:topLinePunct w:val="0"/>
        <w:autoSpaceDE/>
        <w:autoSpaceDN/>
        <w:bidi w:val="0"/>
        <w:adjustRightInd/>
        <w:ind w:firstLine="398" w:firstLineChars="166"/>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（2）介绍参加开标会的单位和人员；</w:t>
      </w:r>
    </w:p>
    <w:p w14:paraId="081DA1BA">
      <w:pPr>
        <w:keepNext w:val="0"/>
        <w:keepLines w:val="0"/>
        <w:pageBreakBefore w:val="0"/>
        <w:widowControl w:val="0"/>
        <w:kinsoku/>
        <w:overflowPunct/>
        <w:topLinePunct w:val="0"/>
        <w:autoSpaceDE/>
        <w:autoSpaceDN/>
        <w:bidi w:val="0"/>
        <w:adjustRightInd/>
        <w:ind w:firstLine="398" w:firstLineChars="166"/>
        <w:jc w:val="both"/>
        <w:textAlignment w:val="auto"/>
        <w:rPr>
          <w:rFonts w:hint="eastAsia" w:eastAsia="宋体" w:cs="仿宋_GB2312"/>
          <w:color w:val="auto"/>
          <w:sz w:val="24"/>
          <w:szCs w:val="24"/>
          <w:highlight w:val="none"/>
        </w:rPr>
      </w:pPr>
      <w:r>
        <w:rPr>
          <w:rFonts w:hint="eastAsia" w:eastAsia="宋体" w:cs="仿宋_GB2312"/>
          <w:color w:val="auto"/>
          <w:sz w:val="24"/>
          <w:szCs w:val="24"/>
          <w:highlight w:val="none"/>
        </w:rPr>
        <w:t>（3）发起投标文件解密。投标人应在“投标人须知前附表”规定的时间内使用加密投标文件的CA证书在系统中完成投标文件的解密；</w:t>
      </w:r>
      <w:r>
        <w:rPr>
          <w:rFonts w:hint="eastAsia" w:eastAsia="宋体" w:cs="仿宋_GB2312"/>
          <w:color w:val="auto"/>
          <w:sz w:val="24"/>
          <w:szCs w:val="24"/>
          <w:highlight w:val="none"/>
          <w:lang w:val="en-US" w:eastAsia="zh-CN"/>
        </w:rPr>
        <w:t>投标人不足3家的，不予解密；</w:t>
      </w:r>
    </w:p>
    <w:p w14:paraId="62C59384">
      <w:pPr>
        <w:keepNext w:val="0"/>
        <w:keepLines w:val="0"/>
        <w:pageBreakBefore w:val="0"/>
        <w:widowControl w:val="0"/>
        <w:kinsoku/>
        <w:overflowPunct/>
        <w:topLinePunct w:val="0"/>
        <w:autoSpaceDE/>
        <w:autoSpaceDN/>
        <w:bidi w:val="0"/>
        <w:adjustRightInd/>
        <w:ind w:firstLine="398" w:firstLineChars="166"/>
        <w:jc w:val="both"/>
        <w:textAlignment w:val="auto"/>
        <w:rPr>
          <w:rFonts w:eastAsia="宋体" w:cs="仿宋_GB2312"/>
          <w:color w:val="auto"/>
          <w:sz w:val="24"/>
          <w:szCs w:val="24"/>
          <w:highlight w:val="none"/>
        </w:rPr>
      </w:pPr>
      <w:r>
        <w:rPr>
          <w:rFonts w:hint="eastAsia" w:eastAsia="宋体" w:cs="仿宋_GB2312"/>
          <w:color w:val="auto"/>
          <w:sz w:val="24"/>
          <w:szCs w:val="24"/>
          <w:highlight w:val="none"/>
        </w:rPr>
        <w:t>（4）解密完成后，系统自动显示投标人名称、投标价格和招标文件规定的需要宣布的其他内容；</w:t>
      </w:r>
    </w:p>
    <w:p w14:paraId="3856F32A">
      <w:pPr>
        <w:keepNext w:val="0"/>
        <w:keepLines w:val="0"/>
        <w:pageBreakBefore w:val="0"/>
        <w:widowControl w:val="0"/>
        <w:kinsoku/>
        <w:overflowPunct/>
        <w:topLinePunct w:val="0"/>
        <w:autoSpaceDE/>
        <w:autoSpaceDN/>
        <w:bidi w:val="0"/>
        <w:adjustRightInd/>
        <w:ind w:left="564" w:leftChars="200" w:hanging="84" w:hangingChars="35"/>
        <w:jc w:val="both"/>
        <w:textAlignment w:val="auto"/>
        <w:rPr>
          <w:rFonts w:hint="eastAsia" w:eastAsia="宋体" w:cs="仿宋_GB2312"/>
          <w:color w:val="auto"/>
          <w:sz w:val="24"/>
          <w:szCs w:val="24"/>
          <w:highlight w:val="none"/>
          <w:lang w:val="en-US" w:eastAsia="zh-CN"/>
        </w:rPr>
      </w:pPr>
      <w:r>
        <w:rPr>
          <w:rFonts w:hint="eastAsia" w:eastAsia="宋体" w:cs="仿宋_GB2312"/>
          <w:color w:val="auto"/>
          <w:sz w:val="24"/>
          <w:szCs w:val="24"/>
          <w:highlight w:val="none"/>
        </w:rPr>
        <w:t>（5）系统自动生成开标记录表，</w:t>
      </w:r>
      <w:r>
        <w:rPr>
          <w:rFonts w:hint="eastAsia" w:eastAsia="宋体" w:cs="仿宋_GB2312"/>
          <w:color w:val="auto"/>
          <w:sz w:val="24"/>
          <w:szCs w:val="24"/>
          <w:highlight w:val="none"/>
          <w:lang w:val="en-US" w:eastAsia="zh-CN"/>
        </w:rPr>
        <w:t>投标人</w:t>
      </w:r>
      <w:r>
        <w:rPr>
          <w:rFonts w:hint="eastAsia" w:eastAsia="宋体" w:cs="仿宋_GB2312"/>
          <w:color w:val="auto"/>
          <w:sz w:val="24"/>
          <w:szCs w:val="24"/>
          <w:highlight w:val="none"/>
        </w:rPr>
        <w:t>应在线对开标记录进行签署确认</w:t>
      </w:r>
      <w:r>
        <w:rPr>
          <w:rFonts w:hint="eastAsia" w:eastAsia="宋体" w:cs="仿宋_GB2312"/>
          <w:color w:val="auto"/>
          <w:sz w:val="24"/>
          <w:szCs w:val="24"/>
          <w:highlight w:val="none"/>
          <w:lang w:val="en-US" w:eastAsia="zh-CN"/>
        </w:rPr>
        <w:t>；</w:t>
      </w:r>
    </w:p>
    <w:p w14:paraId="6C8BCB93">
      <w:pPr>
        <w:keepNext w:val="0"/>
        <w:keepLines w:val="0"/>
        <w:pageBreakBefore w:val="0"/>
        <w:widowControl w:val="0"/>
        <w:kinsoku/>
        <w:overflowPunct/>
        <w:topLinePunct w:val="0"/>
        <w:autoSpaceDE/>
        <w:autoSpaceDN/>
        <w:bidi w:val="0"/>
        <w:adjustRightInd/>
        <w:ind w:left="564" w:leftChars="200" w:hanging="84" w:hangingChars="35"/>
        <w:jc w:val="both"/>
        <w:textAlignment w:val="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（6）开标会结束。</w:t>
      </w:r>
      <w:bookmarkStart w:id="222" w:name="_Toc163492853"/>
      <w:bookmarkStart w:id="223" w:name="_Toc140132784"/>
    </w:p>
    <w:p w14:paraId="1F0169C3">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r>
        <w:rPr>
          <w:rFonts w:hint="eastAsia" w:ascii="宋体" w:hAnsi="宋体" w:eastAsia="宋体" w:cs="宋体"/>
          <w:b/>
          <w:bCs/>
          <w:color w:val="auto"/>
          <w:kern w:val="2"/>
          <w:sz w:val="24"/>
          <w:szCs w:val="28"/>
          <w:highlight w:val="none"/>
          <w:lang w:val="en-US" w:eastAsia="zh-CN" w:bidi="ar-SA"/>
        </w:rPr>
        <w:t>26.开标疑义及回避情形</w:t>
      </w:r>
      <w:bookmarkEnd w:id="222"/>
      <w:bookmarkEnd w:id="223"/>
    </w:p>
    <w:p w14:paraId="1A94B8A9">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eastAsia="宋体"/>
          <w:color w:val="auto"/>
          <w:sz w:val="24"/>
          <w:highlight w:val="none"/>
        </w:rPr>
        <w:t>2</w:t>
      </w:r>
      <w:r>
        <w:rPr>
          <w:rFonts w:hint="eastAsia" w:eastAsia="宋体"/>
          <w:color w:val="auto"/>
          <w:sz w:val="24"/>
          <w:highlight w:val="none"/>
          <w:lang w:val="en-US" w:eastAsia="zh-CN"/>
        </w:rPr>
        <w:t>6</w:t>
      </w:r>
      <w:r>
        <w:rPr>
          <w:rFonts w:hint="eastAsia" w:eastAsia="宋体"/>
          <w:color w:val="auto"/>
          <w:sz w:val="24"/>
          <w:highlight w:val="none"/>
        </w:rPr>
        <w:t>.1投标人代表对开标过程和开标记录有疑义，以及认为采购人、采购代理机构相关工作人员有需要回避的情形的，应在开标会议中提出询问或者回避申请。采购人、采购代理机构对投标人授权代表提出的询问或者回避申请应当及时处理。</w:t>
      </w:r>
    </w:p>
    <w:p w14:paraId="54CD3A51">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2</w:t>
      </w:r>
      <w:r>
        <w:rPr>
          <w:rFonts w:hint="eastAsia" w:eastAsia="宋体"/>
          <w:color w:val="auto"/>
          <w:sz w:val="24"/>
          <w:highlight w:val="none"/>
          <w:lang w:val="en-US" w:eastAsia="zh-CN"/>
        </w:rPr>
        <w:t>6</w:t>
      </w:r>
      <w:r>
        <w:rPr>
          <w:rFonts w:hint="eastAsia" w:eastAsia="宋体"/>
          <w:color w:val="auto"/>
          <w:sz w:val="24"/>
          <w:highlight w:val="none"/>
        </w:rPr>
        <w:t>.2投标人未参加开标的，视同认可开标结果。</w:t>
      </w:r>
    </w:p>
    <w:p w14:paraId="5363FAF9">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24" w:name="_Toc163492854"/>
      <w:bookmarkStart w:id="225" w:name="_Toc140132785"/>
      <w:bookmarkStart w:id="226" w:name="_Toc155185877"/>
      <w:r>
        <w:rPr>
          <w:rFonts w:hint="eastAsia" w:ascii="宋体" w:hAnsi="宋体" w:eastAsia="宋体" w:cs="宋体"/>
          <w:b/>
          <w:bCs/>
          <w:color w:val="auto"/>
          <w:kern w:val="2"/>
          <w:sz w:val="24"/>
          <w:szCs w:val="32"/>
          <w:highlight w:val="none"/>
          <w:lang w:val="en-US" w:eastAsia="zh-CN" w:bidi="ar-SA"/>
        </w:rPr>
        <w:t>（六）资格审查</w:t>
      </w:r>
      <w:bookmarkEnd w:id="224"/>
      <w:bookmarkEnd w:id="225"/>
      <w:bookmarkEnd w:id="226"/>
    </w:p>
    <w:p w14:paraId="5A81FA89">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27" w:name="_Toc163492855"/>
      <w:r>
        <w:rPr>
          <w:rFonts w:hint="eastAsia" w:ascii="宋体" w:hAnsi="宋体" w:eastAsia="宋体" w:cs="宋体"/>
          <w:b/>
          <w:bCs/>
          <w:color w:val="auto"/>
          <w:kern w:val="2"/>
          <w:sz w:val="24"/>
          <w:szCs w:val="28"/>
          <w:highlight w:val="none"/>
          <w:lang w:val="en-US" w:eastAsia="zh-CN" w:bidi="ar-SA"/>
        </w:rPr>
        <w:t>27.资格审查及审查主体</w:t>
      </w:r>
      <w:bookmarkEnd w:id="227"/>
    </w:p>
    <w:p w14:paraId="46A479A6">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bookmarkStart w:id="228" w:name="_Toc140132786"/>
      <w:r>
        <w:rPr>
          <w:rFonts w:hint="eastAsia" w:eastAsia="宋体"/>
          <w:color w:val="auto"/>
          <w:sz w:val="24"/>
          <w:highlight w:val="none"/>
        </w:rPr>
        <w:t>2</w:t>
      </w:r>
      <w:r>
        <w:rPr>
          <w:rFonts w:hint="eastAsia" w:eastAsia="宋体"/>
          <w:color w:val="auto"/>
          <w:sz w:val="24"/>
          <w:highlight w:val="none"/>
          <w:lang w:val="en-US" w:eastAsia="zh-CN"/>
        </w:rPr>
        <w:t>7</w:t>
      </w:r>
      <w:r>
        <w:rPr>
          <w:rFonts w:hint="eastAsia" w:eastAsia="宋体"/>
          <w:color w:val="auto"/>
          <w:sz w:val="24"/>
          <w:highlight w:val="none"/>
        </w:rPr>
        <w:t>.1</w:t>
      </w:r>
      <w:bookmarkEnd w:id="228"/>
      <w:r>
        <w:rPr>
          <w:rFonts w:hint="eastAsia" w:eastAsia="宋体"/>
          <w:color w:val="auto"/>
          <w:sz w:val="24"/>
          <w:highlight w:val="none"/>
        </w:rPr>
        <w:t>开标结束后，采购人或者采购代理机构应当依法对投标人的资格进行审查。</w:t>
      </w:r>
    </w:p>
    <w:p w14:paraId="5E37969F">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bookmarkStart w:id="229" w:name="_Toc140132787"/>
      <w:r>
        <w:rPr>
          <w:rFonts w:eastAsia="宋体"/>
          <w:color w:val="auto"/>
          <w:sz w:val="24"/>
          <w:highlight w:val="none"/>
        </w:rPr>
        <w:t>2</w:t>
      </w:r>
      <w:r>
        <w:rPr>
          <w:rFonts w:hint="eastAsia" w:eastAsia="宋体"/>
          <w:color w:val="auto"/>
          <w:sz w:val="24"/>
          <w:highlight w:val="none"/>
          <w:lang w:val="en-US" w:eastAsia="zh-CN"/>
        </w:rPr>
        <w:t>7</w:t>
      </w:r>
      <w:r>
        <w:rPr>
          <w:rFonts w:hint="eastAsia" w:eastAsia="宋体"/>
          <w:color w:val="auto"/>
          <w:sz w:val="24"/>
          <w:highlight w:val="none"/>
        </w:rPr>
        <w:t>.2</w:t>
      </w:r>
      <w:r>
        <w:rPr>
          <w:rFonts w:eastAsia="宋体"/>
          <w:color w:val="auto"/>
          <w:sz w:val="24"/>
          <w:highlight w:val="none"/>
        </w:rPr>
        <w:t>资格审查</w:t>
      </w:r>
      <w:r>
        <w:rPr>
          <w:rFonts w:hint="eastAsia" w:eastAsia="宋体"/>
          <w:color w:val="auto"/>
          <w:sz w:val="24"/>
          <w:highlight w:val="none"/>
        </w:rPr>
        <w:t>按“第四章</w:t>
      </w:r>
      <w:r>
        <w:rPr>
          <w:rFonts w:hint="eastAsia" w:eastAsia="宋体"/>
          <w:color w:val="auto"/>
          <w:sz w:val="24"/>
          <w:highlight w:val="none"/>
          <w:lang w:val="en-US" w:eastAsia="zh-CN"/>
        </w:rPr>
        <w:t xml:space="preserve"> </w:t>
      </w:r>
      <w:r>
        <w:rPr>
          <w:rFonts w:hint="eastAsia" w:eastAsia="宋体"/>
          <w:color w:val="auto"/>
          <w:sz w:val="24"/>
          <w:highlight w:val="none"/>
        </w:rPr>
        <w:t>资格审查”的规定进行。</w:t>
      </w:r>
      <w:bookmarkEnd w:id="229"/>
    </w:p>
    <w:p w14:paraId="7DFBD369">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bookmarkStart w:id="230" w:name="_Toc140132788"/>
      <w:r>
        <w:rPr>
          <w:rFonts w:eastAsia="宋体"/>
          <w:color w:val="auto"/>
          <w:sz w:val="24"/>
          <w:highlight w:val="none"/>
        </w:rPr>
        <w:t>2</w:t>
      </w:r>
      <w:r>
        <w:rPr>
          <w:rFonts w:hint="eastAsia" w:eastAsia="宋体"/>
          <w:color w:val="auto"/>
          <w:sz w:val="24"/>
          <w:highlight w:val="none"/>
          <w:lang w:val="en-US" w:eastAsia="zh-CN"/>
        </w:rPr>
        <w:t>7</w:t>
      </w:r>
      <w:r>
        <w:rPr>
          <w:rFonts w:hint="eastAsia" w:eastAsia="宋体"/>
          <w:color w:val="auto"/>
          <w:sz w:val="24"/>
          <w:highlight w:val="none"/>
        </w:rPr>
        <w:t>.3</w:t>
      </w:r>
      <w:r>
        <w:rPr>
          <w:rFonts w:eastAsia="宋体"/>
          <w:color w:val="auto"/>
          <w:sz w:val="24"/>
          <w:highlight w:val="none"/>
        </w:rPr>
        <w:t>资格审查结束后，应及时对资格审查结果进行复核，对资格审查错误进行及时纠正并记录。</w:t>
      </w:r>
      <w:bookmarkEnd w:id="230"/>
    </w:p>
    <w:p w14:paraId="5EE61F24">
      <w:pPr>
        <w:pStyle w:val="38"/>
        <w:keepNext w:val="0"/>
        <w:keepLines w:val="0"/>
        <w:pageBreakBefore w:val="0"/>
        <w:widowControl w:val="0"/>
        <w:kinsoku/>
        <w:overflowPunct/>
        <w:topLinePunct w:val="0"/>
        <w:autoSpaceDE/>
        <w:autoSpaceDN/>
        <w:bidi w:val="0"/>
        <w:adjustRightInd/>
        <w:jc w:val="both"/>
        <w:textAlignment w:val="auto"/>
        <w:rPr>
          <w:rFonts w:hint="default" w:eastAsia="宋体"/>
          <w:color w:val="auto"/>
          <w:sz w:val="24"/>
          <w:highlight w:val="none"/>
          <w:lang w:val="en-US" w:eastAsia="zh-CN"/>
        </w:rPr>
      </w:pPr>
      <w:r>
        <w:rPr>
          <w:rFonts w:hint="eastAsia" w:eastAsia="宋体"/>
          <w:color w:val="auto"/>
          <w:sz w:val="24"/>
          <w:highlight w:val="none"/>
          <w:lang w:val="en-US" w:eastAsia="zh-CN"/>
        </w:rPr>
        <w:t>27.4</w:t>
      </w:r>
      <w:r>
        <w:rPr>
          <w:rFonts w:eastAsia="宋体"/>
          <w:color w:val="auto"/>
          <w:sz w:val="24"/>
          <w:highlight w:val="none"/>
        </w:rPr>
        <w:t>资格审查</w:t>
      </w:r>
      <w:r>
        <w:rPr>
          <w:rFonts w:hint="eastAsia" w:eastAsia="宋体"/>
          <w:color w:val="auto"/>
          <w:sz w:val="24"/>
          <w:highlight w:val="none"/>
        </w:rPr>
        <w:t>合格投标人不足3家的，不得评标。</w:t>
      </w:r>
    </w:p>
    <w:p w14:paraId="682931D1">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31" w:name="_Toc140132789"/>
      <w:bookmarkStart w:id="232" w:name="_Toc163492856"/>
      <w:bookmarkStart w:id="233" w:name="_Toc155185878"/>
      <w:r>
        <w:rPr>
          <w:rFonts w:hint="eastAsia" w:ascii="宋体" w:hAnsi="宋体" w:eastAsia="宋体" w:cs="宋体"/>
          <w:b/>
          <w:bCs/>
          <w:color w:val="auto"/>
          <w:kern w:val="2"/>
          <w:sz w:val="24"/>
          <w:szCs w:val="32"/>
          <w:highlight w:val="none"/>
          <w:lang w:val="en-US" w:eastAsia="zh-CN" w:bidi="ar-SA"/>
        </w:rPr>
        <w:t>（七）评标</w:t>
      </w:r>
      <w:bookmarkEnd w:id="231"/>
      <w:bookmarkEnd w:id="232"/>
      <w:bookmarkEnd w:id="233"/>
    </w:p>
    <w:p w14:paraId="100873E1">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34" w:name="_Toc163492857"/>
      <w:bookmarkStart w:id="235" w:name="_Toc140132790"/>
      <w:r>
        <w:rPr>
          <w:rFonts w:hint="eastAsia" w:ascii="宋体" w:hAnsi="宋体" w:eastAsia="宋体" w:cs="宋体"/>
          <w:b/>
          <w:bCs/>
          <w:color w:val="auto"/>
          <w:kern w:val="2"/>
          <w:sz w:val="24"/>
          <w:szCs w:val="28"/>
          <w:highlight w:val="none"/>
          <w:lang w:val="en-US" w:eastAsia="zh-CN" w:bidi="ar-SA"/>
        </w:rPr>
        <w:t>28.评标委员会</w:t>
      </w:r>
      <w:bookmarkEnd w:id="234"/>
      <w:bookmarkEnd w:id="235"/>
    </w:p>
    <w:p w14:paraId="1F1B0387">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8</w:t>
      </w:r>
      <w:r>
        <w:rPr>
          <w:rFonts w:hint="eastAsia" w:ascii="宋体" w:hAnsi="宋体" w:eastAsia="宋体"/>
          <w:color w:val="auto"/>
          <w:sz w:val="24"/>
          <w:highlight w:val="none"/>
        </w:rPr>
        <w:t>.1 评标由采购人依法组建的评标委员会负责。评标委员会由采购人代表和评审专家组成</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成员人数应当为5</w:t>
      </w:r>
      <w:r>
        <w:rPr>
          <w:rFonts w:hint="eastAsia" w:ascii="宋体" w:hAnsi="宋体" w:eastAsia="宋体"/>
          <w:color w:val="auto"/>
          <w:sz w:val="24"/>
          <w:highlight w:val="none"/>
        </w:rPr>
        <w:t>人以上单数，其中</w:t>
      </w:r>
      <w:r>
        <w:rPr>
          <w:rFonts w:hint="eastAsia" w:ascii="宋体" w:hAnsi="宋体" w:eastAsia="宋体"/>
          <w:color w:val="auto"/>
          <w:sz w:val="24"/>
          <w:highlight w:val="none"/>
          <w:lang w:val="en-US" w:eastAsia="zh-CN"/>
        </w:rPr>
        <w:t>评审</w:t>
      </w:r>
      <w:r>
        <w:rPr>
          <w:rFonts w:hint="eastAsia" w:ascii="宋体" w:hAnsi="宋体" w:eastAsia="宋体"/>
          <w:color w:val="auto"/>
          <w:sz w:val="24"/>
          <w:highlight w:val="none"/>
        </w:rPr>
        <w:t>专家不</w:t>
      </w:r>
      <w:r>
        <w:rPr>
          <w:rFonts w:hint="eastAsia" w:ascii="宋体" w:hAnsi="宋体" w:eastAsia="宋体"/>
          <w:color w:val="auto"/>
          <w:sz w:val="24"/>
          <w:highlight w:val="none"/>
          <w:lang w:val="en-US" w:eastAsia="zh-CN"/>
        </w:rPr>
        <w:t>得</w:t>
      </w:r>
      <w:r>
        <w:rPr>
          <w:rFonts w:hint="eastAsia" w:ascii="宋体" w:hAnsi="宋体" w:eastAsia="宋体"/>
          <w:color w:val="auto"/>
          <w:sz w:val="24"/>
          <w:highlight w:val="none"/>
        </w:rPr>
        <w:t>少于</w:t>
      </w:r>
      <w:r>
        <w:rPr>
          <w:rFonts w:hint="eastAsia" w:ascii="宋体" w:hAnsi="宋体" w:eastAsia="宋体"/>
          <w:color w:val="auto"/>
          <w:sz w:val="24"/>
          <w:highlight w:val="none"/>
          <w:lang w:val="en-US" w:eastAsia="zh-CN"/>
        </w:rPr>
        <w:t>成员总数的</w:t>
      </w:r>
      <w:r>
        <w:rPr>
          <w:rFonts w:hint="eastAsia" w:ascii="宋体" w:hAnsi="宋体" w:eastAsia="宋体"/>
          <w:color w:val="auto"/>
          <w:sz w:val="24"/>
          <w:highlight w:val="none"/>
        </w:rPr>
        <w:t>三分之二。</w:t>
      </w:r>
      <w:r>
        <w:rPr>
          <w:rFonts w:hint="default" w:ascii="宋体" w:hAnsi="宋体" w:eastAsia="宋体"/>
          <w:color w:val="auto"/>
          <w:sz w:val="24"/>
          <w:highlight w:val="none"/>
          <w:lang w:val="en-US" w:eastAsia="zh-CN"/>
        </w:rPr>
        <w:t>采购人或者采购代理机构应当从省级以上财政部门设立的政府采购评审专家库中，通过随机方式抽取评审专家。</w:t>
      </w:r>
    </w:p>
    <w:p w14:paraId="4886F62B">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 xml:space="preserve">28.2 </w:t>
      </w:r>
      <w:r>
        <w:rPr>
          <w:rFonts w:ascii="宋体" w:hAnsi="宋体" w:eastAsia="宋体"/>
          <w:color w:val="auto"/>
          <w:sz w:val="24"/>
          <w:highlight w:val="none"/>
          <w:lang w:val="en-US" w:eastAsia="zh-CN"/>
        </w:rPr>
        <w:t>采购项目符合下列情形之一的，评标委员会成员人数应当为</w:t>
      </w:r>
      <w:r>
        <w:rPr>
          <w:rFonts w:hint="default" w:ascii="宋体" w:hAnsi="宋体" w:eastAsia="宋体"/>
          <w:color w:val="auto"/>
          <w:sz w:val="24"/>
          <w:highlight w:val="none"/>
          <w:lang w:val="en-US" w:eastAsia="zh-CN"/>
        </w:rPr>
        <w:t>7人以上单数：</w:t>
      </w:r>
    </w:p>
    <w:p w14:paraId="6593BB3B">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default" w:ascii="宋体" w:hAnsi="宋体" w:eastAsia="宋体"/>
          <w:color w:val="auto"/>
          <w:sz w:val="24"/>
          <w:highlight w:val="none"/>
          <w:lang w:val="en-US" w:eastAsia="zh-CN"/>
        </w:rPr>
        <w:t>（</w:t>
      </w:r>
      <w:r>
        <w:rPr>
          <w:rFonts w:hint="eastAsia" w:ascii="宋体" w:hAnsi="宋体" w:eastAsia="宋体"/>
          <w:color w:val="auto"/>
          <w:sz w:val="24"/>
          <w:highlight w:val="none"/>
          <w:lang w:val="en-US" w:eastAsia="zh-CN"/>
        </w:rPr>
        <w:t>1</w:t>
      </w:r>
      <w:r>
        <w:rPr>
          <w:rFonts w:hint="default" w:ascii="宋体" w:hAnsi="宋体" w:eastAsia="宋体"/>
          <w:color w:val="auto"/>
          <w:sz w:val="24"/>
          <w:highlight w:val="none"/>
          <w:lang w:val="en-US" w:eastAsia="zh-CN"/>
        </w:rPr>
        <w:t>）采购预算金额在1000万元以上；</w:t>
      </w:r>
    </w:p>
    <w:p w14:paraId="53B63ED0">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default" w:ascii="宋体" w:hAnsi="宋体" w:eastAsia="宋体"/>
          <w:color w:val="auto"/>
          <w:sz w:val="24"/>
          <w:highlight w:val="none"/>
          <w:lang w:val="en-US" w:eastAsia="zh-CN"/>
        </w:rPr>
        <w:t>（</w:t>
      </w:r>
      <w:r>
        <w:rPr>
          <w:rFonts w:hint="eastAsia" w:ascii="宋体" w:hAnsi="宋体" w:eastAsia="宋体"/>
          <w:color w:val="auto"/>
          <w:sz w:val="24"/>
          <w:highlight w:val="none"/>
          <w:lang w:val="en-US" w:eastAsia="zh-CN"/>
        </w:rPr>
        <w:t>2</w:t>
      </w:r>
      <w:r>
        <w:rPr>
          <w:rFonts w:hint="default" w:ascii="宋体" w:hAnsi="宋体" w:eastAsia="宋体"/>
          <w:color w:val="auto"/>
          <w:sz w:val="24"/>
          <w:highlight w:val="none"/>
          <w:lang w:val="en-US" w:eastAsia="zh-CN"/>
        </w:rPr>
        <w:t>）技术复杂；</w:t>
      </w:r>
    </w:p>
    <w:p w14:paraId="69BCCEF9">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default" w:ascii="宋体" w:hAnsi="宋体" w:eastAsia="宋体"/>
          <w:color w:val="auto"/>
          <w:sz w:val="24"/>
          <w:highlight w:val="none"/>
          <w:lang w:val="en-US" w:eastAsia="zh-CN"/>
        </w:rPr>
        <w:t>（</w:t>
      </w:r>
      <w:r>
        <w:rPr>
          <w:rFonts w:hint="eastAsia" w:ascii="宋体" w:hAnsi="宋体" w:eastAsia="宋体"/>
          <w:color w:val="auto"/>
          <w:sz w:val="24"/>
          <w:highlight w:val="none"/>
          <w:lang w:val="en-US" w:eastAsia="zh-CN"/>
        </w:rPr>
        <w:t>3</w:t>
      </w:r>
      <w:r>
        <w:rPr>
          <w:rFonts w:hint="default" w:ascii="宋体" w:hAnsi="宋体" w:eastAsia="宋体"/>
          <w:color w:val="auto"/>
          <w:sz w:val="24"/>
          <w:highlight w:val="none"/>
          <w:lang w:val="en-US" w:eastAsia="zh-CN"/>
        </w:rPr>
        <w:t>）社会影响较大。</w:t>
      </w:r>
    </w:p>
    <w:p w14:paraId="0FB30948">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28.3</w:t>
      </w:r>
      <w:r>
        <w:rPr>
          <w:rFonts w:hint="default" w:ascii="宋体" w:hAnsi="宋体" w:eastAsia="宋体"/>
          <w:color w:val="auto"/>
          <w:sz w:val="24"/>
          <w:highlight w:val="none"/>
          <w:lang w:val="en-US" w:eastAsia="zh-CN"/>
        </w:rPr>
        <w:t>评审专家对本单位的采购项目只能作为采购人代表参与评标，对技术复杂、专业性强的采购项目，通过随机方式难以确定合适评审专家的，经主管预算单位同意，采购人可以自行选定相应专业领域的评审专家。采购代理机构工作人员不得参加由本机构代理的政府采购项目的评标。</w:t>
      </w:r>
    </w:p>
    <w:p w14:paraId="653A69AF">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28.4</w:t>
      </w:r>
      <w:r>
        <w:rPr>
          <w:rFonts w:hint="default" w:ascii="宋体" w:hAnsi="宋体" w:eastAsia="宋体"/>
          <w:color w:val="auto"/>
          <w:sz w:val="24"/>
          <w:highlight w:val="none"/>
          <w:lang w:val="en-US" w:eastAsia="zh-CN"/>
        </w:rPr>
        <w:t>评标委员会成员名单在评标结果公告前应当保密。</w:t>
      </w:r>
    </w:p>
    <w:p w14:paraId="5022FB92">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28.5</w:t>
      </w:r>
      <w:r>
        <w:rPr>
          <w:rFonts w:hint="default" w:ascii="宋体" w:hAnsi="宋体" w:eastAsia="宋体"/>
          <w:color w:val="auto"/>
          <w:sz w:val="24"/>
          <w:highlight w:val="none"/>
          <w:lang w:val="en-US" w:eastAsia="zh-CN"/>
        </w:rPr>
        <w:t>评标中因评标委员会成员缺席、回避或者健康等特殊原因导致评标委员会组成不符合本办法规定的，采购人或者采购代理机构应当依法补足后继续评标。被更换的评标委员会成员所作出的评标意见无效。</w:t>
      </w:r>
    </w:p>
    <w:p w14:paraId="59DF46D3">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28.6</w:t>
      </w:r>
      <w:r>
        <w:rPr>
          <w:rFonts w:hint="default" w:ascii="宋体" w:hAnsi="宋体" w:eastAsia="宋体"/>
          <w:color w:val="auto"/>
          <w:sz w:val="24"/>
          <w:highlight w:val="none"/>
          <w:lang w:val="en-US" w:eastAsia="zh-CN"/>
        </w:rPr>
        <w:t>无法及时补足评标委员会成员的，采购人或者采购代理机构应当停止评标活动，封存所有投标文件和开标、评标资料，依法重新组建评标委员会进行评标。原评标委员会所作出的评标意见无效。</w:t>
      </w:r>
    </w:p>
    <w:p w14:paraId="4460D040">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eastAsia="宋体"/>
          <w:color w:val="auto"/>
          <w:sz w:val="24"/>
          <w:highlight w:val="none"/>
        </w:rPr>
        <w:t>2</w:t>
      </w:r>
      <w:r>
        <w:rPr>
          <w:rFonts w:hint="eastAsia" w:eastAsia="宋体"/>
          <w:color w:val="auto"/>
          <w:sz w:val="24"/>
          <w:highlight w:val="none"/>
          <w:lang w:val="en-US" w:eastAsia="zh-CN"/>
        </w:rPr>
        <w:t>8</w:t>
      </w:r>
      <w:r>
        <w:rPr>
          <w:rFonts w:hint="eastAsia" w:eastAsia="宋体"/>
          <w:color w:val="auto"/>
          <w:sz w:val="24"/>
          <w:highlight w:val="none"/>
        </w:rPr>
        <w:t>.</w:t>
      </w:r>
      <w:r>
        <w:rPr>
          <w:rFonts w:hint="eastAsia" w:eastAsia="宋体"/>
          <w:color w:val="auto"/>
          <w:sz w:val="24"/>
          <w:highlight w:val="none"/>
          <w:lang w:val="en-US" w:eastAsia="zh-CN"/>
        </w:rPr>
        <w:t>7</w:t>
      </w:r>
      <w:r>
        <w:rPr>
          <w:rFonts w:hint="eastAsia" w:eastAsia="宋体"/>
          <w:color w:val="auto"/>
          <w:sz w:val="24"/>
          <w:highlight w:val="none"/>
        </w:rPr>
        <w:t xml:space="preserve"> 评标委员会成员有下列情形之一的，应当回避：</w:t>
      </w:r>
    </w:p>
    <w:p w14:paraId="54C6DB0B">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（1）参加采购活动前3年内与投标人存在劳动关系；</w:t>
      </w:r>
    </w:p>
    <w:p w14:paraId="415A4804">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（2）参加采购活动前3年内担任投标人的董事、监事；</w:t>
      </w:r>
    </w:p>
    <w:p w14:paraId="03932D87">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（3）参加采购活动前3年内是投标人的控股股东或实际控制人；</w:t>
      </w:r>
    </w:p>
    <w:p w14:paraId="0FFB8529">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（4）与投标人的法定代表人或者负责人有夫妻、直系血亲、三代以内旁系血亲或者近姻亲关系；</w:t>
      </w:r>
    </w:p>
    <w:p w14:paraId="741F3A59">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（5）与投标人有其他可能影响采购活动公平、公正进行的关系。</w:t>
      </w:r>
    </w:p>
    <w:p w14:paraId="377790C0">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36" w:name="_Toc163492858"/>
      <w:bookmarkStart w:id="237" w:name="_Toc140132791"/>
      <w:r>
        <w:rPr>
          <w:rFonts w:hint="eastAsia" w:ascii="宋体" w:hAnsi="宋体" w:eastAsia="宋体" w:cs="宋体"/>
          <w:b/>
          <w:bCs/>
          <w:color w:val="auto"/>
          <w:kern w:val="2"/>
          <w:sz w:val="24"/>
          <w:szCs w:val="28"/>
          <w:highlight w:val="none"/>
          <w:lang w:val="en-US" w:eastAsia="zh-CN" w:bidi="ar-SA"/>
        </w:rPr>
        <w:t>29.评标</w:t>
      </w:r>
      <w:bookmarkEnd w:id="236"/>
      <w:bookmarkEnd w:id="237"/>
    </w:p>
    <w:p w14:paraId="188672F1">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eastAsia="zh-CN"/>
        </w:rPr>
      </w:pPr>
      <w:r>
        <w:rPr>
          <w:rFonts w:hint="eastAsia" w:eastAsia="宋体"/>
          <w:color w:val="auto"/>
          <w:sz w:val="24"/>
          <w:highlight w:val="none"/>
          <w:lang w:val="en-US" w:eastAsia="zh-CN"/>
        </w:rPr>
        <w:t>29</w:t>
      </w:r>
      <w:r>
        <w:rPr>
          <w:rFonts w:hint="eastAsia" w:eastAsia="宋体"/>
          <w:color w:val="auto"/>
          <w:sz w:val="24"/>
          <w:highlight w:val="none"/>
        </w:rPr>
        <w:t>.1</w:t>
      </w:r>
      <w:r>
        <w:rPr>
          <w:rFonts w:hint="eastAsia" w:eastAsia="宋体"/>
          <w:color w:val="auto"/>
          <w:sz w:val="24"/>
          <w:highlight w:val="none"/>
          <w:lang w:val="en-US" w:eastAsia="zh-CN"/>
        </w:rPr>
        <w:t xml:space="preserve"> 评标方法分为综合评分法和</w:t>
      </w:r>
      <w:r>
        <w:rPr>
          <w:rFonts w:eastAsia="宋体"/>
          <w:color w:val="auto"/>
          <w:sz w:val="24"/>
          <w:highlight w:val="none"/>
        </w:rPr>
        <w:t>最低评标价法</w:t>
      </w:r>
      <w:r>
        <w:rPr>
          <w:rFonts w:hint="eastAsia" w:eastAsia="宋体"/>
          <w:color w:val="auto"/>
          <w:sz w:val="24"/>
          <w:highlight w:val="none"/>
          <w:lang w:eastAsia="zh-CN"/>
        </w:rPr>
        <w:t>，</w:t>
      </w:r>
      <w:r>
        <w:rPr>
          <w:rFonts w:eastAsia="宋体"/>
          <w:color w:val="auto"/>
          <w:sz w:val="24"/>
          <w:highlight w:val="none"/>
        </w:rPr>
        <w:t>本项目</w:t>
      </w:r>
      <w:r>
        <w:rPr>
          <w:rFonts w:hint="eastAsia" w:eastAsia="宋体"/>
          <w:color w:val="auto"/>
          <w:sz w:val="24"/>
          <w:highlight w:val="none"/>
        </w:rPr>
        <w:t>评标</w:t>
      </w:r>
      <w:r>
        <w:rPr>
          <w:rFonts w:hint="eastAsia" w:eastAsia="宋体"/>
          <w:color w:val="auto"/>
          <w:sz w:val="24"/>
          <w:highlight w:val="none"/>
          <w:lang w:val="en-US" w:eastAsia="zh-CN"/>
        </w:rPr>
        <w:t>方法详见</w:t>
      </w:r>
      <w:r>
        <w:rPr>
          <w:rFonts w:hint="eastAsia" w:eastAsia="宋体"/>
          <w:color w:val="auto"/>
          <w:sz w:val="24"/>
          <w:highlight w:val="none"/>
        </w:rPr>
        <w:t>“投标人须知前附表”</w:t>
      </w:r>
      <w:r>
        <w:rPr>
          <w:rFonts w:hint="eastAsia" w:eastAsia="宋体"/>
          <w:color w:val="auto"/>
          <w:sz w:val="24"/>
          <w:highlight w:val="none"/>
          <w:lang w:eastAsia="zh-CN"/>
        </w:rPr>
        <w:t>。</w:t>
      </w:r>
    </w:p>
    <w:p w14:paraId="1C3F9BF3">
      <w:pPr>
        <w:pStyle w:val="38"/>
        <w:jc w:val="both"/>
        <w:rPr>
          <w:rFonts w:eastAsia="宋体"/>
          <w:color w:val="auto"/>
          <w:sz w:val="24"/>
          <w:highlight w:val="none"/>
        </w:rPr>
      </w:pPr>
      <w:r>
        <w:rPr>
          <w:rFonts w:eastAsia="宋体"/>
          <w:color w:val="auto"/>
          <w:sz w:val="24"/>
          <w:highlight w:val="none"/>
        </w:rPr>
        <w:t>2</w:t>
      </w:r>
      <w:r>
        <w:rPr>
          <w:rFonts w:hint="eastAsia" w:eastAsia="宋体"/>
          <w:color w:val="auto"/>
          <w:sz w:val="24"/>
          <w:highlight w:val="none"/>
          <w:lang w:val="en-US" w:eastAsia="zh-CN"/>
        </w:rPr>
        <w:t>9.1.1</w:t>
      </w:r>
      <w:r>
        <w:rPr>
          <w:rFonts w:eastAsia="宋体"/>
          <w:color w:val="auto"/>
          <w:sz w:val="24"/>
          <w:highlight w:val="none"/>
        </w:rPr>
        <w:t>综合评分法，是指投标文件满足招标文件全部实质性要求</w:t>
      </w:r>
      <w:r>
        <w:rPr>
          <w:rFonts w:hint="eastAsia" w:eastAsia="宋体"/>
          <w:color w:val="auto"/>
          <w:sz w:val="24"/>
          <w:highlight w:val="none"/>
          <w:lang w:eastAsia="zh-CN"/>
        </w:rPr>
        <w:t>，</w:t>
      </w:r>
      <w:r>
        <w:rPr>
          <w:rFonts w:eastAsia="宋体"/>
          <w:color w:val="auto"/>
          <w:sz w:val="24"/>
          <w:highlight w:val="none"/>
        </w:rPr>
        <w:t>且按照评审因素的量化指标评审得分最高的投标人为中标候选人的评标方法。</w:t>
      </w:r>
    </w:p>
    <w:p w14:paraId="732E462A">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29.1.2.</w:t>
      </w:r>
      <w:r>
        <w:rPr>
          <w:rFonts w:eastAsia="宋体"/>
          <w:color w:val="auto"/>
          <w:sz w:val="24"/>
          <w:highlight w:val="none"/>
        </w:rPr>
        <w:t>最低评标价法，是指投标文件满足招标文件全部实质性要求</w:t>
      </w:r>
      <w:r>
        <w:rPr>
          <w:rFonts w:hint="eastAsia" w:eastAsia="宋体"/>
          <w:color w:val="auto"/>
          <w:sz w:val="24"/>
          <w:highlight w:val="none"/>
          <w:lang w:eastAsia="zh-CN"/>
        </w:rPr>
        <w:t>，</w:t>
      </w:r>
      <w:r>
        <w:rPr>
          <w:rFonts w:eastAsia="宋体"/>
          <w:color w:val="auto"/>
          <w:sz w:val="24"/>
          <w:highlight w:val="none"/>
        </w:rPr>
        <w:t>且投标报价最低的投标人为中标候选人的评标方法。</w:t>
      </w:r>
    </w:p>
    <w:p w14:paraId="775E1203">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lang w:val="en-US" w:eastAsia="zh-CN"/>
        </w:rPr>
        <w:t>29</w:t>
      </w:r>
      <w:r>
        <w:rPr>
          <w:rFonts w:hint="eastAsia" w:eastAsia="宋体"/>
          <w:color w:val="auto"/>
          <w:sz w:val="24"/>
          <w:highlight w:val="none"/>
        </w:rPr>
        <w:t>.</w:t>
      </w:r>
      <w:r>
        <w:rPr>
          <w:rFonts w:hint="eastAsia" w:eastAsia="宋体"/>
          <w:color w:val="auto"/>
          <w:sz w:val="24"/>
          <w:highlight w:val="none"/>
          <w:lang w:val="en-US" w:eastAsia="zh-CN"/>
        </w:rPr>
        <w:t xml:space="preserve">2 </w:t>
      </w:r>
      <w:r>
        <w:rPr>
          <w:rFonts w:hint="eastAsia" w:eastAsia="宋体"/>
          <w:color w:val="auto"/>
          <w:sz w:val="24"/>
          <w:highlight w:val="none"/>
        </w:rPr>
        <w:t>评标委员会按照“第五章</w:t>
      </w:r>
      <w:r>
        <w:rPr>
          <w:rFonts w:hint="eastAsia" w:eastAsia="宋体"/>
          <w:color w:val="auto"/>
          <w:sz w:val="24"/>
          <w:highlight w:val="none"/>
          <w:lang w:val="en-US" w:eastAsia="zh-CN"/>
        </w:rPr>
        <w:t xml:space="preserve"> </w:t>
      </w:r>
      <w:r>
        <w:rPr>
          <w:rFonts w:hint="eastAsia" w:eastAsia="宋体"/>
          <w:color w:val="auto"/>
          <w:sz w:val="24"/>
          <w:highlight w:val="none"/>
        </w:rPr>
        <w:t>评标</w:t>
      </w:r>
      <w:r>
        <w:rPr>
          <w:rFonts w:hint="eastAsia" w:eastAsia="宋体"/>
          <w:color w:val="auto"/>
          <w:sz w:val="24"/>
          <w:highlight w:val="none"/>
          <w:lang w:val="en-US" w:eastAsia="zh-CN"/>
        </w:rPr>
        <w:t>方</w:t>
      </w:r>
      <w:r>
        <w:rPr>
          <w:rFonts w:hint="eastAsia" w:eastAsia="宋体"/>
          <w:color w:val="auto"/>
          <w:sz w:val="24"/>
          <w:highlight w:val="none"/>
        </w:rPr>
        <w:t>法及标准”</w:t>
      </w:r>
      <w:r>
        <w:rPr>
          <w:rFonts w:hint="eastAsia" w:eastAsia="宋体"/>
          <w:color w:val="auto"/>
          <w:sz w:val="24"/>
          <w:highlight w:val="none"/>
          <w:lang w:val="en-US" w:eastAsia="zh-CN"/>
        </w:rPr>
        <w:t>的</w:t>
      </w:r>
      <w:r>
        <w:rPr>
          <w:rFonts w:hint="eastAsia" w:eastAsia="宋体"/>
          <w:color w:val="auto"/>
          <w:sz w:val="24"/>
          <w:highlight w:val="none"/>
        </w:rPr>
        <w:t>规定对投标文件进行评审。“第五章</w:t>
      </w:r>
      <w:r>
        <w:rPr>
          <w:rFonts w:hint="eastAsia" w:eastAsia="宋体"/>
          <w:color w:val="auto"/>
          <w:sz w:val="24"/>
          <w:highlight w:val="none"/>
          <w:lang w:val="en-US" w:eastAsia="zh-CN"/>
        </w:rPr>
        <w:t xml:space="preserve"> </w:t>
      </w:r>
      <w:r>
        <w:rPr>
          <w:rFonts w:hint="eastAsia" w:eastAsia="宋体"/>
          <w:color w:val="auto"/>
          <w:sz w:val="24"/>
          <w:highlight w:val="none"/>
        </w:rPr>
        <w:t>评标</w:t>
      </w:r>
      <w:r>
        <w:rPr>
          <w:rFonts w:hint="eastAsia" w:eastAsia="宋体"/>
          <w:color w:val="auto"/>
          <w:sz w:val="24"/>
          <w:highlight w:val="none"/>
          <w:lang w:val="en-US" w:eastAsia="zh-CN"/>
        </w:rPr>
        <w:t>方</w:t>
      </w:r>
      <w:r>
        <w:rPr>
          <w:rFonts w:hint="eastAsia" w:eastAsia="宋体"/>
          <w:color w:val="auto"/>
          <w:sz w:val="24"/>
          <w:highlight w:val="none"/>
        </w:rPr>
        <w:t>法及标准”没有规定的方法、评审因素和标准，不作为评标依据。</w:t>
      </w:r>
    </w:p>
    <w:p w14:paraId="4448BC1D">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lang w:val="en-US" w:eastAsia="zh-CN"/>
        </w:rPr>
        <w:t>29</w:t>
      </w:r>
      <w:r>
        <w:rPr>
          <w:rFonts w:hint="eastAsia" w:eastAsia="宋体"/>
          <w:color w:val="auto"/>
          <w:sz w:val="24"/>
          <w:highlight w:val="none"/>
        </w:rPr>
        <w:t>.</w:t>
      </w:r>
      <w:r>
        <w:rPr>
          <w:rFonts w:hint="eastAsia" w:eastAsia="宋体"/>
          <w:color w:val="auto"/>
          <w:sz w:val="24"/>
          <w:highlight w:val="none"/>
          <w:lang w:val="en-US" w:eastAsia="zh-CN"/>
        </w:rPr>
        <w:t xml:space="preserve">3 </w:t>
      </w:r>
      <w:r>
        <w:rPr>
          <w:rFonts w:hint="eastAsia" w:eastAsia="宋体"/>
          <w:color w:val="auto"/>
          <w:sz w:val="24"/>
          <w:highlight w:val="none"/>
        </w:rPr>
        <w:t>评标委员会按“投标人须知前附表”规定的中标候选人数量在评标报告中向采购人推荐中标候选人。</w:t>
      </w:r>
    </w:p>
    <w:p w14:paraId="77CBC687">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29.4 开标之后，直到签订合同止，凡是属于审查、澄清、评价和比较投标的有关资料以及定标意向等，均不得向投标人或者其他与评标无关的人员透露。</w:t>
      </w:r>
    </w:p>
    <w:p w14:paraId="3BB0F2FD">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29.5 在确定中标人之前，投标人试图在投标文件审查、澄清、比较和评标时对评标委员会、采购人和采购代理机构施加任何影响都可能导致其</w:t>
      </w:r>
      <w:r>
        <w:rPr>
          <w:rFonts w:hint="eastAsia" w:eastAsia="宋体"/>
          <w:b/>
          <w:bCs/>
          <w:color w:val="auto"/>
          <w:sz w:val="24"/>
          <w:highlight w:val="none"/>
          <w:lang w:val="en-US" w:eastAsia="zh-CN"/>
        </w:rPr>
        <w:t>投标无效</w:t>
      </w:r>
      <w:r>
        <w:rPr>
          <w:rFonts w:hint="eastAsia" w:eastAsia="宋体"/>
          <w:color w:val="auto"/>
          <w:sz w:val="24"/>
          <w:highlight w:val="none"/>
          <w:lang w:val="en-US" w:eastAsia="zh-CN"/>
        </w:rPr>
        <w:t>。</w:t>
      </w:r>
    </w:p>
    <w:p w14:paraId="289D4B80">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29.6 电子招投标的应急措施</w:t>
      </w:r>
    </w:p>
    <w:p w14:paraId="062F8510">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29.6.1电子开标、评标如出现下列原因，导致系统无法正常运行或无法正常评标时，应采取应急措施。</w:t>
      </w:r>
    </w:p>
    <w:p w14:paraId="146CA1D4">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（1）系统服务器发生故障，无法访问或无法使用系统；</w:t>
      </w:r>
    </w:p>
    <w:p w14:paraId="4CF500CE">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（2）系统的软件或数据库出现错误，不能进行正常操作；</w:t>
      </w:r>
    </w:p>
    <w:p w14:paraId="06B19DC4">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（3）系统发现有安全漏洞，有潜在的泄密危险；</w:t>
      </w:r>
    </w:p>
    <w:p w14:paraId="276DCB95">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（4）病毒发作或受到外来病毒的攻击；</w:t>
      </w:r>
    </w:p>
    <w:p w14:paraId="480419CE">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（5）出现其他不可抗拒的客观原因造成开评标系统无法正常使用。</w:t>
      </w:r>
    </w:p>
    <w:p w14:paraId="6A8DE422">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出现上述情况时，应对未开标的暂停开标。已在系统内开标、评标的立即停止。采取应急措施时，必须对原有资料及信息作出妥善保密处理。</w:t>
      </w:r>
    </w:p>
    <w:p w14:paraId="6F9C8733">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29.6.2因系统原因导致投标人均无法解密电子投标文件时，采购代理机构可在开标现场直接导入投标人在投标截止时间前递交的未加密的电子投标文件进行开标、评标。</w:t>
      </w:r>
    </w:p>
    <w:p w14:paraId="0D0894C2">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29.7 投标人瑕疵滞后发现的处理规则</w:t>
      </w:r>
    </w:p>
    <w:p w14:paraId="1DD64796">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29.7.1无论基于何种原因，各项本应作</w:t>
      </w:r>
      <w:r>
        <w:rPr>
          <w:rFonts w:hint="eastAsia" w:eastAsia="宋体"/>
          <w:b/>
          <w:bCs/>
          <w:color w:val="auto"/>
          <w:sz w:val="24"/>
          <w:highlight w:val="none"/>
          <w:lang w:val="en-US" w:eastAsia="zh-CN"/>
        </w:rPr>
        <w:t>无效投标</w:t>
      </w:r>
      <w:r>
        <w:rPr>
          <w:rFonts w:hint="eastAsia" w:eastAsia="宋体"/>
          <w:color w:val="auto"/>
          <w:sz w:val="24"/>
          <w:highlight w:val="none"/>
          <w:lang w:val="en-US" w:eastAsia="zh-CN"/>
        </w:rPr>
        <w:t>处理的情形即便未被及时发现而使该投标人进入初审、综合评审或其他后续程序，包括已经签订合同的情形，一旦该投标人的投标作无效投标处理或该投标人的此前评议结果被取消，其现有的位置将被其他投标人依序替代，相关的一切损失均由该投标人承担。</w:t>
      </w:r>
    </w:p>
    <w:p w14:paraId="528DB51B">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38" w:name="_Toc140132792"/>
      <w:bookmarkStart w:id="239" w:name="_Toc163492859"/>
      <w:bookmarkStart w:id="240" w:name="_Toc155185879"/>
      <w:r>
        <w:rPr>
          <w:rFonts w:hint="eastAsia" w:ascii="宋体" w:hAnsi="宋体" w:eastAsia="宋体" w:cs="宋体"/>
          <w:b/>
          <w:bCs/>
          <w:color w:val="auto"/>
          <w:kern w:val="2"/>
          <w:sz w:val="24"/>
          <w:szCs w:val="32"/>
          <w:highlight w:val="none"/>
          <w:lang w:val="en-US" w:eastAsia="zh-CN" w:bidi="ar-SA"/>
        </w:rPr>
        <w:t>（八）中标</w:t>
      </w:r>
      <w:bookmarkEnd w:id="238"/>
      <w:bookmarkEnd w:id="239"/>
      <w:bookmarkEnd w:id="240"/>
    </w:p>
    <w:p w14:paraId="41BD2D43">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41" w:name="_Toc163492860"/>
      <w:bookmarkStart w:id="242" w:name="_Toc140132793"/>
      <w:r>
        <w:rPr>
          <w:rFonts w:hint="eastAsia" w:ascii="宋体" w:hAnsi="宋体" w:eastAsia="宋体" w:cs="宋体"/>
          <w:b/>
          <w:bCs/>
          <w:color w:val="auto"/>
          <w:kern w:val="2"/>
          <w:sz w:val="24"/>
          <w:szCs w:val="28"/>
          <w:highlight w:val="none"/>
          <w:lang w:val="en-US" w:eastAsia="zh-CN" w:bidi="ar-SA"/>
        </w:rPr>
        <w:t>30.确定中标人</w:t>
      </w:r>
      <w:bookmarkEnd w:id="241"/>
      <w:bookmarkEnd w:id="242"/>
    </w:p>
    <w:p w14:paraId="20F6873C">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eastAsia="宋体"/>
          <w:color w:val="auto"/>
          <w:sz w:val="24"/>
          <w:highlight w:val="none"/>
          <w:lang w:val="en-US" w:eastAsia="zh-CN"/>
        </w:rPr>
        <w:t>30.1</w:t>
      </w:r>
      <w:r>
        <w:rPr>
          <w:rFonts w:hint="eastAsia" w:ascii="宋体" w:hAnsi="宋体" w:eastAsia="宋体" w:cs="宋体"/>
          <w:color w:val="auto"/>
          <w:kern w:val="0"/>
          <w:sz w:val="24"/>
          <w:szCs w:val="24"/>
          <w:highlight w:val="none"/>
          <w:lang w:val="en-US" w:eastAsia="zh-CN" w:bidi="ar"/>
        </w:rPr>
        <w:t>采购人将在评标报告确定的中标候选人名单中按顺序确定中标人，中标候选人并列的，按照</w:t>
      </w:r>
      <w:r>
        <w:rPr>
          <w:rFonts w:hint="eastAsia" w:eastAsia="宋体"/>
          <w:color w:val="auto"/>
          <w:sz w:val="24"/>
          <w:highlight w:val="none"/>
        </w:rPr>
        <w:t>“投标人须知前附表”</w:t>
      </w:r>
      <w:r>
        <w:rPr>
          <w:rFonts w:hint="eastAsia" w:ascii="宋体" w:hAnsi="宋体" w:eastAsia="宋体" w:cs="宋体"/>
          <w:color w:val="auto"/>
          <w:kern w:val="0"/>
          <w:sz w:val="24"/>
          <w:szCs w:val="24"/>
          <w:highlight w:val="none"/>
          <w:lang w:val="en-US" w:eastAsia="zh-CN" w:bidi="ar"/>
        </w:rPr>
        <w:t>确定中标人；招标文件未规定的，采取随机抽取的方式确定。采购人是否委托评标委员会直接确定中标人，见</w:t>
      </w:r>
      <w:r>
        <w:rPr>
          <w:rFonts w:hint="eastAsia" w:eastAsia="宋体"/>
          <w:color w:val="auto"/>
          <w:sz w:val="24"/>
          <w:highlight w:val="none"/>
        </w:rPr>
        <w:t>“投标人须知前附表”</w:t>
      </w:r>
      <w:r>
        <w:rPr>
          <w:rFonts w:hint="eastAsia" w:ascii="宋体" w:hAnsi="宋体" w:eastAsia="宋体" w:cs="宋体"/>
          <w:color w:val="auto"/>
          <w:kern w:val="0"/>
          <w:sz w:val="24"/>
          <w:szCs w:val="24"/>
          <w:highlight w:val="none"/>
          <w:lang w:val="en-US" w:eastAsia="zh-CN" w:bidi="ar"/>
        </w:rPr>
        <w:t>。</w:t>
      </w:r>
    </w:p>
    <w:p w14:paraId="01E21562">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w:t>
      </w:r>
      <w:r>
        <w:rPr>
          <w:rFonts w:hint="eastAsia" w:eastAsia="宋体" w:cs="宋体"/>
          <w:color w:val="auto"/>
          <w:kern w:val="0"/>
          <w:sz w:val="24"/>
          <w:szCs w:val="24"/>
          <w:highlight w:val="none"/>
          <w:lang w:val="en-US" w:eastAsia="zh-CN" w:bidi="ar"/>
        </w:rPr>
        <w:t>0</w:t>
      </w:r>
      <w:r>
        <w:rPr>
          <w:rFonts w:hint="eastAsia" w:ascii="宋体" w:hAnsi="宋体" w:eastAsia="宋体" w:cs="宋体"/>
          <w:color w:val="auto"/>
          <w:kern w:val="0"/>
          <w:sz w:val="24"/>
          <w:szCs w:val="24"/>
          <w:highlight w:val="none"/>
          <w:lang w:val="en-US" w:eastAsia="zh-CN" w:bidi="ar"/>
        </w:rPr>
        <w:t>.</w:t>
      </w:r>
      <w:r>
        <w:rPr>
          <w:rFonts w:hint="eastAsia" w:eastAsia="宋体" w:cs="宋体"/>
          <w:color w:val="auto"/>
          <w:kern w:val="0"/>
          <w:sz w:val="24"/>
          <w:szCs w:val="24"/>
          <w:highlight w:val="none"/>
          <w:lang w:val="en-US" w:eastAsia="zh-CN" w:bidi="ar"/>
        </w:rPr>
        <w:t>2采</w:t>
      </w:r>
      <w:r>
        <w:rPr>
          <w:rFonts w:hint="eastAsia" w:ascii="宋体" w:hAnsi="宋体" w:eastAsia="宋体" w:cs="宋体"/>
          <w:color w:val="auto"/>
          <w:kern w:val="0"/>
          <w:sz w:val="24"/>
          <w:szCs w:val="24"/>
          <w:highlight w:val="none"/>
          <w:lang w:val="en-US" w:eastAsia="zh-CN" w:bidi="ar"/>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eastAsia="宋体"/>
          <w:color w:val="auto"/>
          <w:sz w:val="24"/>
          <w:highlight w:val="none"/>
        </w:rPr>
        <w:t>“投标人须知前附表”</w:t>
      </w:r>
      <w:r>
        <w:rPr>
          <w:rFonts w:hint="eastAsia" w:ascii="宋体" w:hAnsi="宋体" w:eastAsia="宋体" w:cs="宋体"/>
          <w:color w:val="auto"/>
          <w:kern w:val="0"/>
          <w:sz w:val="24"/>
          <w:szCs w:val="24"/>
          <w:highlight w:val="none"/>
          <w:lang w:val="en-US" w:eastAsia="zh-CN" w:bidi="ar"/>
        </w:rPr>
        <w:t>规定的方式确定一个投标人获得中标人推荐资格，招标文件未规定的采取随机抽取方式确定，其他同品牌投标人不作为中标候选人。</w:t>
      </w:r>
    </w:p>
    <w:p w14:paraId="7A497F85">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hint="eastAsia" w:eastAsia="宋体" w:cs="宋体"/>
          <w:color w:val="auto"/>
          <w:kern w:val="0"/>
          <w:sz w:val="24"/>
          <w:szCs w:val="24"/>
          <w:highlight w:val="none"/>
          <w:lang w:val="en-US" w:eastAsia="zh-CN" w:bidi="ar"/>
        </w:rPr>
      </w:pPr>
      <w:r>
        <w:rPr>
          <w:rFonts w:hint="eastAsia" w:eastAsia="宋体" w:cs="宋体"/>
          <w:color w:val="auto"/>
          <w:kern w:val="0"/>
          <w:sz w:val="24"/>
          <w:szCs w:val="24"/>
          <w:highlight w:val="none"/>
          <w:lang w:val="en-US" w:eastAsia="zh-CN" w:bidi="ar"/>
        </w:rPr>
        <w:t>30.3采用最低评标价法的采购项目，提供相同品牌产品的不同投标人参加同一合同项下投标的，以其中通过资格审查、符合性审查且报价最低的参加评标；报价相同的，由采购人或者采购人委托评标委员会按照</w:t>
      </w:r>
      <w:r>
        <w:rPr>
          <w:rFonts w:hint="eastAsia" w:eastAsia="宋体"/>
          <w:color w:val="auto"/>
          <w:sz w:val="24"/>
          <w:highlight w:val="none"/>
        </w:rPr>
        <w:t>“投标人须知前附表”</w:t>
      </w:r>
      <w:r>
        <w:rPr>
          <w:rFonts w:hint="eastAsia" w:eastAsia="宋体" w:cs="宋体"/>
          <w:color w:val="auto"/>
          <w:kern w:val="0"/>
          <w:sz w:val="24"/>
          <w:szCs w:val="24"/>
          <w:highlight w:val="none"/>
          <w:lang w:val="en-US" w:eastAsia="zh-CN" w:bidi="ar"/>
        </w:rPr>
        <w:t>规定的方式确定一个参加评标的投标人，招标文件未规定的采取随机抽取方式确定，其他投标无效。</w:t>
      </w:r>
    </w:p>
    <w:p w14:paraId="63B43481">
      <w:pPr>
        <w:keepNext w:val="0"/>
        <w:keepLines w:val="0"/>
        <w:pageBreakBefore w:val="0"/>
        <w:widowControl w:val="0"/>
        <w:suppressLineNumbers w:val="0"/>
        <w:kinsoku/>
        <w:overflowPunct/>
        <w:topLinePunct w:val="0"/>
        <w:autoSpaceDE/>
        <w:autoSpaceDN/>
        <w:bidi w:val="0"/>
        <w:adjustRightInd/>
        <w:ind w:firstLine="480" w:firstLineChars="200"/>
        <w:jc w:val="both"/>
        <w:textAlignment w:val="auto"/>
        <w:rPr>
          <w:rFonts w:eastAsia="宋体"/>
          <w:color w:val="auto"/>
          <w:sz w:val="24"/>
          <w:highlight w:val="none"/>
        </w:rPr>
      </w:pPr>
      <w:r>
        <w:rPr>
          <w:rFonts w:hint="eastAsia" w:eastAsia="宋体" w:cs="宋体"/>
          <w:color w:val="auto"/>
          <w:kern w:val="0"/>
          <w:sz w:val="24"/>
          <w:szCs w:val="24"/>
          <w:highlight w:val="none"/>
          <w:lang w:val="en-US" w:eastAsia="zh-CN" w:bidi="ar"/>
        </w:rPr>
        <w:t>30.4非单一产品采购项目，采购人应当根据采购项目技术构成、产品价格比重等合理确定核心产品，并在</w:t>
      </w:r>
      <w:r>
        <w:rPr>
          <w:rFonts w:hint="eastAsia" w:eastAsia="宋体"/>
          <w:color w:val="auto"/>
          <w:sz w:val="24"/>
          <w:highlight w:val="none"/>
        </w:rPr>
        <w:t>“投标人须知前附表”</w:t>
      </w:r>
      <w:r>
        <w:rPr>
          <w:rFonts w:hint="eastAsia" w:eastAsia="宋体" w:cs="宋体"/>
          <w:color w:val="auto"/>
          <w:kern w:val="0"/>
          <w:sz w:val="24"/>
          <w:szCs w:val="24"/>
          <w:highlight w:val="none"/>
          <w:lang w:val="en-US" w:eastAsia="zh-CN" w:bidi="ar"/>
        </w:rPr>
        <w:t>中载明。多家投标人提供的核心产品品牌相同的，按前两款规定处理。</w:t>
      </w:r>
      <w:r>
        <w:rPr>
          <w:rFonts w:hint="eastAsia" w:ascii="宋体" w:hAnsi="宋体" w:eastAsia="宋体" w:cs="宋体"/>
          <w:color w:val="auto"/>
          <w:kern w:val="0"/>
          <w:sz w:val="24"/>
          <w:szCs w:val="24"/>
          <w:highlight w:val="none"/>
          <w:lang w:val="en-US" w:eastAsia="zh-CN" w:bidi="ar"/>
        </w:rPr>
        <w:t xml:space="preserve"> </w:t>
      </w:r>
    </w:p>
    <w:p w14:paraId="4B7752E4">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43" w:name="_Toc163492861"/>
      <w:bookmarkStart w:id="244" w:name="_Toc140132794"/>
      <w:r>
        <w:rPr>
          <w:rFonts w:hint="eastAsia" w:ascii="宋体" w:hAnsi="宋体" w:eastAsia="宋体" w:cs="宋体"/>
          <w:b/>
          <w:bCs/>
          <w:color w:val="auto"/>
          <w:kern w:val="2"/>
          <w:sz w:val="24"/>
          <w:szCs w:val="28"/>
          <w:highlight w:val="none"/>
          <w:lang w:val="en-US" w:eastAsia="zh-CN" w:bidi="ar-SA"/>
        </w:rPr>
        <w:t>31.中标结果公告</w:t>
      </w:r>
      <w:bookmarkEnd w:id="243"/>
      <w:bookmarkEnd w:id="244"/>
    </w:p>
    <w:p w14:paraId="24C93320">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1</w:t>
      </w:r>
      <w:r>
        <w:rPr>
          <w:rFonts w:hint="eastAsia" w:eastAsia="宋体"/>
          <w:color w:val="auto"/>
          <w:sz w:val="24"/>
          <w:highlight w:val="none"/>
        </w:rPr>
        <w:t>.1</w:t>
      </w:r>
      <w:r>
        <w:rPr>
          <w:rFonts w:hint="eastAsia" w:eastAsia="宋体"/>
          <w:color w:val="auto"/>
          <w:sz w:val="24"/>
          <w:highlight w:val="none"/>
          <w:lang w:val="en-US" w:eastAsia="zh-CN"/>
        </w:rPr>
        <w:t>采购人或</w:t>
      </w:r>
      <w:r>
        <w:rPr>
          <w:rFonts w:hint="eastAsia" w:eastAsia="宋体"/>
          <w:color w:val="auto"/>
          <w:sz w:val="24"/>
          <w:highlight w:val="none"/>
        </w:rPr>
        <w:t>采购代理机构应当自中标人确定之日起2个工作日内，在</w:t>
      </w:r>
      <w:r>
        <w:rPr>
          <w:rFonts w:hint="eastAsia" w:eastAsia="宋体"/>
          <w:color w:val="auto"/>
          <w:sz w:val="24"/>
          <w:highlight w:val="none"/>
          <w:lang w:val="en-US" w:eastAsia="zh-CN"/>
        </w:rPr>
        <w:t>发布招标公告的同一</w:t>
      </w:r>
      <w:r>
        <w:rPr>
          <w:rFonts w:hint="eastAsia" w:eastAsia="宋体"/>
          <w:color w:val="auto"/>
          <w:sz w:val="24"/>
          <w:highlight w:val="none"/>
        </w:rPr>
        <w:t>媒体上发布中标结果公告，</w:t>
      </w:r>
      <w:r>
        <w:rPr>
          <w:rFonts w:hint="eastAsia" w:eastAsia="宋体"/>
          <w:color w:val="auto"/>
          <w:sz w:val="24"/>
          <w:highlight w:val="none"/>
          <w:lang w:val="en-US" w:eastAsia="zh-CN"/>
        </w:rPr>
        <w:t>同时向中标人</w:t>
      </w:r>
      <w:r>
        <w:rPr>
          <w:rFonts w:hint="eastAsia" w:eastAsia="宋体"/>
          <w:color w:val="auto"/>
          <w:sz w:val="24"/>
          <w:highlight w:val="none"/>
        </w:rPr>
        <w:t>发出中标通知书</w:t>
      </w:r>
      <w:r>
        <w:rPr>
          <w:rFonts w:hint="eastAsia" w:eastAsia="宋体"/>
          <w:color w:val="auto"/>
          <w:sz w:val="24"/>
          <w:highlight w:val="none"/>
          <w:lang w:eastAsia="zh-CN"/>
        </w:rPr>
        <w:t>。招标文件随中标结果同时公告，</w:t>
      </w:r>
      <w:r>
        <w:rPr>
          <w:rFonts w:hint="eastAsia" w:eastAsia="宋体"/>
          <w:color w:val="auto"/>
          <w:sz w:val="24"/>
          <w:highlight w:val="none"/>
        </w:rPr>
        <w:t>中标结果公告期限为1个工作日。</w:t>
      </w:r>
    </w:p>
    <w:p w14:paraId="20B56B04">
      <w:pPr>
        <w:pStyle w:val="38"/>
        <w:keepNext w:val="0"/>
        <w:keepLines w:val="0"/>
        <w:pageBreakBefore w:val="0"/>
        <w:widowControl w:val="0"/>
        <w:kinsoku/>
        <w:overflowPunct/>
        <w:topLinePunct w:val="0"/>
        <w:autoSpaceDE/>
        <w:autoSpaceDN/>
        <w:bidi w:val="0"/>
        <w:adjustRightInd/>
        <w:jc w:val="both"/>
        <w:textAlignment w:val="auto"/>
        <w:rPr>
          <w:rFonts w:hint="eastAsia" w:eastAsia="宋体"/>
          <w:bCs/>
          <w:color w:val="auto"/>
          <w:sz w:val="24"/>
          <w:highlight w:val="none"/>
          <w:lang w:eastAsia="zh-CN"/>
        </w:rPr>
      </w:pPr>
      <w:r>
        <w:rPr>
          <w:rFonts w:hint="eastAsia" w:eastAsia="宋体"/>
          <w:bCs/>
          <w:color w:val="auto"/>
          <w:sz w:val="24"/>
          <w:highlight w:val="none"/>
        </w:rPr>
        <w:t>3</w:t>
      </w:r>
      <w:r>
        <w:rPr>
          <w:rFonts w:hint="eastAsia" w:eastAsia="宋体"/>
          <w:bCs/>
          <w:color w:val="auto"/>
          <w:sz w:val="24"/>
          <w:highlight w:val="none"/>
          <w:lang w:val="en-US" w:eastAsia="zh-CN"/>
        </w:rPr>
        <w:t>1</w:t>
      </w:r>
      <w:r>
        <w:rPr>
          <w:rFonts w:eastAsia="宋体"/>
          <w:bCs/>
          <w:color w:val="auto"/>
          <w:sz w:val="24"/>
          <w:highlight w:val="none"/>
        </w:rPr>
        <w:t>.2</w:t>
      </w:r>
      <w:r>
        <w:rPr>
          <w:rFonts w:hint="eastAsia" w:eastAsia="宋体"/>
          <w:bCs/>
          <w:color w:val="auto"/>
          <w:sz w:val="24"/>
          <w:highlight w:val="none"/>
          <w:lang w:eastAsia="zh-CN"/>
        </w:rPr>
        <w:t>中标</w:t>
      </w:r>
      <w:r>
        <w:rPr>
          <w:rFonts w:hint="eastAsia" w:eastAsia="宋体"/>
          <w:bCs/>
          <w:color w:val="auto"/>
          <w:sz w:val="24"/>
          <w:highlight w:val="none"/>
          <w:lang w:val="en-US" w:eastAsia="zh-CN"/>
        </w:rPr>
        <w:t>人</w:t>
      </w:r>
      <w:r>
        <w:rPr>
          <w:rFonts w:hint="eastAsia" w:eastAsia="宋体"/>
          <w:bCs/>
          <w:color w:val="auto"/>
          <w:sz w:val="24"/>
          <w:highlight w:val="none"/>
          <w:lang w:eastAsia="zh-CN"/>
        </w:rPr>
        <w:t>为中小企业</w:t>
      </w:r>
      <w:r>
        <w:rPr>
          <w:rFonts w:hint="eastAsia" w:eastAsia="宋体"/>
          <w:bCs/>
          <w:color w:val="auto"/>
          <w:sz w:val="24"/>
          <w:highlight w:val="none"/>
          <w:lang w:val="en-US" w:eastAsia="zh-CN"/>
        </w:rPr>
        <w:t>享受中小企业扶持政策的</w:t>
      </w:r>
      <w:r>
        <w:rPr>
          <w:rFonts w:hint="eastAsia" w:eastAsia="宋体"/>
          <w:bCs/>
          <w:color w:val="auto"/>
          <w:sz w:val="24"/>
          <w:highlight w:val="none"/>
          <w:lang w:eastAsia="zh-CN"/>
        </w:rPr>
        <w:t>，其“中小企业声明函”随中标结果同时公告。中标</w:t>
      </w:r>
      <w:r>
        <w:rPr>
          <w:rFonts w:hint="eastAsia" w:eastAsia="宋体"/>
          <w:bCs/>
          <w:color w:val="auto"/>
          <w:sz w:val="24"/>
          <w:highlight w:val="none"/>
          <w:lang w:val="en-US" w:eastAsia="zh-CN"/>
        </w:rPr>
        <w:t>人</w:t>
      </w:r>
      <w:r>
        <w:rPr>
          <w:rFonts w:hint="eastAsia" w:eastAsia="宋体"/>
          <w:bCs/>
          <w:color w:val="auto"/>
          <w:sz w:val="24"/>
          <w:highlight w:val="none"/>
          <w:lang w:eastAsia="zh-CN"/>
        </w:rPr>
        <w:t>为残疾人福利性单位的，其“残疾人福利性单位声明函”随中标结果同时公告。</w:t>
      </w:r>
    </w:p>
    <w:p w14:paraId="472EA531">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bCs/>
          <w:color w:val="auto"/>
          <w:sz w:val="24"/>
          <w:highlight w:val="none"/>
        </w:rPr>
      </w:pPr>
      <w:r>
        <w:rPr>
          <w:rFonts w:hint="eastAsia" w:ascii="宋体" w:hAnsi="宋体" w:eastAsia="宋体"/>
          <w:bCs/>
          <w:color w:val="auto"/>
          <w:sz w:val="24"/>
          <w:highlight w:val="none"/>
          <w:lang w:val="en-US" w:eastAsia="zh-CN"/>
        </w:rPr>
        <w:t>31.3</w:t>
      </w:r>
      <w:r>
        <w:rPr>
          <w:rFonts w:hint="eastAsia" w:ascii="宋体" w:hAnsi="宋体" w:eastAsia="宋体"/>
          <w:bCs/>
          <w:color w:val="auto"/>
          <w:sz w:val="24"/>
          <w:highlight w:val="none"/>
        </w:rPr>
        <w:t>项目采购采用最低评标价法的，公告中标结果时同时公告因落实政府采购政策等原因进行价格扣除后中标</w:t>
      </w:r>
      <w:r>
        <w:rPr>
          <w:rFonts w:hint="eastAsia" w:ascii="宋体" w:hAnsi="宋体" w:eastAsia="宋体"/>
          <w:bCs/>
          <w:color w:val="auto"/>
          <w:sz w:val="24"/>
          <w:highlight w:val="none"/>
          <w:lang w:val="en-US" w:eastAsia="zh-CN"/>
        </w:rPr>
        <w:t>人</w:t>
      </w:r>
      <w:r>
        <w:rPr>
          <w:rFonts w:hint="eastAsia" w:ascii="宋体" w:hAnsi="宋体" w:eastAsia="宋体"/>
          <w:bCs/>
          <w:color w:val="auto"/>
          <w:sz w:val="24"/>
          <w:highlight w:val="none"/>
        </w:rPr>
        <w:t>的评审报价；项目采购采用综合评分法的，公告中标结果时同时公告中标</w:t>
      </w:r>
      <w:r>
        <w:rPr>
          <w:rFonts w:hint="eastAsia" w:ascii="宋体" w:hAnsi="宋体" w:eastAsia="宋体"/>
          <w:bCs/>
          <w:color w:val="auto"/>
          <w:sz w:val="24"/>
          <w:highlight w:val="none"/>
          <w:lang w:val="en-US" w:eastAsia="zh-CN"/>
        </w:rPr>
        <w:t>供应商</w:t>
      </w:r>
      <w:r>
        <w:rPr>
          <w:rFonts w:hint="eastAsia" w:ascii="宋体" w:hAnsi="宋体" w:eastAsia="宋体"/>
          <w:bCs/>
          <w:color w:val="auto"/>
          <w:sz w:val="24"/>
          <w:highlight w:val="none"/>
        </w:rPr>
        <w:t>的评审总得分。</w:t>
      </w:r>
    </w:p>
    <w:p w14:paraId="77D4AB17">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45" w:name="_Toc163492862"/>
      <w:bookmarkStart w:id="246" w:name="_Toc140132795"/>
      <w:r>
        <w:rPr>
          <w:rFonts w:hint="eastAsia" w:ascii="宋体" w:hAnsi="宋体" w:eastAsia="宋体" w:cs="宋体"/>
          <w:b/>
          <w:bCs/>
          <w:color w:val="auto"/>
          <w:kern w:val="2"/>
          <w:sz w:val="24"/>
          <w:szCs w:val="28"/>
          <w:highlight w:val="none"/>
          <w:lang w:val="en-US" w:eastAsia="zh-CN" w:bidi="ar-SA"/>
        </w:rPr>
        <w:t>32.中标通知</w:t>
      </w:r>
      <w:bookmarkEnd w:id="245"/>
      <w:bookmarkEnd w:id="246"/>
    </w:p>
    <w:p w14:paraId="56FBE332">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2</w:t>
      </w:r>
      <w:r>
        <w:rPr>
          <w:rFonts w:hint="eastAsia" w:eastAsia="宋体"/>
          <w:color w:val="auto"/>
          <w:sz w:val="24"/>
          <w:highlight w:val="none"/>
        </w:rPr>
        <w:t>.1采购人和采购代理机构以书面形式向中标人发出中标通知书，同时将招标结果通知未中标的投标人。对未通过资格审查的投标人，应当告知其未通过的原因；采用综合评分法评审的，还应当告知未中标人本人的评审得分与排序。</w:t>
      </w:r>
    </w:p>
    <w:p w14:paraId="123A481F">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32.2中标通知书对采购人和中标人均具有法律效力。中标通知书发出后，采购人改变中标结果的，或者中标人放弃中标项目的，应当依法承担法律责任。</w:t>
      </w:r>
    </w:p>
    <w:p w14:paraId="51D485BD">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47" w:name="_Toc163492863"/>
      <w:r>
        <w:rPr>
          <w:rFonts w:hint="eastAsia" w:ascii="宋体" w:hAnsi="宋体" w:eastAsia="宋体" w:cs="宋体"/>
          <w:b/>
          <w:bCs/>
          <w:color w:val="auto"/>
          <w:kern w:val="2"/>
          <w:sz w:val="24"/>
          <w:szCs w:val="32"/>
          <w:highlight w:val="none"/>
          <w:lang w:val="en-US" w:eastAsia="zh-CN" w:bidi="ar-SA"/>
        </w:rPr>
        <w:t>（九）签订</w:t>
      </w:r>
      <w:bookmarkStart w:id="248" w:name="_Toc155185880"/>
      <w:bookmarkStart w:id="249" w:name="_Toc140132796"/>
      <w:r>
        <w:rPr>
          <w:rFonts w:hint="eastAsia" w:ascii="宋体" w:hAnsi="宋体" w:eastAsia="宋体" w:cs="宋体"/>
          <w:b/>
          <w:bCs/>
          <w:color w:val="auto"/>
          <w:kern w:val="2"/>
          <w:sz w:val="24"/>
          <w:szCs w:val="32"/>
          <w:highlight w:val="none"/>
          <w:lang w:val="en-US" w:eastAsia="zh-CN" w:bidi="ar-SA"/>
        </w:rPr>
        <w:t>合同</w:t>
      </w:r>
      <w:bookmarkEnd w:id="247"/>
      <w:bookmarkEnd w:id="248"/>
      <w:bookmarkEnd w:id="249"/>
    </w:p>
    <w:p w14:paraId="29DE9586">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50" w:name="_Toc140132797"/>
      <w:bookmarkStart w:id="251" w:name="_Toc163492864"/>
      <w:r>
        <w:rPr>
          <w:rFonts w:hint="eastAsia" w:ascii="宋体" w:hAnsi="宋体" w:eastAsia="宋体" w:cs="宋体"/>
          <w:b/>
          <w:bCs/>
          <w:color w:val="auto"/>
          <w:kern w:val="2"/>
          <w:sz w:val="24"/>
          <w:szCs w:val="28"/>
          <w:highlight w:val="none"/>
          <w:lang w:val="en-US" w:eastAsia="zh-CN" w:bidi="ar-SA"/>
        </w:rPr>
        <w:t>33.履约保证金</w:t>
      </w:r>
      <w:bookmarkEnd w:id="250"/>
      <w:bookmarkEnd w:id="251"/>
    </w:p>
    <w:p w14:paraId="106F0D64">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3</w:t>
      </w:r>
      <w:r>
        <w:rPr>
          <w:rFonts w:hint="eastAsia" w:eastAsia="宋体"/>
          <w:color w:val="auto"/>
          <w:sz w:val="24"/>
          <w:highlight w:val="none"/>
        </w:rPr>
        <w:t>.1在签订合同前，中标人应按“投标人须知前附表”规定的金额、担保形式和采购人认可的履约担保格式向采购人提交履约保证金。</w:t>
      </w:r>
    </w:p>
    <w:p w14:paraId="6B7BA108">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3</w:t>
      </w:r>
      <w:r>
        <w:rPr>
          <w:rFonts w:hint="eastAsia" w:eastAsia="宋体"/>
          <w:color w:val="auto"/>
          <w:sz w:val="24"/>
          <w:highlight w:val="none"/>
        </w:rPr>
        <w:t>.2中标人不能按本章第</w:t>
      </w:r>
      <w:r>
        <w:rPr>
          <w:rFonts w:eastAsia="宋体"/>
          <w:color w:val="auto"/>
          <w:sz w:val="24"/>
          <w:highlight w:val="none"/>
        </w:rPr>
        <w:t>3</w:t>
      </w:r>
      <w:r>
        <w:rPr>
          <w:rFonts w:hint="eastAsia" w:eastAsia="宋体"/>
          <w:color w:val="auto"/>
          <w:sz w:val="24"/>
          <w:highlight w:val="none"/>
          <w:lang w:val="en-US" w:eastAsia="zh-CN"/>
        </w:rPr>
        <w:t>3</w:t>
      </w:r>
      <w:r>
        <w:rPr>
          <w:rFonts w:hint="eastAsia" w:eastAsia="宋体"/>
          <w:color w:val="auto"/>
          <w:sz w:val="24"/>
          <w:highlight w:val="none"/>
        </w:rPr>
        <w:t>.1项要求提交履约担保的，视为放弃中标，给采购人造成损失的，中标人还应当承担民事责任。</w:t>
      </w:r>
    </w:p>
    <w:p w14:paraId="62E78E4B">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52" w:name="_Toc140132798"/>
      <w:bookmarkStart w:id="253" w:name="_Toc163492865"/>
      <w:r>
        <w:rPr>
          <w:rFonts w:hint="eastAsia" w:ascii="宋体" w:hAnsi="宋体" w:eastAsia="宋体" w:cs="宋体"/>
          <w:b/>
          <w:bCs/>
          <w:color w:val="auto"/>
          <w:kern w:val="2"/>
          <w:sz w:val="24"/>
          <w:szCs w:val="28"/>
          <w:highlight w:val="none"/>
          <w:lang w:val="en-US" w:eastAsia="zh-CN" w:bidi="ar-SA"/>
        </w:rPr>
        <w:t>34.签订合同</w:t>
      </w:r>
      <w:bookmarkEnd w:id="252"/>
      <w:bookmarkEnd w:id="253"/>
    </w:p>
    <w:p w14:paraId="6B74EEF8">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4</w:t>
      </w:r>
      <w:r>
        <w:rPr>
          <w:rFonts w:hint="eastAsia" w:eastAsia="宋体"/>
          <w:color w:val="auto"/>
          <w:sz w:val="24"/>
          <w:highlight w:val="none"/>
        </w:rPr>
        <w:t>.1 采购人和中标人应当自中标通知书发出之日起</w:t>
      </w:r>
      <w:r>
        <w:rPr>
          <w:rFonts w:hint="eastAsia" w:eastAsia="宋体"/>
          <w:color w:val="auto"/>
          <w:sz w:val="24"/>
          <w:highlight w:val="none"/>
          <w:lang w:val="en-US" w:eastAsia="zh-CN"/>
        </w:rPr>
        <w:t>25</w:t>
      </w:r>
      <w:r>
        <w:rPr>
          <w:rFonts w:hint="eastAsia" w:eastAsia="宋体"/>
          <w:color w:val="auto"/>
          <w:sz w:val="24"/>
          <w:highlight w:val="none"/>
        </w:rPr>
        <w:t>天内，根据招标文件和中标人的投标文件订立书面合同。</w:t>
      </w:r>
      <w:r>
        <w:rPr>
          <w:rFonts w:hint="eastAsia" w:ascii="宋体" w:hAnsi="宋体" w:eastAsia="宋体"/>
          <w:color w:val="auto"/>
          <w:sz w:val="24"/>
          <w:highlight w:val="none"/>
        </w:rPr>
        <w:t>采购人因不可抗力原因迟延签订合同的，应当自不可抗力事由消除之日起7日内完成合同签订事宜。</w:t>
      </w:r>
      <w:r>
        <w:rPr>
          <w:rFonts w:hint="eastAsia" w:eastAsia="宋体"/>
          <w:color w:val="auto"/>
          <w:sz w:val="24"/>
          <w:highlight w:val="none"/>
        </w:rPr>
        <w:t>所签订的合同不得对招标文件和中标人投标文件作实质性修改。中标人无正当理由拒签合同，给采购人造成损失的，中标人还应当承担民事责任。</w:t>
      </w:r>
    </w:p>
    <w:p w14:paraId="282BED26">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34.2 中标人拒绝与采购人签订合同的，采购人可以按照评标报告推荐的中标候选人名单排序，确定下一候选人为中标人，也可以重新开展政府采购活动。</w:t>
      </w:r>
    </w:p>
    <w:p w14:paraId="6F6A38A3">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4</w:t>
      </w:r>
      <w:r>
        <w:rPr>
          <w:rFonts w:hint="eastAsia" w:eastAsia="宋体"/>
          <w:color w:val="auto"/>
          <w:sz w:val="24"/>
          <w:highlight w:val="none"/>
        </w:rPr>
        <w:t>.</w:t>
      </w:r>
      <w:r>
        <w:rPr>
          <w:rFonts w:hint="eastAsia" w:eastAsia="宋体"/>
          <w:color w:val="auto"/>
          <w:sz w:val="24"/>
          <w:highlight w:val="none"/>
          <w:lang w:val="en-US" w:eastAsia="zh-CN"/>
        </w:rPr>
        <w:t>3</w:t>
      </w:r>
      <w:r>
        <w:rPr>
          <w:rFonts w:hint="eastAsia" w:eastAsia="宋体"/>
          <w:color w:val="auto"/>
          <w:sz w:val="24"/>
          <w:highlight w:val="none"/>
        </w:rPr>
        <w:t xml:space="preserve"> 采购人和中标人不得向对方提出任何不合理的要求，作为签订合同的条件，双方不得私下订立背离合同实质性内容的协议。</w:t>
      </w:r>
    </w:p>
    <w:p w14:paraId="6C408338">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en-US" w:eastAsia="zh-CN"/>
        </w:rPr>
      </w:pPr>
      <w:r>
        <w:rPr>
          <w:rFonts w:hint="eastAsia" w:eastAsia="宋体"/>
          <w:color w:val="auto"/>
          <w:sz w:val="24"/>
          <w:highlight w:val="none"/>
          <w:lang w:val="en-US" w:eastAsia="zh-CN"/>
        </w:rPr>
        <w:t>34.4 联合体中标的，联合体各方应当共同与采购人签订合同，就采购合同约定的事项向采购人承担连带责任。</w:t>
      </w:r>
    </w:p>
    <w:p w14:paraId="1BC7474C">
      <w:pPr>
        <w:pStyle w:val="38"/>
        <w:keepNext w:val="0"/>
        <w:keepLines w:val="0"/>
        <w:pageBreakBefore w:val="0"/>
        <w:widowControl w:val="0"/>
        <w:kinsoku/>
        <w:overflowPunct/>
        <w:topLinePunct w:val="0"/>
        <w:autoSpaceDE/>
        <w:autoSpaceDN/>
        <w:bidi w:val="0"/>
        <w:adjustRightInd/>
        <w:jc w:val="both"/>
        <w:textAlignment w:val="auto"/>
        <w:rPr>
          <w:rFonts w:hint="eastAsia" w:eastAsia="宋体"/>
          <w:b/>
          <w:bCs/>
          <w:color w:val="auto"/>
          <w:sz w:val="24"/>
          <w:highlight w:val="none"/>
          <w:lang w:val="en-US" w:eastAsia="zh-CN"/>
        </w:rPr>
      </w:pPr>
      <w:r>
        <w:rPr>
          <w:rFonts w:hint="eastAsia" w:eastAsia="宋体"/>
          <w:color w:val="auto"/>
          <w:sz w:val="24"/>
          <w:highlight w:val="none"/>
          <w:lang w:val="en-US" w:eastAsia="zh-CN"/>
        </w:rPr>
        <w:t>34.5 本项目的非主体、非关键性工作是否允许分包，见“投标人须知前附表”。采购人允许采用分包方式履行合同的，中标人可以依法在中标后将中标项目的非主体、非关键性工作采取分包方式履行合同。政府采购合同分包履行的，应当在投标文件中载明分包承担主体，分包承担主体应当具备相应资质条件且不得再次分包，否则</w:t>
      </w:r>
      <w:r>
        <w:rPr>
          <w:rFonts w:hint="eastAsia" w:eastAsia="宋体"/>
          <w:b/>
          <w:bCs/>
          <w:color w:val="auto"/>
          <w:sz w:val="24"/>
          <w:highlight w:val="none"/>
          <w:lang w:val="en-US" w:eastAsia="zh-CN"/>
        </w:rPr>
        <w:t>投标无效</w:t>
      </w:r>
      <w:r>
        <w:rPr>
          <w:rFonts w:hint="eastAsia" w:eastAsia="宋体"/>
          <w:color w:val="auto"/>
          <w:sz w:val="24"/>
          <w:highlight w:val="none"/>
          <w:lang w:val="en-US" w:eastAsia="zh-CN"/>
        </w:rPr>
        <w:t>。中标人就采购项目和分包项目向采购人负责，分包供应商就分包项目承担责任。</w:t>
      </w:r>
      <w:r>
        <w:rPr>
          <w:rFonts w:hint="eastAsia" w:eastAsia="宋体"/>
          <w:b/>
          <w:bCs/>
          <w:color w:val="auto"/>
          <w:sz w:val="24"/>
          <w:highlight w:val="none"/>
          <w:lang w:val="en-US" w:eastAsia="zh-CN"/>
        </w:rPr>
        <w:t>政府采购合同不能转包。</w:t>
      </w:r>
    </w:p>
    <w:p w14:paraId="2E56DF76">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4</w:t>
      </w:r>
      <w:r>
        <w:rPr>
          <w:rFonts w:hint="eastAsia" w:eastAsia="宋体"/>
          <w:color w:val="auto"/>
          <w:sz w:val="24"/>
          <w:highlight w:val="none"/>
        </w:rPr>
        <w:t>.</w:t>
      </w:r>
      <w:r>
        <w:rPr>
          <w:rFonts w:hint="eastAsia" w:eastAsia="宋体"/>
          <w:color w:val="auto"/>
          <w:sz w:val="24"/>
          <w:highlight w:val="none"/>
          <w:lang w:val="en-US" w:eastAsia="zh-CN"/>
        </w:rPr>
        <w:t>6</w:t>
      </w:r>
      <w:r>
        <w:rPr>
          <w:rFonts w:hint="eastAsia" w:eastAsia="宋体"/>
          <w:color w:val="auto"/>
          <w:sz w:val="24"/>
          <w:highlight w:val="none"/>
        </w:rPr>
        <w:t>采购合同履行中，采购人需追加与合同标的相同的</w:t>
      </w:r>
      <w:r>
        <w:rPr>
          <w:rFonts w:hint="eastAsia" w:eastAsia="宋体"/>
          <w:color w:val="auto"/>
          <w:sz w:val="24"/>
          <w:highlight w:val="none"/>
          <w:lang w:val="en-US" w:eastAsia="zh-CN"/>
        </w:rPr>
        <w:t>货物、工程或者服务</w:t>
      </w:r>
      <w:r>
        <w:rPr>
          <w:rFonts w:hint="eastAsia" w:eastAsia="宋体"/>
          <w:color w:val="auto"/>
          <w:sz w:val="24"/>
          <w:highlight w:val="none"/>
        </w:rPr>
        <w:t>的，在不改变合同其他条款的前提下，可以与中标人协商签订补充合同，但所有补充合同的采购金额不得超过原合同采购金额的百分之十。</w:t>
      </w:r>
    </w:p>
    <w:p w14:paraId="17918814">
      <w:pPr>
        <w:pStyle w:val="38"/>
        <w:keepNext w:val="0"/>
        <w:keepLines w:val="0"/>
        <w:pageBreakBefore w:val="0"/>
        <w:widowControl w:val="0"/>
        <w:kinsoku/>
        <w:overflowPunct/>
        <w:topLinePunct w:val="0"/>
        <w:autoSpaceDE/>
        <w:autoSpaceDN/>
        <w:bidi w:val="0"/>
        <w:adjustRightInd/>
        <w:jc w:val="both"/>
        <w:textAlignment w:val="auto"/>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34.7 采购人应于签订合同之日起2个工作日内在政采云平台备案公示。</w:t>
      </w:r>
    </w:p>
    <w:p w14:paraId="1888ABCB">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54" w:name="_Toc140132799"/>
      <w:bookmarkStart w:id="255" w:name="_Toc163492866"/>
      <w:bookmarkStart w:id="256" w:name="_Toc155185881"/>
      <w:r>
        <w:rPr>
          <w:rFonts w:hint="eastAsia" w:ascii="宋体" w:hAnsi="宋体" w:eastAsia="宋体" w:cs="宋体"/>
          <w:b/>
          <w:bCs/>
          <w:color w:val="auto"/>
          <w:kern w:val="2"/>
          <w:sz w:val="24"/>
          <w:szCs w:val="32"/>
          <w:highlight w:val="none"/>
          <w:lang w:val="en-US" w:eastAsia="zh-CN" w:bidi="ar-SA"/>
        </w:rPr>
        <w:t>（十）质疑和投诉</w:t>
      </w:r>
      <w:bookmarkEnd w:id="254"/>
      <w:bookmarkEnd w:id="255"/>
      <w:bookmarkEnd w:id="256"/>
    </w:p>
    <w:p w14:paraId="2E5707EA">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57" w:name="_Toc163492867"/>
      <w:bookmarkStart w:id="258" w:name="_Toc140132800"/>
      <w:r>
        <w:rPr>
          <w:rFonts w:hint="eastAsia" w:ascii="宋体" w:hAnsi="宋体" w:eastAsia="宋体" w:cs="宋体"/>
          <w:b/>
          <w:bCs/>
          <w:color w:val="auto"/>
          <w:kern w:val="2"/>
          <w:sz w:val="24"/>
          <w:szCs w:val="28"/>
          <w:highlight w:val="none"/>
          <w:lang w:val="en-US" w:eastAsia="zh-CN" w:bidi="ar-SA"/>
        </w:rPr>
        <w:t>35.质疑</w:t>
      </w:r>
      <w:bookmarkEnd w:id="257"/>
      <w:bookmarkEnd w:id="258"/>
    </w:p>
    <w:p w14:paraId="22E00DC8">
      <w:pPr>
        <w:pStyle w:val="38"/>
        <w:keepNext w:val="0"/>
        <w:keepLines w:val="0"/>
        <w:pageBreakBefore w:val="0"/>
        <w:widowControl w:val="0"/>
        <w:kinsoku/>
        <w:overflowPunct/>
        <w:topLinePunct w:val="0"/>
        <w:autoSpaceDE/>
        <w:autoSpaceDN/>
        <w:bidi w:val="0"/>
        <w:adjustRightInd/>
        <w:jc w:val="both"/>
        <w:textAlignment w:val="auto"/>
        <w:rPr>
          <w:rFonts w:hint="default" w:eastAsia="宋体"/>
          <w:color w:val="auto"/>
          <w:sz w:val="24"/>
          <w:highlight w:val="none"/>
          <w:lang w:val="en-US" w:eastAsia="zh-CN"/>
        </w:rPr>
      </w:pPr>
      <w:r>
        <w:rPr>
          <w:rFonts w:eastAsia="宋体"/>
          <w:color w:val="auto"/>
          <w:sz w:val="24"/>
          <w:highlight w:val="none"/>
        </w:rPr>
        <w:t>3</w:t>
      </w:r>
      <w:r>
        <w:rPr>
          <w:rFonts w:hint="eastAsia" w:eastAsia="宋体"/>
          <w:color w:val="auto"/>
          <w:sz w:val="24"/>
          <w:highlight w:val="none"/>
          <w:lang w:val="en-US" w:eastAsia="zh-CN"/>
        </w:rPr>
        <w:t>5</w:t>
      </w:r>
      <w:r>
        <w:rPr>
          <w:rFonts w:hint="eastAsia" w:eastAsia="宋体"/>
          <w:color w:val="auto"/>
          <w:sz w:val="24"/>
          <w:highlight w:val="none"/>
        </w:rPr>
        <w:t>.1供应商认为采购文件、采购过程、中标结果使自己的权益受到损害的，可以在知道或者应知其权益受到损害之日起7个工作日内，以书面形式向采购人、采购代理机构提出质疑</w:t>
      </w:r>
      <w:r>
        <w:rPr>
          <w:rFonts w:hint="eastAsia" w:eastAsia="宋体"/>
          <w:color w:val="auto"/>
          <w:sz w:val="24"/>
          <w:highlight w:val="none"/>
          <w:lang w:eastAsia="zh-CN"/>
        </w:rPr>
        <w:t>，</w:t>
      </w:r>
      <w:r>
        <w:rPr>
          <w:rFonts w:hint="eastAsia" w:eastAsia="宋体"/>
          <w:color w:val="auto"/>
          <w:sz w:val="24"/>
          <w:highlight w:val="none"/>
          <w:lang w:val="en-US" w:eastAsia="zh-CN"/>
        </w:rPr>
        <w:t>详见“投标人须知前附表”</w:t>
      </w:r>
      <w:r>
        <w:rPr>
          <w:rFonts w:hint="eastAsia" w:eastAsia="宋体"/>
          <w:color w:val="auto"/>
          <w:sz w:val="24"/>
          <w:highlight w:val="none"/>
        </w:rPr>
        <w:t>。供应商在法定质疑期内一次性提出针对同一采购程序环节的质疑。</w:t>
      </w:r>
    </w:p>
    <w:p w14:paraId="03C2AD53">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color w:val="auto"/>
          <w:sz w:val="24"/>
          <w:highlight w:val="none"/>
        </w:rPr>
        <w:t>3</w:t>
      </w:r>
      <w:r>
        <w:rPr>
          <w:rFonts w:hint="eastAsia" w:eastAsia="宋体"/>
          <w:color w:val="auto"/>
          <w:sz w:val="24"/>
          <w:highlight w:val="none"/>
          <w:lang w:val="en-US" w:eastAsia="zh-CN"/>
        </w:rPr>
        <w:t>5</w:t>
      </w:r>
      <w:r>
        <w:rPr>
          <w:rFonts w:hint="eastAsia" w:eastAsia="宋体"/>
          <w:color w:val="auto"/>
          <w:sz w:val="24"/>
          <w:highlight w:val="none"/>
        </w:rPr>
        <w:t>.2提出质疑的供应商（以下简称质疑供应商）应当是参与所质疑项目采购活动的供应商。</w:t>
      </w:r>
    </w:p>
    <w:p w14:paraId="1210674B">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lang w:val="en-US" w:eastAsia="zh-CN"/>
        </w:rPr>
        <w:t>35.3</w:t>
      </w:r>
      <w:r>
        <w:rPr>
          <w:rFonts w:hint="eastAsia" w:eastAsia="宋体"/>
          <w:color w:val="auto"/>
          <w:sz w:val="24"/>
          <w:highlight w:val="none"/>
        </w:rPr>
        <w:t>潜在供应商已依法获取其可质疑的采购文件的，可以对该文件提出质疑。对采购文件提出质疑的，应当在获取采购文件或者采购文件公告期限届满之日起7个工作日内提出。</w:t>
      </w:r>
    </w:p>
    <w:p w14:paraId="0757DDFA">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lang w:val="en-US" w:eastAsia="zh-CN"/>
        </w:rPr>
        <w:t>35.4</w:t>
      </w:r>
      <w:r>
        <w:rPr>
          <w:rFonts w:hint="eastAsia" w:eastAsia="宋体"/>
          <w:color w:val="auto"/>
          <w:sz w:val="24"/>
          <w:highlight w:val="none"/>
        </w:rPr>
        <w:t>供应商提出质疑应当提交质疑函和必要的证明材料。质疑函应当包括下列内容：</w:t>
      </w:r>
    </w:p>
    <w:p w14:paraId="0E60F626">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1</w:t>
      </w:r>
      <w:r>
        <w:rPr>
          <w:rFonts w:hint="eastAsia" w:eastAsia="宋体"/>
          <w:color w:val="auto"/>
          <w:sz w:val="24"/>
          <w:highlight w:val="none"/>
        </w:rPr>
        <w:t>）供应商的姓名或者名称、地址、邮编、联系人及联系电话；</w:t>
      </w:r>
    </w:p>
    <w:p w14:paraId="2EA26743">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2</w:t>
      </w:r>
      <w:r>
        <w:rPr>
          <w:rFonts w:hint="eastAsia" w:eastAsia="宋体"/>
          <w:color w:val="auto"/>
          <w:sz w:val="24"/>
          <w:highlight w:val="none"/>
        </w:rPr>
        <w:t>）质疑项目的名称、</w:t>
      </w:r>
      <w:r>
        <w:rPr>
          <w:rFonts w:hint="eastAsia" w:eastAsia="宋体"/>
          <w:color w:val="auto"/>
          <w:sz w:val="24"/>
          <w:highlight w:val="none"/>
          <w:lang w:val="en-US" w:eastAsia="zh-CN"/>
        </w:rPr>
        <w:t>项目</w:t>
      </w:r>
      <w:r>
        <w:rPr>
          <w:rFonts w:hint="eastAsia" w:eastAsia="宋体"/>
          <w:color w:val="auto"/>
          <w:sz w:val="24"/>
          <w:highlight w:val="none"/>
        </w:rPr>
        <w:t>编号</w:t>
      </w:r>
      <w:r>
        <w:rPr>
          <w:rFonts w:hint="eastAsia" w:eastAsia="宋体"/>
          <w:color w:val="auto"/>
          <w:sz w:val="24"/>
          <w:highlight w:val="none"/>
          <w:lang w:val="en-US" w:eastAsia="zh-CN"/>
        </w:rPr>
        <w:t>/包号</w:t>
      </w:r>
      <w:r>
        <w:rPr>
          <w:rFonts w:hint="eastAsia" w:eastAsia="宋体"/>
          <w:color w:val="auto"/>
          <w:sz w:val="24"/>
          <w:highlight w:val="none"/>
        </w:rPr>
        <w:t>；</w:t>
      </w:r>
    </w:p>
    <w:p w14:paraId="3940523C">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3</w:t>
      </w:r>
      <w:r>
        <w:rPr>
          <w:rFonts w:hint="eastAsia" w:eastAsia="宋体"/>
          <w:color w:val="auto"/>
          <w:sz w:val="24"/>
          <w:highlight w:val="none"/>
        </w:rPr>
        <w:t>）具体、明确的质疑事项和与质疑事项相关的请求；</w:t>
      </w:r>
    </w:p>
    <w:p w14:paraId="6D4FBB11">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4</w:t>
      </w:r>
      <w:r>
        <w:rPr>
          <w:rFonts w:hint="eastAsia" w:eastAsia="宋体"/>
          <w:color w:val="auto"/>
          <w:sz w:val="24"/>
          <w:highlight w:val="none"/>
        </w:rPr>
        <w:t>）事实依据；</w:t>
      </w:r>
    </w:p>
    <w:p w14:paraId="660F6B35">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5</w:t>
      </w:r>
      <w:r>
        <w:rPr>
          <w:rFonts w:hint="eastAsia" w:eastAsia="宋体"/>
          <w:color w:val="auto"/>
          <w:sz w:val="24"/>
          <w:highlight w:val="none"/>
        </w:rPr>
        <w:t>）必要的法律依据；</w:t>
      </w:r>
    </w:p>
    <w:p w14:paraId="4ED9D754">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6</w:t>
      </w:r>
      <w:r>
        <w:rPr>
          <w:rFonts w:hint="eastAsia" w:eastAsia="宋体"/>
          <w:color w:val="auto"/>
          <w:sz w:val="24"/>
          <w:highlight w:val="none"/>
        </w:rPr>
        <w:t>）提出质疑的日期。</w:t>
      </w:r>
    </w:p>
    <w:p w14:paraId="67CE04C9">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供应商为自然人的，应当由本人签字；供应商为法人或者其他组织的，应当由法定代表人、主要负责人，或者其授权代表签字或者盖章，并加盖公章。</w:t>
      </w:r>
    </w:p>
    <w:p w14:paraId="02F87048">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color w:val="auto"/>
          <w:sz w:val="24"/>
          <w:highlight w:val="none"/>
        </w:rPr>
        <w:t>3</w:t>
      </w:r>
      <w:r>
        <w:rPr>
          <w:rFonts w:hint="eastAsia" w:eastAsia="宋体"/>
          <w:color w:val="auto"/>
          <w:sz w:val="24"/>
          <w:highlight w:val="none"/>
          <w:lang w:val="en-US" w:eastAsia="zh-CN"/>
        </w:rPr>
        <w:t>5</w:t>
      </w:r>
      <w:r>
        <w:rPr>
          <w:rFonts w:hint="eastAsia" w:eastAsia="宋体"/>
          <w:color w:val="auto"/>
          <w:sz w:val="24"/>
          <w:highlight w:val="none"/>
        </w:rPr>
        <w:t>.5质疑函不符合上述要求的，采购人或代理机构应书面告知具体事项，质疑人应当按要求进行修改或补充，并在质疑有效期限内提交。</w:t>
      </w:r>
    </w:p>
    <w:p w14:paraId="48098CFB">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rPr>
      </w:pPr>
      <w:r>
        <w:rPr>
          <w:rFonts w:hint="eastAsia" w:eastAsia="宋体"/>
          <w:snapToGrid w:val="0"/>
          <w:color w:val="auto"/>
          <w:sz w:val="24"/>
          <w:highlight w:val="none"/>
        </w:rPr>
        <w:t>3</w:t>
      </w:r>
      <w:r>
        <w:rPr>
          <w:rFonts w:hint="eastAsia" w:eastAsia="宋体"/>
          <w:snapToGrid w:val="0"/>
          <w:color w:val="auto"/>
          <w:sz w:val="24"/>
          <w:highlight w:val="none"/>
          <w:lang w:val="en-US" w:eastAsia="zh-CN"/>
        </w:rPr>
        <w:t>5</w:t>
      </w:r>
      <w:r>
        <w:rPr>
          <w:rFonts w:hint="eastAsia" w:eastAsia="宋体"/>
          <w:snapToGrid w:val="0"/>
          <w:color w:val="auto"/>
          <w:sz w:val="24"/>
          <w:highlight w:val="none"/>
        </w:rPr>
        <w:t>.</w:t>
      </w:r>
      <w:r>
        <w:rPr>
          <w:rFonts w:hint="eastAsia" w:eastAsia="宋体"/>
          <w:snapToGrid w:val="0"/>
          <w:color w:val="auto"/>
          <w:sz w:val="24"/>
          <w:highlight w:val="none"/>
          <w:lang w:val="en-US" w:eastAsia="zh-CN"/>
        </w:rPr>
        <w:t>6</w:t>
      </w:r>
      <w:r>
        <w:rPr>
          <w:rFonts w:hint="eastAsia" w:eastAsia="宋体"/>
          <w:snapToGrid w:val="0"/>
          <w:color w:val="auto"/>
          <w:sz w:val="24"/>
          <w:highlight w:val="none"/>
        </w:rPr>
        <w:t>投标人进行虚假和恶意</w:t>
      </w:r>
      <w:r>
        <w:rPr>
          <w:rFonts w:hint="eastAsia" w:eastAsia="宋体"/>
          <w:snapToGrid w:val="0"/>
          <w:color w:val="auto"/>
          <w:sz w:val="24"/>
          <w:highlight w:val="none"/>
          <w:lang w:val="en-US" w:eastAsia="zh-CN"/>
        </w:rPr>
        <w:t>质疑投诉</w:t>
      </w:r>
      <w:r>
        <w:rPr>
          <w:rFonts w:hint="eastAsia" w:eastAsia="宋体"/>
          <w:snapToGrid w:val="0"/>
          <w:color w:val="auto"/>
          <w:sz w:val="24"/>
          <w:highlight w:val="none"/>
        </w:rPr>
        <w:t>的，采购代理机构将提请有关部门将其列入不良记录名单，在一至三年内禁止参加政府采购活动，并将处理决定在相关政府采购媒体上公布。</w:t>
      </w:r>
    </w:p>
    <w:p w14:paraId="4EDF7E7C">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35.7</w:t>
      </w:r>
      <w:r>
        <w:rPr>
          <w:rFonts w:hint="eastAsia" w:eastAsia="宋体"/>
          <w:color w:val="auto"/>
          <w:sz w:val="24"/>
          <w:highlight w:val="none"/>
        </w:rPr>
        <w:t>质疑函</w:t>
      </w:r>
      <w:r>
        <w:rPr>
          <w:rFonts w:hint="eastAsia" w:eastAsia="宋体"/>
          <w:color w:val="auto"/>
          <w:sz w:val="24"/>
          <w:highlight w:val="none"/>
          <w:lang w:val="en-US" w:eastAsia="zh-CN"/>
        </w:rPr>
        <w:t>应当使用中文，并采用财政部门制定的范本。</w:t>
      </w:r>
    </w:p>
    <w:p w14:paraId="7E200514">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59" w:name="_Toc163492868"/>
      <w:bookmarkStart w:id="260" w:name="_Toc140132801"/>
      <w:r>
        <w:rPr>
          <w:rFonts w:hint="eastAsia" w:ascii="宋体" w:hAnsi="宋体" w:eastAsia="宋体" w:cs="宋体"/>
          <w:b/>
          <w:bCs/>
          <w:color w:val="auto"/>
          <w:kern w:val="2"/>
          <w:sz w:val="24"/>
          <w:szCs w:val="28"/>
          <w:highlight w:val="none"/>
          <w:lang w:val="en-US" w:eastAsia="zh-CN" w:bidi="ar-SA"/>
        </w:rPr>
        <w:t>36.质疑答复</w:t>
      </w:r>
      <w:bookmarkEnd w:id="259"/>
      <w:bookmarkEnd w:id="260"/>
    </w:p>
    <w:p w14:paraId="4889A324">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color w:val="auto"/>
          <w:sz w:val="24"/>
          <w:highlight w:val="none"/>
        </w:rPr>
        <w:t>3</w:t>
      </w:r>
      <w:r>
        <w:rPr>
          <w:rFonts w:hint="eastAsia" w:eastAsia="宋体"/>
          <w:color w:val="auto"/>
          <w:sz w:val="24"/>
          <w:highlight w:val="none"/>
          <w:lang w:val="en-US" w:eastAsia="zh-CN"/>
        </w:rPr>
        <w:t>6</w:t>
      </w:r>
      <w:r>
        <w:rPr>
          <w:rFonts w:hint="eastAsia" w:eastAsia="宋体"/>
          <w:color w:val="auto"/>
          <w:sz w:val="24"/>
          <w:highlight w:val="none"/>
        </w:rPr>
        <w:t>.1采购人、采购代理机构不得拒收质疑供应商在法定质疑期内发出的质疑函，应当在收到质疑函后7个工作日内作出答复，并以书面形式通知质疑供应商和其他有关供应商。</w:t>
      </w:r>
    </w:p>
    <w:p w14:paraId="672F158F">
      <w:pPr>
        <w:pStyle w:val="38"/>
        <w:keepNext w:val="0"/>
        <w:keepLines w:val="0"/>
        <w:pageBreakBefore w:val="0"/>
        <w:widowControl w:val="0"/>
        <w:kinsoku/>
        <w:overflowPunct/>
        <w:topLinePunct w:val="0"/>
        <w:autoSpaceDE/>
        <w:autoSpaceDN/>
        <w:bidi w:val="0"/>
        <w:adjustRightInd/>
        <w:jc w:val="both"/>
        <w:textAlignment w:val="auto"/>
        <w:rPr>
          <w:rFonts w:hint="default" w:eastAsia="宋体"/>
          <w:color w:val="auto"/>
          <w:sz w:val="24"/>
          <w:highlight w:val="none"/>
          <w:lang w:val="en-US" w:eastAsia="zh-CN"/>
        </w:rPr>
      </w:pPr>
      <w:r>
        <w:rPr>
          <w:rFonts w:hint="eastAsia" w:eastAsia="宋体"/>
          <w:color w:val="auto"/>
          <w:sz w:val="24"/>
          <w:highlight w:val="none"/>
          <w:lang w:val="en-US" w:eastAsia="zh-CN"/>
        </w:rPr>
        <w:t>36.2供应商对评审过程、中标结果提出质疑的，采购人、采购代理机构可以组织原评标委员会协助答复质疑。</w:t>
      </w:r>
    </w:p>
    <w:p w14:paraId="73737C4F">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bookmarkStart w:id="261" w:name="_Toc140132802"/>
      <w:bookmarkStart w:id="262" w:name="_Toc163492869"/>
      <w:r>
        <w:rPr>
          <w:rFonts w:hint="eastAsia" w:eastAsia="宋体"/>
          <w:color w:val="auto"/>
          <w:sz w:val="24"/>
          <w:highlight w:val="none"/>
          <w:lang w:val="zh-CN" w:eastAsia="zh-CN"/>
        </w:rPr>
        <w:t>质疑答复应当包括下列内容：</w:t>
      </w:r>
    </w:p>
    <w:p w14:paraId="6DB6FF8F">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zh-CN" w:eastAsia="zh-CN"/>
        </w:rPr>
        <w:t>（</w:t>
      </w:r>
      <w:r>
        <w:rPr>
          <w:rFonts w:hint="eastAsia" w:eastAsia="宋体"/>
          <w:color w:val="auto"/>
          <w:sz w:val="24"/>
          <w:highlight w:val="none"/>
          <w:lang w:val="en-US" w:eastAsia="zh-CN"/>
        </w:rPr>
        <w:t>1</w:t>
      </w:r>
      <w:r>
        <w:rPr>
          <w:rFonts w:hint="eastAsia" w:eastAsia="宋体"/>
          <w:color w:val="auto"/>
          <w:sz w:val="24"/>
          <w:highlight w:val="none"/>
          <w:lang w:val="zh-CN" w:eastAsia="zh-CN"/>
        </w:rPr>
        <w:t>）质疑供应商的姓名或者名称；</w:t>
      </w:r>
    </w:p>
    <w:p w14:paraId="7A162381">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zh-CN" w:eastAsia="zh-CN"/>
        </w:rPr>
        <w:t>（</w:t>
      </w:r>
      <w:r>
        <w:rPr>
          <w:rFonts w:hint="eastAsia" w:eastAsia="宋体"/>
          <w:color w:val="auto"/>
          <w:sz w:val="24"/>
          <w:highlight w:val="none"/>
          <w:lang w:val="en-US" w:eastAsia="zh-CN"/>
        </w:rPr>
        <w:t>2</w:t>
      </w:r>
      <w:r>
        <w:rPr>
          <w:rFonts w:hint="eastAsia" w:eastAsia="宋体"/>
          <w:color w:val="auto"/>
          <w:sz w:val="24"/>
          <w:highlight w:val="none"/>
          <w:lang w:val="zh-CN" w:eastAsia="zh-CN"/>
        </w:rPr>
        <w:t>）收到质疑函的日期、质疑项目名称及</w:t>
      </w:r>
      <w:r>
        <w:rPr>
          <w:rFonts w:hint="eastAsia" w:eastAsia="宋体"/>
          <w:color w:val="auto"/>
          <w:sz w:val="24"/>
          <w:highlight w:val="none"/>
          <w:lang w:val="en-US" w:eastAsia="zh-CN"/>
        </w:rPr>
        <w:t>项目</w:t>
      </w:r>
      <w:r>
        <w:rPr>
          <w:rFonts w:hint="eastAsia" w:eastAsia="宋体"/>
          <w:color w:val="auto"/>
          <w:sz w:val="24"/>
          <w:highlight w:val="none"/>
          <w:lang w:val="zh-CN" w:eastAsia="zh-CN"/>
        </w:rPr>
        <w:t>编号/包号；</w:t>
      </w:r>
    </w:p>
    <w:p w14:paraId="16DB0723">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zh-CN" w:eastAsia="zh-CN"/>
        </w:rPr>
        <w:t>（</w:t>
      </w:r>
      <w:r>
        <w:rPr>
          <w:rFonts w:hint="eastAsia" w:eastAsia="宋体"/>
          <w:color w:val="auto"/>
          <w:sz w:val="24"/>
          <w:highlight w:val="none"/>
          <w:lang w:val="en-US" w:eastAsia="zh-CN"/>
        </w:rPr>
        <w:t>3</w:t>
      </w:r>
      <w:r>
        <w:rPr>
          <w:rFonts w:hint="eastAsia" w:eastAsia="宋体"/>
          <w:color w:val="auto"/>
          <w:sz w:val="24"/>
          <w:highlight w:val="none"/>
          <w:lang w:val="zh-CN" w:eastAsia="zh-CN"/>
        </w:rPr>
        <w:t>）质疑事项、质疑答复的具体内容、事实依据和法律依据；</w:t>
      </w:r>
    </w:p>
    <w:p w14:paraId="075E3E1A">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zh-CN" w:eastAsia="zh-CN"/>
        </w:rPr>
        <w:t>（</w:t>
      </w:r>
      <w:r>
        <w:rPr>
          <w:rFonts w:hint="eastAsia" w:eastAsia="宋体"/>
          <w:color w:val="auto"/>
          <w:sz w:val="24"/>
          <w:highlight w:val="none"/>
          <w:lang w:val="en-US" w:eastAsia="zh-CN"/>
        </w:rPr>
        <w:t>4</w:t>
      </w:r>
      <w:r>
        <w:rPr>
          <w:rFonts w:hint="eastAsia" w:eastAsia="宋体"/>
          <w:color w:val="auto"/>
          <w:sz w:val="24"/>
          <w:highlight w:val="none"/>
          <w:lang w:val="zh-CN" w:eastAsia="zh-CN"/>
        </w:rPr>
        <w:t>）告知质疑供应商依法投诉的权利；</w:t>
      </w:r>
    </w:p>
    <w:p w14:paraId="65DCC56F">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zh-CN" w:eastAsia="zh-CN"/>
        </w:rPr>
        <w:t>（</w:t>
      </w:r>
      <w:r>
        <w:rPr>
          <w:rFonts w:hint="eastAsia" w:eastAsia="宋体"/>
          <w:color w:val="auto"/>
          <w:sz w:val="24"/>
          <w:highlight w:val="none"/>
          <w:lang w:val="en-US" w:eastAsia="zh-CN"/>
        </w:rPr>
        <w:t>5</w:t>
      </w:r>
      <w:r>
        <w:rPr>
          <w:rFonts w:hint="eastAsia" w:eastAsia="宋体"/>
          <w:color w:val="auto"/>
          <w:sz w:val="24"/>
          <w:highlight w:val="none"/>
          <w:lang w:val="zh-CN" w:eastAsia="zh-CN"/>
        </w:rPr>
        <w:t>）质疑答复人名称；</w:t>
      </w:r>
    </w:p>
    <w:p w14:paraId="5A0A91D4">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zh-CN" w:eastAsia="zh-CN"/>
        </w:rPr>
        <w:t>（</w:t>
      </w:r>
      <w:r>
        <w:rPr>
          <w:rFonts w:hint="eastAsia" w:eastAsia="宋体"/>
          <w:color w:val="auto"/>
          <w:sz w:val="24"/>
          <w:highlight w:val="none"/>
          <w:lang w:val="en-US" w:eastAsia="zh-CN"/>
        </w:rPr>
        <w:t>6</w:t>
      </w:r>
      <w:r>
        <w:rPr>
          <w:rFonts w:hint="eastAsia" w:eastAsia="宋体"/>
          <w:color w:val="auto"/>
          <w:sz w:val="24"/>
          <w:highlight w:val="none"/>
          <w:lang w:val="zh-CN" w:eastAsia="zh-CN"/>
        </w:rPr>
        <w:t>）答复质疑的日期。</w:t>
      </w:r>
    </w:p>
    <w:p w14:paraId="587D4B5D">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val="zh-CN" w:eastAsia="zh-CN"/>
        </w:rPr>
      </w:pPr>
      <w:r>
        <w:rPr>
          <w:rFonts w:hint="eastAsia" w:eastAsia="宋体"/>
          <w:color w:val="auto"/>
          <w:sz w:val="24"/>
          <w:highlight w:val="none"/>
          <w:lang w:val="zh-CN" w:eastAsia="zh-CN"/>
        </w:rPr>
        <w:t>质疑答复的内容不得涉及商业秘密。</w:t>
      </w:r>
    </w:p>
    <w:p w14:paraId="63F577D1">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r>
        <w:rPr>
          <w:rFonts w:hint="eastAsia" w:ascii="宋体" w:hAnsi="宋体" w:eastAsia="宋体" w:cs="宋体"/>
          <w:b/>
          <w:bCs/>
          <w:color w:val="auto"/>
          <w:kern w:val="2"/>
          <w:sz w:val="24"/>
          <w:szCs w:val="28"/>
          <w:highlight w:val="none"/>
          <w:lang w:val="en-US" w:eastAsia="zh-CN" w:bidi="ar-SA"/>
        </w:rPr>
        <w:t>37.投诉</w:t>
      </w:r>
      <w:bookmarkEnd w:id="261"/>
      <w:bookmarkEnd w:id="262"/>
    </w:p>
    <w:p w14:paraId="59C981CE">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lang w:val="en-US" w:eastAsia="zh-CN"/>
        </w:rPr>
        <w:t>37.1</w:t>
      </w:r>
      <w:r>
        <w:rPr>
          <w:rFonts w:hint="eastAsia" w:eastAsia="宋体"/>
          <w:color w:val="auto"/>
          <w:sz w:val="24"/>
          <w:highlight w:val="none"/>
        </w:rPr>
        <w:t>质疑供应商对采购人、采购代理机构的答复不满意，或者采购人、采购代理机构未在规定时间内作出答复的，可以在答复期满后15个工作日内向</w:t>
      </w:r>
      <w:r>
        <w:rPr>
          <w:rFonts w:hint="eastAsia" w:eastAsia="宋体"/>
          <w:color w:val="auto"/>
          <w:sz w:val="24"/>
          <w:highlight w:val="none"/>
          <w:lang w:val="en-US" w:eastAsia="zh-CN"/>
        </w:rPr>
        <w:t>同级政府采购监督管理部门</w:t>
      </w:r>
      <w:r>
        <w:rPr>
          <w:rFonts w:hint="eastAsia" w:eastAsia="宋体"/>
          <w:color w:val="auto"/>
          <w:sz w:val="24"/>
          <w:highlight w:val="none"/>
        </w:rPr>
        <w:t>提起投诉。</w:t>
      </w:r>
    </w:p>
    <w:p w14:paraId="4D7CFEAF">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lang w:val="en-US" w:eastAsia="zh-CN"/>
        </w:rPr>
        <w:t>37.2</w:t>
      </w:r>
      <w:r>
        <w:rPr>
          <w:rFonts w:hint="eastAsia" w:eastAsia="宋体"/>
          <w:color w:val="auto"/>
          <w:sz w:val="24"/>
          <w:highlight w:val="none"/>
        </w:rPr>
        <w:t>投诉人投诉时</w:t>
      </w:r>
      <w:r>
        <w:rPr>
          <w:rFonts w:hint="eastAsia"/>
          <w:color w:val="auto"/>
          <w:sz w:val="24"/>
          <w:highlight w:val="none"/>
          <w:lang w:eastAsia="zh-CN"/>
        </w:rPr>
        <w:t>，</w:t>
      </w:r>
      <w:r>
        <w:rPr>
          <w:rFonts w:hint="eastAsia" w:eastAsia="宋体"/>
          <w:color w:val="auto"/>
          <w:sz w:val="24"/>
          <w:highlight w:val="none"/>
        </w:rPr>
        <w:t>应当提交投诉书和必要的证明材料，并按照被投诉采购人、采购代理机构（以下简称被投诉人）和与投诉事项有关的供应商数量提供投诉书的副本。投诉书应当包括下列内容：</w:t>
      </w:r>
    </w:p>
    <w:p w14:paraId="6130C05D">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1</w:t>
      </w:r>
      <w:r>
        <w:rPr>
          <w:rFonts w:hint="eastAsia" w:eastAsia="宋体"/>
          <w:color w:val="auto"/>
          <w:sz w:val="24"/>
          <w:highlight w:val="none"/>
        </w:rPr>
        <w:t>）投诉人和被投诉人的姓名或者名称、通讯地址、邮编、联系人及联系电话；</w:t>
      </w:r>
    </w:p>
    <w:p w14:paraId="122260E7">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2</w:t>
      </w:r>
      <w:r>
        <w:rPr>
          <w:rFonts w:hint="eastAsia" w:eastAsia="宋体"/>
          <w:color w:val="auto"/>
          <w:sz w:val="24"/>
          <w:highlight w:val="none"/>
        </w:rPr>
        <w:t>）质疑和质疑答复情况说明及相关证明材料；</w:t>
      </w:r>
    </w:p>
    <w:p w14:paraId="38DA7B39">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3</w:t>
      </w:r>
      <w:r>
        <w:rPr>
          <w:rFonts w:hint="eastAsia" w:eastAsia="宋体"/>
          <w:color w:val="auto"/>
          <w:sz w:val="24"/>
          <w:highlight w:val="none"/>
        </w:rPr>
        <w:t>）具体、明确的投诉事项和与投诉事项相关的投诉请求；</w:t>
      </w:r>
    </w:p>
    <w:p w14:paraId="1CFFFAEB">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4</w:t>
      </w:r>
      <w:r>
        <w:rPr>
          <w:rFonts w:hint="eastAsia" w:eastAsia="宋体"/>
          <w:color w:val="auto"/>
          <w:sz w:val="24"/>
          <w:highlight w:val="none"/>
        </w:rPr>
        <w:t>）事实依据；</w:t>
      </w:r>
    </w:p>
    <w:p w14:paraId="6DEC7D04">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5</w:t>
      </w:r>
      <w:r>
        <w:rPr>
          <w:rFonts w:hint="eastAsia" w:eastAsia="宋体"/>
          <w:color w:val="auto"/>
          <w:sz w:val="24"/>
          <w:highlight w:val="none"/>
        </w:rPr>
        <w:t>）法律依据；</w:t>
      </w:r>
    </w:p>
    <w:p w14:paraId="290BE619">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w:t>
      </w:r>
      <w:r>
        <w:rPr>
          <w:rFonts w:hint="eastAsia" w:eastAsia="宋体"/>
          <w:color w:val="auto"/>
          <w:sz w:val="24"/>
          <w:highlight w:val="none"/>
          <w:lang w:val="en-US" w:eastAsia="zh-CN"/>
        </w:rPr>
        <w:t>6</w:t>
      </w:r>
      <w:r>
        <w:rPr>
          <w:rFonts w:hint="eastAsia" w:eastAsia="宋体"/>
          <w:color w:val="auto"/>
          <w:sz w:val="24"/>
          <w:highlight w:val="none"/>
        </w:rPr>
        <w:t>）提起投诉的日期。</w:t>
      </w:r>
    </w:p>
    <w:p w14:paraId="2D89CAF5">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投诉人为自然人的，应当由本人签字；投诉人为法人或者其他组织的，应当由法定代表人、主要负责人，或者其授权代表签字或者盖章，并加盖公章。</w:t>
      </w:r>
    </w:p>
    <w:p w14:paraId="7DDFE729">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lang w:val="en-US" w:eastAsia="zh-CN"/>
        </w:rPr>
        <w:t>37.3</w:t>
      </w:r>
      <w:r>
        <w:rPr>
          <w:rFonts w:hint="eastAsia" w:eastAsia="宋体"/>
          <w:color w:val="auto"/>
          <w:sz w:val="24"/>
          <w:highlight w:val="none"/>
        </w:rPr>
        <w:t>供应商</w:t>
      </w:r>
      <w:r>
        <w:rPr>
          <w:rFonts w:hint="eastAsia" w:eastAsia="宋体"/>
          <w:color w:val="auto"/>
          <w:sz w:val="24"/>
          <w:highlight w:val="none"/>
          <w:lang w:val="en-US" w:eastAsia="zh-CN"/>
        </w:rPr>
        <w:t>质疑、</w:t>
      </w:r>
      <w:r>
        <w:rPr>
          <w:rFonts w:hint="eastAsia" w:eastAsia="宋体"/>
          <w:color w:val="auto"/>
          <w:sz w:val="24"/>
          <w:highlight w:val="none"/>
        </w:rPr>
        <w:t>投诉</w:t>
      </w:r>
      <w:r>
        <w:rPr>
          <w:rFonts w:hint="eastAsia" w:eastAsia="宋体"/>
          <w:color w:val="auto"/>
          <w:sz w:val="24"/>
          <w:highlight w:val="none"/>
          <w:lang w:val="en-US" w:eastAsia="zh-CN"/>
        </w:rPr>
        <w:t>应当有明确的请求和必要的证明材料</w:t>
      </w:r>
      <w:r>
        <w:rPr>
          <w:rFonts w:hint="eastAsia" w:eastAsia="宋体"/>
          <w:color w:val="auto"/>
          <w:sz w:val="24"/>
          <w:highlight w:val="none"/>
          <w:lang w:eastAsia="zh-CN"/>
        </w:rPr>
        <w:t>。</w:t>
      </w:r>
      <w:r>
        <w:rPr>
          <w:rFonts w:hint="eastAsia" w:eastAsia="宋体"/>
          <w:color w:val="auto"/>
          <w:sz w:val="24"/>
          <w:highlight w:val="none"/>
        </w:rPr>
        <w:t>供应商投诉的事项不得超出</w:t>
      </w:r>
      <w:r>
        <w:rPr>
          <w:rFonts w:hint="eastAsia" w:eastAsia="宋体"/>
          <w:color w:val="auto"/>
          <w:sz w:val="24"/>
          <w:highlight w:val="none"/>
          <w:lang w:val="en-US" w:eastAsia="zh-CN"/>
        </w:rPr>
        <w:t>已</w:t>
      </w:r>
      <w:r>
        <w:rPr>
          <w:rFonts w:hint="eastAsia" w:eastAsia="宋体"/>
          <w:color w:val="auto"/>
          <w:sz w:val="24"/>
          <w:highlight w:val="none"/>
        </w:rPr>
        <w:t>质疑事项的范围，但基于质疑答复内容提出的投诉事项除外。</w:t>
      </w:r>
    </w:p>
    <w:p w14:paraId="4C90F800">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snapToGrid w:val="0"/>
          <w:color w:val="auto"/>
          <w:sz w:val="24"/>
          <w:highlight w:val="none"/>
          <w:lang w:val="en-US" w:eastAsia="zh-CN"/>
        </w:rPr>
        <w:t>37.4</w:t>
      </w:r>
      <w:r>
        <w:rPr>
          <w:rFonts w:hint="eastAsia" w:eastAsia="宋体"/>
          <w:color w:val="auto"/>
          <w:sz w:val="24"/>
          <w:highlight w:val="none"/>
          <w:lang w:val="en-US" w:eastAsia="zh-CN"/>
        </w:rPr>
        <w:t>投诉书应当使用中文，并采用财政部门制定的范本。</w:t>
      </w:r>
    </w:p>
    <w:p w14:paraId="50F4A913">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63" w:name="_Toc163492870"/>
      <w:bookmarkStart w:id="264" w:name="_Toc155185882"/>
      <w:bookmarkStart w:id="265" w:name="_Toc140132803"/>
      <w:r>
        <w:rPr>
          <w:rFonts w:hint="eastAsia" w:ascii="宋体" w:hAnsi="宋体" w:eastAsia="宋体" w:cs="宋体"/>
          <w:b/>
          <w:bCs/>
          <w:color w:val="auto"/>
          <w:kern w:val="2"/>
          <w:sz w:val="24"/>
          <w:szCs w:val="32"/>
          <w:highlight w:val="none"/>
          <w:lang w:val="en-US" w:eastAsia="zh-CN" w:bidi="ar-SA"/>
        </w:rPr>
        <w:t>（十一）采购代理服务费</w:t>
      </w:r>
      <w:bookmarkEnd w:id="263"/>
      <w:bookmarkEnd w:id="264"/>
      <w:bookmarkEnd w:id="265"/>
    </w:p>
    <w:p w14:paraId="5BB6486E">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66" w:name="_Toc163492871"/>
      <w:bookmarkStart w:id="267" w:name="_Toc140132804"/>
      <w:r>
        <w:rPr>
          <w:rFonts w:hint="eastAsia" w:ascii="宋体" w:hAnsi="宋体" w:eastAsia="宋体" w:cs="宋体"/>
          <w:b/>
          <w:bCs/>
          <w:color w:val="auto"/>
          <w:kern w:val="2"/>
          <w:sz w:val="24"/>
          <w:szCs w:val="28"/>
          <w:highlight w:val="none"/>
          <w:lang w:val="en-US" w:eastAsia="zh-CN" w:bidi="ar-SA"/>
        </w:rPr>
        <w:t>38.收取方式和标准</w:t>
      </w:r>
      <w:bookmarkEnd w:id="266"/>
      <w:bookmarkEnd w:id="267"/>
    </w:p>
    <w:p w14:paraId="64337ED8">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eastAsia="宋体"/>
          <w:bCs/>
          <w:color w:val="auto"/>
          <w:sz w:val="24"/>
          <w:highlight w:val="none"/>
        </w:rPr>
        <w:t>3</w:t>
      </w:r>
      <w:r>
        <w:rPr>
          <w:rFonts w:hint="eastAsia" w:eastAsia="宋体"/>
          <w:bCs/>
          <w:color w:val="auto"/>
          <w:sz w:val="24"/>
          <w:highlight w:val="none"/>
          <w:lang w:val="en-US" w:eastAsia="zh-CN"/>
        </w:rPr>
        <w:t>8</w:t>
      </w:r>
      <w:r>
        <w:rPr>
          <w:rFonts w:hint="eastAsia" w:eastAsia="宋体"/>
          <w:color w:val="auto"/>
          <w:sz w:val="24"/>
          <w:highlight w:val="none"/>
        </w:rPr>
        <w:t>.1采购代理机构按“投标人须知前附表”规定的方式和标准收取采购代理服务费。</w:t>
      </w:r>
    </w:p>
    <w:p w14:paraId="3E1AF115">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68" w:name="_Toc155185883"/>
      <w:bookmarkStart w:id="269" w:name="_Toc140132805"/>
      <w:bookmarkStart w:id="270" w:name="_Toc163492872"/>
      <w:r>
        <w:rPr>
          <w:rFonts w:hint="eastAsia" w:ascii="宋体" w:hAnsi="宋体" w:eastAsia="宋体" w:cs="宋体"/>
          <w:b/>
          <w:bCs/>
          <w:color w:val="auto"/>
          <w:kern w:val="2"/>
          <w:sz w:val="24"/>
          <w:szCs w:val="32"/>
          <w:highlight w:val="none"/>
          <w:lang w:val="en-US" w:eastAsia="zh-CN" w:bidi="ar-SA"/>
        </w:rPr>
        <w:t>（十二）无效投标和废标</w:t>
      </w:r>
      <w:bookmarkEnd w:id="268"/>
      <w:bookmarkEnd w:id="269"/>
      <w:bookmarkEnd w:id="270"/>
    </w:p>
    <w:p w14:paraId="4BCFC56C">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71" w:name="_Toc163492873"/>
      <w:bookmarkStart w:id="272" w:name="_Toc140132806"/>
      <w:r>
        <w:rPr>
          <w:rFonts w:hint="eastAsia" w:ascii="宋体" w:hAnsi="宋体" w:eastAsia="宋体" w:cs="宋体"/>
          <w:b/>
          <w:bCs/>
          <w:color w:val="auto"/>
          <w:kern w:val="2"/>
          <w:sz w:val="24"/>
          <w:szCs w:val="28"/>
          <w:highlight w:val="none"/>
          <w:lang w:val="en-US" w:eastAsia="zh-CN" w:bidi="ar-SA"/>
        </w:rPr>
        <w:t>39.无效投标</w:t>
      </w:r>
      <w:bookmarkEnd w:id="271"/>
      <w:bookmarkEnd w:id="272"/>
    </w:p>
    <w:p w14:paraId="246FFDDA">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lang w:val="en-US" w:eastAsia="zh-CN"/>
        </w:rPr>
        <w:t>39</w:t>
      </w:r>
      <w:r>
        <w:rPr>
          <w:rFonts w:hint="eastAsia" w:eastAsia="宋体"/>
          <w:color w:val="auto"/>
          <w:sz w:val="24"/>
          <w:highlight w:val="none"/>
        </w:rPr>
        <w:t>.1投标文件存在“第四章</w:t>
      </w:r>
      <w:r>
        <w:rPr>
          <w:rFonts w:hint="eastAsia" w:eastAsia="宋体"/>
          <w:color w:val="auto"/>
          <w:sz w:val="24"/>
          <w:highlight w:val="none"/>
          <w:lang w:val="en-US" w:eastAsia="zh-CN"/>
        </w:rPr>
        <w:t xml:space="preserve"> </w:t>
      </w:r>
      <w:r>
        <w:rPr>
          <w:rFonts w:hint="eastAsia" w:eastAsia="宋体"/>
          <w:color w:val="auto"/>
          <w:sz w:val="24"/>
          <w:highlight w:val="none"/>
        </w:rPr>
        <w:t>资格审查”、“第五章</w:t>
      </w:r>
      <w:r>
        <w:rPr>
          <w:rFonts w:hint="eastAsia" w:eastAsia="宋体"/>
          <w:color w:val="auto"/>
          <w:sz w:val="24"/>
          <w:highlight w:val="none"/>
          <w:lang w:val="en-US" w:eastAsia="zh-CN"/>
        </w:rPr>
        <w:t xml:space="preserve"> </w:t>
      </w:r>
      <w:r>
        <w:rPr>
          <w:rFonts w:hint="eastAsia" w:eastAsia="宋体"/>
          <w:color w:val="auto"/>
          <w:sz w:val="24"/>
          <w:highlight w:val="none"/>
        </w:rPr>
        <w:t>评标</w:t>
      </w:r>
      <w:r>
        <w:rPr>
          <w:rFonts w:hint="eastAsia" w:eastAsia="宋体"/>
          <w:color w:val="auto"/>
          <w:sz w:val="24"/>
          <w:highlight w:val="none"/>
          <w:lang w:val="en-US" w:eastAsia="zh-CN"/>
        </w:rPr>
        <w:t>方</w:t>
      </w:r>
      <w:r>
        <w:rPr>
          <w:rFonts w:hint="eastAsia" w:eastAsia="宋体"/>
          <w:color w:val="auto"/>
          <w:sz w:val="24"/>
          <w:highlight w:val="none"/>
        </w:rPr>
        <w:t>法及标准”</w:t>
      </w:r>
      <w:r>
        <w:rPr>
          <w:rFonts w:hint="eastAsia" w:eastAsia="宋体"/>
          <w:color w:val="auto"/>
          <w:sz w:val="24"/>
          <w:highlight w:val="none"/>
          <w:lang w:val="en-US" w:eastAsia="zh-CN"/>
        </w:rPr>
        <w:t>及本招标文件</w:t>
      </w:r>
      <w:r>
        <w:rPr>
          <w:rFonts w:hint="eastAsia" w:eastAsia="宋体"/>
          <w:color w:val="auto"/>
          <w:sz w:val="24"/>
          <w:highlight w:val="none"/>
        </w:rPr>
        <w:t>规定的投标无效情形的，其</w:t>
      </w:r>
      <w:r>
        <w:rPr>
          <w:rFonts w:hint="eastAsia" w:eastAsia="宋体"/>
          <w:b/>
          <w:bCs/>
          <w:color w:val="auto"/>
          <w:sz w:val="24"/>
          <w:highlight w:val="none"/>
        </w:rPr>
        <w:t>投标无效</w:t>
      </w:r>
      <w:r>
        <w:rPr>
          <w:rFonts w:hint="eastAsia" w:eastAsia="宋体"/>
          <w:color w:val="auto"/>
          <w:sz w:val="24"/>
          <w:highlight w:val="none"/>
        </w:rPr>
        <w:t>。</w:t>
      </w:r>
    </w:p>
    <w:p w14:paraId="5760AD7E">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73" w:name="_Toc140132807"/>
      <w:bookmarkStart w:id="274" w:name="_Toc163492874"/>
      <w:r>
        <w:rPr>
          <w:rFonts w:hint="eastAsia" w:ascii="宋体" w:hAnsi="宋体" w:eastAsia="宋体" w:cs="宋体"/>
          <w:b/>
          <w:bCs/>
          <w:color w:val="auto"/>
          <w:kern w:val="2"/>
          <w:sz w:val="24"/>
          <w:szCs w:val="28"/>
          <w:highlight w:val="none"/>
          <w:lang w:val="en-US" w:eastAsia="zh-CN" w:bidi="ar-SA"/>
        </w:rPr>
        <w:t>40.废标</w:t>
      </w:r>
      <w:bookmarkEnd w:id="273"/>
      <w:bookmarkEnd w:id="274"/>
    </w:p>
    <w:p w14:paraId="7C2E6480">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lang w:eastAsia="zh-CN"/>
        </w:rPr>
      </w:pPr>
      <w:r>
        <w:rPr>
          <w:rFonts w:eastAsia="宋体"/>
          <w:color w:val="auto"/>
          <w:sz w:val="24"/>
          <w:highlight w:val="none"/>
        </w:rPr>
        <w:t>4</w:t>
      </w:r>
      <w:r>
        <w:rPr>
          <w:rFonts w:hint="eastAsia" w:eastAsia="宋体"/>
          <w:color w:val="auto"/>
          <w:sz w:val="24"/>
          <w:highlight w:val="none"/>
          <w:lang w:val="en-US" w:eastAsia="zh-CN"/>
        </w:rPr>
        <w:t>0</w:t>
      </w:r>
      <w:r>
        <w:rPr>
          <w:rFonts w:hint="eastAsia" w:eastAsia="宋体"/>
          <w:color w:val="auto"/>
          <w:sz w:val="24"/>
          <w:highlight w:val="none"/>
        </w:rPr>
        <w:t>.1在招标采购中出现有“第五章</w:t>
      </w:r>
      <w:r>
        <w:rPr>
          <w:rFonts w:hint="eastAsia" w:eastAsia="宋体"/>
          <w:color w:val="auto"/>
          <w:sz w:val="24"/>
          <w:highlight w:val="none"/>
          <w:lang w:val="en-US" w:eastAsia="zh-CN"/>
        </w:rPr>
        <w:t xml:space="preserve"> </w:t>
      </w:r>
      <w:r>
        <w:rPr>
          <w:rFonts w:hint="eastAsia" w:eastAsia="宋体"/>
          <w:color w:val="auto"/>
          <w:sz w:val="24"/>
          <w:highlight w:val="none"/>
        </w:rPr>
        <w:t>评标</w:t>
      </w:r>
      <w:r>
        <w:rPr>
          <w:rFonts w:hint="eastAsia" w:eastAsia="宋体"/>
          <w:color w:val="auto"/>
          <w:sz w:val="24"/>
          <w:highlight w:val="none"/>
          <w:lang w:val="en-US" w:eastAsia="zh-CN"/>
        </w:rPr>
        <w:t>方</w:t>
      </w:r>
      <w:r>
        <w:rPr>
          <w:rFonts w:hint="eastAsia" w:eastAsia="宋体"/>
          <w:color w:val="auto"/>
          <w:sz w:val="24"/>
          <w:highlight w:val="none"/>
        </w:rPr>
        <w:t>法及标准”</w:t>
      </w:r>
      <w:r>
        <w:rPr>
          <w:rFonts w:hint="eastAsia" w:eastAsia="宋体"/>
          <w:color w:val="auto"/>
          <w:sz w:val="24"/>
          <w:highlight w:val="none"/>
          <w:lang w:val="en-US" w:eastAsia="zh-CN"/>
        </w:rPr>
        <w:t>及本招标文件</w:t>
      </w:r>
      <w:r>
        <w:rPr>
          <w:rFonts w:hint="eastAsia" w:eastAsia="宋体"/>
          <w:color w:val="auto"/>
          <w:sz w:val="24"/>
          <w:highlight w:val="none"/>
        </w:rPr>
        <w:t>规定的废标情形的，应予以</w:t>
      </w:r>
      <w:r>
        <w:rPr>
          <w:rFonts w:hint="eastAsia" w:eastAsia="宋体"/>
          <w:b/>
          <w:bCs/>
          <w:color w:val="auto"/>
          <w:sz w:val="24"/>
          <w:highlight w:val="none"/>
        </w:rPr>
        <w:t>废标</w:t>
      </w:r>
      <w:r>
        <w:rPr>
          <w:rFonts w:hint="eastAsia" w:eastAsia="宋体"/>
          <w:color w:val="auto"/>
          <w:sz w:val="24"/>
          <w:highlight w:val="none"/>
          <w:lang w:eastAsia="zh-CN"/>
        </w:rPr>
        <w:t>。</w:t>
      </w:r>
    </w:p>
    <w:p w14:paraId="3DE3582C">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75" w:name="_Toc140132766"/>
      <w:bookmarkStart w:id="276" w:name="_Toc163492875"/>
      <w:bookmarkStart w:id="277" w:name="_Toc140132808"/>
      <w:bookmarkStart w:id="278" w:name="_Toc155185884"/>
      <w:r>
        <w:rPr>
          <w:rFonts w:hint="eastAsia" w:ascii="宋体" w:hAnsi="宋体" w:eastAsia="宋体" w:cs="宋体"/>
          <w:b/>
          <w:bCs/>
          <w:color w:val="auto"/>
          <w:kern w:val="2"/>
          <w:sz w:val="24"/>
          <w:szCs w:val="32"/>
          <w:highlight w:val="none"/>
          <w:lang w:val="en-US" w:eastAsia="zh-CN" w:bidi="ar-SA"/>
        </w:rPr>
        <w:t>（十三）落实政府采购政策</w:t>
      </w:r>
      <w:bookmarkEnd w:id="275"/>
      <w:bookmarkEnd w:id="276"/>
      <w:r>
        <w:rPr>
          <w:rFonts w:hint="eastAsia" w:ascii="宋体" w:hAnsi="宋体" w:eastAsia="宋体" w:cs="宋体"/>
          <w:b/>
          <w:bCs/>
          <w:color w:val="auto"/>
          <w:kern w:val="2"/>
          <w:sz w:val="24"/>
          <w:szCs w:val="32"/>
          <w:highlight w:val="none"/>
          <w:lang w:val="en-US" w:eastAsia="zh-CN" w:bidi="ar-SA"/>
        </w:rPr>
        <w:t>（包括但不限于下列具体政策要求）</w:t>
      </w:r>
    </w:p>
    <w:p w14:paraId="14E159A0">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79" w:name="_Toc163492876"/>
      <w:r>
        <w:rPr>
          <w:rFonts w:hint="eastAsia" w:ascii="宋体" w:hAnsi="宋体" w:eastAsia="宋体" w:cs="宋体"/>
          <w:b/>
          <w:bCs/>
          <w:color w:val="auto"/>
          <w:kern w:val="2"/>
          <w:sz w:val="24"/>
          <w:szCs w:val="28"/>
          <w:highlight w:val="none"/>
          <w:lang w:val="en-US" w:eastAsia="zh-CN" w:bidi="ar-SA"/>
        </w:rPr>
        <w:t>41.本国产品和进口产品</w:t>
      </w:r>
      <w:bookmarkEnd w:id="279"/>
    </w:p>
    <w:p w14:paraId="574E6F87">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41.1本国产品标准及支持政策</w:t>
      </w:r>
    </w:p>
    <w:p w14:paraId="50ECEDFE">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41.1.1产品需在中华人民共和国关境内（含保税区、综合保税区等海关特殊监管区域）完成从原材料、组件到成品的制造、加工或组装，从而产生新的产品属性。仅进行包装、贴牌、简单处理等不改变产品核心属性的操作，不视为境内生产。</w:t>
      </w:r>
    </w:p>
    <w:p w14:paraId="671BA3A9">
      <w:pPr>
        <w:pStyle w:val="38"/>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highlight w:val="none"/>
          <w:lang w:val="en-US" w:eastAsia="zh-CN"/>
        </w:rPr>
      </w:pPr>
      <w:r>
        <w:rPr>
          <w:rFonts w:hint="eastAsia"/>
          <w:snapToGrid w:val="0"/>
          <w:color w:val="auto"/>
          <w:sz w:val="24"/>
          <w:highlight w:val="none"/>
          <w:lang w:val="en-US" w:eastAsia="zh-CN"/>
        </w:rPr>
        <w:t>41.1.2产品在境内生产的组件成本应达到财政部会同相关部门确定的总成本规定比例(具体产品目录及比例标准按国家后续发布的规定执行)。在分产品目录及比例标准正式实施前的过渡期内，符合境内生产条件的产品，可视同本国产品。</w:t>
      </w:r>
    </w:p>
    <w:p w14:paraId="4A455309">
      <w:pPr>
        <w:pStyle w:val="38"/>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highlight w:val="none"/>
          <w:lang w:val="en-US" w:eastAsia="zh-CN"/>
        </w:rPr>
      </w:pPr>
      <w:r>
        <w:rPr>
          <w:rFonts w:hint="eastAsia"/>
          <w:snapToGrid w:val="0"/>
          <w:color w:val="auto"/>
          <w:sz w:val="24"/>
          <w:highlight w:val="none"/>
          <w:lang w:val="en-US" w:eastAsia="zh-CN"/>
        </w:rPr>
        <w:t>41.1.3对国家相关部门后续发布的特定产品清单内的产品，除满足上述条件外，还需同时满足关键组件境内生产、关键工序境内完成等特定要求。</w:t>
      </w:r>
    </w:p>
    <w:p w14:paraId="4181CC61">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41.1.4</w:t>
      </w:r>
      <w:r>
        <w:rPr>
          <w:rFonts w:hint="eastAsia" w:eastAsia="宋体"/>
          <w:snapToGrid w:val="0"/>
          <w:color w:val="auto"/>
          <w:sz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C83D5EA">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snapToGrid w:val="0"/>
          <w:color w:val="auto"/>
          <w:sz w:val="24"/>
          <w:highlight w:val="none"/>
          <w:lang w:val="en-US" w:eastAsia="zh-CN"/>
        </w:rPr>
        <w:t>41.1.5供应商对其提供的产品出具《关于符合本国产品标准的声明函》（样式见附件1，以下简称《声明函》）或财政部会同有关部门规定的有关证明文件。出具符合要求的《声明函》或有关证明文件的，该产品视为本国产品。</w:t>
      </w:r>
    </w:p>
    <w:p w14:paraId="230423AD">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highlight w:val="none"/>
          <w:lang w:val="en-US" w:eastAsia="zh-CN"/>
        </w:rPr>
      </w:pPr>
      <w:r>
        <w:rPr>
          <w:rFonts w:hint="eastAsia" w:eastAsia="宋体"/>
          <w:snapToGrid w:val="0"/>
          <w:color w:val="auto"/>
          <w:sz w:val="24"/>
          <w:highlight w:val="none"/>
          <w:lang w:val="en-US" w:eastAsia="zh-CN"/>
        </w:rPr>
        <w:t>医疗器械产品，取得药品监督管理部门授予的准字号医疗器械注册证的，</w:t>
      </w:r>
      <w:r>
        <w:rPr>
          <w:rFonts w:hint="eastAsia"/>
          <w:snapToGrid w:val="0"/>
          <w:color w:val="auto"/>
          <w:sz w:val="24"/>
          <w:highlight w:val="none"/>
          <w:lang w:val="en-US" w:eastAsia="zh-CN"/>
        </w:rPr>
        <w:t>视为符合本国产品标准。</w:t>
      </w:r>
    </w:p>
    <w:p w14:paraId="4727AF94">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41.1.6采购标的仅包含单一产品时，政府采购活动中既有本国产品又有非本国产品参与竞争的，供应商对其提供的产品出具《关于符合本国产品标准的声明函》，依法对本国产品给予价格评审优惠，对本国产品的报价给予20%的价格扣除，用扣除后的价格参与评审。</w:t>
      </w:r>
    </w:p>
    <w:p w14:paraId="73A1E0D9">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snapToGrid w:val="0"/>
          <w:color w:val="auto"/>
          <w:sz w:val="24"/>
          <w:highlight w:val="none"/>
          <w:lang w:val="en-US" w:eastAsia="zh-CN"/>
        </w:rPr>
        <w:t>41.1.7</w:t>
      </w:r>
      <w:r>
        <w:rPr>
          <w:rFonts w:hint="eastAsia" w:eastAsia="宋体"/>
          <w:snapToGrid w:val="0"/>
          <w:color w:val="auto"/>
          <w:sz w:val="24"/>
          <w:highlight w:val="none"/>
          <w:lang w:val="en-US" w:eastAsia="zh-CN"/>
        </w:rPr>
        <w:t>采购标的中含有多种产品，政府采购活动中既有本国产品又有非本国产品参与竞争的</w:t>
      </w:r>
      <w:r>
        <w:rPr>
          <w:rFonts w:hint="eastAsia"/>
          <w:snapToGrid w:val="0"/>
          <w:color w:val="auto"/>
          <w:sz w:val="24"/>
          <w:highlight w:val="none"/>
          <w:lang w:val="en-US" w:eastAsia="zh-CN"/>
        </w:rPr>
        <w:t>，</w:t>
      </w:r>
      <w:r>
        <w:rPr>
          <w:rFonts w:hint="eastAsia" w:eastAsia="宋体"/>
          <w:snapToGrid w:val="0"/>
          <w:color w:val="auto"/>
          <w:sz w:val="24"/>
          <w:highlight w:val="none"/>
          <w:lang w:val="en-US" w:eastAsia="zh-CN"/>
        </w:rPr>
        <w:t>供应商为该采购项目或者采购包提供的符合本国产品标准的产品成本之和占该供应商提供的全部产品成本之和的比例达到80%以上时，且供应商在投标（响应）文件中对此作出承诺</w:t>
      </w:r>
      <w:r>
        <w:rPr>
          <w:rFonts w:hint="eastAsia"/>
          <w:snapToGrid w:val="0"/>
          <w:color w:val="auto"/>
          <w:sz w:val="24"/>
          <w:highlight w:val="none"/>
          <w:lang w:val="en-US" w:eastAsia="zh-CN"/>
        </w:rPr>
        <w:t>，出具《</w:t>
      </w:r>
      <w:r>
        <w:rPr>
          <w:rFonts w:hint="eastAsia" w:eastAsia="宋体"/>
          <w:snapToGrid w:val="0"/>
          <w:color w:val="auto"/>
          <w:sz w:val="24"/>
          <w:highlight w:val="none"/>
          <w:lang w:val="en-US" w:eastAsia="zh-CN"/>
        </w:rPr>
        <w:t>本国产品成本占比承诺函</w:t>
      </w:r>
      <w:r>
        <w:rPr>
          <w:rFonts w:hint="eastAsia"/>
          <w:snapToGrid w:val="0"/>
          <w:color w:val="auto"/>
          <w:sz w:val="24"/>
          <w:highlight w:val="none"/>
          <w:lang w:val="en-US" w:eastAsia="zh-CN"/>
        </w:rPr>
        <w:t>》（样式见附件2，以下简称《承诺函》），</w:t>
      </w:r>
      <w:r>
        <w:rPr>
          <w:rFonts w:hint="eastAsia" w:eastAsia="宋体"/>
          <w:snapToGrid w:val="0"/>
          <w:color w:val="auto"/>
          <w:sz w:val="24"/>
          <w:highlight w:val="none"/>
          <w:lang w:val="en-US" w:eastAsia="zh-CN"/>
        </w:rPr>
        <w:t>则依法对该供应商提供的全部产品给予价格评审优惠，即对该供应商提供的全部产品的总报价给予20%的价格扣除，用扣除后的价格参与评审。</w:t>
      </w:r>
      <w:r>
        <w:rPr>
          <w:rFonts w:hint="eastAsia"/>
          <w:snapToGrid w:val="0"/>
          <w:color w:val="auto"/>
          <w:sz w:val="24"/>
          <w:highlight w:val="none"/>
          <w:lang w:val="en-US" w:eastAsia="zh-CN"/>
        </w:rPr>
        <w:t>若供应商所投产品均符合本国产品标准，且已提供《声明函》，可不填写《承诺函》。</w:t>
      </w:r>
    </w:p>
    <w:p w14:paraId="08683D6F">
      <w:pPr>
        <w:pStyle w:val="38"/>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highlight w:val="none"/>
          <w:lang w:val="en-US" w:eastAsia="zh-CN"/>
        </w:rPr>
      </w:pPr>
      <w:r>
        <w:rPr>
          <w:rFonts w:hint="eastAsia"/>
          <w:snapToGrid w:val="0"/>
          <w:color w:val="auto"/>
          <w:sz w:val="24"/>
          <w:highlight w:val="none"/>
          <w:lang w:val="en-US" w:eastAsia="zh-CN"/>
        </w:rPr>
        <w:t>41.1.8</w:t>
      </w:r>
      <w:r>
        <w:rPr>
          <w:rFonts w:hint="eastAsia" w:eastAsia="宋体"/>
          <w:snapToGrid w:val="0"/>
          <w:color w:val="auto"/>
          <w:sz w:val="24"/>
          <w:highlight w:val="none"/>
          <w:lang w:val="en-US" w:eastAsia="zh-CN"/>
        </w:rPr>
        <w:t>对于仅有本国产品参与竞争的政府采购项目，本国产品不享受价格扣除评审优惠。</w:t>
      </w:r>
    </w:p>
    <w:p w14:paraId="3713A360">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snapToGrid w:val="0"/>
          <w:color w:val="auto"/>
          <w:sz w:val="24"/>
          <w:highlight w:val="none"/>
          <w:lang w:val="en-US" w:eastAsia="zh-CN"/>
        </w:rPr>
        <w:t>41.2进口产品</w:t>
      </w:r>
    </w:p>
    <w:p w14:paraId="17A5839E">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rPr>
      </w:pPr>
      <w:r>
        <w:rPr>
          <w:rFonts w:hint="eastAsia" w:eastAsia="宋体"/>
          <w:snapToGrid w:val="0"/>
          <w:color w:val="auto"/>
          <w:sz w:val="24"/>
          <w:highlight w:val="none"/>
          <w:lang w:val="en-US" w:eastAsia="zh-CN"/>
        </w:rPr>
        <w:t>41.2.1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项目若涉及采购进口产品的，具体要求详见“第三章 采购需求”。</w:t>
      </w:r>
    </w:p>
    <w:p w14:paraId="12BA9459">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eastAsia="宋体"/>
          <w:snapToGrid w:val="0"/>
          <w:color w:val="auto"/>
          <w:sz w:val="24"/>
          <w:highlight w:val="none"/>
        </w:rPr>
        <w:t>4</w:t>
      </w:r>
      <w:r>
        <w:rPr>
          <w:rFonts w:hint="eastAsia"/>
          <w:snapToGrid w:val="0"/>
          <w:color w:val="auto"/>
          <w:sz w:val="24"/>
          <w:highlight w:val="none"/>
          <w:lang w:val="en-US" w:eastAsia="zh-CN"/>
        </w:rPr>
        <w:t>1</w:t>
      </w:r>
      <w:r>
        <w:rPr>
          <w:rFonts w:hint="eastAsia" w:eastAsia="宋体"/>
          <w:snapToGrid w:val="0"/>
          <w:color w:val="auto"/>
          <w:sz w:val="24"/>
          <w:highlight w:val="none"/>
        </w:rPr>
        <w:t>.</w:t>
      </w:r>
      <w:r>
        <w:rPr>
          <w:rFonts w:hint="eastAsia"/>
          <w:snapToGrid w:val="0"/>
          <w:color w:val="auto"/>
          <w:sz w:val="24"/>
          <w:highlight w:val="none"/>
          <w:lang w:val="en-US" w:eastAsia="zh-CN"/>
        </w:rPr>
        <w:t>2.2</w:t>
      </w:r>
      <w:r>
        <w:rPr>
          <w:rFonts w:hint="eastAsia" w:eastAsia="宋体"/>
          <w:snapToGrid w:val="0"/>
          <w:color w:val="auto"/>
          <w:sz w:val="24"/>
          <w:highlight w:val="none"/>
          <w:lang w:val="en-US" w:eastAsia="zh-CN"/>
        </w:rPr>
        <w:t xml:space="preserve">进口产品指通过中国海关报关验放进入中国境内且产自关境外的产品，包括已经进入中国境内的进口产品。 </w:t>
      </w:r>
    </w:p>
    <w:p w14:paraId="78517E93">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eastAsia="宋体"/>
          <w:snapToGrid w:val="0"/>
          <w:color w:val="auto"/>
          <w:sz w:val="24"/>
          <w:highlight w:val="none"/>
        </w:rPr>
        <w:t>4</w:t>
      </w:r>
      <w:r>
        <w:rPr>
          <w:rFonts w:hint="eastAsia"/>
          <w:snapToGrid w:val="0"/>
          <w:color w:val="auto"/>
          <w:sz w:val="24"/>
          <w:highlight w:val="none"/>
          <w:lang w:val="en-US" w:eastAsia="zh-CN"/>
        </w:rPr>
        <w:t>1</w:t>
      </w:r>
      <w:r>
        <w:rPr>
          <w:rFonts w:hint="eastAsia" w:eastAsia="宋体"/>
          <w:snapToGrid w:val="0"/>
          <w:color w:val="auto"/>
          <w:sz w:val="24"/>
          <w:highlight w:val="none"/>
        </w:rPr>
        <w:t>.</w:t>
      </w:r>
      <w:r>
        <w:rPr>
          <w:rFonts w:hint="eastAsia"/>
          <w:snapToGrid w:val="0"/>
          <w:color w:val="auto"/>
          <w:sz w:val="24"/>
          <w:highlight w:val="none"/>
          <w:lang w:val="en-US" w:eastAsia="zh-CN"/>
        </w:rPr>
        <w:t>2.3</w:t>
      </w:r>
      <w:r>
        <w:rPr>
          <w:rFonts w:hint="eastAsia" w:eastAsia="宋体"/>
          <w:snapToGrid w:val="0"/>
          <w:color w:val="auto"/>
          <w:sz w:val="24"/>
          <w:highlight w:val="none"/>
          <w:lang w:val="en-US" w:eastAsia="zh-CN"/>
        </w:rPr>
        <w:t>若采购需求中写明允许采购进口产品，投标人应保证所投产品可履行合法报通关手续进入中国关境内。</w:t>
      </w:r>
    </w:p>
    <w:p w14:paraId="3640327B">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eastAsia="宋体"/>
          <w:snapToGrid w:val="0"/>
          <w:color w:val="auto"/>
          <w:sz w:val="24"/>
          <w:highlight w:val="none"/>
        </w:rPr>
        <w:t>4</w:t>
      </w:r>
      <w:r>
        <w:rPr>
          <w:rFonts w:hint="eastAsia"/>
          <w:snapToGrid w:val="0"/>
          <w:color w:val="auto"/>
          <w:sz w:val="24"/>
          <w:highlight w:val="none"/>
          <w:lang w:val="en-US" w:eastAsia="zh-CN"/>
        </w:rPr>
        <w:t>1</w:t>
      </w:r>
      <w:r>
        <w:rPr>
          <w:rFonts w:hint="eastAsia" w:eastAsia="宋体"/>
          <w:snapToGrid w:val="0"/>
          <w:color w:val="auto"/>
          <w:sz w:val="24"/>
          <w:highlight w:val="none"/>
        </w:rPr>
        <w:t>.</w:t>
      </w:r>
      <w:r>
        <w:rPr>
          <w:rFonts w:hint="eastAsia"/>
          <w:snapToGrid w:val="0"/>
          <w:color w:val="auto"/>
          <w:sz w:val="24"/>
          <w:highlight w:val="none"/>
          <w:lang w:val="en-US" w:eastAsia="zh-CN"/>
        </w:rPr>
        <w:t>2.4</w:t>
      </w:r>
      <w:r>
        <w:rPr>
          <w:rFonts w:hint="eastAsia" w:eastAsia="宋体"/>
          <w:snapToGrid w:val="0"/>
          <w:color w:val="auto"/>
          <w:sz w:val="24"/>
          <w:highlight w:val="none"/>
          <w:lang w:val="en-US" w:eastAsia="zh-CN"/>
        </w:rPr>
        <w:t>若采购需求中未写明允许采购进口产品，如投标人所投产品为进口产品，其投标将被认定为</w:t>
      </w:r>
      <w:r>
        <w:rPr>
          <w:rFonts w:hint="eastAsia" w:eastAsia="宋体"/>
          <w:b/>
          <w:bCs/>
          <w:snapToGrid w:val="0"/>
          <w:color w:val="auto"/>
          <w:sz w:val="24"/>
          <w:highlight w:val="none"/>
          <w:lang w:val="en-US" w:eastAsia="zh-CN"/>
        </w:rPr>
        <w:t>投标无效</w:t>
      </w:r>
      <w:r>
        <w:rPr>
          <w:rFonts w:hint="eastAsia" w:eastAsia="宋体"/>
          <w:snapToGrid w:val="0"/>
          <w:color w:val="auto"/>
          <w:sz w:val="24"/>
          <w:highlight w:val="none"/>
          <w:lang w:val="en-US" w:eastAsia="zh-CN"/>
        </w:rPr>
        <w:t>。</w:t>
      </w:r>
    </w:p>
    <w:p w14:paraId="6D077B38">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80" w:name="_Toc163492877"/>
      <w:r>
        <w:rPr>
          <w:rFonts w:hint="eastAsia" w:ascii="宋体" w:hAnsi="宋体" w:eastAsia="宋体" w:cs="宋体"/>
          <w:b/>
          <w:bCs/>
          <w:color w:val="auto"/>
          <w:kern w:val="2"/>
          <w:sz w:val="24"/>
          <w:szCs w:val="28"/>
          <w:highlight w:val="none"/>
          <w:lang w:val="en-US" w:eastAsia="zh-CN" w:bidi="ar-SA"/>
        </w:rPr>
        <w:t>42.中小企业、监狱企业及残疾人福利性单位</w:t>
      </w:r>
      <w:bookmarkEnd w:id="280"/>
    </w:p>
    <w:p w14:paraId="3E844102">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eastAsia" w:eastAsia="宋体"/>
          <w:snapToGrid w:val="0"/>
          <w:color w:val="auto"/>
          <w:sz w:val="24"/>
          <w:highlight w:val="none"/>
        </w:rPr>
        <w:t>.</w:t>
      </w:r>
      <w:r>
        <w:rPr>
          <w:rFonts w:hint="eastAsia" w:eastAsia="宋体"/>
          <w:snapToGrid w:val="0"/>
          <w:color w:val="auto"/>
          <w:sz w:val="24"/>
          <w:highlight w:val="none"/>
          <w:lang w:val="en-US" w:eastAsia="zh-CN"/>
        </w:rPr>
        <w:t>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rPr>
          <w:rFonts w:hint="eastAsia"/>
          <w:snapToGrid w:val="0"/>
          <w:color w:val="auto"/>
          <w:sz w:val="24"/>
          <w:highlight w:val="none"/>
          <w:lang w:val="en-US" w:eastAsia="zh-CN"/>
        </w:rPr>
        <w:t>》《</w:t>
      </w:r>
      <w:r>
        <w:rPr>
          <w:rFonts w:hint="eastAsia" w:eastAsia="宋体"/>
          <w:snapToGrid w:val="0"/>
          <w:color w:val="auto"/>
          <w:sz w:val="24"/>
          <w:highlight w:val="none"/>
          <w:lang w:val="en-US" w:eastAsia="zh-CN"/>
        </w:rPr>
        <w:t>关于进一步加大政府采购支持中小企业力度的通知》（财库〔</w:t>
      </w:r>
      <w:r>
        <w:rPr>
          <w:rFonts w:hint="default" w:eastAsia="宋体"/>
          <w:snapToGrid w:val="0"/>
          <w:color w:val="auto"/>
          <w:sz w:val="24"/>
          <w:highlight w:val="none"/>
          <w:lang w:val="en-US" w:eastAsia="zh-CN"/>
        </w:rPr>
        <w:t>2022</w:t>
      </w:r>
      <w:r>
        <w:rPr>
          <w:rFonts w:hint="eastAsia" w:eastAsia="宋体"/>
          <w:snapToGrid w:val="0"/>
          <w:color w:val="auto"/>
          <w:sz w:val="24"/>
          <w:highlight w:val="none"/>
          <w:lang w:val="en-US" w:eastAsia="zh-CN"/>
        </w:rPr>
        <w:t>〕</w:t>
      </w:r>
      <w:r>
        <w:rPr>
          <w:rFonts w:hint="default" w:eastAsia="宋体"/>
          <w:snapToGrid w:val="0"/>
          <w:color w:val="auto"/>
          <w:sz w:val="24"/>
          <w:highlight w:val="none"/>
          <w:lang w:val="en-US" w:eastAsia="zh-CN"/>
        </w:rPr>
        <w:t xml:space="preserve">19 </w:t>
      </w:r>
      <w:r>
        <w:rPr>
          <w:rFonts w:hint="eastAsia" w:eastAsia="宋体"/>
          <w:snapToGrid w:val="0"/>
          <w:color w:val="auto"/>
          <w:sz w:val="24"/>
          <w:highlight w:val="none"/>
          <w:lang w:val="en-US" w:eastAsia="zh-CN"/>
        </w:rPr>
        <w:t>号）、《政府采购促进中小企业发展管理办法》（财库〔</w:t>
      </w:r>
      <w:r>
        <w:rPr>
          <w:rFonts w:hint="default" w:eastAsia="宋体"/>
          <w:snapToGrid w:val="0"/>
          <w:color w:val="auto"/>
          <w:sz w:val="24"/>
          <w:highlight w:val="none"/>
          <w:lang w:val="en-US" w:eastAsia="zh-CN"/>
        </w:rPr>
        <w:t>2020</w:t>
      </w:r>
      <w:r>
        <w:rPr>
          <w:rFonts w:hint="eastAsia" w:eastAsia="宋体"/>
          <w:snapToGrid w:val="0"/>
          <w:color w:val="auto"/>
          <w:sz w:val="24"/>
          <w:highlight w:val="none"/>
          <w:lang w:val="en-US" w:eastAsia="zh-CN"/>
        </w:rPr>
        <w:t>〕</w:t>
      </w:r>
      <w:r>
        <w:rPr>
          <w:rFonts w:hint="default" w:eastAsia="宋体"/>
          <w:snapToGrid w:val="0"/>
          <w:color w:val="auto"/>
          <w:sz w:val="24"/>
          <w:highlight w:val="none"/>
          <w:lang w:val="en-US" w:eastAsia="zh-CN"/>
        </w:rPr>
        <w:t xml:space="preserve">46 </w:t>
      </w:r>
      <w:r>
        <w:rPr>
          <w:rFonts w:hint="eastAsia" w:eastAsia="宋体"/>
          <w:snapToGrid w:val="0"/>
          <w:color w:val="auto"/>
          <w:sz w:val="24"/>
          <w:highlight w:val="none"/>
          <w:lang w:val="en-US" w:eastAsia="zh-CN"/>
        </w:rPr>
        <w:t>号）、《关于印发中小企业划型标准规定的通知》（工信部联企业〔</w:t>
      </w:r>
      <w:r>
        <w:rPr>
          <w:rFonts w:hint="default" w:eastAsia="宋体"/>
          <w:snapToGrid w:val="0"/>
          <w:color w:val="auto"/>
          <w:sz w:val="24"/>
          <w:highlight w:val="none"/>
          <w:lang w:val="en-US" w:eastAsia="zh-CN"/>
        </w:rPr>
        <w:t>2011</w:t>
      </w:r>
      <w:r>
        <w:rPr>
          <w:rFonts w:hint="eastAsia" w:eastAsia="宋体"/>
          <w:snapToGrid w:val="0"/>
          <w:color w:val="auto"/>
          <w:sz w:val="24"/>
          <w:highlight w:val="none"/>
          <w:lang w:val="en-US" w:eastAsia="zh-CN"/>
        </w:rPr>
        <w:t>〕</w:t>
      </w:r>
      <w:r>
        <w:rPr>
          <w:rFonts w:hint="default" w:eastAsia="宋体"/>
          <w:snapToGrid w:val="0"/>
          <w:color w:val="auto"/>
          <w:sz w:val="24"/>
          <w:highlight w:val="none"/>
          <w:lang w:val="en-US" w:eastAsia="zh-CN"/>
        </w:rPr>
        <w:t xml:space="preserve">300 </w:t>
      </w:r>
      <w:r>
        <w:rPr>
          <w:rFonts w:hint="eastAsia" w:eastAsia="宋体"/>
          <w:snapToGrid w:val="0"/>
          <w:color w:val="auto"/>
          <w:sz w:val="24"/>
          <w:highlight w:val="none"/>
          <w:lang w:val="en-US" w:eastAsia="zh-CN"/>
        </w:rPr>
        <w:t xml:space="preserve">号）、《金融业企业划型标准规定》（〔2015〕309 号）等国务院批准的中小企业划分标准执行。 </w:t>
      </w:r>
    </w:p>
    <w:p w14:paraId="5B22F2BD">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eastAsia" w:eastAsia="宋体"/>
          <w:snapToGrid w:val="0"/>
          <w:color w:val="auto"/>
          <w:sz w:val="24"/>
          <w:highlight w:val="none"/>
        </w:rPr>
        <w:t>.</w:t>
      </w:r>
      <w:r>
        <w:rPr>
          <w:rFonts w:hint="eastAsia" w:eastAsia="宋体"/>
          <w:snapToGrid w:val="0"/>
          <w:color w:val="auto"/>
          <w:sz w:val="24"/>
          <w:highlight w:val="none"/>
          <w:lang w:val="en-US" w:eastAsia="zh-CN"/>
        </w:rPr>
        <w:t>2</w:t>
      </w:r>
      <w:r>
        <w:rPr>
          <w:rFonts w:hint="eastAsia" w:eastAsia="宋体"/>
          <w:snapToGrid w:val="0"/>
          <w:color w:val="auto"/>
          <w:sz w:val="24"/>
          <w:highlight w:val="none"/>
        </w:rPr>
        <w:t>为促进中小企业发展，依据《关于印发</w:t>
      </w:r>
      <w:r>
        <w:rPr>
          <w:rFonts w:hint="eastAsia"/>
          <w:snapToGrid w:val="0"/>
          <w:color w:val="auto"/>
          <w:sz w:val="24"/>
          <w:highlight w:val="none"/>
          <w:lang w:eastAsia="zh-CN"/>
        </w:rPr>
        <w:t>〈</w:t>
      </w:r>
      <w:r>
        <w:rPr>
          <w:rFonts w:hint="eastAsia" w:eastAsia="宋体"/>
          <w:snapToGrid w:val="0"/>
          <w:color w:val="auto"/>
          <w:sz w:val="24"/>
          <w:highlight w:val="none"/>
        </w:rPr>
        <w:t>政府采购促进中小企业发展管理办法&gt;的通知》（财库〔2020〕46号）、《财政部 司法部关于政府采购支持监狱企业发展有关问题的通知》（财库〔2014〕68号）、《关于促进残疾人就业政府采购政策的通知》（财库〔2017〕141号）的规定，本项目供应商如</w:t>
      </w:r>
      <w:r>
        <w:rPr>
          <w:rFonts w:hint="eastAsia" w:eastAsia="宋体"/>
          <w:snapToGrid w:val="0"/>
          <w:color w:val="auto"/>
          <w:sz w:val="24"/>
          <w:highlight w:val="none"/>
          <w:lang w:eastAsia="zh-CN"/>
        </w:rPr>
        <w:t>需享受中小企业相关政策的，且</w:t>
      </w:r>
      <w:r>
        <w:rPr>
          <w:rFonts w:hint="eastAsia" w:eastAsia="宋体"/>
          <w:snapToGrid w:val="0"/>
          <w:color w:val="auto"/>
          <w:sz w:val="24"/>
          <w:highlight w:val="none"/>
        </w:rPr>
        <w:t>符合上述文件规定的，</w:t>
      </w:r>
      <w:r>
        <w:rPr>
          <w:rFonts w:hint="eastAsia" w:eastAsia="宋体"/>
          <w:snapToGrid w:val="0"/>
          <w:color w:val="auto"/>
          <w:sz w:val="24"/>
          <w:highlight w:val="none"/>
          <w:lang w:eastAsia="zh-CN"/>
        </w:rPr>
        <w:t>应按本</w:t>
      </w:r>
      <w:r>
        <w:rPr>
          <w:rFonts w:hint="eastAsia" w:eastAsia="宋体"/>
          <w:snapToGrid w:val="0"/>
          <w:color w:val="auto"/>
          <w:sz w:val="24"/>
          <w:highlight w:val="none"/>
          <w:lang w:val="en-US" w:eastAsia="zh-CN"/>
        </w:rPr>
        <w:t>招标</w:t>
      </w:r>
      <w:r>
        <w:rPr>
          <w:rFonts w:hint="eastAsia" w:eastAsia="宋体"/>
          <w:snapToGrid w:val="0"/>
          <w:color w:val="auto"/>
          <w:sz w:val="24"/>
          <w:highlight w:val="none"/>
          <w:lang w:eastAsia="zh-CN"/>
        </w:rPr>
        <w:t>文件规定格式</w:t>
      </w:r>
      <w:r>
        <w:rPr>
          <w:rFonts w:hint="eastAsia" w:eastAsia="宋体"/>
          <w:snapToGrid w:val="0"/>
          <w:color w:val="auto"/>
          <w:sz w:val="24"/>
          <w:highlight w:val="none"/>
        </w:rPr>
        <w:t>提供</w:t>
      </w:r>
      <w:r>
        <w:rPr>
          <w:rFonts w:hint="eastAsia" w:eastAsia="宋体"/>
          <w:snapToGrid w:val="0"/>
          <w:color w:val="auto"/>
          <w:sz w:val="24"/>
          <w:highlight w:val="none"/>
          <w:lang w:eastAsia="zh-CN"/>
        </w:rPr>
        <w:t>“</w:t>
      </w:r>
      <w:r>
        <w:rPr>
          <w:rFonts w:hint="eastAsia" w:eastAsia="宋体"/>
          <w:snapToGrid w:val="0"/>
          <w:color w:val="auto"/>
          <w:sz w:val="24"/>
          <w:highlight w:val="none"/>
        </w:rPr>
        <w:t>中小企业声明函</w:t>
      </w:r>
      <w:r>
        <w:rPr>
          <w:rFonts w:hint="eastAsia" w:eastAsia="宋体"/>
          <w:snapToGrid w:val="0"/>
          <w:color w:val="auto"/>
          <w:sz w:val="24"/>
          <w:highlight w:val="none"/>
          <w:lang w:eastAsia="zh-CN"/>
        </w:rPr>
        <w:t>”</w:t>
      </w:r>
      <w:r>
        <w:rPr>
          <w:rFonts w:hint="eastAsia" w:eastAsia="宋体"/>
          <w:snapToGrid w:val="0"/>
          <w:color w:val="auto"/>
          <w:sz w:val="24"/>
          <w:highlight w:val="none"/>
          <w:lang w:val="en-US" w:eastAsia="zh-CN"/>
        </w:rPr>
        <w:t>或“</w:t>
      </w:r>
      <w:r>
        <w:rPr>
          <w:rFonts w:hint="eastAsia" w:eastAsia="宋体"/>
          <w:snapToGrid w:val="0"/>
          <w:color w:val="auto"/>
          <w:sz w:val="24"/>
          <w:highlight w:val="none"/>
        </w:rPr>
        <w:t>监狱企业证明文件</w:t>
      </w:r>
      <w:r>
        <w:rPr>
          <w:rFonts w:hint="eastAsia" w:eastAsia="宋体"/>
          <w:snapToGrid w:val="0"/>
          <w:color w:val="auto"/>
          <w:sz w:val="24"/>
          <w:highlight w:val="none"/>
          <w:lang w:eastAsia="zh-CN"/>
        </w:rPr>
        <w:t>”</w:t>
      </w:r>
      <w:r>
        <w:rPr>
          <w:rFonts w:hint="eastAsia" w:eastAsia="宋体"/>
          <w:snapToGrid w:val="0"/>
          <w:color w:val="auto"/>
          <w:sz w:val="24"/>
          <w:highlight w:val="none"/>
          <w:lang w:val="en-US" w:eastAsia="zh-CN"/>
        </w:rPr>
        <w:t>或</w:t>
      </w:r>
      <w:r>
        <w:rPr>
          <w:rFonts w:hint="eastAsia" w:eastAsia="宋体"/>
          <w:snapToGrid w:val="0"/>
          <w:color w:val="auto"/>
          <w:sz w:val="24"/>
          <w:highlight w:val="none"/>
          <w:lang w:eastAsia="zh-CN"/>
        </w:rPr>
        <w:t>“</w:t>
      </w:r>
      <w:r>
        <w:rPr>
          <w:rFonts w:hint="eastAsia" w:eastAsia="宋体"/>
          <w:snapToGrid w:val="0"/>
          <w:color w:val="auto"/>
          <w:sz w:val="24"/>
          <w:highlight w:val="none"/>
        </w:rPr>
        <w:t>残疾人福利性单位声明函</w:t>
      </w:r>
      <w:r>
        <w:rPr>
          <w:rFonts w:hint="eastAsia" w:eastAsia="宋体"/>
          <w:snapToGrid w:val="0"/>
          <w:color w:val="auto"/>
          <w:sz w:val="24"/>
          <w:highlight w:val="none"/>
          <w:lang w:eastAsia="zh-CN"/>
        </w:rPr>
        <w:t>”</w:t>
      </w:r>
      <w:r>
        <w:rPr>
          <w:rFonts w:hint="eastAsia" w:eastAsia="宋体"/>
          <w:snapToGrid w:val="0"/>
          <w:color w:val="auto"/>
          <w:sz w:val="24"/>
          <w:highlight w:val="none"/>
        </w:rPr>
        <w:t>，评审时，</w:t>
      </w:r>
      <w:r>
        <w:rPr>
          <w:rFonts w:hint="eastAsia" w:eastAsia="宋体"/>
          <w:snapToGrid w:val="0"/>
          <w:color w:val="auto"/>
          <w:sz w:val="24"/>
          <w:highlight w:val="none"/>
          <w:lang w:val="en-US" w:eastAsia="zh-CN"/>
        </w:rPr>
        <w:t>评标委员会</w:t>
      </w:r>
      <w:r>
        <w:rPr>
          <w:rFonts w:hint="eastAsia" w:eastAsia="宋体"/>
          <w:snapToGrid w:val="0"/>
          <w:color w:val="auto"/>
          <w:sz w:val="24"/>
          <w:highlight w:val="none"/>
        </w:rPr>
        <w:t>将依据</w:t>
      </w:r>
      <w:r>
        <w:rPr>
          <w:rFonts w:hint="eastAsia" w:eastAsia="宋体"/>
          <w:snapToGrid w:val="0"/>
          <w:color w:val="auto"/>
          <w:sz w:val="24"/>
          <w:highlight w:val="none"/>
          <w:lang w:eastAsia="zh-CN"/>
        </w:rPr>
        <w:t>本</w:t>
      </w:r>
      <w:r>
        <w:rPr>
          <w:rFonts w:hint="eastAsia" w:eastAsia="宋体"/>
          <w:snapToGrid w:val="0"/>
          <w:color w:val="auto"/>
          <w:sz w:val="24"/>
          <w:highlight w:val="none"/>
          <w:lang w:val="en-US" w:eastAsia="zh-CN"/>
        </w:rPr>
        <w:t>招标</w:t>
      </w:r>
      <w:r>
        <w:rPr>
          <w:rFonts w:hint="eastAsia" w:eastAsia="宋体"/>
          <w:snapToGrid w:val="0"/>
          <w:color w:val="auto"/>
          <w:sz w:val="24"/>
          <w:highlight w:val="none"/>
          <w:lang w:eastAsia="zh-CN"/>
        </w:rPr>
        <w:t>文件</w:t>
      </w:r>
      <w:r>
        <w:rPr>
          <w:rFonts w:hint="eastAsia" w:eastAsia="宋体"/>
          <w:snapToGrid w:val="0"/>
          <w:color w:val="auto"/>
          <w:sz w:val="24"/>
          <w:highlight w:val="none"/>
        </w:rPr>
        <w:t>“</w:t>
      </w:r>
      <w:r>
        <w:rPr>
          <w:rFonts w:hint="eastAsia" w:eastAsia="宋体"/>
          <w:snapToGrid w:val="0"/>
          <w:color w:val="auto"/>
          <w:sz w:val="24"/>
          <w:highlight w:val="none"/>
          <w:lang w:val="en-US" w:eastAsia="zh-CN"/>
        </w:rPr>
        <w:t>投标人</w:t>
      </w:r>
      <w:r>
        <w:rPr>
          <w:rFonts w:hint="eastAsia" w:eastAsia="宋体"/>
          <w:snapToGrid w:val="0"/>
          <w:color w:val="auto"/>
          <w:sz w:val="24"/>
          <w:highlight w:val="none"/>
        </w:rPr>
        <w:t>须知前附表”规定的报价扣除比例，对供应商报价进行价格扣除，用扣除后的价格参与评审</w:t>
      </w:r>
      <w:r>
        <w:rPr>
          <w:rFonts w:hint="eastAsia" w:eastAsia="宋体"/>
          <w:snapToGrid w:val="0"/>
          <w:color w:val="auto"/>
          <w:sz w:val="24"/>
          <w:highlight w:val="none"/>
          <w:lang w:eastAsia="zh-CN"/>
        </w:rPr>
        <w:t>；</w:t>
      </w:r>
      <w:r>
        <w:rPr>
          <w:rFonts w:hint="eastAsia" w:eastAsia="宋体"/>
          <w:snapToGrid w:val="0"/>
          <w:color w:val="auto"/>
          <w:sz w:val="24"/>
          <w:highlight w:val="none"/>
          <w:lang w:val="en-US" w:eastAsia="zh-CN"/>
        </w:rPr>
        <w:t>招标</w:t>
      </w:r>
      <w:r>
        <w:rPr>
          <w:rFonts w:hint="eastAsia" w:eastAsia="宋体"/>
          <w:snapToGrid w:val="0"/>
          <w:color w:val="auto"/>
          <w:sz w:val="24"/>
          <w:highlight w:val="none"/>
          <w:lang w:eastAsia="zh-CN"/>
        </w:rPr>
        <w:t>公告中明确项目专门面向中小企业采购的，“</w:t>
      </w:r>
      <w:r>
        <w:rPr>
          <w:rFonts w:hint="eastAsia" w:eastAsia="宋体"/>
          <w:snapToGrid w:val="0"/>
          <w:color w:val="auto"/>
          <w:sz w:val="24"/>
          <w:highlight w:val="none"/>
        </w:rPr>
        <w:t>中小企业声明函</w:t>
      </w:r>
      <w:r>
        <w:rPr>
          <w:rFonts w:hint="eastAsia" w:eastAsia="宋体"/>
          <w:snapToGrid w:val="0"/>
          <w:color w:val="auto"/>
          <w:sz w:val="24"/>
          <w:highlight w:val="none"/>
          <w:lang w:eastAsia="zh-CN"/>
        </w:rPr>
        <w:t>”为资格要求文件，</w:t>
      </w:r>
      <w:r>
        <w:rPr>
          <w:rFonts w:hint="eastAsia" w:eastAsia="宋体"/>
          <w:snapToGrid w:val="0"/>
          <w:color w:val="auto"/>
          <w:sz w:val="24"/>
          <w:highlight w:val="none"/>
        </w:rPr>
        <w:t>供应商</w:t>
      </w:r>
      <w:r>
        <w:rPr>
          <w:rFonts w:hint="eastAsia" w:eastAsia="宋体"/>
          <w:snapToGrid w:val="0"/>
          <w:color w:val="auto"/>
          <w:sz w:val="24"/>
          <w:highlight w:val="none"/>
          <w:lang w:eastAsia="zh-CN"/>
        </w:rPr>
        <w:t>参与</w:t>
      </w:r>
      <w:r>
        <w:rPr>
          <w:rFonts w:hint="eastAsia" w:eastAsia="宋体"/>
          <w:snapToGrid w:val="0"/>
          <w:color w:val="auto"/>
          <w:sz w:val="24"/>
          <w:highlight w:val="none"/>
          <w:lang w:val="en-US" w:eastAsia="zh-CN"/>
        </w:rPr>
        <w:t>投标</w:t>
      </w:r>
      <w:r>
        <w:rPr>
          <w:rFonts w:hint="eastAsia" w:eastAsia="宋体"/>
          <w:snapToGrid w:val="0"/>
          <w:color w:val="auto"/>
          <w:sz w:val="24"/>
          <w:highlight w:val="none"/>
          <w:lang w:eastAsia="zh-CN"/>
        </w:rPr>
        <w:t>须按本</w:t>
      </w:r>
      <w:r>
        <w:rPr>
          <w:rFonts w:hint="eastAsia" w:eastAsia="宋体"/>
          <w:snapToGrid w:val="0"/>
          <w:color w:val="auto"/>
          <w:sz w:val="24"/>
          <w:highlight w:val="none"/>
          <w:lang w:val="en-US" w:eastAsia="zh-CN"/>
        </w:rPr>
        <w:t>招标</w:t>
      </w:r>
      <w:r>
        <w:rPr>
          <w:rFonts w:hint="eastAsia" w:eastAsia="宋体"/>
          <w:snapToGrid w:val="0"/>
          <w:color w:val="auto"/>
          <w:sz w:val="24"/>
          <w:highlight w:val="none"/>
          <w:lang w:eastAsia="zh-CN"/>
        </w:rPr>
        <w:t>文件规定格式</w:t>
      </w:r>
      <w:r>
        <w:rPr>
          <w:rFonts w:hint="eastAsia" w:eastAsia="宋体"/>
          <w:snapToGrid w:val="0"/>
          <w:color w:val="auto"/>
          <w:sz w:val="24"/>
          <w:highlight w:val="none"/>
        </w:rPr>
        <w:t>提供</w:t>
      </w:r>
      <w:r>
        <w:rPr>
          <w:rFonts w:hint="eastAsia" w:eastAsia="宋体"/>
          <w:snapToGrid w:val="0"/>
          <w:color w:val="auto"/>
          <w:sz w:val="24"/>
          <w:highlight w:val="none"/>
          <w:lang w:eastAsia="zh-CN"/>
        </w:rPr>
        <w:t>“</w:t>
      </w:r>
      <w:r>
        <w:rPr>
          <w:rFonts w:hint="eastAsia" w:eastAsia="宋体"/>
          <w:snapToGrid w:val="0"/>
          <w:color w:val="auto"/>
          <w:sz w:val="24"/>
          <w:highlight w:val="none"/>
        </w:rPr>
        <w:t>中小企业声明函</w:t>
      </w:r>
      <w:r>
        <w:rPr>
          <w:rFonts w:hint="eastAsia" w:eastAsia="宋体"/>
          <w:snapToGrid w:val="0"/>
          <w:color w:val="auto"/>
          <w:sz w:val="24"/>
          <w:highlight w:val="none"/>
          <w:lang w:eastAsia="zh-CN"/>
        </w:rPr>
        <w:t>”</w:t>
      </w:r>
      <w:r>
        <w:rPr>
          <w:rFonts w:hint="eastAsia" w:eastAsia="宋体"/>
          <w:snapToGrid w:val="0"/>
          <w:color w:val="auto"/>
          <w:sz w:val="24"/>
          <w:highlight w:val="none"/>
          <w:lang w:val="en-US" w:eastAsia="zh-CN"/>
        </w:rPr>
        <w:t>或“</w:t>
      </w:r>
      <w:r>
        <w:rPr>
          <w:rFonts w:hint="eastAsia" w:eastAsia="宋体"/>
          <w:snapToGrid w:val="0"/>
          <w:color w:val="auto"/>
          <w:sz w:val="24"/>
          <w:highlight w:val="none"/>
        </w:rPr>
        <w:t>监狱企业证明文件</w:t>
      </w:r>
      <w:r>
        <w:rPr>
          <w:rFonts w:hint="eastAsia" w:eastAsia="宋体"/>
          <w:snapToGrid w:val="0"/>
          <w:color w:val="auto"/>
          <w:sz w:val="24"/>
          <w:highlight w:val="none"/>
          <w:lang w:eastAsia="zh-CN"/>
        </w:rPr>
        <w:t>”</w:t>
      </w:r>
      <w:r>
        <w:rPr>
          <w:rFonts w:hint="eastAsia" w:eastAsia="宋体"/>
          <w:snapToGrid w:val="0"/>
          <w:color w:val="auto"/>
          <w:sz w:val="24"/>
          <w:highlight w:val="none"/>
          <w:lang w:val="en-US" w:eastAsia="zh-CN"/>
        </w:rPr>
        <w:t>或</w:t>
      </w:r>
      <w:r>
        <w:rPr>
          <w:rFonts w:hint="eastAsia" w:eastAsia="宋体"/>
          <w:snapToGrid w:val="0"/>
          <w:color w:val="auto"/>
          <w:sz w:val="24"/>
          <w:highlight w:val="none"/>
          <w:lang w:eastAsia="zh-CN"/>
        </w:rPr>
        <w:t>“</w:t>
      </w:r>
      <w:r>
        <w:rPr>
          <w:rFonts w:hint="eastAsia" w:eastAsia="宋体"/>
          <w:snapToGrid w:val="0"/>
          <w:color w:val="auto"/>
          <w:sz w:val="24"/>
          <w:highlight w:val="none"/>
        </w:rPr>
        <w:t>残疾人福利性单位声明函</w:t>
      </w:r>
      <w:r>
        <w:rPr>
          <w:rFonts w:hint="eastAsia" w:eastAsia="宋体"/>
          <w:snapToGrid w:val="0"/>
          <w:color w:val="auto"/>
          <w:sz w:val="24"/>
          <w:highlight w:val="none"/>
          <w:lang w:eastAsia="zh-CN"/>
        </w:rPr>
        <w:t>”等作为资格证明文件。</w:t>
      </w:r>
      <w:r>
        <w:rPr>
          <w:rFonts w:hint="eastAsia" w:eastAsia="宋体"/>
          <w:snapToGrid w:val="0"/>
          <w:color w:val="auto"/>
          <w:sz w:val="24"/>
          <w:highlight w:val="none"/>
          <w:lang w:val="en-US" w:eastAsia="zh-CN"/>
        </w:rPr>
        <w:t xml:space="preserve"> </w:t>
      </w:r>
    </w:p>
    <w:p w14:paraId="624A9338">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3</w:t>
      </w:r>
      <w:r>
        <w:rPr>
          <w:rFonts w:hint="default"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 xml:space="preserve">投标人提供的货物、工程或者服务符合下列情形的，享受中小企业扶持政策： </w:t>
      </w:r>
    </w:p>
    <w:p w14:paraId="785DB06E">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w:t>
      </w:r>
      <w:r>
        <w:rPr>
          <w:rFonts w:hint="default" w:eastAsia="宋体"/>
          <w:snapToGrid w:val="0"/>
          <w:color w:val="auto"/>
          <w:sz w:val="24"/>
          <w:highlight w:val="none"/>
          <w:lang w:val="en-US" w:eastAsia="zh-CN"/>
        </w:rPr>
        <w:t>1</w:t>
      </w:r>
      <w:r>
        <w:rPr>
          <w:rFonts w:hint="eastAsia" w:eastAsia="宋体"/>
          <w:snapToGrid w:val="0"/>
          <w:color w:val="auto"/>
          <w:sz w:val="24"/>
          <w:highlight w:val="none"/>
          <w:lang w:val="en-US" w:eastAsia="zh-CN"/>
        </w:rPr>
        <w:t xml:space="preserve">）在货物采购项目中，货物由中小企业制造，即货物由中小企业生产且使用该中小企业商号或者注册商标； </w:t>
      </w:r>
    </w:p>
    <w:p w14:paraId="40BF4F64">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w:t>
      </w:r>
      <w:r>
        <w:rPr>
          <w:rFonts w:hint="default" w:eastAsia="宋体"/>
          <w:snapToGrid w:val="0"/>
          <w:color w:val="auto"/>
          <w:sz w:val="24"/>
          <w:highlight w:val="none"/>
          <w:lang w:val="en-US" w:eastAsia="zh-CN"/>
        </w:rPr>
        <w:t>2</w:t>
      </w:r>
      <w:r>
        <w:rPr>
          <w:rFonts w:hint="eastAsia" w:eastAsia="宋体"/>
          <w:snapToGrid w:val="0"/>
          <w:color w:val="auto"/>
          <w:sz w:val="24"/>
          <w:highlight w:val="none"/>
          <w:lang w:val="en-US" w:eastAsia="zh-CN"/>
        </w:rPr>
        <w:t xml:space="preserve">）在工程采购项目中，工程由中小企业承建，即工程施工单位为中小企业； </w:t>
      </w:r>
    </w:p>
    <w:p w14:paraId="6F6E8E08">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w:t>
      </w:r>
      <w:r>
        <w:rPr>
          <w:rFonts w:hint="default" w:eastAsia="宋体"/>
          <w:snapToGrid w:val="0"/>
          <w:color w:val="auto"/>
          <w:sz w:val="24"/>
          <w:highlight w:val="none"/>
          <w:lang w:val="en-US" w:eastAsia="zh-CN"/>
        </w:rPr>
        <w:t>3</w:t>
      </w:r>
      <w:r>
        <w:rPr>
          <w:rFonts w:hint="eastAsia" w:eastAsia="宋体"/>
          <w:snapToGrid w:val="0"/>
          <w:color w:val="auto"/>
          <w:sz w:val="24"/>
          <w:highlight w:val="none"/>
          <w:lang w:val="en-US" w:eastAsia="zh-CN"/>
        </w:rPr>
        <w:t>）在服务采购项目中，服务由中小企业承接，即提供服务的人员为中小企业依照《中华人民共和国劳动合同法》订立劳动合同的从业人员。</w:t>
      </w:r>
    </w:p>
    <w:p w14:paraId="0268C49E">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eastAsia="宋体"/>
          <w:snapToGrid w:val="0"/>
          <w:color w:val="auto"/>
          <w:sz w:val="24"/>
          <w:highlight w:val="none"/>
          <w:lang w:val="en-US" w:eastAsia="zh-CN"/>
        </w:rPr>
        <w:t>.</w:t>
      </w:r>
      <w:r>
        <w:rPr>
          <w:rFonts w:hint="eastAsia" w:eastAsia="宋体"/>
          <w:snapToGrid w:val="0"/>
          <w:color w:val="auto"/>
          <w:sz w:val="24"/>
          <w:highlight w:val="none"/>
          <w:lang w:val="en-US" w:eastAsia="zh-CN"/>
        </w:rPr>
        <w:t>4</w:t>
      </w:r>
      <w:r>
        <w:rPr>
          <w:rFonts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 xml:space="preserve">在货物采购项目中，投标人提供的货物既有中小企业制造货物，也有大型企业制造货物的，不享受中小企业扶持政策。 </w:t>
      </w:r>
    </w:p>
    <w:p w14:paraId="0473F585">
      <w:pPr>
        <w:pStyle w:val="38"/>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5</w:t>
      </w:r>
      <w:r>
        <w:rPr>
          <w:rFonts w:hint="default"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以联合体形式参加政府采购活动，联合体各方均为中小企业的，联合体视同中小企业。其中，联合体各方均为小微企业的，联合体视同小微企业。</w:t>
      </w:r>
    </w:p>
    <w:p w14:paraId="00675220">
      <w:pPr>
        <w:pStyle w:val="38"/>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6</w:t>
      </w:r>
      <w:r>
        <w:rPr>
          <w:rFonts w:hint="default"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 xml:space="preserve">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21B6328F">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7</w:t>
      </w:r>
      <w:r>
        <w:rPr>
          <w:rFonts w:hint="default"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 xml:space="preserve">在政府采购活动中，残疾人福利性单位视同小型、微型企业，享受预留份额、评审中价格扣除等促进中小企业发展的政府采购政策。残疾人福利性单位定义：享受政府采购支持政策的残疾人福利性单位应当同时满足以下条件： </w:t>
      </w:r>
    </w:p>
    <w:p w14:paraId="33EF86B4">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7</w:t>
      </w:r>
      <w:r>
        <w:rPr>
          <w:rFonts w:hint="default" w:eastAsia="宋体"/>
          <w:snapToGrid w:val="0"/>
          <w:color w:val="auto"/>
          <w:sz w:val="24"/>
          <w:highlight w:val="none"/>
          <w:lang w:val="en-US" w:eastAsia="zh-CN"/>
        </w:rPr>
        <w:t xml:space="preserve">.1 </w:t>
      </w:r>
      <w:r>
        <w:rPr>
          <w:rFonts w:hint="eastAsia" w:eastAsia="宋体"/>
          <w:snapToGrid w:val="0"/>
          <w:color w:val="auto"/>
          <w:sz w:val="24"/>
          <w:highlight w:val="none"/>
          <w:lang w:val="en-US" w:eastAsia="zh-CN"/>
        </w:rPr>
        <w:t xml:space="preserve">安置的残疾人占本单位在职职工人数的比例不低于 </w:t>
      </w:r>
      <w:r>
        <w:rPr>
          <w:rFonts w:hint="default" w:eastAsia="宋体"/>
          <w:snapToGrid w:val="0"/>
          <w:color w:val="auto"/>
          <w:sz w:val="24"/>
          <w:highlight w:val="none"/>
          <w:lang w:val="en-US" w:eastAsia="zh-CN"/>
        </w:rPr>
        <w:t xml:space="preserve">25% </w:t>
      </w:r>
      <w:r>
        <w:rPr>
          <w:rFonts w:hint="eastAsia" w:eastAsia="宋体"/>
          <w:snapToGrid w:val="0"/>
          <w:color w:val="auto"/>
          <w:sz w:val="24"/>
          <w:highlight w:val="none"/>
          <w:lang w:val="en-US" w:eastAsia="zh-CN"/>
        </w:rPr>
        <w:t xml:space="preserve">（含 </w:t>
      </w:r>
      <w:r>
        <w:rPr>
          <w:rFonts w:hint="default" w:eastAsia="宋体"/>
          <w:snapToGrid w:val="0"/>
          <w:color w:val="auto"/>
          <w:sz w:val="24"/>
          <w:highlight w:val="none"/>
          <w:lang w:val="en-US" w:eastAsia="zh-CN"/>
        </w:rPr>
        <w:t>25%</w:t>
      </w:r>
      <w:r>
        <w:rPr>
          <w:rFonts w:hint="eastAsia" w:eastAsia="宋体"/>
          <w:snapToGrid w:val="0"/>
          <w:color w:val="auto"/>
          <w:sz w:val="24"/>
          <w:highlight w:val="none"/>
          <w:lang w:val="en-US" w:eastAsia="zh-CN"/>
        </w:rPr>
        <w:t xml:space="preserve">），并且安置的残疾人人数不少于 </w:t>
      </w:r>
      <w:r>
        <w:rPr>
          <w:rFonts w:hint="default" w:eastAsia="宋体"/>
          <w:snapToGrid w:val="0"/>
          <w:color w:val="auto"/>
          <w:sz w:val="24"/>
          <w:highlight w:val="none"/>
          <w:lang w:val="en-US" w:eastAsia="zh-CN"/>
        </w:rPr>
        <w:t xml:space="preserve">10 </w:t>
      </w:r>
      <w:r>
        <w:rPr>
          <w:rFonts w:hint="eastAsia" w:eastAsia="宋体"/>
          <w:snapToGrid w:val="0"/>
          <w:color w:val="auto"/>
          <w:sz w:val="24"/>
          <w:highlight w:val="none"/>
          <w:lang w:val="en-US" w:eastAsia="zh-CN"/>
        </w:rPr>
        <w:t xml:space="preserve">人（含 </w:t>
      </w:r>
      <w:r>
        <w:rPr>
          <w:rFonts w:hint="default" w:eastAsia="宋体"/>
          <w:snapToGrid w:val="0"/>
          <w:color w:val="auto"/>
          <w:sz w:val="24"/>
          <w:highlight w:val="none"/>
          <w:lang w:val="en-US" w:eastAsia="zh-CN"/>
        </w:rPr>
        <w:t>10</w:t>
      </w:r>
      <w:r>
        <w:rPr>
          <w:rFonts w:hint="eastAsia" w:eastAsia="宋体"/>
          <w:snapToGrid w:val="0"/>
          <w:color w:val="auto"/>
          <w:sz w:val="24"/>
          <w:highlight w:val="none"/>
          <w:lang w:val="en-US" w:eastAsia="zh-CN"/>
        </w:rPr>
        <w:t xml:space="preserve">人）； </w:t>
      </w:r>
    </w:p>
    <w:p w14:paraId="3BE634EB">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7</w:t>
      </w:r>
      <w:r>
        <w:rPr>
          <w:rFonts w:hint="default" w:eastAsia="宋体"/>
          <w:snapToGrid w:val="0"/>
          <w:color w:val="auto"/>
          <w:sz w:val="24"/>
          <w:highlight w:val="none"/>
          <w:lang w:val="en-US" w:eastAsia="zh-CN"/>
        </w:rPr>
        <w:t xml:space="preserve">.2 </w:t>
      </w:r>
      <w:r>
        <w:rPr>
          <w:rFonts w:hint="eastAsia" w:eastAsia="宋体"/>
          <w:snapToGrid w:val="0"/>
          <w:color w:val="auto"/>
          <w:sz w:val="24"/>
          <w:highlight w:val="none"/>
          <w:lang w:val="en-US" w:eastAsia="zh-CN"/>
        </w:rPr>
        <w:t xml:space="preserve">依法与安置的每位残疾人签订了1年以上（含1年）的劳动合同或服务协议； </w:t>
      </w:r>
    </w:p>
    <w:p w14:paraId="5696601B">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7</w:t>
      </w:r>
      <w:r>
        <w:rPr>
          <w:rFonts w:hint="default" w:eastAsia="宋体"/>
          <w:snapToGrid w:val="0"/>
          <w:color w:val="auto"/>
          <w:sz w:val="24"/>
          <w:highlight w:val="none"/>
          <w:lang w:val="en-US" w:eastAsia="zh-CN"/>
        </w:rPr>
        <w:t xml:space="preserve">.3 </w:t>
      </w:r>
      <w:r>
        <w:rPr>
          <w:rFonts w:hint="eastAsia" w:eastAsia="宋体"/>
          <w:snapToGrid w:val="0"/>
          <w:color w:val="auto"/>
          <w:sz w:val="24"/>
          <w:highlight w:val="none"/>
          <w:lang w:val="en-US" w:eastAsia="zh-CN"/>
        </w:rPr>
        <w:t xml:space="preserve">为安置的每位残疾人按月足额缴纳了基本养老保险、基本医疗保险、失业保险、工伤保险和生育保险等社会保险费； </w:t>
      </w:r>
    </w:p>
    <w:p w14:paraId="66B7CF22">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7</w:t>
      </w:r>
      <w:r>
        <w:rPr>
          <w:rFonts w:hint="default" w:eastAsia="宋体"/>
          <w:snapToGrid w:val="0"/>
          <w:color w:val="auto"/>
          <w:sz w:val="24"/>
          <w:highlight w:val="none"/>
          <w:lang w:val="en-US" w:eastAsia="zh-CN"/>
        </w:rPr>
        <w:t xml:space="preserve">.4 </w:t>
      </w:r>
      <w:r>
        <w:rPr>
          <w:rFonts w:hint="eastAsia" w:eastAsia="宋体"/>
          <w:snapToGrid w:val="0"/>
          <w:color w:val="auto"/>
          <w:sz w:val="24"/>
          <w:highlight w:val="none"/>
          <w:lang w:val="en-US" w:eastAsia="zh-CN"/>
        </w:rPr>
        <w:t xml:space="preserve">通过银行等金融机构向安置的每位残疾人，按月支付了不低于单位所在区县适用的经省级人民政府批准的月最低工资标准的工资； </w:t>
      </w:r>
    </w:p>
    <w:p w14:paraId="6C4C8E52">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7</w:t>
      </w:r>
      <w:r>
        <w:rPr>
          <w:rFonts w:hint="default" w:eastAsia="宋体"/>
          <w:snapToGrid w:val="0"/>
          <w:color w:val="auto"/>
          <w:sz w:val="24"/>
          <w:highlight w:val="none"/>
          <w:lang w:val="en-US" w:eastAsia="zh-CN"/>
        </w:rPr>
        <w:t xml:space="preserve">.5 </w:t>
      </w:r>
      <w:r>
        <w:rPr>
          <w:rFonts w:hint="eastAsia" w:eastAsia="宋体"/>
          <w:snapToGrid w:val="0"/>
          <w:color w:val="auto"/>
          <w:sz w:val="24"/>
          <w:highlight w:val="none"/>
          <w:lang w:val="en-US" w:eastAsia="zh-CN"/>
        </w:rPr>
        <w:t xml:space="preserve">提供本单位制造的货物、承担的工程或者服务（以下简称产品），或者提供其他残疾人福利性单位制造的货物（不包括使用非残疾人福利性单位注册商标的货物）； </w:t>
      </w:r>
    </w:p>
    <w:p w14:paraId="461C38FF">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7</w:t>
      </w:r>
      <w:r>
        <w:rPr>
          <w:rFonts w:hint="default" w:eastAsia="宋体"/>
          <w:snapToGrid w:val="0"/>
          <w:color w:val="auto"/>
          <w:sz w:val="24"/>
          <w:highlight w:val="none"/>
          <w:lang w:val="en-US" w:eastAsia="zh-CN"/>
        </w:rPr>
        <w:t xml:space="preserve">.6 </w:t>
      </w:r>
      <w:r>
        <w:rPr>
          <w:rFonts w:hint="eastAsia" w:eastAsia="宋体"/>
          <w:snapToGrid w:val="0"/>
          <w:color w:val="auto"/>
          <w:sz w:val="24"/>
          <w:highlight w:val="none"/>
          <w:lang w:val="en-US" w:eastAsia="zh-CN"/>
        </w:rPr>
        <w:t>前款所称残疾人是指法定劳动年龄内，持有《中华人民共和国残疾人证》或者《中华人民共和国残疾军人证（</w:t>
      </w:r>
      <w:r>
        <w:rPr>
          <w:rFonts w:eastAsia="宋体"/>
          <w:snapToGrid w:val="0"/>
          <w:color w:val="auto"/>
          <w:sz w:val="24"/>
          <w:highlight w:val="none"/>
          <w:lang w:val="en-US" w:eastAsia="zh-CN"/>
        </w:rPr>
        <w:t xml:space="preserve">1 </w:t>
      </w:r>
      <w:r>
        <w:rPr>
          <w:rFonts w:hint="eastAsia" w:eastAsia="宋体"/>
          <w:snapToGrid w:val="0"/>
          <w:color w:val="auto"/>
          <w:sz w:val="24"/>
          <w:highlight w:val="none"/>
          <w:lang w:val="en-US" w:eastAsia="zh-CN"/>
        </w:rPr>
        <w:t xml:space="preserve">至 </w:t>
      </w:r>
      <w:r>
        <w:rPr>
          <w:rFonts w:hint="default" w:eastAsia="宋体"/>
          <w:snapToGrid w:val="0"/>
          <w:color w:val="auto"/>
          <w:sz w:val="24"/>
          <w:highlight w:val="none"/>
          <w:lang w:val="en-US" w:eastAsia="zh-CN"/>
        </w:rPr>
        <w:t xml:space="preserve">8 </w:t>
      </w:r>
      <w:r>
        <w:rPr>
          <w:rFonts w:hint="eastAsia" w:eastAsia="宋体"/>
          <w:snapToGrid w:val="0"/>
          <w:color w:val="auto"/>
          <w:sz w:val="24"/>
          <w:highlight w:val="none"/>
          <w:lang w:val="en-US" w:eastAsia="zh-CN"/>
        </w:rPr>
        <w:t xml:space="preserve">级）》的自然人，包括具有劳动条件和劳动意愿的精神残疾人。在职职工人数是指与残疾人福利性单位建立劳动关系并依法签订劳动合同或服务协议的雇员人数。 </w:t>
      </w:r>
    </w:p>
    <w:p w14:paraId="62E7D042">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8</w:t>
      </w:r>
      <w:r>
        <w:rPr>
          <w:rFonts w:hint="default"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本项目是否专门面向中小企业预留采购份额见“第一章 招标公告”。    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9</w:t>
      </w:r>
      <w:r>
        <w:rPr>
          <w:rFonts w:hint="default"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采购标的对应的中小企业划分标准所属行业见“投标人须知前附表”。    42</w:t>
      </w:r>
      <w:r>
        <w:rPr>
          <w:rFonts w:hint="default" w:eastAsia="宋体"/>
          <w:snapToGrid w:val="0"/>
          <w:color w:val="auto"/>
          <w:sz w:val="24"/>
          <w:highlight w:val="none"/>
          <w:lang w:val="en-US" w:eastAsia="zh-CN"/>
        </w:rPr>
        <w:t>.</w:t>
      </w:r>
      <w:r>
        <w:rPr>
          <w:rFonts w:hint="eastAsia" w:eastAsia="宋体"/>
          <w:snapToGrid w:val="0"/>
          <w:color w:val="auto"/>
          <w:sz w:val="24"/>
          <w:highlight w:val="none"/>
          <w:lang w:val="en-US" w:eastAsia="zh-CN"/>
        </w:rPr>
        <w:t>10</w:t>
      </w:r>
      <w:r>
        <w:rPr>
          <w:rFonts w:hint="default" w:eastAsia="宋体"/>
          <w:snapToGrid w:val="0"/>
          <w:color w:val="auto"/>
          <w:sz w:val="24"/>
          <w:highlight w:val="none"/>
          <w:lang w:val="en-US" w:eastAsia="zh-CN"/>
        </w:rPr>
        <w:t xml:space="preserve"> </w:t>
      </w:r>
      <w:r>
        <w:rPr>
          <w:rFonts w:hint="eastAsia" w:eastAsia="宋体"/>
          <w:snapToGrid w:val="0"/>
          <w:color w:val="auto"/>
          <w:sz w:val="24"/>
          <w:highlight w:val="none"/>
          <w:lang w:val="en-US" w:eastAsia="zh-CN"/>
        </w:rPr>
        <w:t>小微企业价格评审优惠的政策调整：见“投标人须知前附表”及“第五章 评标方法及标准”。</w:t>
      </w:r>
    </w:p>
    <w:p w14:paraId="02A04354">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81" w:name="_Toc163492878"/>
      <w:r>
        <w:rPr>
          <w:rFonts w:hint="eastAsia" w:ascii="宋体" w:hAnsi="宋体" w:eastAsia="宋体" w:cs="宋体"/>
          <w:b/>
          <w:bCs/>
          <w:color w:val="auto"/>
          <w:kern w:val="2"/>
          <w:sz w:val="24"/>
          <w:szCs w:val="28"/>
          <w:highlight w:val="none"/>
          <w:lang w:val="en-US" w:eastAsia="zh-CN" w:bidi="ar-SA"/>
        </w:rPr>
        <w:t>4</w:t>
      </w:r>
      <w:r>
        <w:rPr>
          <w:rFonts w:hint="eastAsia" w:ascii="宋体" w:hAnsi="宋体" w:cs="宋体"/>
          <w:b/>
          <w:bCs/>
          <w:color w:val="auto"/>
          <w:kern w:val="2"/>
          <w:sz w:val="24"/>
          <w:szCs w:val="28"/>
          <w:highlight w:val="none"/>
          <w:lang w:val="en-US" w:eastAsia="zh-CN" w:bidi="ar-SA"/>
        </w:rPr>
        <w:t>3</w:t>
      </w:r>
      <w:r>
        <w:rPr>
          <w:rFonts w:hint="eastAsia" w:ascii="宋体" w:hAnsi="宋体" w:eastAsia="宋体" w:cs="宋体"/>
          <w:b/>
          <w:bCs/>
          <w:color w:val="auto"/>
          <w:kern w:val="2"/>
          <w:sz w:val="24"/>
          <w:szCs w:val="28"/>
          <w:highlight w:val="none"/>
          <w:lang w:val="en-US" w:eastAsia="zh-CN" w:bidi="ar-SA"/>
        </w:rPr>
        <w:t>.政府采购节能产品、环境标志产品</w:t>
      </w:r>
      <w:bookmarkEnd w:id="281"/>
    </w:p>
    <w:p w14:paraId="69A75E75">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w:t>
      </w:r>
      <w:r>
        <w:rPr>
          <w:rFonts w:hint="eastAsia"/>
          <w:snapToGrid w:val="0"/>
          <w:color w:val="auto"/>
          <w:sz w:val="24"/>
          <w:highlight w:val="none"/>
          <w:lang w:val="en-US" w:eastAsia="zh-CN"/>
        </w:rPr>
        <w:t>3</w:t>
      </w:r>
      <w:r>
        <w:rPr>
          <w:rFonts w:eastAsia="宋体"/>
          <w:snapToGrid w:val="0"/>
          <w:color w:val="auto"/>
          <w:sz w:val="24"/>
          <w:highlight w:val="none"/>
          <w:lang w:val="en-US" w:eastAsia="zh-CN"/>
        </w:rPr>
        <w:t xml:space="preserve">.1 </w:t>
      </w:r>
      <w:r>
        <w:rPr>
          <w:rFonts w:hint="eastAsia" w:eastAsia="宋体"/>
          <w:snapToGrid w:val="0"/>
          <w:color w:val="auto"/>
          <w:sz w:val="24"/>
          <w:highlight w:val="none"/>
          <w:lang w:val="en-US"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关于政府采购节能产品、环境标志产品的相关规定依据《关于调整优化节能产品、环境标志产品政府采购执行机制的通知》（财库〔</w:t>
      </w:r>
      <w:r>
        <w:rPr>
          <w:rFonts w:hint="default" w:eastAsia="宋体"/>
          <w:snapToGrid w:val="0"/>
          <w:color w:val="auto"/>
          <w:sz w:val="24"/>
          <w:highlight w:val="none"/>
          <w:lang w:val="en-US" w:eastAsia="zh-CN"/>
        </w:rPr>
        <w:t>2019</w:t>
      </w:r>
      <w:r>
        <w:rPr>
          <w:rFonts w:hint="eastAsia" w:eastAsia="宋体"/>
          <w:snapToGrid w:val="0"/>
          <w:color w:val="auto"/>
          <w:sz w:val="24"/>
          <w:highlight w:val="none"/>
          <w:lang w:val="en-US" w:eastAsia="zh-CN"/>
        </w:rPr>
        <w:t>〕</w:t>
      </w:r>
      <w:r>
        <w:rPr>
          <w:rFonts w:hint="default" w:eastAsia="宋体"/>
          <w:snapToGrid w:val="0"/>
          <w:color w:val="auto"/>
          <w:sz w:val="24"/>
          <w:highlight w:val="none"/>
          <w:lang w:val="en-US" w:eastAsia="zh-CN"/>
        </w:rPr>
        <w:t xml:space="preserve">9 </w:t>
      </w:r>
      <w:r>
        <w:rPr>
          <w:rFonts w:hint="eastAsia" w:eastAsia="宋体"/>
          <w:snapToGrid w:val="0"/>
          <w:color w:val="auto"/>
          <w:sz w:val="24"/>
          <w:highlight w:val="none"/>
          <w:lang w:val="en-US" w:eastAsia="zh-CN"/>
        </w:rPr>
        <w:t>号）、《关于印发环境标志产品政府采购品目清单的通知》（财库〔2019〕18号）、《关于印发节能产品政府采购品目清单的通知》（财库〔2019〕19号）的规定。</w:t>
      </w:r>
    </w:p>
    <w:p w14:paraId="1271DA66">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w:t>
      </w:r>
      <w:r>
        <w:rPr>
          <w:rFonts w:hint="eastAsia"/>
          <w:snapToGrid w:val="0"/>
          <w:color w:val="auto"/>
          <w:sz w:val="24"/>
          <w:highlight w:val="none"/>
          <w:lang w:val="en-US" w:eastAsia="zh-CN"/>
        </w:rPr>
        <w:t>3</w:t>
      </w:r>
      <w:r>
        <w:rPr>
          <w:rFonts w:hint="default" w:eastAsia="宋体"/>
          <w:snapToGrid w:val="0"/>
          <w:color w:val="auto"/>
          <w:sz w:val="24"/>
          <w:highlight w:val="none"/>
          <w:lang w:val="en-US" w:eastAsia="zh-CN"/>
        </w:rPr>
        <w:t xml:space="preserve">.2 </w:t>
      </w:r>
      <w:r>
        <w:rPr>
          <w:rFonts w:hint="eastAsia" w:eastAsia="宋体"/>
          <w:snapToGrid w:val="0"/>
          <w:color w:val="auto"/>
          <w:sz w:val="24"/>
          <w:highlight w:val="none"/>
          <w:lang w:val="en-US" w:eastAsia="zh-CN"/>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 </w:t>
      </w:r>
    </w:p>
    <w:p w14:paraId="4296EBCB">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w:t>
      </w:r>
      <w:r>
        <w:rPr>
          <w:rFonts w:hint="eastAsia"/>
          <w:snapToGrid w:val="0"/>
          <w:color w:val="auto"/>
          <w:sz w:val="24"/>
          <w:highlight w:val="none"/>
          <w:lang w:val="en-US" w:eastAsia="zh-CN"/>
        </w:rPr>
        <w:t>3</w:t>
      </w:r>
      <w:r>
        <w:rPr>
          <w:rFonts w:hint="default" w:eastAsia="宋体"/>
          <w:snapToGrid w:val="0"/>
          <w:color w:val="auto"/>
          <w:sz w:val="24"/>
          <w:highlight w:val="none"/>
          <w:lang w:val="en-US" w:eastAsia="zh-CN"/>
        </w:rPr>
        <w:t xml:space="preserve">.3 </w:t>
      </w:r>
      <w:r>
        <w:rPr>
          <w:rFonts w:hint="eastAsia" w:eastAsia="宋体"/>
          <w:snapToGrid w:val="0"/>
          <w:color w:val="auto"/>
          <w:sz w:val="24"/>
          <w:highlight w:val="none"/>
          <w:lang w:val="en-US" w:eastAsia="zh-CN"/>
        </w:rPr>
        <w:t>如本项目采购产品属于实施政府强制采购品目清单范围的节能产品，则投标人所报产品必须获得国家确定的认证机构出具的、处于有效期之内的节能产品认证证书，否则</w:t>
      </w:r>
      <w:r>
        <w:rPr>
          <w:rFonts w:hint="eastAsia" w:eastAsia="宋体"/>
          <w:b/>
          <w:bCs/>
          <w:snapToGrid w:val="0"/>
          <w:color w:val="auto"/>
          <w:sz w:val="24"/>
          <w:highlight w:val="none"/>
          <w:lang w:val="en-US" w:eastAsia="zh-CN"/>
        </w:rPr>
        <w:t>投标无效</w:t>
      </w:r>
      <w:r>
        <w:rPr>
          <w:rFonts w:hint="eastAsia" w:eastAsia="宋体"/>
          <w:snapToGrid w:val="0"/>
          <w:color w:val="auto"/>
          <w:sz w:val="24"/>
          <w:highlight w:val="none"/>
          <w:lang w:val="en-US" w:eastAsia="zh-CN"/>
        </w:rPr>
        <w:t xml:space="preserve">。 </w:t>
      </w:r>
    </w:p>
    <w:p w14:paraId="1CE55B93">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w:t>
      </w:r>
      <w:r>
        <w:rPr>
          <w:rFonts w:hint="eastAsia"/>
          <w:snapToGrid w:val="0"/>
          <w:color w:val="auto"/>
          <w:sz w:val="24"/>
          <w:highlight w:val="none"/>
          <w:lang w:val="en-US" w:eastAsia="zh-CN"/>
        </w:rPr>
        <w:t>3</w:t>
      </w:r>
      <w:r>
        <w:rPr>
          <w:rFonts w:hint="default" w:eastAsia="宋体"/>
          <w:snapToGrid w:val="0"/>
          <w:color w:val="auto"/>
          <w:sz w:val="24"/>
          <w:highlight w:val="none"/>
          <w:lang w:val="en-US" w:eastAsia="zh-CN"/>
        </w:rPr>
        <w:t xml:space="preserve">.4 </w:t>
      </w:r>
      <w:r>
        <w:rPr>
          <w:rFonts w:hint="eastAsia" w:eastAsia="宋体"/>
          <w:snapToGrid w:val="0"/>
          <w:color w:val="auto"/>
          <w:sz w:val="24"/>
          <w:highlight w:val="none"/>
          <w:lang w:val="en-US" w:eastAsia="zh-CN"/>
        </w:rPr>
        <w:t>非政府强制采购的节能产品或环境标志产品，依据品目清单和认证证书实施政府优先采购。优先采购的具体规定见“第五章 评标方法及标准”（如涉及）。</w:t>
      </w:r>
    </w:p>
    <w:p w14:paraId="7DFA7994">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snapToGrid w:val="0"/>
          <w:color w:val="auto"/>
          <w:sz w:val="24"/>
          <w:highlight w:val="none"/>
          <w:lang w:val="en-US" w:eastAsia="zh-CN"/>
        </w:rPr>
        <w:t>4</w:t>
      </w:r>
      <w:r>
        <w:rPr>
          <w:rFonts w:hint="eastAsia"/>
          <w:snapToGrid w:val="0"/>
          <w:color w:val="auto"/>
          <w:sz w:val="24"/>
          <w:highlight w:val="none"/>
          <w:lang w:val="en-US" w:eastAsia="zh-CN"/>
        </w:rPr>
        <w:t>3</w:t>
      </w:r>
      <w:r>
        <w:rPr>
          <w:rFonts w:hint="eastAsia" w:eastAsia="宋体"/>
          <w:snapToGrid w:val="0"/>
          <w:color w:val="auto"/>
          <w:sz w:val="24"/>
          <w:highlight w:val="none"/>
          <w:lang w:val="en-US" w:eastAsia="zh-CN"/>
        </w:rPr>
        <w:t xml:space="preserve">.5 </w:t>
      </w:r>
      <w:r>
        <w:rPr>
          <w:rFonts w:hint="eastAsia" w:eastAsia="宋体"/>
          <w:snapToGrid w:val="0"/>
          <w:color w:val="auto"/>
          <w:sz w:val="24"/>
          <w:highlight w:val="none"/>
        </w:rPr>
        <w:t>投标人所投产品如属于节能产品政府采购品目清单、环境标志产品政府采购品目清单范围的，须提供国家确定的认证机构出具的、处于有效期内的产品认证证书，认证证书的产品型号与所投产品不一致的，视为未提供。属于政府强制采购产品的，</w:t>
      </w:r>
      <w:r>
        <w:rPr>
          <w:rFonts w:eastAsia="宋体"/>
          <w:snapToGrid w:val="0"/>
          <w:color w:val="auto"/>
          <w:sz w:val="24"/>
          <w:highlight w:val="none"/>
        </w:rPr>
        <w:t>已作为投标时强制性要求不再</w:t>
      </w:r>
      <w:r>
        <w:rPr>
          <w:rFonts w:hint="eastAsia" w:eastAsia="宋体"/>
          <w:snapToGrid w:val="0"/>
          <w:color w:val="auto"/>
          <w:sz w:val="24"/>
          <w:highlight w:val="none"/>
        </w:rPr>
        <w:t>给予</w:t>
      </w:r>
      <w:r>
        <w:rPr>
          <w:rFonts w:hint="eastAsia" w:eastAsia="宋体"/>
          <w:snapToGrid w:val="0"/>
          <w:color w:val="auto"/>
          <w:sz w:val="24"/>
          <w:highlight w:val="none"/>
          <w:lang w:val="en-US" w:eastAsia="zh-CN"/>
        </w:rPr>
        <w:t>评审优惠</w:t>
      </w:r>
      <w:r>
        <w:rPr>
          <w:rFonts w:hint="eastAsia" w:eastAsia="宋体"/>
          <w:snapToGrid w:val="0"/>
          <w:color w:val="auto"/>
          <w:sz w:val="24"/>
          <w:highlight w:val="none"/>
        </w:rPr>
        <w:t>，未提供认证证书的视为</w:t>
      </w:r>
      <w:r>
        <w:rPr>
          <w:rFonts w:hint="eastAsia" w:eastAsia="宋体"/>
          <w:b/>
          <w:bCs/>
          <w:snapToGrid w:val="0"/>
          <w:color w:val="auto"/>
          <w:sz w:val="24"/>
          <w:highlight w:val="none"/>
          <w:lang w:val="en-US" w:eastAsia="zh-CN"/>
        </w:rPr>
        <w:t>投标</w:t>
      </w:r>
      <w:r>
        <w:rPr>
          <w:rFonts w:hint="eastAsia" w:eastAsia="宋体"/>
          <w:b/>
          <w:bCs/>
          <w:snapToGrid w:val="0"/>
          <w:color w:val="auto"/>
          <w:sz w:val="24"/>
          <w:highlight w:val="none"/>
        </w:rPr>
        <w:t>无效</w:t>
      </w:r>
      <w:r>
        <w:rPr>
          <w:rFonts w:hint="eastAsia" w:eastAsia="宋体"/>
          <w:snapToGrid w:val="0"/>
          <w:color w:val="auto"/>
          <w:sz w:val="24"/>
          <w:highlight w:val="none"/>
        </w:rPr>
        <w:t>。属于</w:t>
      </w:r>
      <w:r>
        <w:rPr>
          <w:rFonts w:hint="eastAsia" w:eastAsia="宋体"/>
          <w:snapToGrid w:val="0"/>
          <w:color w:val="auto"/>
          <w:sz w:val="24"/>
          <w:highlight w:val="none"/>
          <w:lang w:val="en-US" w:eastAsia="zh-CN"/>
        </w:rPr>
        <w:t>优先采购</w:t>
      </w:r>
      <w:r>
        <w:rPr>
          <w:rFonts w:hint="eastAsia" w:eastAsia="宋体"/>
          <w:snapToGrid w:val="0"/>
          <w:color w:val="auto"/>
          <w:sz w:val="24"/>
          <w:highlight w:val="none"/>
        </w:rPr>
        <w:t>节能产品政府采购品目清单、环境标志产品政府采购品目清单</w:t>
      </w:r>
      <w:r>
        <w:rPr>
          <w:rFonts w:hint="eastAsia" w:eastAsia="宋体"/>
          <w:snapToGrid w:val="0"/>
          <w:color w:val="auto"/>
          <w:sz w:val="24"/>
          <w:highlight w:val="none"/>
          <w:lang w:eastAsia="zh-CN"/>
        </w:rPr>
        <w:t>、</w:t>
      </w:r>
      <w:r>
        <w:rPr>
          <w:rFonts w:hint="eastAsia" w:eastAsia="宋体"/>
          <w:snapToGrid w:val="0"/>
          <w:color w:val="auto"/>
          <w:sz w:val="24"/>
          <w:highlight w:val="none"/>
          <w:lang w:val="en-US" w:eastAsia="zh-CN"/>
        </w:rPr>
        <w:t>创新产品</w:t>
      </w:r>
      <w:r>
        <w:rPr>
          <w:rFonts w:hint="eastAsia" w:eastAsia="宋体"/>
          <w:snapToGrid w:val="0"/>
          <w:color w:val="auto"/>
          <w:sz w:val="24"/>
          <w:highlight w:val="none"/>
        </w:rPr>
        <w:t>范围的，按照“</w:t>
      </w:r>
      <w:r>
        <w:rPr>
          <w:rFonts w:hint="eastAsia" w:eastAsia="宋体"/>
          <w:color w:val="auto"/>
          <w:sz w:val="24"/>
          <w:highlight w:val="none"/>
          <w:lang w:val="en-US" w:eastAsia="zh-CN"/>
        </w:rPr>
        <w:t>第五章 评标方法及标准</w:t>
      </w:r>
      <w:r>
        <w:rPr>
          <w:rFonts w:hint="eastAsia" w:eastAsia="宋体"/>
          <w:snapToGrid w:val="0"/>
          <w:color w:val="auto"/>
          <w:sz w:val="24"/>
          <w:highlight w:val="none"/>
        </w:rPr>
        <w:t>”中相关规定</w:t>
      </w:r>
      <w:r>
        <w:rPr>
          <w:rFonts w:hint="eastAsia" w:eastAsia="宋体"/>
          <w:color w:val="auto"/>
          <w:sz w:val="24"/>
          <w:highlight w:val="none"/>
          <w:lang w:val="en-US" w:eastAsia="zh-CN"/>
        </w:rPr>
        <w:t>在评审时给予优惠，具体详见</w:t>
      </w:r>
      <w:r>
        <w:rPr>
          <w:rFonts w:hint="eastAsia" w:eastAsia="宋体"/>
          <w:snapToGrid w:val="0"/>
          <w:color w:val="auto"/>
          <w:sz w:val="24"/>
          <w:highlight w:val="none"/>
          <w:lang w:val="en-US" w:eastAsia="zh-CN"/>
        </w:rPr>
        <w:t>“投标人须知前附表”及</w:t>
      </w:r>
      <w:r>
        <w:rPr>
          <w:rFonts w:hint="eastAsia" w:eastAsia="宋体"/>
          <w:color w:val="auto"/>
          <w:sz w:val="24"/>
          <w:highlight w:val="none"/>
          <w:lang w:val="en-US" w:eastAsia="zh-CN"/>
        </w:rPr>
        <w:t>“第五章 评标方法及标准”</w:t>
      </w:r>
      <w:r>
        <w:rPr>
          <w:rFonts w:hint="eastAsia" w:eastAsia="宋体"/>
          <w:color w:val="auto"/>
          <w:sz w:val="24"/>
          <w:highlight w:val="none"/>
        </w:rPr>
        <w:t>。</w:t>
      </w:r>
    </w:p>
    <w:p w14:paraId="6E3C209F">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default" w:ascii="宋体" w:hAnsi="宋体" w:eastAsia="宋体" w:cs="宋体"/>
          <w:b/>
          <w:bCs/>
          <w:color w:val="auto"/>
          <w:kern w:val="2"/>
          <w:sz w:val="24"/>
          <w:szCs w:val="28"/>
          <w:highlight w:val="none"/>
          <w:lang w:val="en-US" w:eastAsia="zh-CN" w:bidi="ar-SA"/>
        </w:rPr>
      </w:pPr>
      <w:bookmarkStart w:id="282" w:name="_Toc163492879"/>
      <w:r>
        <w:rPr>
          <w:rFonts w:hint="eastAsia" w:ascii="宋体" w:hAnsi="宋体" w:eastAsia="宋体" w:cs="宋体"/>
          <w:b/>
          <w:bCs/>
          <w:color w:val="auto"/>
          <w:kern w:val="2"/>
          <w:sz w:val="24"/>
          <w:szCs w:val="28"/>
          <w:highlight w:val="none"/>
          <w:lang w:val="en-US" w:eastAsia="zh-CN" w:bidi="ar-SA"/>
        </w:rPr>
        <w:t xml:space="preserve">44.正版软件  </w:t>
      </w:r>
    </w:p>
    <w:p w14:paraId="4A4A9D94">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44.</w:t>
      </w:r>
      <w:r>
        <w:rPr>
          <w:rFonts w:hint="eastAsia"/>
          <w:snapToGrid w:val="0"/>
          <w:color w:val="auto"/>
          <w:sz w:val="24"/>
          <w:highlight w:val="none"/>
          <w:lang w:val="en-US" w:eastAsia="zh-CN"/>
        </w:rPr>
        <w:t>1</w:t>
      </w:r>
      <w:r>
        <w:rPr>
          <w:rFonts w:hint="eastAsia" w:eastAsia="宋体"/>
          <w:snapToGrid w:val="0"/>
          <w:color w:val="auto"/>
          <w:sz w:val="24"/>
          <w:highlight w:val="none"/>
          <w:lang w:val="en-US" w:eastAsia="zh-CN"/>
        </w:rPr>
        <w:t xml:space="preserve"> 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号）、《国务院办公厅关于印发政府机关使用正版软件管理办法的通知》国办发〔2013〕88号。</w:t>
      </w:r>
    </w:p>
    <w:p w14:paraId="7EFFE1B2">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default" w:ascii="宋体" w:hAnsi="宋体" w:eastAsia="宋体" w:cs="宋体"/>
          <w:b/>
          <w:bCs/>
          <w:color w:val="auto"/>
          <w:kern w:val="2"/>
          <w:sz w:val="24"/>
          <w:szCs w:val="28"/>
          <w:highlight w:val="none"/>
          <w:lang w:val="en-US" w:eastAsia="zh-CN" w:bidi="ar-SA"/>
        </w:rPr>
      </w:pPr>
      <w:r>
        <w:rPr>
          <w:rFonts w:hint="eastAsia" w:ascii="宋体" w:hAnsi="宋体" w:eastAsia="宋体" w:cs="宋体"/>
          <w:b/>
          <w:bCs/>
          <w:color w:val="auto"/>
          <w:kern w:val="2"/>
          <w:sz w:val="24"/>
          <w:szCs w:val="28"/>
          <w:highlight w:val="none"/>
          <w:lang w:val="en-US" w:eastAsia="zh-CN" w:bidi="ar-SA"/>
        </w:rPr>
        <w:t xml:space="preserve">45.网络安全专用产品   </w:t>
      </w:r>
    </w:p>
    <w:p w14:paraId="7D6E592E">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45.1本项目中如涉及网络关键设备或网络安全专用产品的，应严格执行国家互联网信息办公室、工业和信息化部、公安部、财政部和国家认证认可监督管理委员会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采购人、中标(成交</w:t>
      </w:r>
      <w:r>
        <w:rPr>
          <w:rFonts w:hint="eastAsia"/>
          <w:snapToGrid w:val="0"/>
          <w:color w:val="auto"/>
          <w:sz w:val="24"/>
          <w:highlight w:val="none"/>
          <w:lang w:val="en-US" w:eastAsia="zh-CN"/>
        </w:rPr>
        <w:t>）</w:t>
      </w:r>
      <w:r>
        <w:rPr>
          <w:rFonts w:hint="eastAsia" w:eastAsia="宋体"/>
          <w:snapToGrid w:val="0"/>
          <w:color w:val="auto"/>
          <w:sz w:val="24"/>
          <w:highlight w:val="none"/>
          <w:lang w:val="en-US" w:eastAsia="zh-CN"/>
        </w:rPr>
        <w:t>人双方签订合同及验收环节，应包含上述网络安全要求的条款。</w:t>
      </w:r>
    </w:p>
    <w:p w14:paraId="319D49B3">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45.2本项目中如涉及国家强制性产品认证证书（CCC 认证证书）、电信设备进网许可证、无线电发射设备核准证等市场准入类资质的，应严格执行国家相关法律法规的要求。采购人、中标</w:t>
      </w:r>
      <w:r>
        <w:rPr>
          <w:rFonts w:hint="eastAsia"/>
          <w:snapToGrid w:val="0"/>
          <w:color w:val="auto"/>
          <w:sz w:val="24"/>
          <w:highlight w:val="none"/>
          <w:lang w:val="en-US" w:eastAsia="zh-CN"/>
        </w:rPr>
        <w:t>（</w:t>
      </w:r>
      <w:r>
        <w:rPr>
          <w:rFonts w:hint="eastAsia" w:eastAsia="宋体"/>
          <w:snapToGrid w:val="0"/>
          <w:color w:val="auto"/>
          <w:sz w:val="24"/>
          <w:highlight w:val="none"/>
          <w:lang w:val="en-US" w:eastAsia="zh-CN"/>
        </w:rPr>
        <w:t>成交</w:t>
      </w:r>
      <w:r>
        <w:rPr>
          <w:rFonts w:hint="eastAsia"/>
          <w:snapToGrid w:val="0"/>
          <w:color w:val="auto"/>
          <w:sz w:val="24"/>
          <w:highlight w:val="none"/>
          <w:lang w:val="en-US" w:eastAsia="zh-CN"/>
        </w:rPr>
        <w:t>）</w:t>
      </w:r>
      <w:r>
        <w:rPr>
          <w:rFonts w:hint="eastAsia" w:eastAsia="宋体"/>
          <w:snapToGrid w:val="0"/>
          <w:color w:val="auto"/>
          <w:sz w:val="24"/>
          <w:highlight w:val="none"/>
          <w:lang w:val="en-US" w:eastAsia="zh-CN"/>
        </w:rPr>
        <w:t xml:space="preserve">人双方签订合同及验收环节，应包含上述市场准入类资质要求的条款。 </w:t>
      </w:r>
    </w:p>
    <w:p w14:paraId="329D123A">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default" w:ascii="宋体" w:hAnsi="宋体" w:eastAsia="宋体" w:cs="宋体"/>
          <w:b/>
          <w:bCs/>
          <w:color w:val="auto"/>
          <w:kern w:val="2"/>
          <w:sz w:val="24"/>
          <w:szCs w:val="28"/>
          <w:highlight w:val="none"/>
          <w:lang w:val="en-US" w:eastAsia="zh-CN" w:bidi="ar-SA"/>
        </w:rPr>
      </w:pPr>
      <w:r>
        <w:rPr>
          <w:rFonts w:hint="eastAsia" w:ascii="宋体" w:hAnsi="宋体" w:eastAsia="宋体" w:cs="宋体"/>
          <w:b/>
          <w:bCs/>
          <w:color w:val="auto"/>
          <w:kern w:val="2"/>
          <w:sz w:val="24"/>
          <w:szCs w:val="28"/>
          <w:highlight w:val="none"/>
          <w:lang w:val="en-US" w:eastAsia="zh-CN" w:bidi="ar-SA"/>
        </w:rPr>
        <w:t xml:space="preserve">46.采购需求标准   </w:t>
      </w:r>
    </w:p>
    <w:p w14:paraId="30803E9E">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 xml:space="preserve">46.1 商品包装、快递包装政府采购需求标准（试行） </w:t>
      </w:r>
    </w:p>
    <w:p w14:paraId="47C2E9A9">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为助力打好污染防治攻坚战，推广使用绿色包装，根据财政部关于印发《商品包装政府采购需求标准（试行）</w:t>
      </w:r>
      <w:r>
        <w:rPr>
          <w:rFonts w:hint="eastAsia"/>
          <w:snapToGrid w:val="0"/>
          <w:color w:val="auto"/>
          <w:sz w:val="24"/>
          <w:highlight w:val="none"/>
          <w:lang w:val="en-US" w:eastAsia="zh-CN"/>
        </w:rPr>
        <w:t>》《</w:t>
      </w:r>
      <w:r>
        <w:rPr>
          <w:rFonts w:hint="eastAsia" w:eastAsia="宋体"/>
          <w:snapToGrid w:val="0"/>
          <w:color w:val="auto"/>
          <w:sz w:val="24"/>
          <w:highlight w:val="none"/>
          <w:lang w:val="en-US" w:eastAsia="zh-CN"/>
        </w:rPr>
        <w:t xml:space="preserve">快递包装政府采购需求标准（试行）》的通知（财办库〔2020〕123 号），本项目如涉及商品包装和快递包装的，则其具体要求见第三章《采购需求》。 </w:t>
      </w:r>
    </w:p>
    <w:p w14:paraId="4A9A3033">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 xml:space="preserve">46.2 绿色数据中心政府采购需求标准（试行） </w:t>
      </w:r>
    </w:p>
    <w:p w14:paraId="445599C1">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 xml:space="preserve">为加快数据中心绿色转型，根据财政部 生态环境部 工业和信息化部关于印发《绿色数据中心政府采购需求标准（试行）》的通知（财库〔2023〕7 号），本项目如涉及绿色数据中心，则具体要求见第三章《采购需求》。 </w:t>
      </w:r>
    </w:p>
    <w:p w14:paraId="0DC5313A">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46.3台式计算机政府采购需求标准</w:t>
      </w:r>
    </w:p>
    <w:p w14:paraId="5F596091">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为提高台式计算机政府采购需求管理的科学化、规范化水平，进一步落实政府采购公平竞争原则，优化营商环境，营造良好的产业生态，财政部 工业和信息化部关于印发《台式计算机政府采购需求标准（2023年版）》的通知（财库〔2023〕29号），本项目如涉及台式计算机采购，则具体要求见第三章《采购需求》。</w:t>
      </w:r>
    </w:p>
    <w:p w14:paraId="37DBE243">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46.4便携式计算机政府采购需求标准</w:t>
      </w:r>
    </w:p>
    <w:p w14:paraId="7AAB981C">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为提高便携式计算机政府采购需求管理的科学化、规范化水平，进一步落实政府采购公平竞争原则，优化营商环境，营造良好的产业生态，财政部 工业和信息化部关于印发《便携式计算机政府采购需求标准（2023年版）》的通知（财库〔2023〕30号），本项目如涉及便携式计算机采购，则具体要求见第三章《采购需求》。</w:t>
      </w:r>
    </w:p>
    <w:p w14:paraId="3EB378E2">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46.5一体式计算机政府采购需求标准</w:t>
      </w:r>
    </w:p>
    <w:p w14:paraId="19EA3587">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为提高一体式计算机政府采购需求管理的科学化、规范化水平，进一步落实政府采购公平竞争原则，优化营商环境，营造良好的产业生态，财政部 工业和信息化部关于印发《一体式计算机政府采购需求标准（2023年版）》的通知（财库〔2023〕31号），本项目如涉及一体式计算机采购，则具体要求见第三章《采购需求》。</w:t>
      </w:r>
    </w:p>
    <w:p w14:paraId="2E10B421">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46.6工作站政府采购需求标准</w:t>
      </w:r>
    </w:p>
    <w:p w14:paraId="53213330">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为提高工作站政府采购需求管理的科学化、规范化水平，进一步落实政府采购公平竞争原则，优化营商环境，营造良好的产业生态，财政部 工业和信息化部关于印发《工作站政府采购需求标准（2023年版）》的通知（财库〔2023〕32号），本项目如涉及工作站采购，则具体要求见第三章《采购需求》。</w:t>
      </w:r>
    </w:p>
    <w:p w14:paraId="7D564304">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46.7通用服务器政府采购需求标准</w:t>
      </w:r>
    </w:p>
    <w:p w14:paraId="31A6503C">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为提高通用服务器政府采购需求管理的科学化、规范化水平，进一步落实政府采购公平竞争原则，优化营商环境，营造良好的产业生态，财政部 工业和信息化部关于印发《通用服务器政府采购需求标准（2023年版）》的通知（财库〔2023〕33号），本项目如涉及通用服务器采购，则具体要求见第三章《采购需求》。</w:t>
      </w:r>
    </w:p>
    <w:p w14:paraId="1649386A">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46.8操作系统政府采购需求标准</w:t>
      </w:r>
    </w:p>
    <w:p w14:paraId="597DF8C6">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为提高操作系统政府采购需求管理的科学化、规范化水平，进一步落实政府采购公平竞争原则，优化营商环境，营造良好的产业生态，财政部 工业和信息化部关于印发《操作系统政府采购需求标准（2023年版）》的通知（财库〔2023〕34号），本项目如涉及操作系统采购，则具体要求见第三章《采购需求》。</w:t>
      </w:r>
    </w:p>
    <w:p w14:paraId="0DCD900F">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46.9数据库政府采购需求标准</w:t>
      </w:r>
    </w:p>
    <w:p w14:paraId="3C872DC9">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为提高数据库政府采购需求管理的科学化、规范化水平，进一步落实政府采购公平竞争原则，优化营商环境，营造良好的产业生态，财政部 工业和信息化部关于印发《数据库政府采购需求标准（2023年版）》的通知（财库〔2023〕35号），本项目如涉及数据库采购，则具体要求见第三章《采购需求》。</w:t>
      </w:r>
    </w:p>
    <w:p w14:paraId="7A3B90F0">
      <w:pPr>
        <w:pStyle w:val="38"/>
        <w:keepNext w:val="0"/>
        <w:keepLines w:val="0"/>
        <w:pageBreakBefore w:val="0"/>
        <w:widowControl w:val="0"/>
        <w:kinsoku/>
        <w:overflowPunct/>
        <w:topLinePunct w:val="0"/>
        <w:autoSpaceDE/>
        <w:autoSpaceDN/>
        <w:bidi w:val="0"/>
        <w:adjustRightInd/>
        <w:jc w:val="both"/>
        <w:textAlignment w:val="auto"/>
        <w:rPr>
          <w:rFonts w:hint="default" w:eastAsia="宋体"/>
          <w:snapToGrid w:val="0"/>
          <w:color w:val="auto"/>
          <w:sz w:val="24"/>
          <w:highlight w:val="none"/>
          <w:lang w:val="en-US" w:eastAsia="zh-CN"/>
        </w:rPr>
      </w:pPr>
      <w:r>
        <w:rPr>
          <w:rFonts w:hint="eastAsia" w:eastAsia="宋体"/>
          <w:snapToGrid w:val="0"/>
          <w:color w:val="auto"/>
          <w:sz w:val="24"/>
          <w:highlight w:val="none"/>
          <w:lang w:val="en-US" w:eastAsia="zh-CN"/>
        </w:rPr>
        <w:t>46.10物业管理服务政府采购需求标准（办公场所类）（试行）</w:t>
      </w:r>
    </w:p>
    <w:p w14:paraId="03BDCFC3">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为贯彻落实中央全面深化改革委员会审议通过的《深化政府采购制度改革方案》有关要求，推动政府采购需求标准建设，财政部办公厅关于印发《物业管理服务政府采购需求标准（办公场所类）（试行）》的通知（财办库〔2024〕113号），本项目如涉及物业管理服务采购，则具体要求见第三章《采购需求》。</w:t>
      </w:r>
    </w:p>
    <w:p w14:paraId="3432869D">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r>
        <w:rPr>
          <w:rFonts w:hint="eastAsia" w:ascii="宋体" w:hAnsi="宋体" w:eastAsia="宋体" w:cs="宋体"/>
          <w:b/>
          <w:bCs/>
          <w:color w:val="auto"/>
          <w:kern w:val="2"/>
          <w:sz w:val="24"/>
          <w:szCs w:val="32"/>
          <w:highlight w:val="none"/>
          <w:lang w:val="en-US" w:eastAsia="zh-CN" w:bidi="ar-SA"/>
        </w:rPr>
        <w:t>（十四）政府采购合同融资政策</w:t>
      </w:r>
      <w:bookmarkEnd w:id="277"/>
      <w:bookmarkEnd w:id="278"/>
      <w:bookmarkEnd w:id="282"/>
    </w:p>
    <w:p w14:paraId="3D2E0A61">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83" w:name="_Toc163492880"/>
      <w:r>
        <w:rPr>
          <w:rFonts w:hint="eastAsia" w:ascii="宋体" w:hAnsi="宋体" w:eastAsia="宋体" w:cs="宋体"/>
          <w:b/>
          <w:bCs/>
          <w:color w:val="auto"/>
          <w:kern w:val="2"/>
          <w:sz w:val="24"/>
          <w:szCs w:val="28"/>
          <w:highlight w:val="none"/>
          <w:lang w:val="en-US" w:eastAsia="zh-CN" w:bidi="ar-SA"/>
        </w:rPr>
        <w:t>47.政府采购合同融资政策</w:t>
      </w:r>
      <w:bookmarkEnd w:id="283"/>
    </w:p>
    <w:p w14:paraId="0C475530">
      <w:pPr>
        <w:pStyle w:val="38"/>
        <w:keepNext w:val="0"/>
        <w:keepLines w:val="0"/>
        <w:pageBreakBefore w:val="0"/>
        <w:widowControl w:val="0"/>
        <w:kinsoku/>
        <w:overflowPunct/>
        <w:topLinePunct w:val="0"/>
        <w:autoSpaceDE/>
        <w:autoSpaceDN/>
        <w:bidi w:val="0"/>
        <w:adjustRightInd/>
        <w:jc w:val="both"/>
        <w:textAlignment w:val="auto"/>
        <w:rPr>
          <w:rFonts w:hint="eastAsia" w:eastAsia="宋体"/>
          <w:color w:val="auto"/>
          <w:sz w:val="24"/>
          <w:highlight w:val="none"/>
        </w:rPr>
      </w:pPr>
      <w:r>
        <w:rPr>
          <w:rFonts w:hint="eastAsia" w:eastAsia="宋体"/>
          <w:color w:val="auto"/>
          <w:sz w:val="24"/>
          <w:highlight w:val="none"/>
        </w:rPr>
        <w:t>4</w:t>
      </w:r>
      <w:r>
        <w:rPr>
          <w:rFonts w:hint="eastAsia" w:eastAsia="宋体"/>
          <w:color w:val="auto"/>
          <w:sz w:val="24"/>
          <w:highlight w:val="none"/>
          <w:lang w:val="en-US" w:eastAsia="zh-CN"/>
        </w:rPr>
        <w:t>7</w:t>
      </w:r>
      <w:r>
        <w:rPr>
          <w:rFonts w:eastAsia="宋体"/>
          <w:color w:val="auto"/>
          <w:sz w:val="24"/>
          <w:highlight w:val="none"/>
        </w:rPr>
        <w:t>.</w:t>
      </w:r>
      <w:r>
        <w:rPr>
          <w:rFonts w:hint="eastAsia" w:eastAsia="宋体"/>
          <w:color w:val="auto"/>
          <w:sz w:val="24"/>
          <w:highlight w:val="none"/>
        </w:rPr>
        <w:t>1政府采购合同融资政策：见投标人须知前附表。</w:t>
      </w:r>
    </w:p>
    <w:p w14:paraId="08BED769">
      <w:pPr>
        <w:pStyle w:val="5"/>
        <w:keepNext w:val="0"/>
        <w:keepLines w:val="0"/>
        <w:pageBreakBefore w:val="0"/>
        <w:widowControl w:val="0"/>
        <w:numPr>
          <w:ilvl w:val="0"/>
          <w:numId w:val="0"/>
        </w:numPr>
        <w:kinsoku/>
        <w:wordWrap/>
        <w:overflowPunct/>
        <w:topLinePunct w:val="0"/>
        <w:autoSpaceDE/>
        <w:autoSpaceDN/>
        <w:bidi w:val="0"/>
        <w:adjustRightInd/>
        <w:snapToGrid/>
        <w:spacing w:before="180" w:after="180" w:line="240" w:lineRule="auto"/>
        <w:ind w:left="420" w:leftChars="0" w:hanging="420" w:firstLineChars="0"/>
        <w:jc w:val="both"/>
        <w:textAlignment w:val="auto"/>
        <w:rPr>
          <w:rFonts w:hint="eastAsia" w:ascii="宋体" w:hAnsi="宋体" w:eastAsia="宋体" w:cs="宋体"/>
          <w:b/>
          <w:bCs/>
          <w:color w:val="auto"/>
          <w:kern w:val="2"/>
          <w:sz w:val="24"/>
          <w:szCs w:val="32"/>
          <w:highlight w:val="none"/>
          <w:lang w:val="en-US" w:eastAsia="zh-CN" w:bidi="ar-SA"/>
        </w:rPr>
      </w:pPr>
      <w:bookmarkStart w:id="284" w:name="_Toc163492881"/>
      <w:r>
        <w:rPr>
          <w:rFonts w:hint="eastAsia" w:ascii="宋体" w:hAnsi="宋体" w:eastAsia="宋体" w:cs="宋体"/>
          <w:b/>
          <w:bCs/>
          <w:color w:val="auto"/>
          <w:kern w:val="2"/>
          <w:sz w:val="24"/>
          <w:szCs w:val="32"/>
          <w:highlight w:val="none"/>
          <w:lang w:val="en-US" w:eastAsia="zh-CN" w:bidi="ar-SA"/>
        </w:rPr>
        <w:t>（十五）其他</w:t>
      </w:r>
      <w:bookmarkEnd w:id="284"/>
    </w:p>
    <w:p w14:paraId="10AD770B">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85" w:name="_Toc163492882"/>
      <w:r>
        <w:rPr>
          <w:rFonts w:hint="eastAsia" w:ascii="宋体" w:hAnsi="宋体" w:eastAsia="宋体" w:cs="宋体"/>
          <w:b/>
          <w:bCs/>
          <w:color w:val="auto"/>
          <w:kern w:val="2"/>
          <w:sz w:val="24"/>
          <w:szCs w:val="28"/>
          <w:highlight w:val="none"/>
          <w:lang w:val="en-US" w:eastAsia="zh-CN" w:bidi="ar-SA"/>
        </w:rPr>
        <w:t>48.需要补充的其他内容</w:t>
      </w:r>
      <w:bookmarkEnd w:id="285"/>
    </w:p>
    <w:p w14:paraId="4565B013">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color w:val="auto"/>
          <w:sz w:val="24"/>
          <w:highlight w:val="none"/>
        </w:rPr>
        <w:t>需要补充的其他内容：见投标人须知前附表。</w:t>
      </w:r>
    </w:p>
    <w:p w14:paraId="5CE258E9">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86" w:name="_Toc163492883"/>
      <w:bookmarkStart w:id="287" w:name="_Toc155185886"/>
      <w:bookmarkStart w:id="288" w:name="_Toc140132810"/>
      <w:r>
        <w:rPr>
          <w:rFonts w:hint="eastAsia" w:ascii="宋体" w:hAnsi="宋体" w:eastAsia="宋体" w:cs="宋体"/>
          <w:b/>
          <w:bCs/>
          <w:color w:val="auto"/>
          <w:kern w:val="2"/>
          <w:sz w:val="24"/>
          <w:szCs w:val="28"/>
          <w:highlight w:val="none"/>
          <w:lang w:val="en-US" w:eastAsia="zh-CN" w:bidi="ar-SA"/>
        </w:rPr>
        <w:t>49.适用法律</w:t>
      </w:r>
      <w:bookmarkEnd w:id="286"/>
      <w:bookmarkEnd w:id="287"/>
      <w:bookmarkEnd w:id="288"/>
    </w:p>
    <w:p w14:paraId="4E99D1E9">
      <w:pPr>
        <w:pStyle w:val="38"/>
        <w:keepNext w:val="0"/>
        <w:keepLines w:val="0"/>
        <w:pageBreakBefore w:val="0"/>
        <w:widowControl w:val="0"/>
        <w:kinsoku/>
        <w:overflowPunct/>
        <w:topLinePunct w:val="0"/>
        <w:autoSpaceDE/>
        <w:autoSpaceDN/>
        <w:bidi w:val="0"/>
        <w:adjustRightInd/>
        <w:jc w:val="both"/>
        <w:textAlignment w:val="auto"/>
        <w:rPr>
          <w:rFonts w:eastAsia="宋体"/>
          <w:snapToGrid w:val="0"/>
          <w:color w:val="auto"/>
          <w:sz w:val="24"/>
          <w:highlight w:val="none"/>
        </w:rPr>
      </w:pPr>
      <w:r>
        <w:rPr>
          <w:rFonts w:hint="eastAsia" w:eastAsia="宋体"/>
          <w:snapToGrid w:val="0"/>
          <w:color w:val="auto"/>
          <w:sz w:val="24"/>
          <w:highlight w:val="none"/>
          <w:lang w:val="en-US" w:eastAsia="zh-CN"/>
        </w:rPr>
        <w:t>49</w:t>
      </w:r>
      <w:r>
        <w:rPr>
          <w:rFonts w:eastAsia="宋体"/>
          <w:snapToGrid w:val="0"/>
          <w:color w:val="auto"/>
          <w:sz w:val="24"/>
          <w:highlight w:val="none"/>
        </w:rPr>
        <w:t>.1</w:t>
      </w:r>
      <w:r>
        <w:rPr>
          <w:rFonts w:hint="eastAsia" w:eastAsia="宋体"/>
          <w:snapToGrid w:val="0"/>
          <w:color w:val="auto"/>
          <w:sz w:val="24"/>
          <w:highlight w:val="none"/>
        </w:rPr>
        <w:t>采购人、采购代理机构及投标人的一切采购活动均适用《中华人民共和国政府采购法</w:t>
      </w:r>
      <w:r>
        <w:rPr>
          <w:rFonts w:hint="eastAsia"/>
          <w:snapToGrid w:val="0"/>
          <w:color w:val="auto"/>
          <w:sz w:val="24"/>
          <w:highlight w:val="none"/>
          <w:lang w:eastAsia="zh-CN"/>
        </w:rPr>
        <w:t>》《</w:t>
      </w:r>
      <w:r>
        <w:rPr>
          <w:rFonts w:hint="eastAsia" w:eastAsia="宋体"/>
          <w:snapToGrid w:val="0"/>
          <w:color w:val="auto"/>
          <w:sz w:val="24"/>
          <w:highlight w:val="none"/>
        </w:rPr>
        <w:t>中华人民共和国政府采购法实施条例</w:t>
      </w:r>
      <w:r>
        <w:rPr>
          <w:rFonts w:hint="eastAsia"/>
          <w:snapToGrid w:val="0"/>
          <w:color w:val="auto"/>
          <w:sz w:val="24"/>
          <w:highlight w:val="none"/>
          <w:lang w:eastAsia="zh-CN"/>
        </w:rPr>
        <w:t>》《</w:t>
      </w:r>
      <w:r>
        <w:rPr>
          <w:rFonts w:hint="eastAsia" w:eastAsia="宋体"/>
          <w:snapToGrid w:val="0"/>
          <w:color w:val="auto"/>
          <w:sz w:val="24"/>
          <w:highlight w:val="none"/>
        </w:rPr>
        <w:t>政府采购货物和服务招标投标管理办法》（财政部令第87号）及相关法律法规。</w:t>
      </w:r>
    </w:p>
    <w:p w14:paraId="48AC6291">
      <w:pPr>
        <w:pStyle w:val="38"/>
        <w:keepNext w:val="0"/>
        <w:keepLines w:val="0"/>
        <w:pageBreakBefore w:val="0"/>
        <w:widowControl w:val="0"/>
        <w:kinsoku/>
        <w:overflowPunct/>
        <w:topLinePunct w:val="0"/>
        <w:autoSpaceDE/>
        <w:autoSpaceDN/>
        <w:bidi w:val="0"/>
        <w:adjustRightInd/>
        <w:jc w:val="both"/>
        <w:textAlignment w:val="auto"/>
        <w:rPr>
          <w:rFonts w:eastAsia="宋体"/>
          <w:color w:val="auto"/>
          <w:sz w:val="24"/>
          <w:highlight w:val="none"/>
        </w:rPr>
      </w:pPr>
      <w:r>
        <w:rPr>
          <w:rFonts w:hint="eastAsia" w:eastAsia="宋体"/>
          <w:snapToGrid w:val="0"/>
          <w:color w:val="auto"/>
          <w:sz w:val="24"/>
          <w:highlight w:val="none"/>
          <w:lang w:val="en-US" w:eastAsia="zh-CN"/>
        </w:rPr>
        <w:t>49</w:t>
      </w:r>
      <w:r>
        <w:rPr>
          <w:rFonts w:eastAsia="宋体"/>
          <w:snapToGrid w:val="0"/>
          <w:color w:val="auto"/>
          <w:sz w:val="24"/>
          <w:highlight w:val="none"/>
        </w:rPr>
        <w:t>.2</w:t>
      </w:r>
      <w:r>
        <w:rPr>
          <w:rFonts w:hint="eastAsia" w:eastAsia="宋体"/>
          <w:snapToGrid w:val="0"/>
          <w:color w:val="auto"/>
          <w:sz w:val="24"/>
          <w:highlight w:val="none"/>
        </w:rPr>
        <w:t>政府采购合同的履行、违约责任和解决争议的方法等适用《中华人民共和国民法典》。</w:t>
      </w:r>
    </w:p>
    <w:p w14:paraId="15BCFA04">
      <w:pPr>
        <w:pStyle w:val="6"/>
        <w:keepNext w:val="0"/>
        <w:keepLines w:val="0"/>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both"/>
        <w:textAlignment w:val="auto"/>
        <w:rPr>
          <w:rFonts w:hint="eastAsia" w:ascii="宋体" w:hAnsi="宋体" w:eastAsia="宋体" w:cs="宋体"/>
          <w:b/>
          <w:bCs/>
          <w:color w:val="auto"/>
          <w:kern w:val="2"/>
          <w:sz w:val="24"/>
          <w:szCs w:val="28"/>
          <w:highlight w:val="none"/>
          <w:lang w:val="en-US" w:eastAsia="zh-CN" w:bidi="ar-SA"/>
        </w:rPr>
      </w:pPr>
      <w:bookmarkStart w:id="289" w:name="_Toc155185887"/>
      <w:bookmarkStart w:id="290" w:name="_Toc163492884"/>
      <w:r>
        <w:rPr>
          <w:rFonts w:hint="eastAsia" w:ascii="宋体" w:hAnsi="宋体" w:eastAsia="宋体" w:cs="宋体"/>
          <w:b/>
          <w:bCs/>
          <w:color w:val="auto"/>
          <w:kern w:val="2"/>
          <w:sz w:val="24"/>
          <w:szCs w:val="28"/>
          <w:highlight w:val="none"/>
          <w:lang w:val="en-US" w:eastAsia="zh-CN" w:bidi="ar-SA"/>
        </w:rPr>
        <w:t>50.解释权</w:t>
      </w:r>
      <w:bookmarkEnd w:id="289"/>
      <w:bookmarkEnd w:id="290"/>
    </w:p>
    <w:p w14:paraId="03611D06">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rPr>
      </w:pPr>
      <w:r>
        <w:rPr>
          <w:rFonts w:hint="eastAsia" w:eastAsia="宋体"/>
          <w:snapToGrid w:val="0"/>
          <w:color w:val="auto"/>
          <w:sz w:val="24"/>
          <w:highlight w:val="none"/>
          <w:lang w:val="en-US" w:eastAsia="zh-CN"/>
        </w:rPr>
        <w:t>50</w:t>
      </w:r>
      <w:r>
        <w:rPr>
          <w:rFonts w:eastAsia="宋体"/>
          <w:snapToGrid w:val="0"/>
          <w:color w:val="auto"/>
          <w:sz w:val="24"/>
          <w:highlight w:val="none"/>
        </w:rPr>
        <w:t>.</w:t>
      </w:r>
      <w:r>
        <w:rPr>
          <w:rFonts w:hint="eastAsia" w:eastAsia="宋体"/>
          <w:snapToGrid w:val="0"/>
          <w:color w:val="auto"/>
          <w:sz w:val="24"/>
          <w:highlight w:val="none"/>
        </w:rPr>
        <w:t>1本招标文件最终解释权归采购人或采购代理机构所有。</w:t>
      </w:r>
    </w:p>
    <w:p w14:paraId="1E2D86DA">
      <w:pPr>
        <w:rPr>
          <w:rFonts w:hint="eastAsia" w:ascii="宋体" w:hAnsi="宋体" w:eastAsia="宋体" w:cs="宋体"/>
          <w:b/>
          <w:bCs/>
          <w:color w:val="auto"/>
          <w:kern w:val="44"/>
          <w:sz w:val="36"/>
          <w:szCs w:val="36"/>
          <w:highlight w:val="none"/>
          <w:lang w:val="en-US" w:eastAsia="zh-CN" w:bidi="ar-SA"/>
        </w:rPr>
      </w:pPr>
      <w:bookmarkStart w:id="291" w:name="_Toc155185888"/>
      <w:bookmarkStart w:id="292" w:name="_Toc163492885"/>
      <w:r>
        <w:rPr>
          <w:rFonts w:hint="eastAsia" w:ascii="宋体" w:hAnsi="宋体" w:eastAsia="宋体" w:cs="宋体"/>
          <w:b/>
          <w:bCs/>
          <w:color w:val="auto"/>
          <w:kern w:val="44"/>
          <w:sz w:val="36"/>
          <w:szCs w:val="36"/>
          <w:highlight w:val="none"/>
          <w:lang w:val="en-US" w:eastAsia="zh-CN" w:bidi="ar-SA"/>
        </w:rPr>
        <w:br w:type="page"/>
      </w:r>
    </w:p>
    <w:p w14:paraId="7F7D14DA">
      <w:pPr>
        <w:pStyle w:val="3"/>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b/>
          <w:bCs/>
          <w:snapToGrid w:val="0"/>
          <w:color w:val="auto"/>
          <w:sz w:val="24"/>
          <w:szCs w:val="24"/>
          <w:highlight w:val="none"/>
          <w:lang w:val="en-US" w:eastAsia="zh-CN"/>
        </w:rPr>
      </w:pPr>
      <w:bookmarkStart w:id="293" w:name="_Toc13003"/>
      <w:r>
        <w:rPr>
          <w:rFonts w:hint="eastAsia" w:ascii="宋体" w:hAnsi="宋体" w:eastAsia="宋体" w:cs="宋体"/>
          <w:b/>
          <w:bCs/>
          <w:color w:val="auto"/>
          <w:kern w:val="44"/>
          <w:sz w:val="36"/>
          <w:szCs w:val="36"/>
          <w:highlight w:val="none"/>
          <w:lang w:val="en-US" w:eastAsia="zh-CN" w:bidi="ar-SA"/>
        </w:rPr>
        <w:t>第三章 采购需求</w:t>
      </w:r>
      <w:bookmarkEnd w:id="291"/>
      <w:bookmarkEnd w:id="292"/>
      <w:bookmarkEnd w:id="293"/>
      <w:bookmarkStart w:id="294" w:name="_Toc140132812"/>
      <w:bookmarkStart w:id="295" w:name="_Toc163492886"/>
      <w:bookmarkStart w:id="296" w:name="_Toc155185889"/>
    </w:p>
    <w:p w14:paraId="3FC53453">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left="0" w:leftChars="0" w:firstLine="0" w:firstLineChars="0"/>
        <w:jc w:val="both"/>
        <w:textAlignment w:val="auto"/>
        <w:rPr>
          <w:rFonts w:hint="eastAsia"/>
          <w:b/>
          <w:bCs/>
          <w:snapToGrid w:val="0"/>
          <w:color w:val="auto"/>
          <w:sz w:val="24"/>
          <w:szCs w:val="24"/>
          <w:highlight w:val="none"/>
          <w:lang w:val="en-US" w:eastAsia="zh-CN"/>
        </w:rPr>
      </w:pPr>
      <w:r>
        <w:rPr>
          <w:rFonts w:hint="eastAsia"/>
          <w:b/>
          <w:bCs/>
          <w:snapToGrid w:val="0"/>
          <w:color w:val="auto"/>
          <w:sz w:val="24"/>
          <w:szCs w:val="24"/>
          <w:highlight w:val="none"/>
          <w:lang w:val="en-US" w:eastAsia="zh-CN"/>
        </w:rPr>
        <w:t>标项1：十二师第四中学计算机教室建设项目</w:t>
      </w:r>
    </w:p>
    <w:p w14:paraId="5E219257">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eastAsia"/>
          <w:b/>
          <w:bCs/>
          <w:snapToGrid w:val="0"/>
          <w:color w:val="auto"/>
          <w:sz w:val="24"/>
          <w:szCs w:val="24"/>
          <w:highlight w:val="none"/>
          <w:lang w:val="en-US" w:eastAsia="zh-CN"/>
        </w:rPr>
      </w:pPr>
      <w:r>
        <w:rPr>
          <w:rFonts w:hint="eastAsia"/>
          <w:b/>
          <w:bCs/>
          <w:snapToGrid w:val="0"/>
          <w:color w:val="auto"/>
          <w:sz w:val="24"/>
          <w:szCs w:val="24"/>
          <w:highlight w:val="none"/>
          <w:lang w:val="en-US" w:eastAsia="zh-CN"/>
        </w:rPr>
        <w:t xml:space="preserve">一、采购标的 </w:t>
      </w:r>
    </w:p>
    <w:tbl>
      <w:tblPr>
        <w:tblStyle w:val="3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8"/>
        <w:gridCol w:w="6015"/>
        <w:gridCol w:w="1215"/>
      </w:tblGrid>
      <w:tr w14:paraId="43B63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78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A0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产品名称</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C3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数量</w:t>
            </w:r>
          </w:p>
        </w:tc>
      </w:tr>
      <w:tr w14:paraId="44738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65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6B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教师用计算机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8C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0938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DC3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A9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学生用计算机</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C8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3E833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6E1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60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B72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机房教学软件</w:t>
            </w:r>
          </w:p>
        </w:tc>
        <w:tc>
          <w:tcPr>
            <w:tcW w:w="1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135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38630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5C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F3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稳压电源</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DC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13731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F8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D3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学生双人电脑桌</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10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r>
      <w:tr w14:paraId="0CE77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BD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6</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D5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学生凳</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49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1B9C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36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FD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教师电脑桌</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1E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3207C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F7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37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学生用耳机</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F3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1306B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19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0A4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交换机</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A2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7DC18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DB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08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交换机</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6A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2DC86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68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0A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教师机音箱</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57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47AFB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4B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6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54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静电地板</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D6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w:t>
            </w:r>
          </w:p>
        </w:tc>
      </w:tr>
      <w:tr w14:paraId="07B6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83A9">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13</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B1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机柜、线材、辅材、施工、安装</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96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bl>
    <w:p w14:paraId="7C80920F">
      <w:pPr>
        <w:pStyle w:val="38"/>
        <w:keepNext w:val="0"/>
        <w:keepLines w:val="0"/>
        <w:pageBreakBefore w:val="0"/>
        <w:widowControl w:val="0"/>
        <w:kinsoku/>
        <w:overflowPunct/>
        <w:topLinePunct w:val="0"/>
        <w:autoSpaceDE/>
        <w:autoSpaceDN/>
        <w:bidi w:val="0"/>
        <w:adjustRightInd/>
        <w:ind w:left="0" w:leftChars="0" w:firstLine="0" w:firstLineChars="0"/>
        <w:jc w:val="both"/>
        <w:textAlignment w:val="auto"/>
        <w:rPr>
          <w:rFonts w:hint="eastAsia"/>
          <w:snapToGrid w:val="0"/>
          <w:color w:val="auto"/>
          <w:sz w:val="24"/>
          <w:szCs w:val="24"/>
          <w:highlight w:val="none"/>
          <w:lang w:val="en-US" w:eastAsia="zh-CN"/>
        </w:rPr>
      </w:pPr>
    </w:p>
    <w:p w14:paraId="510C8BE9">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szCs w:val="24"/>
          <w:highlight w:val="none"/>
          <w:lang w:val="en-US" w:eastAsia="zh-CN"/>
        </w:rPr>
      </w:pPr>
      <w:r>
        <w:rPr>
          <w:rFonts w:hint="eastAsia"/>
          <w:b/>
          <w:bCs/>
          <w:snapToGrid w:val="0"/>
          <w:color w:val="auto"/>
          <w:sz w:val="24"/>
          <w:szCs w:val="24"/>
          <w:highlight w:val="none"/>
          <w:lang w:val="en-US" w:eastAsia="zh-CN"/>
        </w:rPr>
        <w:t>说明：本项目不接受接受进口产品</w:t>
      </w:r>
      <w:r>
        <w:rPr>
          <w:rFonts w:hint="eastAsia"/>
          <w:snapToGrid w:val="0"/>
          <w:color w:val="auto"/>
          <w:sz w:val="24"/>
          <w:szCs w:val="24"/>
          <w:highlight w:val="none"/>
          <w:lang w:val="en-US" w:eastAsia="zh-CN"/>
        </w:rPr>
        <w:t xml:space="preserve">。 </w:t>
      </w:r>
    </w:p>
    <w:p w14:paraId="7CB743F2">
      <w:pPr>
        <w:pStyle w:val="38"/>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szCs w:val="24"/>
          <w:highlight w:val="none"/>
          <w:lang w:val="en-US" w:eastAsia="zh-CN"/>
        </w:rPr>
      </w:pPr>
    </w:p>
    <w:p w14:paraId="4B73E864">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eastAsia"/>
          <w:b/>
          <w:bCs/>
          <w:snapToGrid w:val="0"/>
          <w:color w:val="auto"/>
          <w:sz w:val="24"/>
          <w:szCs w:val="24"/>
          <w:highlight w:val="none"/>
          <w:lang w:val="en-US" w:eastAsia="zh-CN"/>
        </w:rPr>
      </w:pPr>
      <w:r>
        <w:rPr>
          <w:rFonts w:hint="eastAsia"/>
          <w:b/>
          <w:bCs/>
          <w:snapToGrid w:val="0"/>
          <w:color w:val="auto"/>
          <w:sz w:val="24"/>
          <w:szCs w:val="24"/>
          <w:highlight w:val="none"/>
          <w:lang w:val="en-US" w:eastAsia="zh-CN"/>
        </w:rPr>
        <w:t>二、商务要求</w:t>
      </w:r>
    </w:p>
    <w:p w14:paraId="0DE2A227">
      <w:pPr>
        <w:pStyle w:val="38"/>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szCs w:val="24"/>
          <w:highlight w:val="none"/>
          <w:lang w:val="en-US" w:eastAsia="zh-CN"/>
        </w:rPr>
      </w:pPr>
      <w:r>
        <w:rPr>
          <w:rFonts w:hint="default"/>
          <w:snapToGrid w:val="0"/>
          <w:color w:val="auto"/>
          <w:sz w:val="24"/>
          <w:szCs w:val="24"/>
          <w:highlight w:val="none"/>
          <w:lang w:val="en-US" w:eastAsia="zh-CN"/>
        </w:rPr>
        <w:t>1.</w:t>
      </w:r>
      <w:r>
        <w:rPr>
          <w:rFonts w:hint="eastAsia"/>
          <w:snapToGrid w:val="0"/>
          <w:color w:val="auto"/>
          <w:sz w:val="24"/>
          <w:szCs w:val="24"/>
          <w:highlight w:val="none"/>
          <w:lang w:val="en-US" w:eastAsia="zh-CN"/>
        </w:rPr>
        <w:t xml:space="preserve"> 交付（实施）的时间（期限）和地点（范围）：</w:t>
      </w:r>
      <w:r>
        <w:rPr>
          <w:rFonts w:hint="eastAsia"/>
          <w:snapToGrid w:val="0"/>
          <w:color w:val="auto"/>
          <w:sz w:val="24"/>
          <w:szCs w:val="24"/>
          <w:highlight w:val="none"/>
          <w:u w:val="single"/>
          <w:lang w:val="en-US" w:eastAsia="zh-CN"/>
        </w:rPr>
        <w:t>合同签订后20个日历日内</w:t>
      </w:r>
      <w:r>
        <w:rPr>
          <w:rFonts w:hint="default"/>
          <w:snapToGrid w:val="0"/>
          <w:color w:val="auto"/>
          <w:sz w:val="24"/>
          <w:szCs w:val="24"/>
          <w:highlight w:val="none"/>
          <w:u w:val="single"/>
          <w:lang w:val="en-US" w:eastAsia="zh-CN"/>
        </w:rPr>
        <w:t>供货</w:t>
      </w:r>
      <w:r>
        <w:rPr>
          <w:rFonts w:hint="eastAsia"/>
          <w:snapToGrid w:val="0"/>
          <w:color w:val="auto"/>
          <w:sz w:val="24"/>
          <w:szCs w:val="24"/>
          <w:highlight w:val="none"/>
          <w:u w:val="single"/>
          <w:lang w:val="en-US" w:eastAsia="zh-CN"/>
        </w:rPr>
        <w:t>安装并达到使用条件</w:t>
      </w:r>
      <w:r>
        <w:rPr>
          <w:rFonts w:hint="default"/>
          <w:snapToGrid w:val="0"/>
          <w:color w:val="auto"/>
          <w:sz w:val="24"/>
          <w:szCs w:val="24"/>
          <w:highlight w:val="none"/>
          <w:u w:val="single"/>
          <w:lang w:val="en-US" w:eastAsia="zh-CN"/>
        </w:rPr>
        <w:t>。</w:t>
      </w:r>
      <w:r>
        <w:rPr>
          <w:rFonts w:hint="eastAsia"/>
          <w:snapToGrid w:val="0"/>
          <w:color w:val="auto"/>
          <w:sz w:val="24"/>
          <w:szCs w:val="24"/>
          <w:highlight w:val="none"/>
          <w:u w:val="single"/>
          <w:lang w:val="en-US" w:eastAsia="zh-CN"/>
        </w:rPr>
        <w:t>地点：甲方指定送货地点。</w:t>
      </w:r>
    </w:p>
    <w:p w14:paraId="5B4716E2">
      <w:pPr>
        <w:pStyle w:val="38"/>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szCs w:val="24"/>
          <w:highlight w:val="none"/>
          <w:lang w:val="en-US" w:eastAsia="zh-CN"/>
        </w:rPr>
      </w:pPr>
      <w:r>
        <w:rPr>
          <w:rFonts w:hint="default"/>
          <w:snapToGrid w:val="0"/>
          <w:color w:val="auto"/>
          <w:sz w:val="24"/>
          <w:szCs w:val="24"/>
          <w:highlight w:val="none"/>
          <w:lang w:val="en-US" w:eastAsia="zh-CN"/>
        </w:rPr>
        <w:t xml:space="preserve">2. </w:t>
      </w:r>
      <w:r>
        <w:rPr>
          <w:rFonts w:hint="eastAsia"/>
          <w:snapToGrid w:val="0"/>
          <w:color w:val="auto"/>
          <w:sz w:val="24"/>
          <w:szCs w:val="24"/>
          <w:highlight w:val="none"/>
          <w:lang w:val="en-US" w:eastAsia="zh-CN"/>
        </w:rPr>
        <w:t>付款条件（进度和方式） ：</w:t>
      </w:r>
      <w:r>
        <w:rPr>
          <w:rFonts w:hint="eastAsia"/>
          <w:snapToGrid w:val="0"/>
          <w:color w:val="auto"/>
          <w:sz w:val="24"/>
          <w:szCs w:val="24"/>
          <w:highlight w:val="none"/>
          <w:u w:val="single"/>
          <w:lang w:val="en-US" w:eastAsia="zh-CN"/>
        </w:rPr>
        <w:t>合同签订并生效后10个工作日内，且中标人向采购人提交等额预付款保函（保函有效期应覆盖至预付款全部抵扣完毕）后，支付合同总价30%。，安装调试完成并最终验收合格后支付合同总价的 70%。</w:t>
      </w:r>
    </w:p>
    <w:p w14:paraId="41E382C1">
      <w:pPr>
        <w:pStyle w:val="38"/>
        <w:keepNext w:val="0"/>
        <w:keepLines w:val="0"/>
        <w:pageBreakBefore w:val="0"/>
        <w:widowControl w:val="0"/>
        <w:kinsoku/>
        <w:overflowPunct/>
        <w:topLinePunct w:val="0"/>
        <w:autoSpaceDE/>
        <w:autoSpaceDN/>
        <w:bidi w:val="0"/>
        <w:adjustRightInd/>
        <w:ind w:left="0" w:leftChars="0" w:firstLine="480" w:firstLineChars="200"/>
        <w:textAlignment w:val="auto"/>
        <w:rPr>
          <w:rFonts w:hint="eastAsia" w:ascii="宋体" w:hAnsi="宋体" w:eastAsia="宋体"/>
          <w:snapToGrid w:val="0"/>
          <w:color w:val="auto"/>
          <w:sz w:val="24"/>
          <w:szCs w:val="24"/>
          <w:highlight w:val="none"/>
          <w:lang w:val="en-US" w:eastAsia="zh-CN"/>
        </w:rPr>
      </w:pPr>
      <w:r>
        <w:rPr>
          <w:rFonts w:hint="default"/>
          <w:snapToGrid w:val="0"/>
          <w:color w:val="auto"/>
          <w:sz w:val="24"/>
          <w:szCs w:val="24"/>
          <w:highlight w:val="none"/>
          <w:lang w:val="en-US" w:eastAsia="zh-CN"/>
        </w:rPr>
        <w:t xml:space="preserve">3. </w:t>
      </w:r>
      <w:r>
        <w:rPr>
          <w:rFonts w:hint="eastAsia"/>
          <w:snapToGrid w:val="0"/>
          <w:color w:val="auto"/>
          <w:sz w:val="24"/>
          <w:szCs w:val="24"/>
          <w:highlight w:val="none"/>
          <w:lang w:val="en-US" w:eastAsia="zh-CN"/>
        </w:rPr>
        <w:t>包装和运输：</w:t>
      </w:r>
      <w:r>
        <w:rPr>
          <w:rFonts w:hint="eastAsia" w:ascii="宋体" w:hAnsi="宋体" w:eastAsia="宋体"/>
          <w:snapToGrid w:val="0"/>
          <w:color w:val="auto"/>
          <w:sz w:val="24"/>
          <w:szCs w:val="24"/>
          <w:highlight w:val="none"/>
          <w:lang w:val="en-US" w:eastAsia="zh-CN"/>
        </w:rPr>
        <w:t>（1）须满足《关于印发〈商品包装政府采购需求标准（试行）〉、〈快递包装政府采购需求标准（试行）〉的通知》（财办库﹝</w:t>
      </w:r>
      <w:r>
        <w:rPr>
          <w:rFonts w:hint="default" w:ascii="宋体" w:hAnsi="宋体" w:eastAsia="宋体"/>
          <w:snapToGrid w:val="0"/>
          <w:color w:val="auto"/>
          <w:sz w:val="24"/>
          <w:szCs w:val="24"/>
          <w:highlight w:val="none"/>
          <w:lang w:val="en-US" w:eastAsia="zh-CN"/>
        </w:rPr>
        <w:t>2020</w:t>
      </w:r>
      <w:r>
        <w:rPr>
          <w:rFonts w:hint="eastAsia" w:ascii="宋体" w:hAnsi="宋体" w:eastAsia="宋体"/>
          <w:snapToGrid w:val="0"/>
          <w:color w:val="auto"/>
          <w:sz w:val="24"/>
          <w:szCs w:val="24"/>
          <w:highlight w:val="none"/>
          <w:lang w:val="en-US" w:eastAsia="zh-CN"/>
        </w:rPr>
        <w:t>﹞</w:t>
      </w:r>
      <w:r>
        <w:rPr>
          <w:rFonts w:hint="default" w:ascii="宋体" w:hAnsi="宋体" w:eastAsia="宋体"/>
          <w:snapToGrid w:val="0"/>
          <w:color w:val="auto"/>
          <w:sz w:val="24"/>
          <w:szCs w:val="24"/>
          <w:highlight w:val="none"/>
          <w:lang w:val="en-US" w:eastAsia="zh-CN"/>
        </w:rPr>
        <w:t xml:space="preserve">123 </w:t>
      </w:r>
      <w:r>
        <w:rPr>
          <w:rFonts w:hint="eastAsia" w:ascii="宋体" w:hAnsi="宋体" w:eastAsia="宋体"/>
          <w:snapToGrid w:val="0"/>
          <w:color w:val="auto"/>
          <w:sz w:val="24"/>
          <w:szCs w:val="24"/>
          <w:highlight w:val="none"/>
          <w:lang w:val="en-US" w:eastAsia="zh-CN"/>
        </w:rPr>
        <w:t>号）；</w:t>
      </w:r>
    </w:p>
    <w:p w14:paraId="6A74DDD1">
      <w:pPr>
        <w:pStyle w:val="38"/>
        <w:keepNext w:val="0"/>
        <w:keepLines w:val="0"/>
        <w:pageBreakBefore w:val="0"/>
        <w:widowControl w:val="0"/>
        <w:kinsoku/>
        <w:overflowPunct/>
        <w:topLinePunct w:val="0"/>
        <w:autoSpaceDE/>
        <w:autoSpaceDN/>
        <w:bidi w:val="0"/>
        <w:adjustRightInd/>
        <w:ind w:left="0" w:leftChars="0" w:firstLine="480" w:firstLineChars="200"/>
        <w:textAlignment w:val="auto"/>
        <w:rPr>
          <w:rFonts w:hint="eastAsia" w:ascii="宋体" w:hAnsi="宋体" w:eastAsia="宋体"/>
          <w:snapToGrid w:val="0"/>
          <w:color w:val="auto"/>
          <w:sz w:val="24"/>
          <w:szCs w:val="24"/>
          <w:highlight w:val="none"/>
          <w:lang w:val="en-US" w:eastAsia="zh-CN"/>
        </w:rPr>
      </w:pPr>
      <w:r>
        <w:rPr>
          <w:rFonts w:hint="eastAsia" w:ascii="宋体" w:hAnsi="宋体" w:eastAsia="宋体"/>
          <w:snapToGrid w:val="0"/>
          <w:color w:val="auto"/>
          <w:sz w:val="24"/>
          <w:szCs w:val="24"/>
          <w:highlight w:val="none"/>
          <w:lang w:val="en-US" w:eastAsia="zh-CN"/>
        </w:rPr>
        <w:t>（2）成交单位负责合同项下货物的采购、包装、运输、安装、调试及售后服务等工作内容 ， 一切费用由成交单位负责。安装时须对各安装场地内的其它设备、设施有良好保护措施。如有损坏，须赔偿；</w:t>
      </w:r>
    </w:p>
    <w:p w14:paraId="730EE59E">
      <w:pPr>
        <w:pStyle w:val="38"/>
        <w:keepNext w:val="0"/>
        <w:keepLines w:val="0"/>
        <w:pageBreakBefore w:val="0"/>
        <w:widowControl w:val="0"/>
        <w:kinsoku/>
        <w:overflowPunct/>
        <w:topLinePunct w:val="0"/>
        <w:autoSpaceDE/>
        <w:autoSpaceDN/>
        <w:bidi w:val="0"/>
        <w:adjustRightInd/>
        <w:ind w:left="0" w:leftChars="0" w:firstLine="480" w:firstLineChars="200"/>
        <w:textAlignment w:val="auto"/>
        <w:rPr>
          <w:rFonts w:hint="eastAsia" w:ascii="宋体" w:hAnsi="宋体" w:eastAsia="宋体"/>
          <w:snapToGrid w:val="0"/>
          <w:color w:val="auto"/>
          <w:sz w:val="24"/>
          <w:szCs w:val="24"/>
          <w:highlight w:val="none"/>
          <w:lang w:val="en-US" w:eastAsia="zh-CN"/>
        </w:rPr>
      </w:pPr>
      <w:r>
        <w:rPr>
          <w:rFonts w:hint="eastAsia" w:ascii="宋体" w:hAnsi="宋体" w:eastAsia="宋体"/>
          <w:snapToGrid w:val="0"/>
          <w:color w:val="auto"/>
          <w:sz w:val="24"/>
          <w:szCs w:val="24"/>
          <w:highlight w:val="none"/>
          <w:lang w:val="en-US" w:eastAsia="zh-CN"/>
        </w:rPr>
        <w:t>（3）质量保证费用包含在报价中；</w:t>
      </w:r>
    </w:p>
    <w:p w14:paraId="52A999F4">
      <w:pPr>
        <w:pStyle w:val="38"/>
        <w:keepNext w:val="0"/>
        <w:keepLines w:val="0"/>
        <w:pageBreakBefore w:val="0"/>
        <w:widowControl w:val="0"/>
        <w:kinsoku/>
        <w:overflowPunct/>
        <w:topLinePunct w:val="0"/>
        <w:autoSpaceDE/>
        <w:autoSpaceDN/>
        <w:bidi w:val="0"/>
        <w:adjustRightInd/>
        <w:ind w:left="0" w:leftChars="0" w:firstLine="480" w:firstLineChars="200"/>
        <w:textAlignment w:val="auto"/>
        <w:rPr>
          <w:rFonts w:hint="eastAsia" w:ascii="宋体" w:hAnsi="宋体" w:eastAsia="宋体"/>
          <w:snapToGrid w:val="0"/>
          <w:color w:val="auto"/>
          <w:sz w:val="24"/>
          <w:szCs w:val="24"/>
          <w:highlight w:val="none"/>
          <w:lang w:val="en-US" w:eastAsia="zh-CN"/>
        </w:rPr>
      </w:pPr>
      <w:r>
        <w:rPr>
          <w:rFonts w:hint="eastAsia" w:ascii="宋体" w:hAnsi="宋体" w:eastAsia="宋体"/>
          <w:snapToGrid w:val="0"/>
          <w:color w:val="auto"/>
          <w:sz w:val="24"/>
          <w:szCs w:val="24"/>
          <w:highlight w:val="none"/>
          <w:lang w:val="en-US" w:eastAsia="zh-CN"/>
        </w:rPr>
        <w:t>（4）在保修期内，提供保修服务；</w:t>
      </w:r>
    </w:p>
    <w:p w14:paraId="5B6CCC56">
      <w:pPr>
        <w:pStyle w:val="38"/>
        <w:keepNext w:val="0"/>
        <w:keepLines w:val="0"/>
        <w:pageBreakBefore w:val="0"/>
        <w:widowControl w:val="0"/>
        <w:kinsoku/>
        <w:overflowPunct/>
        <w:topLinePunct w:val="0"/>
        <w:autoSpaceDE/>
        <w:autoSpaceDN/>
        <w:bidi w:val="0"/>
        <w:adjustRightInd/>
        <w:jc w:val="both"/>
        <w:textAlignment w:val="auto"/>
        <w:rPr>
          <w:rFonts w:hint="default"/>
          <w:snapToGrid w:val="0"/>
          <w:color w:val="auto"/>
          <w:sz w:val="24"/>
          <w:szCs w:val="24"/>
          <w:highlight w:val="none"/>
          <w:lang w:val="en-US" w:eastAsia="zh-CN"/>
        </w:rPr>
      </w:pPr>
      <w:r>
        <w:rPr>
          <w:rFonts w:hint="eastAsia" w:ascii="宋体" w:hAnsi="宋体" w:eastAsia="宋体"/>
          <w:snapToGrid w:val="0"/>
          <w:color w:val="auto"/>
          <w:sz w:val="24"/>
          <w:szCs w:val="24"/>
          <w:highlight w:val="none"/>
          <w:lang w:val="en-US" w:eastAsia="zh-CN"/>
        </w:rPr>
        <w:t>（5）保修期满后，仅收取需更换的元器件、零配件的材料费。</w:t>
      </w:r>
    </w:p>
    <w:p w14:paraId="06FA8BCE">
      <w:pPr>
        <w:pStyle w:val="38"/>
        <w:keepNext w:val="0"/>
        <w:keepLines w:val="0"/>
        <w:pageBreakBefore w:val="0"/>
        <w:widowControl w:val="0"/>
        <w:kinsoku/>
        <w:overflowPunct/>
        <w:topLinePunct w:val="0"/>
        <w:autoSpaceDE/>
        <w:autoSpaceDN/>
        <w:bidi w:val="0"/>
        <w:adjustRightInd/>
        <w:ind w:left="0" w:leftChars="0" w:firstLine="480" w:firstLineChars="200"/>
        <w:textAlignment w:val="auto"/>
        <w:rPr>
          <w:rFonts w:hint="eastAsia" w:ascii="宋体" w:hAnsi="宋体" w:eastAsia="宋体"/>
          <w:snapToGrid w:val="0"/>
          <w:color w:val="auto"/>
          <w:sz w:val="24"/>
          <w:szCs w:val="24"/>
          <w:highlight w:val="none"/>
          <w:lang w:val="en-US" w:eastAsia="zh-CN"/>
        </w:rPr>
      </w:pPr>
      <w:r>
        <w:rPr>
          <w:rFonts w:hint="default"/>
          <w:snapToGrid w:val="0"/>
          <w:color w:val="auto"/>
          <w:sz w:val="24"/>
          <w:szCs w:val="24"/>
          <w:highlight w:val="none"/>
          <w:lang w:val="en-US" w:eastAsia="zh-CN"/>
        </w:rPr>
        <w:t xml:space="preserve">4. </w:t>
      </w:r>
      <w:r>
        <w:rPr>
          <w:rFonts w:hint="eastAsia"/>
          <w:snapToGrid w:val="0"/>
          <w:color w:val="auto"/>
          <w:sz w:val="24"/>
          <w:szCs w:val="24"/>
          <w:highlight w:val="none"/>
          <w:lang w:val="en-US" w:eastAsia="zh-CN"/>
        </w:rPr>
        <w:t>售后服务（质保期）：</w:t>
      </w:r>
      <w:r>
        <w:rPr>
          <w:rFonts w:hint="eastAsia" w:ascii="宋体" w:hAnsi="宋体" w:eastAsia="宋体"/>
          <w:snapToGrid w:val="0"/>
          <w:color w:val="auto"/>
          <w:sz w:val="24"/>
          <w:szCs w:val="24"/>
          <w:highlight w:val="none"/>
          <w:lang w:val="en-US" w:eastAsia="zh-CN"/>
        </w:rPr>
        <w:t xml:space="preserve">（1）投标人保证合同设备（货物）是全新、未曾使用过的，其质量、规格及技术特征符合招标文件的要求。 </w:t>
      </w:r>
    </w:p>
    <w:p w14:paraId="106BC139">
      <w:pPr>
        <w:pStyle w:val="38"/>
        <w:keepNext w:val="0"/>
        <w:keepLines w:val="0"/>
        <w:pageBreakBefore w:val="0"/>
        <w:widowControl w:val="0"/>
        <w:kinsoku/>
        <w:overflowPunct/>
        <w:topLinePunct w:val="0"/>
        <w:autoSpaceDE/>
        <w:autoSpaceDN/>
        <w:bidi w:val="0"/>
        <w:adjustRightInd/>
        <w:ind w:left="0" w:leftChars="0" w:firstLine="480" w:firstLineChars="200"/>
        <w:textAlignment w:val="auto"/>
        <w:rPr>
          <w:rFonts w:hint="eastAsia" w:ascii="宋体" w:hAnsi="宋体" w:eastAsia="宋体"/>
          <w:snapToGrid w:val="0"/>
          <w:color w:val="auto"/>
          <w:sz w:val="24"/>
          <w:szCs w:val="24"/>
          <w:highlight w:val="none"/>
          <w:lang w:val="en-US" w:eastAsia="zh-CN"/>
        </w:rPr>
      </w:pPr>
      <w:r>
        <w:rPr>
          <w:rFonts w:hint="eastAsia" w:ascii="宋体" w:hAnsi="宋体" w:eastAsia="宋体"/>
          <w:snapToGrid w:val="0"/>
          <w:color w:val="auto"/>
          <w:sz w:val="24"/>
          <w:szCs w:val="24"/>
          <w:highlight w:val="none"/>
          <w:lang w:val="en-US" w:eastAsia="zh-CN"/>
        </w:rPr>
        <w:t xml:space="preserve">（2）提供所投产品投标人或制造商售后服务机构情况，包括地址、技术人员及联系方式，售后技术人员力量、设备实力等。其应有完善的质量检测手段和质量保证体系，产品符合国家标准和行业标准。 </w:t>
      </w:r>
    </w:p>
    <w:p w14:paraId="2FD01F13">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snapToGrid w:val="0"/>
          <w:color w:val="auto"/>
          <w:sz w:val="24"/>
          <w:szCs w:val="24"/>
          <w:highlight w:val="none"/>
          <w:lang w:val="en-US" w:eastAsia="zh-CN"/>
        </w:rPr>
      </w:pPr>
      <w:r>
        <w:rPr>
          <w:rFonts w:hint="eastAsia" w:ascii="宋体" w:hAnsi="宋体" w:eastAsia="宋体"/>
          <w:snapToGrid w:val="0"/>
          <w:color w:val="auto"/>
          <w:sz w:val="24"/>
          <w:szCs w:val="24"/>
          <w:highlight w:val="none"/>
          <w:lang w:val="en-US" w:eastAsia="zh-CN"/>
        </w:rPr>
        <w:t>（3）质保期 3 年（甲方验收合格之日起计算），并提供免费上门服务。</w:t>
      </w:r>
    </w:p>
    <w:p w14:paraId="7C4E8E15">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szCs w:val="24"/>
          <w:highlight w:val="none"/>
          <w:lang w:val="en-US" w:eastAsia="zh-CN"/>
        </w:rPr>
      </w:pPr>
      <w:r>
        <w:rPr>
          <w:rFonts w:hint="eastAsia"/>
          <w:snapToGrid w:val="0"/>
          <w:color w:val="auto"/>
          <w:sz w:val="24"/>
          <w:szCs w:val="24"/>
          <w:highlight w:val="none"/>
          <w:lang w:val="en-US" w:eastAsia="zh-CN"/>
        </w:rPr>
        <w:t>5.人员基本要求：投标人应为本项目组建专门的项目团队，团队人员配置需满足驻场项目经理和充足的熟练技术工人确保项目按期、保质完成。项目实施期间，未经采购人同意，中标人不得随意更换项目经理及主要技术人员。</w:t>
      </w:r>
    </w:p>
    <w:p w14:paraId="7E17EDB4">
      <w:pPr>
        <w:pStyle w:val="38"/>
        <w:keepNext w:val="0"/>
        <w:keepLines w:val="0"/>
        <w:pageBreakBefore w:val="0"/>
        <w:widowControl w:val="0"/>
        <w:kinsoku/>
        <w:overflowPunct/>
        <w:topLinePunct w:val="0"/>
        <w:autoSpaceDE/>
        <w:autoSpaceDN/>
        <w:bidi w:val="0"/>
        <w:adjustRightInd/>
        <w:jc w:val="both"/>
        <w:textAlignment w:val="auto"/>
        <w:rPr>
          <w:rFonts w:hint="default" w:ascii="宋体" w:hAnsi="宋体" w:eastAsia="宋体"/>
          <w:snapToGrid w:val="0"/>
          <w:color w:val="auto"/>
          <w:sz w:val="24"/>
          <w:szCs w:val="24"/>
          <w:highlight w:val="none"/>
          <w:lang w:val="en-US" w:eastAsia="zh-CN"/>
        </w:rPr>
      </w:pPr>
      <w:r>
        <w:rPr>
          <w:rFonts w:hint="eastAsia"/>
          <w:snapToGrid w:val="0"/>
          <w:color w:val="auto"/>
          <w:sz w:val="24"/>
          <w:szCs w:val="24"/>
          <w:highlight w:val="none"/>
          <w:lang w:val="en-US" w:eastAsia="zh-CN"/>
        </w:rPr>
        <w:t>6.其他要求：在合同签订后，采购方有权提出因规范、标准等实际情况发生变化而产生的补充要求；</w:t>
      </w:r>
    </w:p>
    <w:p w14:paraId="5DB2466C">
      <w:pPr>
        <w:pStyle w:val="38"/>
        <w:keepNext w:val="0"/>
        <w:keepLines w:val="0"/>
        <w:pageBreakBefore w:val="0"/>
        <w:widowControl w:val="0"/>
        <w:kinsoku/>
        <w:overflowPunct/>
        <w:topLinePunct w:val="0"/>
        <w:autoSpaceDE/>
        <w:autoSpaceDN/>
        <w:bidi w:val="0"/>
        <w:adjustRightInd/>
        <w:ind w:left="0" w:leftChars="0" w:firstLine="482" w:firstLineChars="200"/>
        <w:textAlignment w:val="auto"/>
        <w:rPr>
          <w:rFonts w:hint="eastAsia" w:ascii="宋体" w:hAnsi="宋体" w:eastAsia="宋体" w:cs="宋体"/>
          <w:color w:val="auto"/>
          <w:kern w:val="0"/>
          <w:sz w:val="24"/>
          <w:szCs w:val="24"/>
          <w:highlight w:val="none"/>
          <w:lang w:val="en-US" w:eastAsia="zh-CN" w:bidi="ar"/>
        </w:rPr>
      </w:pPr>
      <w:r>
        <w:rPr>
          <w:rFonts w:hint="eastAsia"/>
          <w:b/>
          <w:bCs/>
          <w:color w:val="auto"/>
          <w:sz w:val="24"/>
          <w:highlight w:val="none"/>
          <w:u w:val="none"/>
          <w:lang w:val="en-US" w:eastAsia="zh-CN"/>
        </w:rPr>
        <w:t>注：</w:t>
      </w:r>
      <w:r>
        <w:rPr>
          <w:rFonts w:hint="eastAsia"/>
          <w:b/>
          <w:bCs/>
          <w:color w:val="auto"/>
          <w:sz w:val="24"/>
          <w:highlight w:val="none"/>
          <w:u w:val="none"/>
        </w:rPr>
        <w:t>（1）</w:t>
      </w:r>
      <w:r>
        <w:rPr>
          <w:rFonts w:hint="eastAsia"/>
          <w:b/>
          <w:bCs/>
          <w:color w:val="auto"/>
          <w:sz w:val="24"/>
          <w:highlight w:val="none"/>
          <w:lang w:val="en-US" w:eastAsia="zh-CN"/>
        </w:rPr>
        <w:t>本项目在施工过程中，如发生了安全事故由中标单位承担相关的法律责任。</w:t>
      </w:r>
      <w:r>
        <w:rPr>
          <w:rFonts w:hint="eastAsia"/>
          <w:b/>
          <w:bCs/>
          <w:color w:val="auto"/>
          <w:sz w:val="24"/>
          <w:highlight w:val="none"/>
          <w:u w:val="none"/>
        </w:rPr>
        <w:t>（</w:t>
      </w:r>
      <w:r>
        <w:rPr>
          <w:rFonts w:hint="eastAsia"/>
          <w:b/>
          <w:bCs/>
          <w:color w:val="auto"/>
          <w:sz w:val="24"/>
          <w:highlight w:val="none"/>
          <w:u w:val="none"/>
          <w:lang w:val="en-US" w:eastAsia="zh-CN"/>
        </w:rPr>
        <w:t>2</w:t>
      </w:r>
      <w:r>
        <w:rPr>
          <w:rFonts w:hint="eastAsia"/>
          <w:b/>
          <w:bCs/>
          <w:color w:val="auto"/>
          <w:sz w:val="24"/>
          <w:highlight w:val="none"/>
          <w:u w:val="none"/>
        </w:rPr>
        <w:t>）</w:t>
      </w:r>
      <w:r>
        <w:rPr>
          <w:rFonts w:hint="eastAsia"/>
          <w:b/>
          <w:bCs/>
          <w:color w:val="auto"/>
          <w:sz w:val="24"/>
          <w:highlight w:val="none"/>
          <w:u w:val="none"/>
          <w:lang w:val="en-US" w:eastAsia="zh-CN"/>
        </w:rPr>
        <w:t>中标单位在进场安装施工前，须提供所有进场人员购买意外伤害保险证明材料。</w:t>
      </w:r>
    </w:p>
    <w:p w14:paraId="6C819D1A">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eastAsia"/>
          <w:b/>
          <w:bCs/>
          <w:snapToGrid w:val="0"/>
          <w:color w:val="auto"/>
          <w:sz w:val="24"/>
          <w:szCs w:val="24"/>
          <w:highlight w:val="none"/>
          <w:lang w:val="en-US" w:eastAsia="zh-CN"/>
        </w:rPr>
      </w:pPr>
      <w:r>
        <w:rPr>
          <w:rFonts w:hint="eastAsia"/>
          <w:b/>
          <w:bCs/>
          <w:snapToGrid w:val="0"/>
          <w:color w:val="auto"/>
          <w:sz w:val="24"/>
          <w:szCs w:val="24"/>
          <w:highlight w:val="none"/>
          <w:lang w:val="en-US" w:eastAsia="zh-CN"/>
        </w:rPr>
        <w:t>三、技术要求</w:t>
      </w:r>
    </w:p>
    <w:p w14:paraId="6ACD4ADD">
      <w:pPr>
        <w:pStyle w:val="38"/>
        <w:keepNext w:val="0"/>
        <w:keepLines w:val="0"/>
        <w:pageBreakBefore w:val="0"/>
        <w:widowControl w:val="0"/>
        <w:kinsoku/>
        <w:overflowPunct/>
        <w:topLinePunct w:val="0"/>
        <w:autoSpaceDE/>
        <w:autoSpaceDN/>
        <w:bidi w:val="0"/>
        <w:adjustRightInd/>
        <w:jc w:val="both"/>
        <w:textAlignment w:val="auto"/>
        <w:rPr>
          <w:rFonts w:hint="eastAsia" w:ascii="宋体" w:hAnsi="宋体" w:eastAsia="宋体"/>
          <w:snapToGrid w:val="0"/>
          <w:color w:val="auto"/>
          <w:sz w:val="24"/>
          <w:szCs w:val="24"/>
          <w:highlight w:val="none"/>
          <w:u w:val="single"/>
          <w:lang w:val="en-US" w:eastAsia="zh-CN"/>
        </w:rPr>
      </w:pPr>
      <w:r>
        <w:rPr>
          <w:rFonts w:hint="default"/>
          <w:snapToGrid w:val="0"/>
          <w:color w:val="auto"/>
          <w:sz w:val="24"/>
          <w:szCs w:val="24"/>
          <w:highlight w:val="none"/>
          <w:lang w:val="en-US" w:eastAsia="zh-CN"/>
        </w:rPr>
        <w:t xml:space="preserve">1. </w:t>
      </w:r>
      <w:r>
        <w:rPr>
          <w:rFonts w:hint="eastAsia"/>
          <w:snapToGrid w:val="0"/>
          <w:color w:val="auto"/>
          <w:sz w:val="24"/>
          <w:szCs w:val="24"/>
          <w:highlight w:val="none"/>
          <w:lang w:val="en-US" w:eastAsia="zh-CN"/>
        </w:rPr>
        <w:t>基本要求 ：</w:t>
      </w:r>
      <w:r>
        <w:rPr>
          <w:rFonts w:hint="eastAsia" w:ascii="宋体" w:hAnsi="宋体" w:eastAsia="宋体"/>
          <w:snapToGrid w:val="0"/>
          <w:color w:val="auto"/>
          <w:sz w:val="24"/>
          <w:szCs w:val="24"/>
          <w:highlight w:val="none"/>
          <w:u w:val="single"/>
          <w:lang w:val="en-US" w:eastAsia="zh-CN"/>
        </w:rPr>
        <w:t>满足招标人需求。</w:t>
      </w:r>
    </w:p>
    <w:p w14:paraId="4AA39492">
      <w:pPr>
        <w:pStyle w:val="38"/>
        <w:keepNext w:val="0"/>
        <w:keepLines w:val="0"/>
        <w:pageBreakBefore w:val="0"/>
        <w:widowControl w:val="0"/>
        <w:kinsoku/>
        <w:overflowPunct/>
        <w:topLinePunct w:val="0"/>
        <w:autoSpaceDE/>
        <w:autoSpaceDN/>
        <w:bidi w:val="0"/>
        <w:adjustRightInd/>
        <w:jc w:val="both"/>
        <w:textAlignment w:val="auto"/>
        <w:rPr>
          <w:rFonts w:hint="eastAsia"/>
          <w:snapToGrid w:val="0"/>
          <w:color w:val="auto"/>
          <w:sz w:val="24"/>
          <w:szCs w:val="24"/>
          <w:highlight w:val="none"/>
          <w:lang w:val="en-US" w:eastAsia="zh-CN"/>
        </w:rPr>
      </w:pPr>
      <w:r>
        <w:rPr>
          <w:rFonts w:hint="eastAsia"/>
          <w:snapToGrid w:val="0"/>
          <w:color w:val="auto"/>
          <w:sz w:val="24"/>
          <w:szCs w:val="24"/>
          <w:highlight w:val="none"/>
          <w:lang w:val="en-US" w:eastAsia="zh-CN"/>
        </w:rPr>
        <w:t>2. 服务内容及要求</w:t>
      </w:r>
      <w:r>
        <w:rPr>
          <w:rFonts w:hint="default"/>
          <w:snapToGrid w:val="0"/>
          <w:color w:val="auto"/>
          <w:sz w:val="24"/>
          <w:szCs w:val="24"/>
          <w:highlight w:val="none"/>
          <w:lang w:val="en-US" w:eastAsia="zh-CN"/>
        </w:rPr>
        <w:t>/</w:t>
      </w:r>
      <w:r>
        <w:rPr>
          <w:rFonts w:hint="eastAsia"/>
          <w:snapToGrid w:val="0"/>
          <w:color w:val="auto"/>
          <w:sz w:val="24"/>
          <w:szCs w:val="24"/>
          <w:highlight w:val="none"/>
          <w:lang w:val="en-US" w:eastAsia="zh-CN"/>
        </w:rPr>
        <w:t>货物技术要求 ：</w:t>
      </w:r>
    </w:p>
    <w:tbl>
      <w:tblPr>
        <w:tblStyle w:val="30"/>
        <w:tblW w:w="82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8"/>
        <w:gridCol w:w="795"/>
        <w:gridCol w:w="6060"/>
        <w:gridCol w:w="675"/>
      </w:tblGrid>
      <w:tr w14:paraId="3CE32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29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3C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产品名称</w:t>
            </w:r>
          </w:p>
        </w:tc>
        <w:tc>
          <w:tcPr>
            <w:tcW w:w="6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D8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规格参数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27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数量</w:t>
            </w:r>
          </w:p>
        </w:tc>
      </w:tr>
      <w:tr w14:paraId="6B6A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CC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E8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教师用计算机</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4296077E">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一、主机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1.CPU：</w:t>
            </w:r>
            <w:r>
              <w:rPr>
                <w:rFonts w:hint="eastAsia"/>
                <w:color w:val="auto"/>
                <w:highlight w:val="none"/>
                <w:lang w:eastAsia="zh-CN"/>
              </w:rPr>
              <w:t>采用</w:t>
            </w:r>
            <w:r>
              <w:rPr>
                <w:rFonts w:hint="eastAsia"/>
                <w:color w:val="auto"/>
                <w:highlight w:val="none"/>
                <w:lang w:val="en-US" w:eastAsia="zh-CN"/>
              </w:rPr>
              <w:t>国产化处理器，</w:t>
            </w:r>
            <w:r>
              <w:rPr>
                <w:rFonts w:hint="eastAsia" w:ascii="宋体" w:hAnsi="宋体" w:eastAsia="宋体" w:cs="宋体"/>
                <w:i w:val="0"/>
                <w:iCs w:val="0"/>
                <w:color w:val="auto"/>
                <w:kern w:val="0"/>
                <w:sz w:val="22"/>
                <w:szCs w:val="22"/>
                <w:highlight w:val="none"/>
                <w:u w:val="none"/>
                <w:lang w:val="en-US" w:eastAsia="zh-CN" w:bidi="ar"/>
              </w:rPr>
              <w:t>主频≥2.4GHz 、≥</w:t>
            </w:r>
            <w:r>
              <w:rPr>
                <w:rFonts w:hint="eastAsia" w:cs="宋体"/>
                <w:i w:val="0"/>
                <w:iCs w:val="0"/>
                <w:color w:val="auto"/>
                <w:kern w:val="0"/>
                <w:sz w:val="22"/>
                <w:szCs w:val="22"/>
                <w:highlight w:val="none"/>
                <w:u w:val="none"/>
                <w:lang w:val="en-US" w:eastAsia="zh-CN" w:bidi="ar"/>
              </w:rPr>
              <w:t>8</w:t>
            </w:r>
            <w:r>
              <w:rPr>
                <w:rFonts w:hint="eastAsia" w:ascii="宋体" w:hAnsi="宋体" w:eastAsia="宋体" w:cs="宋体"/>
                <w:i w:val="0"/>
                <w:iCs w:val="0"/>
                <w:color w:val="auto"/>
                <w:kern w:val="0"/>
                <w:sz w:val="22"/>
                <w:szCs w:val="22"/>
                <w:highlight w:val="none"/>
                <w:u w:val="none"/>
                <w:lang w:val="en-US" w:eastAsia="zh-CN" w:bidi="ar"/>
              </w:rPr>
              <w:t>核处理器16线程，三级缓存≥</w:t>
            </w:r>
            <w:r>
              <w:rPr>
                <w:rFonts w:hint="eastAsia" w:cs="宋体"/>
                <w:i w:val="0"/>
                <w:iCs w:val="0"/>
                <w:color w:val="auto"/>
                <w:kern w:val="0"/>
                <w:sz w:val="22"/>
                <w:szCs w:val="22"/>
                <w:highlight w:val="none"/>
                <w:u w:val="none"/>
                <w:lang w:val="en-US" w:eastAsia="zh-CN" w:bidi="ar"/>
              </w:rPr>
              <w:t>16</w:t>
            </w:r>
            <w:bookmarkStart w:id="473" w:name="_GoBack"/>
            <w:bookmarkEnd w:id="473"/>
            <w:r>
              <w:rPr>
                <w:rFonts w:hint="eastAsia" w:ascii="宋体" w:hAnsi="宋体" w:eastAsia="宋体" w:cs="宋体"/>
                <w:i w:val="0"/>
                <w:iCs w:val="0"/>
                <w:color w:val="auto"/>
                <w:kern w:val="0"/>
                <w:sz w:val="22"/>
                <w:szCs w:val="22"/>
                <w:highlight w:val="none"/>
                <w:u w:val="none"/>
                <w:lang w:val="en-US" w:eastAsia="zh-CN" w:bidi="ar"/>
              </w:rPr>
              <w:t>MB</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2.内存：≥16GB DDR4 2666MT/s 内存或以上。最大可支持拓展64GB。</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3.硬盘：≥512G M.2 NVMe SSD硬盘，支持机械硬盘拓展。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 ≥2G独立显卡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5.支持后期可拓展9.5mm标准光驱。</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 支持1000Mbps。网口支持wake on LAN。</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 集成标准声卡。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 USB有线键盘、鼠标。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9.前置面板：USB3.0≥2个（USB 3.2 Gen1）；USB2.0≥2个；TypeC≥1个（支持USB 3.2 Gen1）；音频输入≥1个，音频输出≥1个。</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10.关机状态下，支持≥2前置USB端口对外供电。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11.前置面板音频输出接口采用四段式接口，兼容单耳机输出和耳机、麦克风二合一。支持欧标/美标自动切换。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12.后置面板：USB3.0≥2个（USB 3.2 Gen2）；USB2.0≥2个；HDMI输出≥1；VGA输出≥1；音频输入≥1；音频输出≥1；RJ45≥1。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13.内部插槽：PCIEX16接口≥1个（支持拓展独立显卡）；PCIEX1接口≥1个；M.2接口≥2个；SATA接口≥2个。</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14.机箱体积：≤8L。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15.电源功率：≤180W。</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16.可通过物理按键实现系统一键还原。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二、显示器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1.≥23.8英寸显示屏幕，分辨率≥1920*1080，IPS屏，支持VGA≥1，HDMI≥1；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2.屏幕亮度≥300nit，屏占比≥92%；</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3.显示屏幕色域覆盖率DCI-P3≥90%，色域覆盖率sRGB≥99%；</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4.对比度≥1000:1，屏幕刷新率≥100Hz，响应时间≤7ms；</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5.显示屏分别提供标准模式、炫彩模式、护眼模式、阅读模式选项；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6.蓝光危害级别为RG0(Exempt,豁免级)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7.具备自动重置功能，长按特定实体按键3s可自动重置显示参数；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8.具备信号自动识别功能，可根据接入的HDMI/VGA接口自动识别信号输入，无需手动调节输入通道；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9.具备信号自动调整功能，在OSD菜单手动调节输入信号类型后，若检测到无信号，显示器可自动切换至切换至有信号的输入通道；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10.为保护视力健康，硬件具备硬件低蓝光，获得TUV硬件低蓝光认证和TUV无频闪认证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6B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0CFA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F2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D4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学生用计算机</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73F36162">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一、学生主机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1.CPU：</w:t>
            </w:r>
            <w:r>
              <w:rPr>
                <w:rFonts w:hint="eastAsia"/>
                <w:color w:val="auto"/>
                <w:highlight w:val="none"/>
                <w:lang w:eastAsia="zh-CN"/>
              </w:rPr>
              <w:t>采用</w:t>
            </w:r>
            <w:r>
              <w:rPr>
                <w:rFonts w:hint="eastAsia"/>
                <w:color w:val="auto"/>
                <w:highlight w:val="none"/>
                <w:lang w:val="en-US" w:eastAsia="zh-CN"/>
              </w:rPr>
              <w:t>国产化处理器，</w:t>
            </w:r>
            <w:r>
              <w:rPr>
                <w:rFonts w:hint="eastAsia" w:ascii="宋体" w:hAnsi="宋体" w:eastAsia="宋体" w:cs="宋体"/>
                <w:i w:val="0"/>
                <w:iCs w:val="0"/>
                <w:color w:val="auto"/>
                <w:kern w:val="0"/>
                <w:sz w:val="22"/>
                <w:szCs w:val="22"/>
                <w:highlight w:val="none"/>
                <w:u w:val="none"/>
                <w:lang w:val="en-US" w:eastAsia="zh-CN" w:bidi="ar"/>
              </w:rPr>
              <w:t>主频≥2.0GHz 、≥8核处理器12线程，三级缓存≥12MB。</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2.内存：≥8GB DDR4 2666MT/s 内存或以上。最大可支持拓展64GB。</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3.硬盘：≥512G M.2 NVMe SSD硬盘，支持机械硬盘拓展。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 可通过物理按键实现系统一键还原。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5.支持后期可拓展9.5mm标准光驱。</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 支持1000Mbps。网口支持wake on LAN。</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 集成标准声卡。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 USB有线键盘、鼠标。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9.前置面板：USB3.0≥2个（USB 3.2 Gen1）；USB2.0≥2个；TypeC≥1个（支持USB 3.2 Gen1）；音频输入≥1个，音频输出≥1个。</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10.关机状态下，支持≥2前置USB端口对外供电。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11.前置面板音频输出接口采用四段式接口，兼容单耳机输出和耳机、麦克风二合一。支持欧标/美标自动切换。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12.后置面板：USB3.0≥2个（USB 3.2 Gen2）；USB2.0≥2个；HDMI输出≥1；VGA输出≥1；音频输入≥1；音频输出≥1；RJ45≥1。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13.内部插槽：PCIEX16接口≥1个（支持拓展独立显卡）；PCIEX1接口≥1个；M.2接口≥2个；SATA接口≥2个。</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14.机箱体积：≤8L。</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15.电源功率：≤180W。</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二、显示器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1.≥23.8英寸显示屏幕，分辨率≥1920*1080，IPS屏，支持VGA≥1，HDMI≥1；</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2.屏幕亮度≥300nit，屏占比≥92%；</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3.显示屏幕色域覆盖率DCI-P3≥90%，色域覆盖率sRGB≥99%；</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4.对比度≥1000:1，屏幕刷新率≥100Hz，响应时间≤7ms；</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5.显示屏分别提供标准模式、炫彩模式、护眼模式、阅读模式选项；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6.蓝光危害级别为RG0(Exempt,豁免级)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7.具备自动重置功能，长按特定实体按键3s可自动重置显示参数；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8.具备信号自动识别功能，可根据接入的HDMI/VGA接口自动识别信号输入，无需手动调节输入通道；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9.具备信号自动调整功能，在OSD菜单手动调节输入信号类型后，若检测到无信号，显示器可自动切换至切换至有信号的输入通道；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10.为保护视力健康，硬件具备硬件低蓝光，获得TUV硬件低蓝光认证和TUV无频闪认证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三、网络同传</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1.出厂自带网络同传，独立界面操作同传，支持任意终端作为主机对整个机房的维护，同传时可在同传界面直观的显示传输状况，方便网络传输故障点定位；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2.支持增量同传，教学环境更新仅传输增量部分，大幅减少网络传输中的重复数据，提高传输效率。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3.支持桌面高可用，即终端设备在运行桌面时网络中断或管理平台连接中断时，正在操作的教学业务不受影响，依然可使用当前云桌面镜像继续开展业务，打开的程序也不会中断，保障业务连续性。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4.支持系统启动模式配置，可配置成开机自动启动云桌面镜像或进入云桌面系统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5.支持在配置成开机自动进入云桌面镜像系统时，可以通过程序重启进入云桌面系统进行云桌面镜像切换或终端设置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6.单个终端可部署多个操作系统，支持设置终端共享数据盘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7.支持标准镜像格式QCOW2，可基于标准格式镜像创建和更新用于云桌面的镜像，实现多种不同桌面架构下的镜像统一管理；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8.支持在未连接管理平台与服务器时，任意终端能对教学环境进行镜像导入导出到U盘、查看信息、设置默认启动、设置还原、同传镜像、导入镜像、导出镜像、删除镜像、更新镜像等运维操作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9.在未配置管理平台与服务器使用终端设备时，支持管理员设置指定云桌面镜像默认启动，终端设备每次开机、重启时自动进入设置的云桌面镜像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10.终端设备配置和不配置管理平台与服务器，均支持管理员导出指定云桌面镜像系统镜像至USB移动存储设备，支持导出过程中查看进度、传输速度等信息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11.终端设备配置和不配置管理平台与服务器，均支持更新镜像，支持将差分盘数据更新至原镜像，也可以另存为新镜像，支持更新过程中查看进度、传输速度等信息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终端设备配置和不配置管理平台与服务器，均支持同传镜像，支持单个或多个镜像同传给局域网内其他终端设备，支持辨别其他终端的设备型号、IP地址、MAC地址、剩余磁盘容量等信息，支持同传过程中查看进度、传输速度等信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支持在包括但不限于Windows、统信桌面操作系统、麒麟桌面操作系统等不同的云桌面中使用相同品牌的教学应用工具，包括但不限于教学白板软件、学生行为评价软件、视频展台软件、录屏软件等教学应用工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14.支持在包括但不限于X86、ARM、国产化终端等不同的终端中脱网启动桌面操作系统，使用相同品牌的教学应用工具，包括但不限于教学白板软件、学生行为评价软件、视频展台软件、录屏软件教学应用工具。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15.终端设备配置管理平台后，支持统一互通的用户身份认证服务，账号登录进入云桌面镜像后，打开教学白板软件、学生行为评价软件的教学应用工具时无需再次输入账号密码重复登录。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32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38CF6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847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01D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机房教学软件</w:t>
            </w:r>
          </w:p>
        </w:tc>
        <w:tc>
          <w:tcPr>
            <w:tcW w:w="606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D795540">
            <w:pPr>
              <w:keepNext w:val="0"/>
              <w:keepLines w:val="0"/>
              <w:widowControl/>
              <w:numPr>
                <w:ilvl w:val="0"/>
                <w:numId w:val="3"/>
              </w:numPr>
              <w:suppressLineNumbers w:val="0"/>
              <w:jc w:val="left"/>
              <w:textAlignment w:val="top"/>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支持账号/密码和手机微信扫码两种登录方式。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2.可实现实时监控学生机画面、以及进行统一的教学管理，文件共享和回收。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3.学校超级管理员可以添加教师和管理员的角色，添加之后管理员能够绑定设备和进行正常的授课工作，教师只能在终端应用软件进行授课操作。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4.不需要借助任何外接设备，支持将教师机的画面以及声音广播给全班学生，也可将指定学生的屏幕画面广播给其他所有学生，同时老师也能看到该指定学生的屏幕图像。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5.在开启授课时支持教师发起不低于4种课堂活动，支持学生拖动答案进行作答，系统将自动判断是否正确。该功能为保证兼容性,通过一套应用实现，非多个软件组合实现。（ 提供生产厂家确认的、相应的功能证明材料（包括但不限于测试报告、官网和功能截图等）</w:t>
            </w:r>
          </w:p>
          <w:p w14:paraId="58FA4873">
            <w:pPr>
              <w:keepNext w:val="0"/>
              <w:keepLines w:val="0"/>
              <w:widowControl/>
              <w:numPr>
                <w:ilvl w:val="0"/>
                <w:numId w:val="0"/>
              </w:numPr>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6.支持学生在完成教师下发的课堂活动时，查看自己的排名、耗时以及答题情况。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7.支持在管理后台录入学生名单后，教师选择授课班级，学生在开课后输入个人姓名即可完成班级点名签到，当未签到人数低于6人时会自动显示未进入课堂的学生名单。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8.当课堂通知大于或等于2条时，支持用户手动切换查看。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9.支持同步教学白板软件的课件内容，支持按照大小、更新时间进行排序，可按照按照文件类型进行筛选。（ 提供生产厂家确认的、相应的功能证明材料（包括但不限于测试报告、官网和功能截图等）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10.支持上传“本地文件”到终端应用软件的教师云空间，教师可把云空间的文件批量共享给指定的多个授课班级，资料被删除后文件仍可重新下载。支持教师把已共享的资料进行取消共享。（ 提供生产厂家确认的、相应的功能证明材料（包括但不限于测试报告、官网和功能截图等）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11.当作业空间存在多个班级的时候，支持显示当前正在授课班级。</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12.当开启需输入姓名进入课堂功能时，系统支持按照班级学生的姓名归档查看学生提交的作业文件。（ 提供生产厂家确认的、相应的功能证明材料（包括但不限于测试报告、官网和功能截图等）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13.显示上传和下载的文件历史记录。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14.支持教师直接把“我的文件”内容导入共享给班级学生。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color w:val="auto"/>
                <w:sz w:val="21"/>
                <w:szCs w:val="21"/>
                <w:highlight w:val="none"/>
                <w:lang w:val="zh-CN" w:eastAsia="zh-CN"/>
              </w:rPr>
              <w:t>▲</w:t>
            </w:r>
            <w:r>
              <w:rPr>
                <w:rFonts w:hint="eastAsia" w:ascii="宋体" w:hAnsi="宋体" w:eastAsia="宋体" w:cs="宋体"/>
                <w:i w:val="0"/>
                <w:iCs w:val="0"/>
                <w:color w:val="auto"/>
                <w:kern w:val="0"/>
                <w:sz w:val="22"/>
                <w:szCs w:val="22"/>
                <w:highlight w:val="none"/>
                <w:u w:val="none"/>
                <w:lang w:val="en-US" w:eastAsia="zh-CN" w:bidi="ar"/>
              </w:rPr>
              <w:t>15.开始授课后，若学生设备离线，支持自动在教师端显示离线的设备总量以及对应离线的设备IP。（ 提供生产厂家确认的、相应的功能证明材料（包括但不限于测试报告、官网和功能截图等）</w:t>
            </w:r>
          </w:p>
        </w:tc>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6FA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6BB6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80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15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稳压电源</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061005B3">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输入电压 280-430V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输出电压 380V(1±3%)</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相数    三相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频率   50-60HZ</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调整时间  7.5V/S</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额定输出电流  45A</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环境温度  -5度到40度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温升  小于80度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相对湿度  低于90%(温度为+25度时)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波形失真  无附加失真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效率  大于90%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耐压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负载功率因素  大于0.8</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7E6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2BC83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68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05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学生双人电脑桌</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2FEC5372">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Style w:val="77"/>
                <w:color w:val="auto"/>
                <w:highlight w:val="none"/>
                <w:lang w:val="en-US" w:eastAsia="zh-CN" w:bidi="ar"/>
              </w:rPr>
              <w:t>双人学生桌规格：1400*600*750（长*宽*高）本款电脑桌为钢木结构，产品外形尺寸的极限偏差宽±2mm，深±2mm，高±1mm，各部分使用的材料：桌面基材为25mm鸭嘴优质实木颗粒双饰面板，其表面硬度高，耐磨、耐刮、耐酸碱、阻燃等性能，板材截面进行2mm厚的PVC封边。桌子框架材料采用SPCC优质冷轧钢板，框架厚度</w:t>
            </w:r>
            <w:r>
              <w:rPr>
                <w:rStyle w:val="78"/>
                <w:color w:val="auto"/>
                <w:highlight w:val="none"/>
                <w:lang w:val="en-US" w:eastAsia="zh-CN" w:bidi="ar"/>
              </w:rPr>
              <w:t>≧</w:t>
            </w:r>
            <w:r>
              <w:rPr>
                <w:rStyle w:val="77"/>
                <w:color w:val="auto"/>
                <w:highlight w:val="none"/>
                <w:lang w:val="en-US" w:eastAsia="zh-CN" w:bidi="ar"/>
              </w:rPr>
              <w:t>1.5mm，板材厚度≧1.2mm，先进的静电喷涂处理工艺，颜色为灰白色，外形高档，安装简易，维护快捷，防火耐用，表面光滑无尖角毛刺。</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416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r>
      <w:tr w14:paraId="4AD6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E4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71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学生凳</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218FF41A">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学生凳：全钢冲孔方凳（≧350*250*450）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凳面采用≧0.8mm的优质冷轧钢板，经模具一次性冲压而成；凳面表面带透气孔。外形尺寸：≧350*250*450mm，凳架采用≧25*25的方管，焊壁厚≧1.2mm；焊接部分采用二氧化碳保护焊无缝焊接而成，坚固耐用；表面经除锈磷化处理后静电喷涂，经高温加热成型，此工艺附着力强不易掉漆，经久耐用、环保，表面光滑无尖角毛刺。与地面连接处加环保耐磨胶垫，使方凳使用无异声，确保对地板无任何伤害，执行标准：QB/T2384-2010，技术要求：产品外形尺寸的极限偏差±1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91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05E70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0B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7</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AB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教师电脑桌</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1DC76492">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标准办公坐椅和插线板一套。教室桌边到边1400*600*750（长*宽*高），产品外形尺寸的极限偏差宽±2mm，深±2mm，高±1mm，各部分使用的材料：桌面基材为≧25mm优质实木颗粒双饰面板，其它部分采用≧16mm优质实木颗粒双饰面板，其表面硬度高，耐磨、耐刮、耐酸碱、阻燃等性能，板材截面进行≧2mm厚的PVC封边。侧板：采用≧16mm厚实木颗粒板，四边截面采用全自动封边机，选用≧2mm厚优质PVC封边，其粘力强，密封性好，外形美观，经久耐用，耐磨。立板下加防潮（脚垫）耐腐蚀等特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1、教师椅坐高≧450mm，坐宽≧550mm，背高≧750mm</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基材：靠背采用实木多层板，弓形架采用1.5厚方管，质地坚实，韧性好。面料：进口尼龙网布，耐温耐磨，透气，柔软舒适，柔韧抗拉伸，环保无污染。海绵：中间采用高密度、高弹力海绵，具有良好的机械性能，久坐不变形。管壁进口镀锌，美观光滑，符合国家标准。采用无毒环保型胶水，符合国际环保标准。</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A3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2213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93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36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学生用耳机</w:t>
            </w:r>
          </w:p>
        </w:tc>
        <w:tc>
          <w:tcPr>
            <w:tcW w:w="6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8976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喇叭直径：≥40mm 钕铁硼动圈单元</w:t>
            </w:r>
          </w:p>
          <w:p w14:paraId="6087164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频响范围：20Hz～20000Hz（人声清晰，辅音辨识度高）</w:t>
            </w:r>
          </w:p>
          <w:p w14:paraId="3B42247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阻抗：≦32Ω（电脑直推，无需功放）</w:t>
            </w:r>
          </w:p>
          <w:p w14:paraId="1BFE3E7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灵敏度：≥110dB/mW，低音量也清晰，保护学生听力</w:t>
            </w:r>
          </w:p>
          <w:p w14:paraId="69AF4C2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额定功率：≥20mW，最大承载 50mW，无破音失真多媒体</w:t>
            </w:r>
            <w:r>
              <w:rPr>
                <w:rFonts w:hint="eastAsia" w:cs="宋体"/>
                <w:i w:val="0"/>
                <w:iCs w:val="0"/>
                <w:color w:val="auto"/>
                <w:kern w:val="0"/>
                <w:sz w:val="22"/>
                <w:szCs w:val="22"/>
                <w:highlight w:val="none"/>
                <w:u w:val="none"/>
                <w:lang w:val="en-US" w:eastAsia="zh-CN" w:bidi="ar"/>
              </w:rPr>
              <w:t>黑色</w:t>
            </w:r>
            <w:r>
              <w:rPr>
                <w:rFonts w:hint="eastAsia" w:ascii="宋体" w:hAnsi="宋体" w:eastAsia="宋体" w:cs="宋体"/>
                <w:i w:val="0"/>
                <w:iCs w:val="0"/>
                <w:color w:val="auto"/>
                <w:kern w:val="0"/>
                <w:sz w:val="22"/>
                <w:szCs w:val="22"/>
                <w:highlight w:val="none"/>
                <w:u w:val="none"/>
                <w:lang w:val="en-US" w:eastAsia="zh-CN" w:bidi="ar"/>
              </w:rPr>
              <w:t>头戴式耳机</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33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r>
      <w:tr w14:paraId="39CAB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C1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1D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交换机</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55AC883F">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1、配置48口10/100/1000M自适应端口，4个100/1000M SFP光口（非复用）；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2、交换容量≧336Gbps，包转发率≧120Mpps；</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3、设备自带云管理功能，支持一键设备发现，并在线生成交付验收报告；支持一键全网巡检操作，随时随地掌握网络健康状况，并自动生成巡检报告；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4、支持生成树协议STP(IEEE 802.1d)，RSTP(IEEE 802.1w)和MSTP(IEEE 802.1s)，完全保证快速收敛，提高容错能力，保证网络的稳定运行和链路的负载均衡，合理使用网络通道，提供冗余链路利用率；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5、符合国家低碳环保等政策要求，支持≧802.3az高效节能以太网络（EEE）技术；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83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0E4DC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745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41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交换机</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3EDCC163">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1、配置24口10/100/1000M自适应端口，4个100/1000M SFP光口（非复用）；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2、交换容量≧336Gbps，包转发率≧92Mpps；</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3、设备采用静音无风扇节能设计；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4、支持生成树协议STP(IEEE 802.1d)，RSTP(IEEE 802.1w)和MSTP(IEEE 802.1s)，完全保证快速收敛，提高容错能力，保证网络的稳定运行和链路的负载均衡，合理使用网络通道，提供冗余链路利用率；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5、符合国家低碳环保等政策要求，支持≧802.3az高效节能以太网络（EEE）技术；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6E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4C9AC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001C">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DA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教师机音箱</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E8E8">
            <w:pPr>
              <w:keepNext w:val="0"/>
              <w:keepLines w:val="0"/>
              <w:widowControl/>
              <w:suppressLineNumbers w:val="0"/>
              <w:jc w:val="left"/>
              <w:textAlignment w:val="top"/>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1、双声道壁挂有源音箱，单路额定≥15W，二分频 6 寸低音 + 高音，频响 70Hz–18kHz，最大声压≥105dB；</w:t>
            </w:r>
          </w:p>
          <w:p w14:paraId="18E1CB06">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2、内置 DSP 芯片，具备自动防啸叫、AI 降噪、回声消除、自动增益</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41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73E52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2511">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B3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静电地板</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C1F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教室地面铺设防静电地板：防静电地板，≧600*600*35mm，陶瓷面，极限集中负荷&gt;1000kg地板安装使用铜皮接地，全部使用钢支架，墙边采用不锈钢包边处理,部分钢支架需按实际场地要求定制；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856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w:t>
            </w:r>
          </w:p>
        </w:tc>
      </w:tr>
      <w:tr w14:paraId="22C5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F1FB">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DB2C">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机柜、线材、辅材、施工、安装</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top"/>
          </w:tcPr>
          <w:p w14:paraId="1465F182">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1、系统集成配置电源线一律国标各类线材、国标五类网线、RJ45。辅材（线槽采用壁厚≥1.0㎜不锈钢材质）具体数量根据现场实际需要确定。</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2、地面钻孔要求≥25mm圆形口</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安装要求：网线：量出配线箱到各点位端的长度，各点位出口处线的长度为20cm－30cm，机柜内线的长度为50cm。确定标签：将各类配线按一定长度剪断后在线的两端分别贴上标签，并注明名称－房间－机号，学生终端到机房汇总线用≧25mmpvc穿线管，在柜中按走线槽和理线槽安装。每500mm用自锁式尼龙扎线带整理固定。键盘鼠标线布放整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4、学生终端供电线与网线分开按网线要求走线（所有线材、辅材为符合国标的品牌线材，辅材，标准化施工，清运）。</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37F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r>
    </w:tbl>
    <w:p w14:paraId="6A7F1391">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53EBD74E">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17947801">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0C853793">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17D6E5CC">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52B3C5CD">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2E1AC90D">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2774A015">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5F41570D">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4FD900FC">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default"/>
          <w:b/>
          <w:bCs/>
          <w:snapToGrid w:val="0"/>
          <w:color w:val="auto"/>
          <w:sz w:val="24"/>
          <w:szCs w:val="24"/>
          <w:highlight w:val="none"/>
          <w:lang w:val="en-US" w:eastAsia="zh-CN"/>
        </w:rPr>
      </w:pPr>
    </w:p>
    <w:p w14:paraId="772D3549">
      <w:pPr>
        <w:pStyle w:val="38"/>
        <w:keepNext w:val="0"/>
        <w:keepLines w:val="0"/>
        <w:pageBreakBefore w:val="0"/>
        <w:widowControl w:val="0"/>
        <w:kinsoku/>
        <w:wordWrap w:val="0"/>
        <w:overflowPunct/>
        <w:topLinePunct w:val="0"/>
        <w:autoSpaceDE/>
        <w:autoSpaceDN/>
        <w:bidi w:val="0"/>
        <w:adjustRightInd/>
        <w:snapToGrid/>
        <w:spacing w:before="157" w:beforeLines="50" w:after="157" w:afterLines="50"/>
        <w:ind w:left="0" w:leftChars="0" w:firstLine="0" w:firstLineChars="0"/>
        <w:jc w:val="both"/>
        <w:textAlignment w:val="auto"/>
        <w:rPr>
          <w:rFonts w:hint="default"/>
          <w:b/>
          <w:bCs/>
          <w:snapToGrid w:val="0"/>
          <w:color w:val="auto"/>
          <w:sz w:val="24"/>
          <w:szCs w:val="24"/>
          <w:highlight w:val="none"/>
          <w:lang w:val="en-US" w:eastAsia="zh-CN"/>
        </w:rPr>
      </w:pPr>
    </w:p>
    <w:bookmarkEnd w:id="294"/>
    <w:bookmarkEnd w:id="295"/>
    <w:bookmarkEnd w:id="296"/>
    <w:p w14:paraId="6FE3751F">
      <w:pPr>
        <w:pStyle w:val="3"/>
        <w:keepNext/>
        <w:keepLines/>
        <w:pageBreakBefore w:val="0"/>
        <w:widowControl w:val="0"/>
        <w:numPr>
          <w:ilvl w:val="0"/>
          <w:numId w:val="0"/>
        </w:numPr>
        <w:kinsoku/>
        <w:wordWrap/>
        <w:overflowPunct/>
        <w:topLinePunct w:val="0"/>
        <w:autoSpaceDE/>
        <w:autoSpaceDN/>
        <w:bidi w:val="0"/>
        <w:adjustRightInd/>
        <w:snapToGrid/>
        <w:spacing w:before="100" w:after="10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297" w:name="_Toc16812"/>
      <w:bookmarkStart w:id="298" w:name="_Toc163492892"/>
      <w:bookmarkStart w:id="299" w:name="_Toc155185895"/>
      <w:r>
        <w:rPr>
          <w:rFonts w:hint="eastAsia" w:ascii="宋体" w:hAnsi="宋体" w:eastAsia="宋体" w:cs="宋体"/>
          <w:b/>
          <w:bCs/>
          <w:color w:val="auto"/>
          <w:kern w:val="44"/>
          <w:sz w:val="36"/>
          <w:szCs w:val="36"/>
          <w:highlight w:val="none"/>
          <w:lang w:val="en-US" w:eastAsia="zh-CN" w:bidi="ar-SA"/>
        </w:rPr>
        <w:t>第四章 资格审查</w:t>
      </w:r>
      <w:bookmarkEnd w:id="297"/>
      <w:bookmarkEnd w:id="298"/>
      <w:bookmarkEnd w:id="299"/>
    </w:p>
    <w:p w14:paraId="2E252D7F">
      <w:pPr>
        <w:pStyle w:val="4"/>
        <w:keepNext/>
        <w:keepLines/>
        <w:pageBreakBefore w:val="0"/>
        <w:widowControl w:val="0"/>
        <w:numPr>
          <w:ilvl w:val="0"/>
          <w:numId w:val="0"/>
        </w:numPr>
        <w:kinsoku/>
        <w:wordWrap/>
        <w:overflowPunct/>
        <w:topLinePunct w:val="0"/>
        <w:autoSpaceDE/>
        <w:autoSpaceDN/>
        <w:bidi w:val="0"/>
        <w:adjustRightInd/>
        <w:snapToGrid/>
        <w:spacing w:before="60" w:after="60" w:line="360" w:lineRule="auto"/>
        <w:ind w:left="420" w:leftChars="0" w:hanging="420" w:firstLineChars="0"/>
        <w:textAlignment w:val="auto"/>
        <w:rPr>
          <w:rFonts w:hint="eastAsia" w:ascii="宋体" w:hAnsi="宋体" w:eastAsia="宋体" w:cs="宋体"/>
          <w:color w:val="auto"/>
          <w:sz w:val="28"/>
          <w:szCs w:val="28"/>
          <w:highlight w:val="none"/>
          <w:lang w:val="zh-CN" w:eastAsia="zh-CN"/>
        </w:rPr>
      </w:pPr>
      <w:bookmarkStart w:id="300" w:name="_Toc4412"/>
      <w:bookmarkStart w:id="301" w:name="_Toc7549"/>
      <w:r>
        <w:rPr>
          <w:rFonts w:hint="eastAsia" w:ascii="宋体" w:hAnsi="宋体" w:eastAsia="宋体" w:cs="宋体"/>
          <w:color w:val="auto"/>
          <w:sz w:val="28"/>
          <w:szCs w:val="28"/>
          <w:highlight w:val="none"/>
          <w:lang w:val="en-US" w:eastAsia="zh-CN"/>
        </w:rPr>
        <w:t>一、资格审查程序</w:t>
      </w:r>
      <w:bookmarkEnd w:id="300"/>
      <w:bookmarkEnd w:id="301"/>
      <w:r>
        <w:rPr>
          <w:rFonts w:hint="eastAsia" w:ascii="宋体" w:hAnsi="宋体" w:eastAsia="宋体" w:cs="宋体"/>
          <w:color w:val="auto"/>
          <w:sz w:val="28"/>
          <w:szCs w:val="28"/>
          <w:highlight w:val="none"/>
          <w:lang w:val="en-US" w:eastAsia="zh-CN"/>
        </w:rPr>
        <w:t xml:space="preserve"> </w:t>
      </w:r>
    </w:p>
    <w:p w14:paraId="05F87D48">
      <w:pPr>
        <w:pStyle w:val="38"/>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 开标结束后，采购人或采购代理机构将根据《资格审查要求》中的规定，对投标人进行资格审查，并形成资格审查结果。 </w:t>
      </w:r>
    </w:p>
    <w:p w14:paraId="3D89165C">
      <w:pPr>
        <w:pStyle w:val="38"/>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 投标人《资格证明文件》有任何一项不符合《资格审查要求》的，资格审查不合格，其</w:t>
      </w:r>
      <w:r>
        <w:rPr>
          <w:rFonts w:hint="eastAsia" w:ascii="宋体" w:hAnsi="宋体" w:eastAsia="宋体" w:cs="宋体"/>
          <w:b/>
          <w:bCs/>
          <w:color w:val="auto"/>
          <w:sz w:val="24"/>
          <w:szCs w:val="24"/>
          <w:highlight w:val="none"/>
          <w:lang w:val="en-US" w:eastAsia="zh-CN"/>
        </w:rPr>
        <w:t>投标无效</w:t>
      </w:r>
      <w:r>
        <w:rPr>
          <w:rFonts w:hint="eastAsia" w:ascii="宋体" w:hAnsi="宋体" w:eastAsia="宋体" w:cs="宋体"/>
          <w:color w:val="auto"/>
          <w:sz w:val="24"/>
          <w:szCs w:val="24"/>
          <w:highlight w:val="none"/>
          <w:lang w:val="en-US" w:eastAsia="zh-CN"/>
        </w:rPr>
        <w:t xml:space="preserve">。 </w:t>
      </w:r>
    </w:p>
    <w:p w14:paraId="62C99DAA">
      <w:pPr>
        <w:pStyle w:val="38"/>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资格审查合格的投标人不足 3 家的，不进行评标。 </w:t>
      </w:r>
    </w:p>
    <w:p w14:paraId="57D7C245">
      <w:pPr>
        <w:pStyle w:val="4"/>
        <w:keepNext/>
        <w:keepLines/>
        <w:pageBreakBefore w:val="0"/>
        <w:widowControl w:val="0"/>
        <w:numPr>
          <w:ilvl w:val="0"/>
          <w:numId w:val="0"/>
        </w:numPr>
        <w:kinsoku/>
        <w:wordWrap/>
        <w:overflowPunct/>
        <w:topLinePunct w:val="0"/>
        <w:autoSpaceDE/>
        <w:autoSpaceDN/>
        <w:bidi w:val="0"/>
        <w:adjustRightInd/>
        <w:snapToGrid/>
        <w:spacing w:before="60" w:after="60" w:line="360" w:lineRule="auto"/>
        <w:ind w:left="420" w:leftChars="0" w:hanging="420" w:firstLineChars="0"/>
        <w:textAlignment w:val="auto"/>
        <w:rPr>
          <w:rFonts w:hint="eastAsia" w:ascii="宋体" w:hAnsi="宋体" w:eastAsia="宋体" w:cs="宋体"/>
          <w:color w:val="auto"/>
          <w:sz w:val="28"/>
          <w:szCs w:val="28"/>
          <w:highlight w:val="none"/>
          <w:lang w:val="en-US" w:eastAsia="zh-CN"/>
        </w:rPr>
      </w:pPr>
      <w:bookmarkStart w:id="302" w:name="_Toc32303"/>
      <w:bookmarkStart w:id="303" w:name="_Toc5211"/>
      <w:r>
        <w:rPr>
          <w:rFonts w:hint="eastAsia" w:ascii="宋体" w:hAnsi="宋体" w:eastAsia="宋体" w:cs="宋体"/>
          <w:color w:val="auto"/>
          <w:sz w:val="28"/>
          <w:szCs w:val="28"/>
          <w:highlight w:val="none"/>
          <w:lang w:val="en-US" w:eastAsia="zh-CN"/>
        </w:rPr>
        <w:t>二、资格审查要求</w:t>
      </w:r>
      <w:bookmarkEnd w:id="302"/>
      <w:bookmarkEnd w:id="303"/>
      <w:r>
        <w:rPr>
          <w:rFonts w:hint="eastAsia" w:ascii="宋体" w:hAnsi="宋体" w:eastAsia="宋体" w:cs="宋体"/>
          <w:color w:val="auto"/>
          <w:sz w:val="28"/>
          <w:szCs w:val="28"/>
          <w:highlight w:val="none"/>
          <w:lang w:val="en-US" w:eastAsia="zh-CN"/>
        </w:rPr>
        <w:t xml:space="preserve"> </w:t>
      </w:r>
    </w:p>
    <w:tbl>
      <w:tblPr>
        <w:tblStyle w:val="30"/>
        <w:tblW w:w="53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821"/>
        <w:gridCol w:w="1759"/>
        <w:gridCol w:w="4881"/>
        <w:gridCol w:w="1407"/>
      </w:tblGrid>
      <w:tr w14:paraId="2DF6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450" w:type="pct"/>
            <w:shd w:val="clear" w:color="auto" w:fill="D8D8D8" w:themeFill="background1" w:themeFillShade="D9"/>
            <w:vAlign w:val="center"/>
          </w:tcPr>
          <w:p w14:paraId="7156A560">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996" w:type="pct"/>
            <w:shd w:val="clear" w:color="auto" w:fill="D8D8D8" w:themeFill="background1" w:themeFillShade="D9"/>
            <w:vAlign w:val="center"/>
          </w:tcPr>
          <w:p w14:paraId="33BA8D93">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审查因素</w:t>
            </w:r>
          </w:p>
        </w:tc>
        <w:tc>
          <w:tcPr>
            <w:tcW w:w="2756" w:type="pct"/>
            <w:shd w:val="clear" w:color="auto" w:fill="D8D8D8" w:themeFill="background1" w:themeFillShade="D9"/>
            <w:vAlign w:val="center"/>
          </w:tcPr>
          <w:p w14:paraId="23ABB2B7">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c>
          <w:tcPr>
            <w:tcW w:w="797" w:type="pct"/>
            <w:shd w:val="clear" w:color="auto" w:fill="D8D8D8" w:themeFill="background1" w:themeFillShade="D9"/>
            <w:vAlign w:val="center"/>
          </w:tcPr>
          <w:p w14:paraId="35C43F56">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格式要求</w:t>
            </w:r>
          </w:p>
        </w:tc>
      </w:tr>
      <w:tr w14:paraId="6520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80" w:hRule="atLeast"/>
          <w:jc w:val="center"/>
        </w:trPr>
        <w:tc>
          <w:tcPr>
            <w:tcW w:w="450" w:type="pct"/>
            <w:shd w:val="clear" w:color="auto" w:fill="FFFFFF" w:themeFill="background1"/>
            <w:vAlign w:val="center"/>
          </w:tcPr>
          <w:p w14:paraId="6C13428F">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996" w:type="pct"/>
            <w:shd w:val="clear" w:color="auto" w:fill="FFFFFF" w:themeFill="background1"/>
            <w:vAlign w:val="center"/>
          </w:tcPr>
          <w:p w14:paraId="0E21E7CD">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满足《政府采购 </w:t>
            </w:r>
          </w:p>
          <w:p w14:paraId="1BE39BD3">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法》第二十二条 </w:t>
            </w:r>
          </w:p>
          <w:p w14:paraId="798E48F9">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规定</w:t>
            </w:r>
          </w:p>
        </w:tc>
        <w:tc>
          <w:tcPr>
            <w:tcW w:w="2756" w:type="pct"/>
            <w:shd w:val="clear" w:color="auto" w:fill="FFFFFF" w:themeFill="background1"/>
            <w:vAlign w:val="center"/>
          </w:tcPr>
          <w:p w14:paraId="2147CDBD">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具体规定见“第一章 招标公告”</w:t>
            </w:r>
          </w:p>
        </w:tc>
        <w:tc>
          <w:tcPr>
            <w:tcW w:w="797" w:type="pct"/>
            <w:shd w:val="clear" w:color="auto" w:fill="FFFFFF" w:themeFill="background1"/>
            <w:vAlign w:val="center"/>
          </w:tcPr>
          <w:p w14:paraId="69217CC5">
            <w:pPr>
              <w:pStyle w:val="50"/>
              <w:keepNext w:val="0"/>
              <w:keepLines w:val="0"/>
              <w:pageBreakBefore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bCs/>
                <w:color w:val="auto"/>
                <w:sz w:val="24"/>
                <w:szCs w:val="24"/>
                <w:highlight w:val="none"/>
              </w:rPr>
            </w:pPr>
          </w:p>
        </w:tc>
      </w:tr>
      <w:tr w14:paraId="4CD9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450" w:type="pct"/>
            <w:shd w:val="clear" w:color="auto" w:fill="FFFFFF" w:themeFill="background1"/>
            <w:vAlign w:val="center"/>
          </w:tcPr>
          <w:p w14:paraId="2F983451">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w:t>
            </w:r>
          </w:p>
        </w:tc>
        <w:tc>
          <w:tcPr>
            <w:tcW w:w="996" w:type="pct"/>
            <w:shd w:val="clear" w:color="auto" w:fill="FFFFFF" w:themeFill="background1"/>
            <w:vAlign w:val="center"/>
          </w:tcPr>
          <w:p w14:paraId="2A988473">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2756" w:type="pct"/>
            <w:shd w:val="clear" w:color="auto" w:fill="FFFFFF" w:themeFill="background1"/>
            <w:vAlign w:val="center"/>
          </w:tcPr>
          <w:p w14:paraId="4268F2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kern w:val="0"/>
                <w:sz w:val="24"/>
                <w:szCs w:val="24"/>
                <w:highlight w:val="none"/>
                <w:lang w:val="en-US" w:eastAsia="zh-CN" w:bidi="ar"/>
              </w:rPr>
              <w:t xml:space="preserve">投标人为企业（包括合伙企业）的，应提供有效的“营业执照”； </w:t>
            </w:r>
          </w:p>
          <w:p w14:paraId="5FE920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kern w:val="0"/>
                <w:sz w:val="24"/>
                <w:szCs w:val="24"/>
                <w:highlight w:val="none"/>
                <w:lang w:val="en-US" w:eastAsia="zh-CN" w:bidi="ar"/>
              </w:rPr>
              <w:t xml:space="preserve">投标人为事业单位的，应提供有效的“事业单位法人证书” ； </w:t>
            </w:r>
          </w:p>
          <w:p w14:paraId="3B3BBF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kern w:val="0"/>
                <w:sz w:val="24"/>
                <w:szCs w:val="24"/>
                <w:highlight w:val="none"/>
                <w:lang w:val="en-US" w:eastAsia="zh-CN" w:bidi="ar"/>
              </w:rPr>
              <w:t xml:space="preserve">投标人是非企业机构的，应提供有效的“执业许可证”、“登记证书”等证明文件； </w:t>
            </w:r>
          </w:p>
          <w:p w14:paraId="686379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kern w:val="0"/>
                <w:sz w:val="24"/>
                <w:szCs w:val="24"/>
                <w:highlight w:val="none"/>
                <w:lang w:val="en-US" w:eastAsia="zh-CN" w:bidi="ar"/>
              </w:rPr>
              <w:t xml:space="preserve">投标人是个体工商户的，应提供有效的“个体工商户营业执照”； </w:t>
            </w:r>
          </w:p>
          <w:p w14:paraId="63F450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11"/>
                <w:kern w:val="0"/>
                <w:sz w:val="24"/>
                <w:szCs w:val="24"/>
                <w:highlight w:val="none"/>
                <w:lang w:val="en-US" w:eastAsia="zh-CN" w:bidi="ar"/>
              </w:rPr>
              <w:t>投标人是自然人的，应提供有效的自然人身份证明。</w:t>
            </w:r>
          </w:p>
        </w:tc>
        <w:tc>
          <w:tcPr>
            <w:tcW w:w="797" w:type="pct"/>
            <w:shd w:val="clear" w:color="auto" w:fill="FFFFFF" w:themeFill="background1"/>
            <w:vAlign w:val="center"/>
          </w:tcPr>
          <w:p w14:paraId="582853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提供证明文件的电子件或电子证照</w:t>
            </w:r>
          </w:p>
        </w:tc>
      </w:tr>
      <w:tr w14:paraId="5F8D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450" w:type="pct"/>
            <w:shd w:val="clear" w:color="auto" w:fill="FFFFFF" w:themeFill="background1"/>
            <w:vAlign w:val="center"/>
          </w:tcPr>
          <w:p w14:paraId="42CA0CDF">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1-2</w:t>
            </w:r>
          </w:p>
        </w:tc>
        <w:tc>
          <w:tcPr>
            <w:tcW w:w="996" w:type="pct"/>
            <w:shd w:val="clear" w:color="auto" w:fill="FFFFFF" w:themeFill="background1"/>
            <w:vAlign w:val="center"/>
          </w:tcPr>
          <w:p w14:paraId="2FB4542F">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投标人信用承诺</w:t>
            </w:r>
          </w:p>
        </w:tc>
        <w:tc>
          <w:tcPr>
            <w:tcW w:w="2756" w:type="pct"/>
            <w:shd w:val="clear" w:color="auto" w:fill="FFFFFF" w:themeFill="background1"/>
            <w:vAlign w:val="center"/>
          </w:tcPr>
          <w:p w14:paraId="57BFD6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spacing w:val="-11"/>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具体要求见“第一章 招标公告”</w:t>
            </w:r>
          </w:p>
        </w:tc>
        <w:tc>
          <w:tcPr>
            <w:tcW w:w="797" w:type="pct"/>
            <w:shd w:val="clear" w:color="auto" w:fill="FFFFFF" w:themeFill="background1"/>
            <w:vAlign w:val="center"/>
          </w:tcPr>
          <w:p w14:paraId="700A52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4"/>
                <w:szCs w:val="24"/>
                <w:highlight w:val="none"/>
                <w:lang w:val="en-US" w:eastAsia="zh-CN" w:bidi="ar"/>
              </w:rPr>
            </w:pPr>
          </w:p>
        </w:tc>
      </w:tr>
      <w:tr w14:paraId="7B3D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36" w:hRule="atLeast"/>
          <w:jc w:val="center"/>
        </w:trPr>
        <w:tc>
          <w:tcPr>
            <w:tcW w:w="450" w:type="pct"/>
            <w:shd w:val="clear" w:color="auto" w:fill="FFFFFF" w:themeFill="background1"/>
            <w:vAlign w:val="center"/>
          </w:tcPr>
          <w:p w14:paraId="24EF6A67">
            <w:pPr>
              <w:pStyle w:val="50"/>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1-2</w:t>
            </w:r>
            <w:r>
              <w:rPr>
                <w:rFonts w:hint="eastAsia" w:cs="宋体"/>
                <w:b/>
                <w:bCs/>
                <w:color w:val="auto"/>
                <w:sz w:val="24"/>
                <w:szCs w:val="24"/>
                <w:highlight w:val="none"/>
                <w:lang w:val="en-US" w:eastAsia="zh-CN"/>
              </w:rPr>
              <w:t>-1</w:t>
            </w:r>
          </w:p>
        </w:tc>
        <w:tc>
          <w:tcPr>
            <w:tcW w:w="996" w:type="pct"/>
            <w:shd w:val="clear" w:color="auto" w:fill="FFFFFF" w:themeFill="background1"/>
            <w:vAlign w:val="center"/>
          </w:tcPr>
          <w:p w14:paraId="7D85CB91">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投标人信用承诺函</w:t>
            </w:r>
          </w:p>
        </w:tc>
        <w:tc>
          <w:tcPr>
            <w:tcW w:w="2756" w:type="pct"/>
            <w:shd w:val="clear" w:color="auto" w:fill="FFFFFF" w:themeFill="background1"/>
            <w:vAlign w:val="center"/>
          </w:tcPr>
          <w:p w14:paraId="4B853D32">
            <w:pPr>
              <w:pStyle w:val="50"/>
              <w:keepNext w:val="0"/>
              <w:keepLines w:val="0"/>
              <w:pageBreakBefore w:val="0"/>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提供了符合招标文件要求的《兵团政府采购供应商信用承诺函》。</w:t>
            </w:r>
          </w:p>
        </w:tc>
        <w:tc>
          <w:tcPr>
            <w:tcW w:w="797" w:type="pct"/>
            <w:shd w:val="clear" w:color="auto" w:fill="FFFFFF" w:themeFill="background1"/>
            <w:vAlign w:val="center"/>
          </w:tcPr>
          <w:p w14:paraId="316780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格式见《第七章 投标文件格式》</w:t>
            </w:r>
          </w:p>
        </w:tc>
      </w:tr>
      <w:tr w14:paraId="4AD3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712" w:hRule="atLeast"/>
          <w:jc w:val="center"/>
        </w:trPr>
        <w:tc>
          <w:tcPr>
            <w:tcW w:w="450" w:type="pct"/>
            <w:shd w:val="clear" w:color="auto" w:fill="FFFFFF" w:themeFill="background1"/>
            <w:vAlign w:val="center"/>
          </w:tcPr>
          <w:p w14:paraId="570FA6E7">
            <w:pPr>
              <w:pStyle w:val="50"/>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r>
              <w:rPr>
                <w:rFonts w:hint="eastAsia" w:cs="宋体"/>
                <w:b/>
                <w:bCs/>
                <w:color w:val="auto"/>
                <w:sz w:val="24"/>
                <w:szCs w:val="24"/>
                <w:highlight w:val="none"/>
                <w:lang w:val="en-US" w:eastAsia="zh-CN"/>
              </w:rPr>
              <w:t>2-2</w:t>
            </w:r>
          </w:p>
        </w:tc>
        <w:tc>
          <w:tcPr>
            <w:tcW w:w="996" w:type="pct"/>
            <w:shd w:val="clear" w:color="auto" w:fill="FFFFFF" w:themeFill="background1"/>
            <w:vAlign w:val="center"/>
          </w:tcPr>
          <w:p w14:paraId="2560AC75">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投标人信用记录</w:t>
            </w:r>
          </w:p>
        </w:tc>
        <w:tc>
          <w:tcPr>
            <w:tcW w:w="2756" w:type="pct"/>
            <w:shd w:val="clear" w:color="auto" w:fill="FFFFFF" w:themeFill="background1"/>
            <w:vAlign w:val="center"/>
          </w:tcPr>
          <w:p w14:paraId="10CF6D9D">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lang w:val="en-US" w:eastAsia="zh-CN"/>
              </w:rPr>
              <w:t xml:space="preserve">查询渠道：信用中国网站和中国政府采购网（ </w:t>
            </w:r>
          </w:p>
          <w:p w14:paraId="5E6FEA04">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6"/>
                <w:sz w:val="24"/>
                <w:szCs w:val="24"/>
                <w:highlight w:val="none"/>
                <w:lang w:val="en-US" w:eastAsia="zh-CN"/>
              </w:rPr>
              <w:t>www.creditchina.gov.cn 、www.ccgp.gov.cn）；</w:t>
            </w:r>
            <w:r>
              <w:rPr>
                <w:rFonts w:hint="eastAsia" w:ascii="宋体" w:hAnsi="宋体" w:eastAsia="宋体" w:cs="宋体"/>
                <w:color w:val="auto"/>
                <w:sz w:val="24"/>
                <w:szCs w:val="24"/>
                <w:highlight w:val="none"/>
                <w:lang w:val="en-US" w:eastAsia="zh-CN"/>
              </w:rPr>
              <w:t xml:space="preserve"> </w:t>
            </w:r>
          </w:p>
          <w:p w14:paraId="6AD9DEAE">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截止时点：投标截止时间以后、资格审查阶段采购人或采购代理机构的实际查询时间； </w:t>
            </w:r>
          </w:p>
          <w:p w14:paraId="05CE1B9A">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信用信息查询记录和证据留存具体方式：查询结果网页打印页作为查询记录和证据，与其他采购文件一并保存； </w:t>
            </w:r>
          </w:p>
          <w:p w14:paraId="6E85052D">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6"/>
                <w:sz w:val="24"/>
                <w:szCs w:val="24"/>
                <w:highlight w:val="none"/>
                <w:lang w:val="en-US" w:eastAsia="zh-CN"/>
              </w:rPr>
              <w:t>信用信息的使用原则：经认定的被列入失信被执行人、重大税收违法失信主体、政府采购严重违法失信行为记录名单的投标人，其</w:t>
            </w:r>
            <w:r>
              <w:rPr>
                <w:rFonts w:hint="eastAsia" w:ascii="宋体" w:hAnsi="宋体" w:eastAsia="宋体" w:cs="宋体"/>
                <w:b/>
                <w:bCs/>
                <w:color w:val="auto"/>
                <w:spacing w:val="-6"/>
                <w:sz w:val="24"/>
                <w:szCs w:val="24"/>
                <w:highlight w:val="none"/>
                <w:lang w:val="en-US" w:eastAsia="zh-CN"/>
              </w:rPr>
              <w:t>投标无效</w:t>
            </w:r>
            <w:r>
              <w:rPr>
                <w:rFonts w:hint="eastAsia" w:ascii="宋体" w:hAnsi="宋体" w:eastAsia="宋体" w:cs="宋体"/>
                <w:color w:val="auto"/>
                <w:spacing w:val="-6"/>
                <w:sz w:val="24"/>
                <w:szCs w:val="24"/>
                <w:highlight w:val="none"/>
                <w:lang w:val="en-US" w:eastAsia="zh-CN"/>
              </w:rPr>
              <w:t>。联合体形式投标的，联合体成员存在不良信用记录，视同联合体存在不良信用记录。</w:t>
            </w:r>
          </w:p>
        </w:tc>
        <w:tc>
          <w:tcPr>
            <w:tcW w:w="797" w:type="pct"/>
            <w:shd w:val="clear" w:color="auto" w:fill="FFFFFF" w:themeFill="background1"/>
            <w:vAlign w:val="center"/>
          </w:tcPr>
          <w:p w14:paraId="5585DEC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无须投标人提供，由采购人或采购代理机构查询。</w:t>
            </w:r>
          </w:p>
          <w:p w14:paraId="34A6AB4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4"/>
                <w:szCs w:val="24"/>
                <w:highlight w:val="none"/>
                <w:lang w:val="en-US" w:eastAsia="zh-CN" w:bidi="ar"/>
              </w:rPr>
            </w:pPr>
          </w:p>
        </w:tc>
      </w:tr>
      <w:tr w14:paraId="2372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244" w:hRule="atLeast"/>
          <w:jc w:val="center"/>
        </w:trPr>
        <w:tc>
          <w:tcPr>
            <w:tcW w:w="450" w:type="pct"/>
            <w:shd w:val="clear" w:color="auto" w:fill="FFFFFF" w:themeFill="background1"/>
            <w:vAlign w:val="center"/>
          </w:tcPr>
          <w:p w14:paraId="7D90B2D3">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r>
              <w:rPr>
                <w:rFonts w:hint="eastAsia" w:cs="宋体"/>
                <w:b/>
                <w:bCs/>
                <w:color w:val="auto"/>
                <w:sz w:val="24"/>
                <w:szCs w:val="24"/>
                <w:highlight w:val="none"/>
                <w:lang w:val="en-US" w:eastAsia="zh-CN"/>
              </w:rPr>
              <w:t>3</w:t>
            </w:r>
          </w:p>
        </w:tc>
        <w:tc>
          <w:tcPr>
            <w:tcW w:w="996" w:type="pct"/>
            <w:shd w:val="clear" w:color="auto" w:fill="FFFFFF" w:themeFill="background1"/>
            <w:vAlign w:val="center"/>
          </w:tcPr>
          <w:p w14:paraId="425D8966">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法律、行政法规规定的其他条件</w:t>
            </w:r>
          </w:p>
        </w:tc>
        <w:tc>
          <w:tcPr>
            <w:tcW w:w="2756" w:type="pct"/>
            <w:shd w:val="clear" w:color="auto" w:fill="FFFFFF" w:themeFill="background1"/>
            <w:vAlign w:val="center"/>
          </w:tcPr>
          <w:p w14:paraId="16597657">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法律、行政法规规定的其他条件</w:t>
            </w:r>
          </w:p>
        </w:tc>
        <w:tc>
          <w:tcPr>
            <w:tcW w:w="797" w:type="pct"/>
            <w:shd w:val="clear" w:color="auto" w:fill="FFFFFF" w:themeFill="background1"/>
            <w:vAlign w:val="center"/>
          </w:tcPr>
          <w:p w14:paraId="767763DE">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rPr>
            </w:pPr>
          </w:p>
        </w:tc>
      </w:tr>
      <w:tr w14:paraId="6315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450" w:type="pct"/>
            <w:shd w:val="clear" w:color="auto" w:fill="FFFFFF" w:themeFill="background1"/>
            <w:vAlign w:val="center"/>
          </w:tcPr>
          <w:p w14:paraId="4004F384">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p>
        </w:tc>
        <w:tc>
          <w:tcPr>
            <w:tcW w:w="996" w:type="pct"/>
            <w:shd w:val="clear" w:color="auto" w:fill="FFFFFF" w:themeFill="background1"/>
            <w:vAlign w:val="center"/>
          </w:tcPr>
          <w:p w14:paraId="65E0BF7B">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落实政府采购政策需满足的资格要求</w:t>
            </w:r>
          </w:p>
        </w:tc>
        <w:tc>
          <w:tcPr>
            <w:tcW w:w="2756" w:type="pct"/>
            <w:shd w:val="clear" w:color="auto" w:fill="FFFFFF" w:themeFill="background1"/>
            <w:vAlign w:val="center"/>
          </w:tcPr>
          <w:p w14:paraId="768444D8">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具体要求见“第一章 招标公告”</w:t>
            </w:r>
          </w:p>
        </w:tc>
        <w:tc>
          <w:tcPr>
            <w:tcW w:w="797" w:type="pct"/>
            <w:shd w:val="clear" w:color="auto" w:fill="FFFFFF" w:themeFill="background1"/>
            <w:vAlign w:val="center"/>
          </w:tcPr>
          <w:p w14:paraId="79C5D51A">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rPr>
            </w:pPr>
          </w:p>
        </w:tc>
      </w:tr>
      <w:tr w14:paraId="5CD9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450" w:type="pct"/>
            <w:shd w:val="clear" w:color="auto" w:fill="FFFFFF" w:themeFill="background1"/>
            <w:vAlign w:val="center"/>
          </w:tcPr>
          <w:p w14:paraId="01188FE0">
            <w:pPr>
              <w:pStyle w:val="50"/>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2-1-1</w:t>
            </w:r>
          </w:p>
        </w:tc>
        <w:tc>
          <w:tcPr>
            <w:tcW w:w="996" w:type="pct"/>
            <w:shd w:val="clear" w:color="auto" w:fill="FFFFFF" w:themeFill="background1"/>
            <w:vAlign w:val="center"/>
          </w:tcPr>
          <w:p w14:paraId="0B7E475A">
            <w:pPr>
              <w:pStyle w:val="5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中小企业证明文件</w:t>
            </w:r>
          </w:p>
        </w:tc>
        <w:tc>
          <w:tcPr>
            <w:tcW w:w="2756" w:type="pct"/>
            <w:shd w:val="clear" w:color="auto" w:fill="FFFFFF" w:themeFill="background1"/>
            <w:vAlign w:val="center"/>
          </w:tcPr>
          <w:p w14:paraId="1ABBAF62">
            <w:pPr>
              <w:keepNext w:val="0"/>
              <w:keepLines w:val="0"/>
              <w:widowControl/>
              <w:suppressLineNumbers w:val="0"/>
              <w:spacing w:line="240" w:lineRule="auto"/>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1、投标人单独投标的，应提供“中小企业声明函”或“残疾人福利性单位声明函”或由省级以上监狱管理局、戒毒管理局（含新疆生产建设兵团）出具的属于监狱企业的证明文件。 </w:t>
            </w:r>
          </w:p>
          <w:p w14:paraId="74D3BE1E">
            <w:pPr>
              <w:pStyle w:val="50"/>
              <w:spacing w:line="240" w:lineRule="auto"/>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spacing w:val="-6"/>
                <w:kern w:val="0"/>
                <w:sz w:val="24"/>
                <w:szCs w:val="24"/>
                <w:highlight w:val="none"/>
                <w:lang w:val="en-US" w:eastAsia="zh-CN" w:bidi="ar"/>
              </w:rPr>
              <w:t>如招标文件要求以联合体形式参加或者要求合同分包的，且投标人为联合体或拟进行合同分包的，则联合体中的中小企业、签订分包意向协议书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797" w:type="pct"/>
            <w:shd w:val="clear" w:color="auto" w:fill="FFFFFF" w:themeFill="background1"/>
            <w:vAlign w:val="center"/>
          </w:tcPr>
          <w:p w14:paraId="59653E8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格式见《第七章 投标文件格式》</w:t>
            </w:r>
          </w:p>
        </w:tc>
      </w:tr>
      <w:tr w14:paraId="5EF6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90" w:hRule="atLeast"/>
          <w:jc w:val="center"/>
        </w:trPr>
        <w:tc>
          <w:tcPr>
            <w:tcW w:w="450" w:type="pct"/>
            <w:shd w:val="clear" w:color="auto" w:fill="FFFFFF" w:themeFill="background1"/>
            <w:vAlign w:val="center"/>
          </w:tcPr>
          <w:p w14:paraId="4DC29E28">
            <w:pPr>
              <w:pStyle w:val="50"/>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cs="宋体"/>
                <w:b/>
                <w:bCs/>
                <w:color w:val="auto"/>
                <w:sz w:val="24"/>
                <w:szCs w:val="24"/>
                <w:highlight w:val="none"/>
                <w:lang w:val="en-US" w:eastAsia="zh-CN"/>
              </w:rPr>
            </w:pPr>
            <w:r>
              <w:rPr>
                <w:rFonts w:hint="eastAsia" w:cs="宋体"/>
                <w:b/>
                <w:bCs/>
                <w:color w:val="auto"/>
                <w:sz w:val="24"/>
                <w:szCs w:val="24"/>
                <w:highlight w:val="none"/>
                <w:lang w:val="en-US" w:eastAsia="zh-CN"/>
              </w:rPr>
              <w:t>3</w:t>
            </w:r>
          </w:p>
        </w:tc>
        <w:tc>
          <w:tcPr>
            <w:tcW w:w="996" w:type="pct"/>
            <w:shd w:val="clear" w:color="auto" w:fill="FFFFFF" w:themeFill="background1"/>
            <w:vAlign w:val="center"/>
          </w:tcPr>
          <w:p w14:paraId="7A8BFBD7">
            <w:pPr>
              <w:pStyle w:val="50"/>
              <w:spacing w:line="240" w:lineRule="auto"/>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zh-CN" w:eastAsia="zh-CN" w:bidi="ar"/>
              </w:rPr>
              <w:t>法定代表人授权委托书</w:t>
            </w:r>
          </w:p>
        </w:tc>
        <w:tc>
          <w:tcPr>
            <w:tcW w:w="2756" w:type="pct"/>
            <w:shd w:val="clear" w:color="auto" w:fill="FFFFFF" w:themeFill="background1"/>
            <w:vAlign w:val="center"/>
          </w:tcPr>
          <w:p w14:paraId="4E868546">
            <w:pPr>
              <w:pStyle w:val="50"/>
              <w:keepNext w:val="0"/>
              <w:keepLines w:val="0"/>
              <w:pageBreakBefore w:val="0"/>
              <w:widowControl w:val="0"/>
              <w:kinsoku/>
              <w:overflowPunct/>
              <w:topLinePunct w:val="0"/>
              <w:autoSpaceDE/>
              <w:autoSpaceDN/>
              <w:bidi w:val="0"/>
              <w:adjustRightInd/>
              <w:snapToGrid/>
              <w:spacing w:line="300" w:lineRule="exact"/>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zh-CN" w:eastAsia="zh-CN" w:bidi="ar"/>
              </w:rPr>
              <w:t>法人组织提供授权委托书、其他组织提供负责人授权书、自然人提供身份证明文件；后附法人及被委托人身份证</w:t>
            </w:r>
          </w:p>
        </w:tc>
        <w:tc>
          <w:tcPr>
            <w:tcW w:w="797" w:type="pct"/>
            <w:shd w:val="clear" w:color="auto" w:fill="FFFFFF" w:themeFill="background1"/>
            <w:vAlign w:val="center"/>
          </w:tcPr>
          <w:p w14:paraId="33108D9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格式见《第七章 投标文件格式》</w:t>
            </w:r>
          </w:p>
        </w:tc>
      </w:tr>
      <w:tr w14:paraId="07B1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66" w:hRule="atLeast"/>
          <w:jc w:val="center"/>
        </w:trPr>
        <w:tc>
          <w:tcPr>
            <w:tcW w:w="450" w:type="pct"/>
            <w:shd w:val="clear" w:color="auto" w:fill="FFFFFF" w:themeFill="background1"/>
            <w:vAlign w:val="center"/>
          </w:tcPr>
          <w:p w14:paraId="34854B8E">
            <w:pPr>
              <w:pStyle w:val="50"/>
              <w:keepNext w:val="0"/>
              <w:keepLines w:val="0"/>
              <w:pageBreakBefore w:val="0"/>
              <w:kinsoku/>
              <w:wordWrap/>
              <w:overflowPunct/>
              <w:topLinePunct w:val="0"/>
              <w:autoSpaceDE/>
              <w:autoSpaceDN/>
              <w:bidi w:val="0"/>
              <w:adjustRightInd/>
              <w:snapToGrid/>
              <w:jc w:val="center"/>
              <w:textAlignment w:val="auto"/>
              <w:rPr>
                <w:rFonts w:hint="default" w:ascii="宋体" w:hAnsi="宋体" w:eastAsia="宋体" w:cs="宋体"/>
                <w:b/>
                <w:bCs/>
                <w:color w:val="auto"/>
                <w:sz w:val="24"/>
                <w:szCs w:val="24"/>
                <w:highlight w:val="none"/>
                <w:lang w:val="en-US" w:eastAsia="zh-CN"/>
              </w:rPr>
            </w:pPr>
            <w:r>
              <w:rPr>
                <w:rFonts w:hint="eastAsia" w:cs="宋体"/>
                <w:b/>
                <w:bCs/>
                <w:color w:val="auto"/>
                <w:sz w:val="24"/>
                <w:szCs w:val="24"/>
                <w:highlight w:val="none"/>
                <w:lang w:val="en-US" w:eastAsia="zh-CN"/>
              </w:rPr>
              <w:t>4</w:t>
            </w:r>
          </w:p>
        </w:tc>
        <w:tc>
          <w:tcPr>
            <w:tcW w:w="996" w:type="pct"/>
            <w:shd w:val="clear" w:color="auto" w:fill="FFFFFF" w:themeFill="background1"/>
            <w:vAlign w:val="center"/>
          </w:tcPr>
          <w:p w14:paraId="2FEA146E">
            <w:pPr>
              <w:pStyle w:val="50"/>
              <w:spacing w:line="240" w:lineRule="auto"/>
              <w:jc w:val="both"/>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不参与围标串标承诺书</w:t>
            </w:r>
          </w:p>
        </w:tc>
        <w:tc>
          <w:tcPr>
            <w:tcW w:w="2756" w:type="pct"/>
            <w:shd w:val="clear" w:color="auto" w:fill="FFFFFF" w:themeFill="background1"/>
            <w:vAlign w:val="center"/>
          </w:tcPr>
          <w:p w14:paraId="7208D837">
            <w:pPr>
              <w:pStyle w:val="50"/>
              <w:keepNext w:val="0"/>
              <w:keepLines w:val="0"/>
              <w:pageBreakBefore w:val="0"/>
              <w:widowControl w:val="0"/>
              <w:kinsoku/>
              <w:overflowPunct/>
              <w:topLinePunct w:val="0"/>
              <w:autoSpaceDE/>
              <w:autoSpaceDN/>
              <w:bidi w:val="0"/>
              <w:adjustRightInd/>
              <w:snapToGrid/>
              <w:spacing w:line="300" w:lineRule="exact"/>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提供不参与围标串标承诺书</w:t>
            </w:r>
          </w:p>
        </w:tc>
        <w:tc>
          <w:tcPr>
            <w:tcW w:w="797" w:type="pct"/>
            <w:shd w:val="clear" w:color="auto" w:fill="FFFFFF" w:themeFill="background1"/>
            <w:vAlign w:val="center"/>
          </w:tcPr>
          <w:p w14:paraId="52ADFA5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格式见《第七章 投标文件格式》</w:t>
            </w:r>
          </w:p>
        </w:tc>
      </w:tr>
      <w:tr w14:paraId="741E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450" w:type="pct"/>
            <w:shd w:val="clear" w:color="auto" w:fill="FFFFFF" w:themeFill="background1"/>
            <w:vAlign w:val="center"/>
          </w:tcPr>
          <w:p w14:paraId="6880EA86">
            <w:pPr>
              <w:pStyle w:val="50"/>
              <w:keepNext w:val="0"/>
              <w:keepLines w:val="0"/>
              <w:pageBreakBefore w:val="0"/>
              <w:kinsoku/>
              <w:wordWrap/>
              <w:overflowPunct/>
              <w:topLinePunct w:val="0"/>
              <w:autoSpaceDE/>
              <w:autoSpaceDN/>
              <w:bidi w:val="0"/>
              <w:adjustRightInd/>
              <w:snapToGrid/>
              <w:jc w:val="center"/>
              <w:textAlignment w:val="auto"/>
              <w:rPr>
                <w:rFonts w:hint="eastAsia" w:ascii="宋体" w:hAnsi="宋体" w:eastAsia="宋体" w:cs="宋体"/>
                <w:b/>
                <w:bCs/>
                <w:color w:val="auto"/>
                <w:sz w:val="24"/>
                <w:szCs w:val="24"/>
                <w:highlight w:val="none"/>
                <w:lang w:val="en-US" w:eastAsia="zh-CN"/>
              </w:rPr>
            </w:pPr>
          </w:p>
        </w:tc>
        <w:tc>
          <w:tcPr>
            <w:tcW w:w="996" w:type="pct"/>
            <w:shd w:val="clear" w:color="auto" w:fill="FFFFFF" w:themeFill="background1"/>
            <w:vAlign w:val="center"/>
          </w:tcPr>
          <w:p w14:paraId="75AF3F8C">
            <w:pPr>
              <w:pStyle w:val="50"/>
              <w:keepNext w:val="0"/>
              <w:keepLines w:val="0"/>
              <w:pageBreakBefore w:val="0"/>
              <w:kinsoku/>
              <w:wordWrap/>
              <w:overflowPunct/>
              <w:topLinePunct w:val="0"/>
              <w:autoSpaceDE/>
              <w:autoSpaceDN/>
              <w:bidi w:val="0"/>
              <w:adjustRightInd/>
              <w:snapToGrid/>
              <w:jc w:val="both"/>
              <w:textAlignment w:val="auto"/>
              <w:rPr>
                <w:rFonts w:hint="eastAsia" w:ascii="宋体" w:hAnsi="宋体" w:eastAsia="宋体" w:cs="宋体"/>
                <w:color w:val="auto"/>
                <w:kern w:val="0"/>
                <w:sz w:val="24"/>
                <w:szCs w:val="24"/>
                <w:highlight w:val="none"/>
                <w:lang w:val="en-US" w:eastAsia="zh-CN" w:bidi="ar"/>
              </w:rPr>
            </w:pPr>
          </w:p>
        </w:tc>
        <w:tc>
          <w:tcPr>
            <w:tcW w:w="2756" w:type="pct"/>
            <w:shd w:val="clear" w:color="auto" w:fill="FFFFFF" w:themeFill="background1"/>
            <w:vAlign w:val="center"/>
          </w:tcPr>
          <w:p w14:paraId="63D754DC">
            <w:pPr>
              <w:pStyle w:val="50"/>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宋体" w:hAnsi="宋体" w:eastAsia="宋体" w:cs="宋体"/>
                <w:color w:val="auto"/>
                <w:kern w:val="0"/>
                <w:sz w:val="24"/>
                <w:szCs w:val="24"/>
                <w:highlight w:val="none"/>
                <w:lang w:val="en-US" w:eastAsia="zh-CN" w:bidi="ar"/>
              </w:rPr>
            </w:pPr>
          </w:p>
        </w:tc>
        <w:tc>
          <w:tcPr>
            <w:tcW w:w="797" w:type="pct"/>
            <w:shd w:val="clear" w:color="auto" w:fill="FFFFFF" w:themeFill="background1"/>
            <w:vAlign w:val="center"/>
          </w:tcPr>
          <w:p w14:paraId="486C0A3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4"/>
                <w:szCs w:val="24"/>
                <w:highlight w:val="none"/>
                <w:lang w:val="en-US" w:eastAsia="zh-CN" w:bidi="ar"/>
              </w:rPr>
            </w:pPr>
          </w:p>
        </w:tc>
      </w:tr>
    </w:tbl>
    <w:p w14:paraId="75CDFD14">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 xml:space="preserve"> </w:t>
      </w:r>
    </w:p>
    <w:p w14:paraId="696EB57F">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 xml:space="preserve"> </w:t>
      </w:r>
    </w:p>
    <w:p w14:paraId="0C8384DA">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w:t>
      </w:r>
    </w:p>
    <w:p w14:paraId="73ABECB0">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14:paraId="24EF1914">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14:paraId="11DE49A8">
      <w:pPr>
        <w:rPr>
          <w:rFonts w:hint="eastAsia" w:ascii="宋体" w:hAnsi="宋体" w:eastAsia="宋体" w:cs="宋体"/>
          <w:b/>
          <w:bCs/>
          <w:color w:val="auto"/>
          <w:kern w:val="44"/>
          <w:sz w:val="36"/>
          <w:szCs w:val="36"/>
          <w:highlight w:val="none"/>
          <w:lang w:val="en-US" w:eastAsia="zh-CN" w:bidi="ar-SA"/>
        </w:rPr>
      </w:pPr>
      <w:bookmarkStart w:id="304" w:name="_Toc155185903"/>
      <w:bookmarkStart w:id="305" w:name="_Toc163492899"/>
      <w:r>
        <w:rPr>
          <w:rFonts w:hint="eastAsia" w:ascii="宋体" w:hAnsi="宋体" w:eastAsia="宋体" w:cs="宋体"/>
          <w:b/>
          <w:bCs/>
          <w:color w:val="auto"/>
          <w:kern w:val="44"/>
          <w:sz w:val="36"/>
          <w:szCs w:val="36"/>
          <w:highlight w:val="none"/>
          <w:lang w:val="en-US" w:eastAsia="zh-CN" w:bidi="ar-SA"/>
        </w:rPr>
        <w:br w:type="page"/>
      </w:r>
    </w:p>
    <w:p w14:paraId="5F9FAAE7">
      <w:pPr>
        <w:pStyle w:val="3"/>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306" w:name="_Toc26049"/>
      <w:r>
        <w:rPr>
          <w:rFonts w:hint="eastAsia" w:ascii="宋体" w:hAnsi="宋体" w:eastAsia="宋体" w:cs="宋体"/>
          <w:b/>
          <w:bCs/>
          <w:color w:val="auto"/>
          <w:kern w:val="44"/>
          <w:sz w:val="36"/>
          <w:szCs w:val="36"/>
          <w:highlight w:val="none"/>
          <w:lang w:val="en-US" w:eastAsia="zh-CN" w:bidi="ar-SA"/>
        </w:rPr>
        <w:t>第五章 评标方法</w:t>
      </w:r>
      <w:bookmarkEnd w:id="304"/>
      <w:r>
        <w:rPr>
          <w:rFonts w:hint="eastAsia" w:ascii="宋体" w:hAnsi="宋体" w:eastAsia="宋体" w:cs="宋体"/>
          <w:b/>
          <w:bCs/>
          <w:color w:val="auto"/>
          <w:kern w:val="44"/>
          <w:sz w:val="36"/>
          <w:szCs w:val="36"/>
          <w:highlight w:val="none"/>
          <w:lang w:val="en-US" w:eastAsia="zh-CN" w:bidi="ar-SA"/>
        </w:rPr>
        <w:t>及标准</w:t>
      </w:r>
      <w:bookmarkEnd w:id="305"/>
      <w:r>
        <w:rPr>
          <w:rFonts w:hint="eastAsia" w:ascii="宋体" w:hAnsi="宋体" w:eastAsia="宋体" w:cs="宋体"/>
          <w:b/>
          <w:bCs/>
          <w:color w:val="auto"/>
          <w:kern w:val="44"/>
          <w:sz w:val="36"/>
          <w:szCs w:val="36"/>
          <w:highlight w:val="none"/>
          <w:lang w:val="en-US" w:eastAsia="zh-CN" w:bidi="ar-SA"/>
        </w:rPr>
        <w:t>(综合评分法)</w:t>
      </w:r>
      <w:bookmarkEnd w:id="306"/>
    </w:p>
    <w:p w14:paraId="1BFD7230">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根据《中华人民共和国政府采购法》及其实施条例、《政府采购货物和服务招标投标管理办法》</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相关法律法规确定以下评标</w:t>
      </w:r>
      <w:r>
        <w:rPr>
          <w:rFonts w:hint="eastAsia" w:ascii="宋体" w:hAnsi="宋体" w:eastAsia="宋体" w:cs="宋体"/>
          <w:color w:val="auto"/>
          <w:sz w:val="24"/>
          <w:szCs w:val="24"/>
          <w:highlight w:val="none"/>
          <w:lang w:val="en-US" w:eastAsia="zh-CN"/>
        </w:rPr>
        <w:t>方</w:t>
      </w:r>
      <w:r>
        <w:rPr>
          <w:rFonts w:hint="eastAsia" w:ascii="宋体" w:hAnsi="宋体" w:eastAsia="宋体" w:cs="宋体"/>
          <w:color w:val="auto"/>
          <w:sz w:val="24"/>
          <w:szCs w:val="24"/>
          <w:highlight w:val="none"/>
        </w:rPr>
        <w:t>法及标准。</w:t>
      </w:r>
    </w:p>
    <w:p w14:paraId="303ED4C8">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color w:val="auto"/>
          <w:sz w:val="28"/>
          <w:szCs w:val="28"/>
          <w:highlight w:val="none"/>
          <w:lang w:val="zh-CN" w:eastAsia="zh-CN"/>
        </w:rPr>
      </w:pPr>
      <w:bookmarkStart w:id="307" w:name="_Toc163492900"/>
      <w:bookmarkStart w:id="308" w:name="_Toc4291"/>
      <w:bookmarkStart w:id="309" w:name="_Toc140132826"/>
      <w:bookmarkStart w:id="310" w:name="_Toc109900322"/>
      <w:bookmarkStart w:id="311" w:name="_Toc61280402"/>
      <w:bookmarkStart w:id="312" w:name="_Toc155185905"/>
      <w:bookmarkStart w:id="313" w:name="_Toc278891606"/>
      <w:bookmarkStart w:id="314" w:name="_Toc511894518"/>
      <w:bookmarkStart w:id="315" w:name="_Toc109899903"/>
      <w:bookmarkStart w:id="316" w:name="_Toc109899484"/>
      <w:bookmarkStart w:id="317" w:name="_Toc272247709"/>
      <w:bookmarkStart w:id="318" w:name="_Toc494561962"/>
      <w:r>
        <w:rPr>
          <w:rFonts w:hint="eastAsia" w:ascii="宋体" w:hAnsi="宋体" w:eastAsia="宋体" w:cs="宋体"/>
          <w:color w:val="auto"/>
          <w:sz w:val="28"/>
          <w:szCs w:val="28"/>
          <w:highlight w:val="none"/>
          <w:lang w:val="zh-CN" w:eastAsia="zh-CN"/>
        </w:rPr>
        <w:t>一、评标</w:t>
      </w:r>
      <w:r>
        <w:rPr>
          <w:rFonts w:hint="eastAsia" w:ascii="宋体" w:hAnsi="宋体" w:eastAsia="宋体" w:cs="宋体"/>
          <w:color w:val="auto"/>
          <w:sz w:val="28"/>
          <w:szCs w:val="28"/>
          <w:highlight w:val="none"/>
          <w:lang w:val="en-US" w:eastAsia="zh-CN"/>
        </w:rPr>
        <w:t>方</w:t>
      </w:r>
      <w:r>
        <w:rPr>
          <w:rFonts w:hint="eastAsia" w:ascii="宋体" w:hAnsi="宋体" w:eastAsia="宋体" w:cs="宋体"/>
          <w:color w:val="auto"/>
          <w:sz w:val="28"/>
          <w:szCs w:val="28"/>
          <w:highlight w:val="none"/>
          <w:lang w:val="zh-CN" w:eastAsia="zh-CN"/>
        </w:rPr>
        <w:t>法</w:t>
      </w:r>
      <w:bookmarkEnd w:id="307"/>
      <w:bookmarkEnd w:id="308"/>
    </w:p>
    <w:p w14:paraId="4CBD5E64">
      <w:pPr>
        <w:pStyle w:val="38"/>
        <w:jc w:val="both"/>
        <w:rPr>
          <w:color w:val="auto"/>
          <w:highlight w:val="none"/>
        </w:rPr>
      </w:pPr>
      <w:r>
        <w:rPr>
          <w:rFonts w:hint="eastAsia"/>
          <w:color w:val="auto"/>
          <w:highlight w:val="none"/>
        </w:rPr>
        <w:t>1.</w:t>
      </w:r>
      <w:r>
        <w:rPr>
          <w:rFonts w:hint="eastAsia"/>
          <w:b/>
          <w:bCs/>
          <w:color w:val="auto"/>
          <w:highlight w:val="none"/>
        </w:rPr>
        <w:t>本项目采用综合评分法</w:t>
      </w:r>
      <w:r>
        <w:rPr>
          <w:rFonts w:hint="eastAsia"/>
          <w:color w:val="auto"/>
          <w:highlight w:val="none"/>
        </w:rPr>
        <w:t>。综合评分法，是指投标文件满足招标文件全部实质性要求，且按照评审因素的量化指标评审得分最高的投标人为中标候选人的评标方法。</w:t>
      </w:r>
    </w:p>
    <w:p w14:paraId="7B4C19E1">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color w:val="auto"/>
          <w:sz w:val="28"/>
          <w:szCs w:val="28"/>
          <w:highlight w:val="none"/>
          <w:lang w:val="zh-CN" w:eastAsia="zh-CN"/>
        </w:rPr>
      </w:pPr>
      <w:bookmarkStart w:id="319" w:name="_Toc11920"/>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lang w:val="zh-CN" w:eastAsia="zh-CN"/>
        </w:rPr>
        <w:t>、评标程序</w:t>
      </w:r>
      <w:bookmarkEnd w:id="319"/>
    </w:p>
    <w:p w14:paraId="4660FF2A">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（一）符合性审查</w:t>
      </w:r>
    </w:p>
    <w:p w14:paraId="44B3D333">
      <w:pPr>
        <w:pStyle w:val="38"/>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评标委员会应当对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审查</w:t>
      </w:r>
      <w:r>
        <w:rPr>
          <w:rFonts w:hint="eastAsia" w:ascii="宋体" w:hAnsi="宋体" w:eastAsia="宋体" w:cs="宋体"/>
          <w:color w:val="auto"/>
          <w:sz w:val="24"/>
          <w:szCs w:val="24"/>
          <w:highlight w:val="none"/>
        </w:rPr>
        <w:t>的投标人的投标文件进行符合性审查，以确定其是否满足招标文件的实质性要求。投标人必须通过符合性审查的全部评审指标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不满足招标文件的实质性要求的，</w:t>
      </w:r>
      <w:r>
        <w:rPr>
          <w:rFonts w:hint="eastAsia" w:ascii="宋体" w:hAnsi="宋体" w:eastAsia="宋体" w:cs="宋体"/>
          <w:color w:val="auto"/>
          <w:sz w:val="24"/>
          <w:szCs w:val="24"/>
          <w:highlight w:val="none"/>
          <w:lang w:val="en-US" w:eastAsia="zh-CN"/>
        </w:rPr>
        <w:t>其</w:t>
      </w:r>
      <w:r>
        <w:rPr>
          <w:rFonts w:hint="eastAsia" w:ascii="宋体" w:hAnsi="宋体" w:eastAsia="宋体" w:cs="宋体"/>
          <w:b/>
          <w:bCs/>
          <w:color w:val="auto"/>
          <w:sz w:val="24"/>
          <w:szCs w:val="24"/>
          <w:highlight w:val="none"/>
        </w:rPr>
        <w:t>投标无效</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具体内容</w:t>
      </w:r>
      <w:r>
        <w:rPr>
          <w:rFonts w:hint="eastAsia" w:cs="宋体"/>
          <w:color w:val="auto"/>
          <w:sz w:val="24"/>
          <w:szCs w:val="24"/>
          <w:highlight w:val="none"/>
          <w:lang w:val="en-US" w:eastAsia="zh-CN"/>
        </w:rPr>
        <w:t>详见</w:t>
      </w:r>
      <w:r>
        <w:rPr>
          <w:rFonts w:hint="eastAsia" w:ascii="宋体" w:hAnsi="宋体" w:eastAsia="宋体" w:cs="宋体"/>
          <w:color w:val="auto"/>
          <w:sz w:val="24"/>
          <w:szCs w:val="24"/>
          <w:highlight w:val="none"/>
          <w:lang w:val="zh-CN"/>
        </w:rPr>
        <w:t>本章“</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zh-CN"/>
        </w:rPr>
        <w:t>、评标标准”中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zh-CN"/>
        </w:rPr>
        <w:t>“（一）符合性审查”。</w:t>
      </w:r>
    </w:p>
    <w:p w14:paraId="3A93B698">
      <w:pPr>
        <w:pStyle w:val="38"/>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符合性审查</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有效</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不足3家的应当终止采购活动，发布项目终止公告并说明原因，重新开展采购活动。</w:t>
      </w:r>
    </w:p>
    <w:p w14:paraId="44F16648">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320" w:name="_Toc102057744"/>
      <w:bookmarkStart w:id="321" w:name="_Toc102116048"/>
      <w:bookmarkStart w:id="322" w:name="_Toc102114946"/>
      <w:bookmarkStart w:id="323" w:name="_Toc102056244"/>
      <w:bookmarkStart w:id="324" w:name="_Toc102119879"/>
      <w:bookmarkStart w:id="325" w:name="_Toc155185907"/>
      <w:bookmarkStart w:id="326" w:name="_Toc102116178"/>
      <w:bookmarkStart w:id="327" w:name="_Toc163492903"/>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zh-CN" w:eastAsia="zh-CN" w:bidi="ar-SA"/>
        </w:rPr>
        <w:t>）投标文件澄清</w:t>
      </w:r>
      <w:bookmarkEnd w:id="320"/>
      <w:bookmarkEnd w:id="321"/>
      <w:bookmarkEnd w:id="322"/>
      <w:bookmarkEnd w:id="323"/>
      <w:bookmarkEnd w:id="324"/>
      <w:bookmarkEnd w:id="325"/>
      <w:bookmarkEnd w:id="326"/>
      <w:r>
        <w:rPr>
          <w:rFonts w:hint="eastAsia" w:ascii="宋体" w:hAnsi="宋体" w:eastAsia="宋体" w:cs="宋体"/>
          <w:b/>
          <w:bCs/>
          <w:color w:val="auto"/>
          <w:kern w:val="2"/>
          <w:sz w:val="24"/>
          <w:szCs w:val="24"/>
          <w:highlight w:val="none"/>
          <w:lang w:val="zh-CN" w:eastAsia="zh-CN" w:bidi="ar-SA"/>
        </w:rPr>
        <w:t>及修正</w:t>
      </w:r>
      <w:bookmarkEnd w:id="327"/>
    </w:p>
    <w:p w14:paraId="21A1EA9D">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.评标期间，对于投标文件中含义不明确、同类问题表述不一致或者有明显文字和计算错误的内容需要投标人作出必要的澄清、说明或者补正的，评标委员会应当在</w:t>
      </w:r>
      <w:r>
        <w:rPr>
          <w:rFonts w:hint="eastAsia" w:ascii="宋体" w:hAnsi="宋体" w:eastAsia="宋体" w:cs="宋体"/>
          <w:color w:val="auto"/>
          <w:sz w:val="24"/>
          <w:szCs w:val="24"/>
          <w:highlight w:val="none"/>
          <w:lang w:val="en-US" w:eastAsia="zh-CN"/>
        </w:rPr>
        <w:t>政采云平台评标</w:t>
      </w:r>
      <w:r>
        <w:rPr>
          <w:rFonts w:hint="eastAsia" w:ascii="宋体" w:hAnsi="宋体" w:eastAsia="宋体" w:cs="宋体"/>
          <w:color w:val="auto"/>
          <w:sz w:val="24"/>
          <w:szCs w:val="24"/>
          <w:highlight w:val="none"/>
        </w:rPr>
        <w:t>系统中以书面形式要求投标人作出必要的澄清、说明或者补正。</w:t>
      </w:r>
    </w:p>
    <w:p w14:paraId="2A8533C6">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.投标人应按照评标委员会要求在规定时间内作出澄清、说明或者补正，澄清、说明或者补正不得超出投标文件的范围或者改变投标文件的实质性内容。</w:t>
      </w:r>
    </w:p>
    <w:p w14:paraId="303929D3">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.投标人的澄清、说明或者补正是其投标文件的有效组成部分，澄清、说明或者补正应当在</w:t>
      </w:r>
      <w:r>
        <w:rPr>
          <w:rFonts w:hint="eastAsia" w:ascii="宋体" w:hAnsi="宋体" w:eastAsia="宋体" w:cs="宋体"/>
          <w:color w:val="auto"/>
          <w:sz w:val="24"/>
          <w:szCs w:val="24"/>
          <w:highlight w:val="none"/>
          <w:lang w:val="en-US" w:eastAsia="zh-CN"/>
        </w:rPr>
        <w:t>政采云平台评标</w:t>
      </w:r>
      <w:r>
        <w:rPr>
          <w:rFonts w:hint="eastAsia" w:ascii="宋体" w:hAnsi="宋体" w:eastAsia="宋体" w:cs="宋体"/>
          <w:color w:val="auto"/>
          <w:sz w:val="24"/>
          <w:szCs w:val="24"/>
          <w:highlight w:val="none"/>
        </w:rPr>
        <w:t>系统中加盖电子印章后提交。</w:t>
      </w:r>
    </w:p>
    <w:p w14:paraId="02BBCA07">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.报价合理性说明：评标委员会认为投标人的报价明显低于其他通过符合性审查投标人的报价，有可能影响</w:t>
      </w: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质量或者不能诚信履约的，</w:t>
      </w:r>
      <w:r>
        <w:rPr>
          <w:rFonts w:hint="eastAsia" w:ascii="宋体" w:hAnsi="宋体" w:eastAsia="宋体" w:cs="宋体"/>
          <w:color w:val="auto"/>
          <w:sz w:val="24"/>
          <w:szCs w:val="24"/>
          <w:highlight w:val="none"/>
          <w:lang w:val="en-US" w:eastAsia="zh-CN"/>
        </w:rPr>
        <w:t>应当</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val="en-US" w:eastAsia="zh-CN"/>
        </w:rPr>
        <w:t>该投标人</w:t>
      </w:r>
      <w:r>
        <w:rPr>
          <w:rFonts w:hint="eastAsia" w:ascii="宋体" w:hAnsi="宋体" w:eastAsia="宋体" w:cs="宋体"/>
          <w:color w:val="auto"/>
          <w:sz w:val="24"/>
          <w:szCs w:val="24"/>
          <w:highlight w:val="none"/>
        </w:rPr>
        <w:t>在合理的时间内提供说明，必要时提交相关证明材料；</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投标人不能证明其报价合理性的，评标委员</w:t>
      </w:r>
      <w:r>
        <w:rPr>
          <w:rFonts w:hint="eastAsia" w:ascii="宋体" w:hAnsi="宋体" w:eastAsia="宋体" w:cs="宋体"/>
          <w:color w:val="auto"/>
          <w:sz w:val="24"/>
          <w:szCs w:val="24"/>
          <w:highlight w:val="none"/>
          <w:lang w:val="en-US" w:eastAsia="zh-CN"/>
        </w:rPr>
        <w:t>会应当</w:t>
      </w:r>
      <w:r>
        <w:rPr>
          <w:rFonts w:hint="eastAsia" w:ascii="宋体" w:hAnsi="宋体" w:eastAsia="宋体" w:cs="宋体"/>
          <w:color w:val="auto"/>
          <w:sz w:val="24"/>
          <w:szCs w:val="24"/>
          <w:highlight w:val="none"/>
        </w:rPr>
        <w:t>将其作</w:t>
      </w:r>
      <w:r>
        <w:rPr>
          <w:rFonts w:hint="eastAsia" w:ascii="宋体" w:hAnsi="宋体" w:eastAsia="宋体" w:cs="宋体"/>
          <w:b/>
          <w:bCs/>
          <w:color w:val="auto"/>
          <w:sz w:val="24"/>
          <w:szCs w:val="24"/>
          <w:highlight w:val="none"/>
        </w:rPr>
        <w:t>无效投标</w:t>
      </w:r>
      <w:r>
        <w:rPr>
          <w:rFonts w:hint="eastAsia" w:ascii="宋体" w:hAnsi="宋体" w:eastAsia="宋体" w:cs="宋体"/>
          <w:color w:val="auto"/>
          <w:sz w:val="24"/>
          <w:szCs w:val="24"/>
          <w:highlight w:val="none"/>
        </w:rPr>
        <w:t>处理。</w:t>
      </w:r>
    </w:p>
    <w:p w14:paraId="0ABC4D2A">
      <w:pPr>
        <w:pStyle w:val="38"/>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宋体" w:hAnsi="宋体" w:eastAsia="宋体" w:cs="宋体"/>
          <w:b/>
          <w:bCs/>
          <w:color w:val="auto"/>
          <w:sz w:val="24"/>
          <w:szCs w:val="24"/>
          <w:highlight w:val="none"/>
          <w:lang w:val="en-US" w:eastAsia="zh-CN"/>
        </w:rPr>
        <w:t>投标无效</w:t>
      </w:r>
      <w:r>
        <w:rPr>
          <w:rFonts w:hint="eastAsia" w:ascii="宋体" w:hAnsi="宋体" w:eastAsia="宋体" w:cs="宋体"/>
          <w:color w:val="auto"/>
          <w:sz w:val="24"/>
          <w:szCs w:val="24"/>
          <w:highlight w:val="none"/>
          <w:lang w:val="en-US" w:eastAsia="zh-CN"/>
        </w:rPr>
        <w:t>。</w:t>
      </w:r>
    </w:p>
    <w:p w14:paraId="563C0E88">
      <w:pPr>
        <w:pStyle w:val="38"/>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8.投标文件报价出现前后不一致的，除招标文件另有规定外，按照下列规定修正：</w:t>
      </w:r>
    </w:p>
    <w:p w14:paraId="0DE51DBD">
      <w:pPr>
        <w:pStyle w:val="38"/>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8.1投标文件中开标一览表（报价表）内容与投标文件中相应内容不一致的，以开标一览表（报价表）为准；</w:t>
      </w:r>
    </w:p>
    <w:p w14:paraId="0004386E">
      <w:pPr>
        <w:pStyle w:val="38"/>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8.2大写金额和小写金额不一致的，以大写金额为准；</w:t>
      </w:r>
    </w:p>
    <w:p w14:paraId="65A171FD">
      <w:pPr>
        <w:pStyle w:val="38"/>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8.3单价金额小数点或者百分比有明显错位的，以开标一览表的总价为准，并修改单价；</w:t>
      </w:r>
    </w:p>
    <w:p w14:paraId="0DF2ADE3">
      <w:pPr>
        <w:pStyle w:val="38"/>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8.4总价金额与按单价汇总金额不一致的，以单价金额计算结果为准。</w:t>
      </w:r>
    </w:p>
    <w:p w14:paraId="55E208C3">
      <w:pPr>
        <w:pStyle w:val="38"/>
        <w:ind w:left="0" w:leftChars="0"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同时出现两种以上不一致的，按照8.1—8.4的顺序修正。修正后的报价采用书面形式，并加盖公章，或者由法定代表人或其授权的代表签字，经投标人确认后产生约束力，投标人不确认的，其</w:t>
      </w:r>
      <w:r>
        <w:rPr>
          <w:rFonts w:hint="eastAsia" w:ascii="宋体" w:hAnsi="宋体" w:eastAsia="宋体" w:cs="宋体"/>
          <w:b/>
          <w:bCs/>
          <w:color w:val="auto"/>
          <w:sz w:val="24"/>
          <w:szCs w:val="24"/>
          <w:highlight w:val="none"/>
          <w:lang w:val="en-US" w:eastAsia="zh-CN"/>
        </w:rPr>
        <w:t>投标无效</w:t>
      </w:r>
      <w:r>
        <w:rPr>
          <w:rFonts w:hint="eastAsia" w:ascii="宋体" w:hAnsi="宋体" w:eastAsia="宋体" w:cs="宋体"/>
          <w:color w:val="auto"/>
          <w:sz w:val="24"/>
          <w:szCs w:val="24"/>
          <w:highlight w:val="none"/>
          <w:lang w:val="en-US" w:eastAsia="zh-CN"/>
        </w:rPr>
        <w:t>。</w:t>
      </w:r>
    </w:p>
    <w:p w14:paraId="08761A91">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三</w:t>
      </w:r>
      <w:r>
        <w:rPr>
          <w:rFonts w:hint="eastAsia" w:ascii="宋体" w:hAnsi="宋体" w:eastAsia="宋体" w:cs="宋体"/>
          <w:b/>
          <w:bCs/>
          <w:color w:val="auto"/>
          <w:kern w:val="2"/>
          <w:sz w:val="24"/>
          <w:szCs w:val="24"/>
          <w:highlight w:val="none"/>
          <w:lang w:val="zh-CN" w:eastAsia="zh-CN" w:bidi="ar-SA"/>
        </w:rPr>
        <w:t>）比较与评价</w:t>
      </w:r>
    </w:p>
    <w:p w14:paraId="461153DE">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评标委员会应当按照招标文件中规定的评标方法和标准，对符合性审查合格的投标文件进行商务和技术评</w:t>
      </w:r>
      <w:r>
        <w:rPr>
          <w:rFonts w:hint="eastAsia" w:ascii="宋体" w:hAnsi="宋体" w:eastAsia="宋体" w:cs="宋体"/>
          <w:color w:val="auto"/>
          <w:sz w:val="24"/>
          <w:szCs w:val="24"/>
          <w:highlight w:val="none"/>
          <w:lang w:val="en-US" w:eastAsia="zh-CN"/>
        </w:rPr>
        <w:t>估</w:t>
      </w:r>
      <w:r>
        <w:rPr>
          <w:rFonts w:hint="eastAsia" w:ascii="宋体" w:hAnsi="宋体" w:eastAsia="宋体" w:cs="宋体"/>
          <w:color w:val="auto"/>
          <w:sz w:val="24"/>
          <w:szCs w:val="24"/>
          <w:highlight w:val="none"/>
        </w:rPr>
        <w:t>，综合比较与评价</w:t>
      </w:r>
      <w:r>
        <w:rPr>
          <w:rFonts w:hint="eastAsia" w:ascii="宋体" w:hAnsi="宋体" w:eastAsia="宋体" w:cs="宋体"/>
          <w:color w:val="auto"/>
          <w:sz w:val="24"/>
          <w:szCs w:val="24"/>
          <w:highlight w:val="none"/>
          <w:lang w:val="en-US" w:eastAsia="zh-CN"/>
        </w:rPr>
        <w:t>；未通过符合性审查的投标文件不得进入比较与评价</w:t>
      </w:r>
      <w:r>
        <w:rPr>
          <w:rFonts w:hint="eastAsia" w:ascii="宋体" w:hAnsi="宋体" w:eastAsia="宋体" w:cs="宋体"/>
          <w:color w:val="auto"/>
          <w:sz w:val="24"/>
          <w:szCs w:val="24"/>
          <w:highlight w:val="none"/>
        </w:rPr>
        <w:t>。评审因素包括投标报价、商务技术以及落实政府采购政策。评审因素及标准见本章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D0E84F6">
      <w:pPr>
        <w:pStyle w:val="38"/>
        <w:jc w:val="both"/>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10.相同品牌处理原则</w:t>
      </w:r>
    </w:p>
    <w:p w14:paraId="7EE87696">
      <w:pPr>
        <w:pStyle w:val="38"/>
        <w:keepNext w:val="0"/>
        <w:keepLines w:val="0"/>
        <w:pageBreakBefore w:val="0"/>
        <w:widowControl w:val="0"/>
        <w:kinsoku/>
        <w:overflowPunct/>
        <w:topLinePunct w:val="0"/>
        <w:autoSpaceDE/>
        <w:autoSpaceDN/>
        <w:bidi w:val="0"/>
        <w:adjustRightInd/>
        <w:snapToGri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.1单一产品采购（或非单一产品采购中的核心产品），提供相同品牌产品且通过资格审查、符合性审查的不同投标人参加同一合同项下投标的，按一家投标人计算。</w:t>
      </w:r>
    </w:p>
    <w:p w14:paraId="663972EA">
      <w:pPr>
        <w:pStyle w:val="38"/>
        <w:keepNext w:val="0"/>
        <w:keepLines w:val="0"/>
        <w:pageBreakBefore w:val="0"/>
        <w:widowControl w:val="0"/>
        <w:kinsoku/>
        <w:overflowPunct/>
        <w:topLinePunct w:val="0"/>
        <w:autoSpaceDE/>
        <w:autoSpaceDN/>
        <w:bidi w:val="0"/>
        <w:adjustRightInd/>
        <w:snapToGri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.2非单一产品采购项目，采购人应当根据采购项目技术构成、产品价格比重等合理确定</w:t>
      </w:r>
      <w:r>
        <w:rPr>
          <w:rFonts w:hint="eastAsia" w:ascii="宋体" w:hAnsi="宋体" w:eastAsia="宋体" w:cs="宋体"/>
          <w:color w:val="auto"/>
          <w:sz w:val="24"/>
          <w:szCs w:val="24"/>
          <w:highlight w:val="none"/>
          <w:lang w:eastAsia="zh-CN"/>
        </w:rPr>
        <w:t>核心产品</w:t>
      </w:r>
      <w:r>
        <w:rPr>
          <w:rFonts w:hint="eastAsia" w:ascii="宋体" w:hAnsi="宋体" w:eastAsia="宋体" w:cs="宋体"/>
          <w:color w:val="auto"/>
          <w:sz w:val="24"/>
          <w:szCs w:val="24"/>
          <w:highlight w:val="none"/>
        </w:rPr>
        <w:t>（采购清单中作“与核心产品相同〈或同一〉品牌”实质性要求的产品，视为</w:t>
      </w:r>
      <w:r>
        <w:rPr>
          <w:rFonts w:hint="eastAsia" w:ascii="宋体" w:hAnsi="宋体" w:eastAsia="宋体" w:cs="宋体"/>
          <w:color w:val="auto"/>
          <w:sz w:val="24"/>
          <w:szCs w:val="24"/>
          <w:highlight w:val="none"/>
          <w:lang w:eastAsia="zh-CN"/>
        </w:rPr>
        <w:t>核心产品</w:t>
      </w:r>
      <w:r>
        <w:rPr>
          <w:rFonts w:hint="eastAsia" w:ascii="宋体" w:hAnsi="宋体" w:eastAsia="宋体" w:cs="宋体"/>
          <w:color w:val="auto"/>
          <w:sz w:val="24"/>
          <w:szCs w:val="24"/>
          <w:highlight w:val="none"/>
        </w:rPr>
        <w:t>），并以“核心产品”在“投标人须知前附表”中载明，评审时按前款规定处理。</w:t>
      </w:r>
    </w:p>
    <w:p w14:paraId="5B53EABE">
      <w:pPr>
        <w:pStyle w:val="38"/>
        <w:keepNext w:val="0"/>
        <w:keepLines w:val="0"/>
        <w:pageBreakBefore w:val="0"/>
        <w:widowControl w:val="0"/>
        <w:kinsoku/>
        <w:overflowPunct/>
        <w:topLinePunct w:val="0"/>
        <w:autoSpaceDE/>
        <w:autoSpaceDN/>
        <w:bidi w:val="0"/>
        <w:adjustRightInd/>
        <w:snapToGrid/>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.3有效投标品牌不足3家的应按</w:t>
      </w:r>
      <w:r>
        <w:rPr>
          <w:rFonts w:hint="eastAsia" w:ascii="宋体" w:hAnsi="宋体" w:eastAsia="宋体" w:cs="宋体"/>
          <w:b/>
          <w:bCs/>
          <w:color w:val="auto"/>
          <w:sz w:val="24"/>
          <w:szCs w:val="24"/>
          <w:highlight w:val="none"/>
        </w:rPr>
        <w:t>废标</w:t>
      </w:r>
      <w:r>
        <w:rPr>
          <w:rFonts w:hint="eastAsia" w:ascii="宋体" w:hAnsi="宋体" w:eastAsia="宋体" w:cs="宋体"/>
          <w:color w:val="auto"/>
          <w:sz w:val="24"/>
          <w:szCs w:val="24"/>
          <w:highlight w:val="none"/>
        </w:rPr>
        <w:t>处理。</w:t>
      </w:r>
    </w:p>
    <w:p w14:paraId="2AD4E7F3">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四</w:t>
      </w:r>
      <w:r>
        <w:rPr>
          <w:rFonts w:hint="eastAsia" w:ascii="宋体" w:hAnsi="宋体" w:eastAsia="宋体" w:cs="宋体"/>
          <w:b/>
          <w:bCs/>
          <w:color w:val="auto"/>
          <w:kern w:val="2"/>
          <w:sz w:val="24"/>
          <w:szCs w:val="24"/>
          <w:highlight w:val="none"/>
          <w:lang w:val="zh-CN" w:eastAsia="zh-CN" w:bidi="ar-SA"/>
        </w:rPr>
        <w:t>）报价评审</w:t>
      </w:r>
    </w:p>
    <w:p w14:paraId="768EBB22">
      <w:pPr>
        <w:pStyle w:val="38"/>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投标报价评审</w:t>
      </w:r>
    </w:p>
    <w:p w14:paraId="315F903B">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货物项目的价格分值占总分值的比重不得低于30%。执行国家统一定价标准和采用固定价格采购的项目，其价格不列为评审因素。</w:t>
      </w:r>
      <w:r>
        <w:rPr>
          <w:rFonts w:hint="eastAsia" w:ascii="宋体" w:hAnsi="宋体" w:eastAsia="宋体" w:cs="宋体"/>
          <w:color w:val="auto"/>
          <w:sz w:val="24"/>
          <w:szCs w:val="24"/>
          <w:highlight w:val="none"/>
        </w:rPr>
        <w:t>价格分应当采用低价优先法计算，即满足招标文件要求且投标价格最低的投标报价为评标基准价，其价格分为满分。其他投标人的价格分统一按照下列公式计算：</w:t>
      </w:r>
    </w:p>
    <w:p w14:paraId="7677D82A">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评标基准价／投标报价)×价格分值</w:t>
      </w:r>
    </w:p>
    <w:p w14:paraId="6F31CA34">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评标过程中，不得去掉报价中的最高报价和最低报价。</w:t>
      </w:r>
    </w:p>
    <w:p w14:paraId="3B8096DB">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2</w:t>
      </w:r>
      <w:r>
        <w:rPr>
          <w:rFonts w:hint="eastAsia" w:ascii="宋体" w:hAnsi="宋体" w:eastAsia="宋体" w:cs="宋体"/>
          <w:iCs/>
          <w:color w:val="auto"/>
          <w:spacing w:val="-6"/>
          <w:sz w:val="24"/>
          <w:szCs w:val="24"/>
          <w:highlight w:val="none"/>
        </w:rPr>
        <w:t>除算术修正和落实政府采购政策的价格扣除外，不对投标报价进行调整；</w:t>
      </w:r>
    </w:p>
    <w:p w14:paraId="7BC43D2C">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3价格</w:t>
      </w:r>
      <w:r>
        <w:rPr>
          <w:rFonts w:hint="eastAsia" w:ascii="宋体" w:hAnsi="宋体" w:eastAsia="宋体" w:cs="宋体"/>
          <w:color w:val="auto"/>
          <w:sz w:val="24"/>
          <w:szCs w:val="24"/>
          <w:highlight w:val="none"/>
          <w:lang w:eastAsia="zh-CN"/>
        </w:rPr>
        <w:t>分值</w:t>
      </w:r>
      <w:r>
        <w:rPr>
          <w:rFonts w:hint="eastAsia" w:ascii="宋体" w:hAnsi="宋体" w:eastAsia="宋体" w:cs="宋体"/>
          <w:color w:val="auto"/>
          <w:sz w:val="24"/>
          <w:szCs w:val="24"/>
          <w:highlight w:val="none"/>
        </w:rPr>
        <w:t>见本章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评</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28216B4">
      <w:pPr>
        <w:pStyle w:val="38"/>
        <w:jc w:val="both"/>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政府采购异常低价审查</w:t>
      </w:r>
    </w:p>
    <w:p w14:paraId="71D40C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val="en-US" w:eastAsia="zh-CN"/>
        </w:rPr>
        <w:t>12.1</w:t>
      </w:r>
      <w:r>
        <w:rPr>
          <w:rFonts w:hint="eastAsia"/>
          <w:color w:val="auto"/>
          <w:sz w:val="24"/>
          <w:szCs w:val="24"/>
          <w:highlight w:val="none"/>
        </w:rPr>
        <w:t>政府采购评审中出现下列情形之一的，评审委员会应当启动异常低价投标（响应）审查程序：</w:t>
      </w:r>
    </w:p>
    <w:p w14:paraId="5A9237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投标（响应）报价低于全部通过符合性审查供应商投标（响应）报价平均值50%的，即投标（响应）报价&lt;全部通过符合性审查供应商投标（响应）报价平均值×50%；</w:t>
      </w:r>
    </w:p>
    <w:p w14:paraId="1F047B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投标（响应）报价低于通过符合性审查的次低报价供应商投标（响应）报价50%的，即投标（响应）报价&lt;通过符合性审查的次低报价供应商投标（响应）报价×50%；</w:t>
      </w:r>
    </w:p>
    <w:p w14:paraId="1A83AE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投标（响应）报价低于采购项目最高限价45%的，即投标（响应）报价&lt;采购项目最高限价×45%；</w:t>
      </w:r>
    </w:p>
    <w:p w14:paraId="7554FD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评审委员会基于专业判断，认为供应商报价过低，有可能影响产品质量或者不能诚信履约的其他情形。</w:t>
      </w:r>
    </w:p>
    <w:p w14:paraId="5D932E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val="en-US" w:eastAsia="zh-CN"/>
        </w:rPr>
        <w:t>12.2</w:t>
      </w:r>
      <w:r>
        <w:rPr>
          <w:rFonts w:hint="eastAsia"/>
          <w:color w:val="auto"/>
          <w:sz w:val="24"/>
          <w:szCs w:val="24"/>
          <w:highlight w:val="none"/>
        </w:rPr>
        <w:t>评审委员会启动异常低价投标（响应）审查后，属于前述第</w:t>
      </w: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项至第</w:t>
      </w: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5154D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1D20DE3">
      <w:pPr>
        <w:pStyle w:val="38"/>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.政府采购政策评审</w:t>
      </w:r>
    </w:p>
    <w:p w14:paraId="517B56BE">
      <w:pPr>
        <w:pStyle w:val="38"/>
        <w:numPr>
          <w:ilvl w:val="0"/>
          <w:numId w:val="0"/>
        </w:numPr>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.1非专门面向中小企业的采购项目或采购包，对符合规定的小微企业（</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szCs w:val="24"/>
          <w:highlight w:val="none"/>
        </w:rPr>
        <w:t>监狱企业、残疾人福利性单位、联合体各方均为小微企业的联合体、符合小微企业划分标准的个体工商户视同小微企业）报价按照本招标文件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投标人须知前附表”中的规定扣除，对小微企业中的监狱企业、残疾人福利性单位的报价按照本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须知前附表”中的规定扣除，用扣除后的价格</w:t>
      </w:r>
      <w:r>
        <w:rPr>
          <w:rFonts w:hint="eastAsia" w:cs="宋体"/>
          <w:color w:val="auto"/>
          <w:sz w:val="24"/>
          <w:szCs w:val="24"/>
          <w:highlight w:val="none"/>
          <w:lang w:val="en-US" w:eastAsia="zh-CN"/>
        </w:rPr>
        <w:t>参与</w:t>
      </w:r>
      <w:r>
        <w:rPr>
          <w:rFonts w:hint="eastAsia" w:ascii="宋体" w:hAnsi="宋体" w:eastAsia="宋体" w:cs="宋体"/>
          <w:color w:val="auto"/>
          <w:sz w:val="24"/>
          <w:szCs w:val="24"/>
          <w:highlight w:val="none"/>
        </w:rPr>
        <w:t>评审</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采购产品纳入创新产品应用示范推荐目录内企业、采购产品获得节能产品或环境标志产品认证证书</w:t>
      </w:r>
      <w:r>
        <w:rPr>
          <w:rFonts w:hint="eastAsia" w:cs="宋体"/>
          <w:color w:val="auto"/>
          <w:sz w:val="24"/>
          <w:szCs w:val="24"/>
          <w:highlight w:val="none"/>
          <w:lang w:val="en-US" w:eastAsia="zh-CN"/>
        </w:rPr>
        <w:t>的投标人</w:t>
      </w:r>
      <w:r>
        <w:rPr>
          <w:rFonts w:hint="eastAsia" w:ascii="宋体" w:hAnsi="宋体" w:eastAsia="宋体" w:cs="宋体"/>
          <w:color w:val="auto"/>
          <w:sz w:val="24"/>
          <w:szCs w:val="24"/>
          <w:highlight w:val="none"/>
        </w:rPr>
        <w:t>按照本</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须知前附表”中的规定</w:t>
      </w:r>
      <w:r>
        <w:rPr>
          <w:rFonts w:hint="eastAsia" w:cs="宋体"/>
          <w:color w:val="auto"/>
          <w:sz w:val="24"/>
          <w:szCs w:val="24"/>
          <w:highlight w:val="none"/>
          <w:lang w:val="en-US" w:eastAsia="zh-CN"/>
        </w:rPr>
        <w:t>给予评审优惠</w:t>
      </w:r>
      <w:r>
        <w:rPr>
          <w:rFonts w:hint="eastAsia" w:ascii="宋体" w:hAnsi="宋体" w:eastAsia="宋体" w:cs="宋体"/>
          <w:color w:val="auto"/>
          <w:sz w:val="24"/>
          <w:szCs w:val="24"/>
          <w:highlight w:val="none"/>
          <w:lang w:eastAsia="zh-CN"/>
        </w:rPr>
        <w:t>。</w:t>
      </w:r>
    </w:p>
    <w:p w14:paraId="37B4F212">
      <w:pPr>
        <w:pStyle w:val="38"/>
        <w:numPr>
          <w:ilvl w:val="0"/>
          <w:numId w:val="0"/>
        </w:numPr>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rPr>
        <w:t>参加政府采购活动的小微企业（含节能环保、创新产品企业）未提供“中小企业声明函”的；监狱企业未提供“监狱企业证明文件”的；残疾人福利性单位未提供“残疾人福利性单位声明函”的；不得享受相应的价格扣除优惠。组成联合体或者接受分包的小微企业与联合体内其他企业、分包企业之间存在直接控股、管理关系的，不得享受价格扣除优惠。</w:t>
      </w:r>
      <w:r>
        <w:rPr>
          <w:rFonts w:hint="eastAsia" w:ascii="宋体" w:hAnsi="宋体" w:eastAsia="宋体" w:cs="宋体"/>
          <w:color w:val="auto"/>
          <w:sz w:val="24"/>
          <w:szCs w:val="24"/>
          <w:highlight w:val="none"/>
          <w:lang w:val="en-US" w:eastAsia="zh-CN"/>
        </w:rPr>
        <w:t>若供应商同时属于小型或微型企业、监狱企业、残疾人福利性单位 中的两种及以上，将不重复享受小微企业价格扣减的优惠政策。</w:t>
      </w:r>
    </w:p>
    <w:p w14:paraId="4B45B681">
      <w:pPr>
        <w:pStyle w:val="38"/>
        <w:numPr>
          <w:ilvl w:val="0"/>
          <w:numId w:val="0"/>
        </w:numPr>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组成联合体或者接受分包的小微企业与联合体内其他企业、分包企业之间存在直接控股、管理关系的，不享受价格扣除优惠政策。</w:t>
      </w:r>
    </w:p>
    <w:p w14:paraId="1950FC37">
      <w:pPr>
        <w:pStyle w:val="38"/>
        <w:numPr>
          <w:ilvl w:val="0"/>
          <w:numId w:val="0"/>
        </w:numPr>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价格扣除比例对小型企业和微型企业同等对待，不作区分。</w:t>
      </w:r>
    </w:p>
    <w:p w14:paraId="65AAC15B">
      <w:pPr>
        <w:pStyle w:val="38"/>
        <w:jc w:val="both"/>
        <w:rPr>
          <w:rFonts w:hint="eastAsia" w:ascii="宋体" w:hAnsi="宋体" w:eastAsia="宋体" w:cs="宋体"/>
          <w:color w:val="auto"/>
          <w:sz w:val="24"/>
          <w:szCs w:val="24"/>
          <w:highlight w:val="none"/>
        </w:rPr>
      </w:pPr>
      <w:r>
        <w:rPr>
          <w:rFonts w:hint="eastAsia" w:ascii="宋体" w:hAnsi="宋体" w:eastAsia="宋体" w:cs="宋体"/>
          <w:iCs/>
          <w:color w:val="auto"/>
          <w:kern w:val="2"/>
          <w:sz w:val="24"/>
          <w:szCs w:val="24"/>
          <w:highlight w:val="none"/>
          <w:shd w:val="clear" w:fill="FFFFFF" w:themeFill="background1"/>
          <w:lang w:val="en-US" w:eastAsia="zh-CN" w:bidi="ar-SA"/>
        </w:rPr>
        <w:t>1</w:t>
      </w:r>
      <w:r>
        <w:rPr>
          <w:rFonts w:hint="eastAsia" w:cs="宋体"/>
          <w:iCs/>
          <w:color w:val="auto"/>
          <w:kern w:val="2"/>
          <w:sz w:val="24"/>
          <w:szCs w:val="24"/>
          <w:highlight w:val="none"/>
          <w:shd w:val="clear" w:fill="FFFFFF" w:themeFill="background1"/>
          <w:lang w:val="en-US" w:eastAsia="zh-CN" w:bidi="ar-SA"/>
        </w:rPr>
        <w:t>3</w:t>
      </w:r>
      <w:r>
        <w:rPr>
          <w:rFonts w:hint="eastAsia" w:ascii="宋体" w:hAnsi="宋体" w:eastAsia="宋体" w:cs="宋体"/>
          <w:iCs/>
          <w:color w:val="auto"/>
          <w:kern w:val="2"/>
          <w:sz w:val="24"/>
          <w:szCs w:val="24"/>
          <w:highlight w:val="none"/>
          <w:shd w:val="clear" w:fill="FFFFFF" w:themeFill="background1"/>
          <w:lang w:val="en-US" w:eastAsia="zh-CN" w:bidi="ar-SA"/>
        </w:rPr>
        <w:t>.</w:t>
      </w:r>
      <w:r>
        <w:rPr>
          <w:rFonts w:hint="eastAsia" w:ascii="宋体" w:hAnsi="宋体" w:eastAsia="宋体" w:cs="宋体"/>
          <w:iCs/>
          <w:color w:val="auto"/>
          <w:kern w:val="2"/>
          <w:sz w:val="24"/>
          <w:szCs w:val="24"/>
          <w:highlight w:val="none"/>
          <w:shd w:val="clear" w:fill="FFFFFF" w:themeFill="background1"/>
          <w:lang w:val="zh-CN" w:eastAsia="zh-CN" w:bidi="ar-SA"/>
        </w:rPr>
        <w:t>3</w:t>
      </w:r>
      <w:r>
        <w:rPr>
          <w:rFonts w:hint="eastAsia" w:ascii="宋体" w:hAnsi="宋体" w:eastAsia="宋体" w:cs="宋体"/>
          <w:color w:val="auto"/>
          <w:sz w:val="24"/>
          <w:szCs w:val="24"/>
          <w:highlight w:val="none"/>
        </w:rPr>
        <w:t>专门面向中小企业、预留部分采购份额面向中小企业采购的项目或采购包，评审时不再进行价格扣除。</w:t>
      </w:r>
    </w:p>
    <w:p w14:paraId="34ECF139">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对于未预留份额专门面向中小企业的政府采购项目，以及预留份额政府采购项目中的非预留部分标项，对小型和微型企业的投标报价给予10%-20%的扣除，用扣除后的价格参与评审。接受大中型企业与小微企业组成联合体或者允许大中型企业向一家或者多家小微企业分包的政府采购项目，对于联合</w:t>
      </w:r>
      <w:r>
        <w:rPr>
          <w:rFonts w:hint="eastAsia" w:ascii="宋体" w:hAnsi="宋体" w:eastAsia="宋体" w:cs="宋体"/>
          <w:color w:val="auto"/>
          <w:sz w:val="24"/>
          <w:szCs w:val="24"/>
          <w:highlight w:val="none"/>
          <w:lang w:val="en-US" w:eastAsia="zh-CN"/>
        </w:rPr>
        <w:t>体</w:t>
      </w:r>
      <w:r>
        <w:rPr>
          <w:rFonts w:hint="eastAsia" w:ascii="宋体" w:hAnsi="宋体" w:eastAsia="宋体" w:cs="宋体"/>
          <w:color w:val="auto"/>
          <w:sz w:val="24"/>
          <w:szCs w:val="24"/>
          <w:highlight w:val="none"/>
        </w:rPr>
        <w:t>协议</w:t>
      </w:r>
      <w:r>
        <w:rPr>
          <w:rFonts w:hint="eastAsia" w:ascii="宋体" w:hAnsi="宋体" w:eastAsia="宋体" w:cs="宋体"/>
          <w:color w:val="auto"/>
          <w:sz w:val="24"/>
          <w:szCs w:val="24"/>
          <w:highlight w:val="none"/>
          <w:lang w:val="en-US" w:eastAsia="zh-CN"/>
        </w:rPr>
        <w:t>书</w:t>
      </w:r>
      <w:r>
        <w:rPr>
          <w:rFonts w:hint="eastAsia" w:ascii="宋体" w:hAnsi="宋体" w:eastAsia="宋体" w:cs="宋体"/>
          <w:color w:val="auto"/>
          <w:sz w:val="24"/>
          <w:szCs w:val="24"/>
          <w:highlight w:val="none"/>
        </w:rPr>
        <w:t>或者分包意向协议</w:t>
      </w:r>
      <w:r>
        <w:rPr>
          <w:rFonts w:hint="eastAsia" w:ascii="宋体" w:hAnsi="宋体" w:eastAsia="宋体" w:cs="宋体"/>
          <w:color w:val="auto"/>
          <w:sz w:val="24"/>
          <w:szCs w:val="24"/>
          <w:highlight w:val="none"/>
          <w:lang w:val="en-US" w:eastAsia="zh-CN"/>
        </w:rPr>
        <w:t>书</w:t>
      </w:r>
      <w:r>
        <w:rPr>
          <w:rFonts w:hint="eastAsia" w:ascii="宋体" w:hAnsi="宋体" w:eastAsia="宋体" w:cs="宋体"/>
          <w:color w:val="auto"/>
          <w:sz w:val="24"/>
          <w:szCs w:val="24"/>
          <w:highlight w:val="none"/>
        </w:rPr>
        <w:t>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14:paraId="7F101C5B">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13.5供应商对其提供的产品出具《关于符合本国产品标准的声明函》（样式见附件1，以下简称《声明函》）或财政部会同有关部门规定的有关证明文件。出具符合要求的《声明函》或有关证明文件的，该产品视为本国产品。</w:t>
      </w:r>
    </w:p>
    <w:p w14:paraId="3B50975F">
      <w:pPr>
        <w:pStyle w:val="38"/>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DC384C5">
      <w:pPr>
        <w:pStyle w:val="38"/>
        <w:jc w:val="both"/>
        <w:rPr>
          <w:rFonts w:hint="eastAsia" w:ascii="宋体" w:hAnsi="宋体" w:eastAsia="宋体" w:cs="宋体"/>
          <w:color w:val="auto"/>
          <w:sz w:val="24"/>
          <w:szCs w:val="24"/>
          <w:highlight w:val="none"/>
          <w:lang w:val="en-US" w:eastAsia="zh-CN"/>
        </w:rPr>
      </w:pPr>
      <w:r>
        <w:rPr>
          <w:rFonts w:hint="eastAsia"/>
          <w:snapToGrid w:val="0"/>
          <w:color w:val="auto"/>
          <w:sz w:val="24"/>
          <w:highlight w:val="none"/>
          <w:lang w:val="en-US" w:eastAsia="zh-CN"/>
        </w:rPr>
        <w:t>13.6</w:t>
      </w:r>
      <w:r>
        <w:rPr>
          <w:rFonts w:hint="eastAsia" w:eastAsia="宋体"/>
          <w:snapToGrid w:val="0"/>
          <w:color w:val="auto"/>
          <w:sz w:val="24"/>
          <w:highlight w:val="none"/>
          <w:lang w:val="en-US" w:eastAsia="zh-CN"/>
        </w:rPr>
        <w:t>采购标的仅包含单一产品时，</w:t>
      </w:r>
      <w:r>
        <w:rPr>
          <w:rFonts w:hint="eastAsia" w:ascii="宋体" w:hAnsi="宋体" w:eastAsia="宋体" w:cs="宋体"/>
          <w:color w:val="auto"/>
          <w:sz w:val="24"/>
          <w:szCs w:val="24"/>
          <w:highlight w:val="none"/>
          <w:lang w:val="en-US" w:eastAsia="zh-CN"/>
        </w:rPr>
        <w:t>政府采购活动中既有本国产品又有非本国产品参与竞争的，</w:t>
      </w:r>
      <w:r>
        <w:rPr>
          <w:rFonts w:hint="eastAsia"/>
          <w:snapToGrid w:val="0"/>
          <w:color w:val="auto"/>
          <w:sz w:val="24"/>
          <w:highlight w:val="none"/>
          <w:lang w:val="en-US" w:eastAsia="zh-CN"/>
        </w:rPr>
        <w:t>供应商对其提供的产品出具《关于符合本国产品标准的声明函》，</w:t>
      </w:r>
      <w:r>
        <w:rPr>
          <w:rFonts w:hint="eastAsia" w:ascii="宋体" w:hAnsi="宋体" w:eastAsia="宋体" w:cs="宋体"/>
          <w:color w:val="auto"/>
          <w:sz w:val="24"/>
          <w:szCs w:val="24"/>
          <w:highlight w:val="none"/>
          <w:lang w:val="en-US" w:eastAsia="zh-CN"/>
        </w:rPr>
        <w:t>依法对本国产品给予价格评审优惠，对本国产品的报价给予20%的价格扣除，用扣除后的价格参与评审。</w:t>
      </w:r>
    </w:p>
    <w:p w14:paraId="3EC787F7">
      <w:pPr>
        <w:pStyle w:val="38"/>
        <w:keepNext w:val="0"/>
        <w:keepLines w:val="0"/>
        <w:pageBreakBefore w:val="0"/>
        <w:widowControl w:val="0"/>
        <w:kinsoku/>
        <w:overflowPunct/>
        <w:topLinePunct w:val="0"/>
        <w:autoSpaceDE/>
        <w:autoSpaceDN/>
        <w:bidi w:val="0"/>
        <w:adjustRightInd/>
        <w:jc w:val="both"/>
        <w:textAlignment w:val="auto"/>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13.</w:t>
      </w:r>
      <w:r>
        <w:rPr>
          <w:rFonts w:hint="eastAsia"/>
          <w:snapToGrid w:val="0"/>
          <w:color w:val="auto"/>
          <w:sz w:val="24"/>
          <w:highlight w:val="none"/>
          <w:lang w:val="en-US" w:eastAsia="zh-CN"/>
        </w:rPr>
        <w:t>7</w:t>
      </w:r>
      <w:r>
        <w:rPr>
          <w:rFonts w:hint="eastAsia" w:eastAsia="宋体"/>
          <w:snapToGrid w:val="0"/>
          <w:color w:val="auto"/>
          <w:sz w:val="24"/>
          <w:highlight w:val="none"/>
          <w:lang w:val="en-US" w:eastAsia="zh-CN"/>
        </w:rPr>
        <w:t>采购标的中含有多种产品，政府采购活动中既有本国产品又有非本国产品参与竞争的，供应商为该采购项目或者采购包提供的符合本国产品标准的产品成本之和占该供应商提供的全部产品成本之和的比例达到80%以上时，且供应商在投标（响应）文件中对此作出承诺</w:t>
      </w:r>
      <w:r>
        <w:rPr>
          <w:rFonts w:hint="eastAsia"/>
          <w:snapToGrid w:val="0"/>
          <w:color w:val="auto"/>
          <w:sz w:val="24"/>
          <w:highlight w:val="none"/>
          <w:lang w:val="en-US" w:eastAsia="zh-CN"/>
        </w:rPr>
        <w:t>，出具《</w:t>
      </w:r>
      <w:r>
        <w:rPr>
          <w:rFonts w:hint="eastAsia" w:eastAsia="宋体"/>
          <w:snapToGrid w:val="0"/>
          <w:color w:val="auto"/>
          <w:sz w:val="24"/>
          <w:highlight w:val="none"/>
          <w:lang w:val="en-US" w:eastAsia="zh-CN"/>
        </w:rPr>
        <w:t>本国产品成本占比承诺函</w:t>
      </w:r>
      <w:r>
        <w:rPr>
          <w:rFonts w:hint="eastAsia"/>
          <w:snapToGrid w:val="0"/>
          <w:color w:val="auto"/>
          <w:sz w:val="24"/>
          <w:highlight w:val="none"/>
          <w:lang w:val="en-US" w:eastAsia="zh-CN"/>
        </w:rPr>
        <w:t>》（样式见附件2，以下简称《承诺函》），</w:t>
      </w:r>
      <w:r>
        <w:rPr>
          <w:rFonts w:hint="eastAsia" w:eastAsia="宋体"/>
          <w:snapToGrid w:val="0"/>
          <w:color w:val="auto"/>
          <w:sz w:val="24"/>
          <w:highlight w:val="none"/>
          <w:lang w:val="en-US" w:eastAsia="zh-CN"/>
        </w:rPr>
        <w:t>则依法对该供应商提供的全部产品给予价格评审优惠，即对该供应商提供的全部产品的总报价给予20%的价格扣除，用扣除后的价格参与评审</w:t>
      </w:r>
      <w:r>
        <w:rPr>
          <w:rFonts w:hint="eastAsia"/>
          <w:snapToGrid w:val="0"/>
          <w:color w:val="auto"/>
          <w:sz w:val="24"/>
          <w:highlight w:val="none"/>
          <w:lang w:val="en-US" w:eastAsia="zh-CN"/>
        </w:rPr>
        <w:t>。若供应商所投产品均符合本国产品标准，且已提供《声明函》，可不填写《承诺函》。</w:t>
      </w:r>
    </w:p>
    <w:p w14:paraId="06677F33">
      <w:pPr>
        <w:pStyle w:val="38"/>
        <w:jc w:val="both"/>
        <w:rPr>
          <w:rFonts w:hint="eastAsia" w:eastAsia="宋体"/>
          <w:snapToGrid w:val="0"/>
          <w:color w:val="auto"/>
          <w:sz w:val="24"/>
          <w:highlight w:val="none"/>
          <w:lang w:val="en-US" w:eastAsia="zh-CN"/>
        </w:rPr>
      </w:pPr>
      <w:r>
        <w:rPr>
          <w:rFonts w:hint="eastAsia"/>
          <w:snapToGrid w:val="0"/>
          <w:color w:val="auto"/>
          <w:sz w:val="24"/>
          <w:highlight w:val="none"/>
          <w:lang w:val="en-US" w:eastAsia="zh-CN"/>
        </w:rPr>
        <w:t>13.8</w:t>
      </w:r>
      <w:r>
        <w:rPr>
          <w:rFonts w:hint="eastAsia" w:eastAsia="宋体"/>
          <w:snapToGrid w:val="0"/>
          <w:color w:val="auto"/>
          <w:sz w:val="24"/>
          <w:highlight w:val="none"/>
          <w:lang w:val="en-US" w:eastAsia="zh-CN"/>
        </w:rPr>
        <w:t>对于仅有本国产品参与竞争的政府采购项目，本国产品不享受价格扣除评审优惠。</w:t>
      </w:r>
    </w:p>
    <w:p w14:paraId="5E9423EA">
      <w:pPr>
        <w:pStyle w:val="38"/>
        <w:jc w:val="both"/>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13.</w:t>
      </w:r>
      <w:r>
        <w:rPr>
          <w:rFonts w:hint="eastAsia"/>
          <w:snapToGrid w:val="0"/>
          <w:color w:val="auto"/>
          <w:sz w:val="24"/>
          <w:highlight w:val="none"/>
          <w:lang w:val="en-US" w:eastAsia="zh-CN"/>
        </w:rPr>
        <w:t>9</w:t>
      </w:r>
      <w:r>
        <w:rPr>
          <w:rFonts w:hint="eastAsia" w:eastAsia="宋体"/>
          <w:snapToGrid w:val="0"/>
          <w:color w:val="auto"/>
          <w:sz w:val="24"/>
          <w:highlight w:val="none"/>
          <w:lang w:val="en-US" w:eastAsia="zh-CN"/>
        </w:rPr>
        <w:t>评审委员会应对《声明函》的完整性、准确性进行审查，对含义不明确、同类事项与投标（响应）文件表述不一致或者有明显文字错误等情况的，应当以书面形式要求供应商作出必要的澄清、说明或者补正。经澄清、说明或者补正的《声明函》仍然不符合要求的，供应商提供的相关产品视为不符合本国产品标准。</w:t>
      </w:r>
    </w:p>
    <w:p w14:paraId="12A186B9">
      <w:pPr>
        <w:pStyle w:val="38"/>
        <w:jc w:val="both"/>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对医疗器械产品，</w:t>
      </w:r>
      <w:r>
        <w:rPr>
          <w:rFonts w:hint="eastAsia"/>
          <w:snapToGrid w:val="0"/>
          <w:color w:val="auto"/>
          <w:sz w:val="24"/>
          <w:highlight w:val="none"/>
          <w:lang w:val="en-US" w:eastAsia="zh-CN"/>
        </w:rPr>
        <w:t>提供</w:t>
      </w:r>
      <w:r>
        <w:rPr>
          <w:rFonts w:hint="eastAsia" w:eastAsia="宋体"/>
          <w:snapToGrid w:val="0"/>
          <w:color w:val="auto"/>
          <w:sz w:val="24"/>
          <w:highlight w:val="none"/>
          <w:lang w:val="en-US" w:eastAsia="zh-CN"/>
        </w:rPr>
        <w:t>取得药品监督管理部门授予的准字号医疗器械注册证的，</w:t>
      </w:r>
      <w:r>
        <w:rPr>
          <w:rFonts w:hint="eastAsia"/>
          <w:snapToGrid w:val="0"/>
          <w:color w:val="auto"/>
          <w:sz w:val="24"/>
          <w:highlight w:val="none"/>
          <w:lang w:val="en-US" w:eastAsia="zh-CN"/>
        </w:rPr>
        <w:t>视为符合本国产品标准，无须填写</w:t>
      </w:r>
      <w:r>
        <w:rPr>
          <w:rFonts w:hint="eastAsia" w:eastAsia="宋体"/>
          <w:snapToGrid w:val="0"/>
          <w:color w:val="auto"/>
          <w:sz w:val="24"/>
          <w:highlight w:val="none"/>
          <w:lang w:val="en-US" w:eastAsia="zh-CN"/>
        </w:rPr>
        <w:t>《声明函》</w:t>
      </w:r>
      <w:r>
        <w:rPr>
          <w:rFonts w:hint="eastAsia"/>
          <w:snapToGrid w:val="0"/>
          <w:color w:val="auto"/>
          <w:sz w:val="24"/>
          <w:highlight w:val="none"/>
          <w:lang w:val="en-US" w:eastAsia="zh-CN"/>
        </w:rPr>
        <w:t>，</w:t>
      </w:r>
      <w:r>
        <w:rPr>
          <w:rFonts w:hint="eastAsia" w:ascii="宋体" w:hAnsi="宋体" w:eastAsia="宋体" w:cs="宋体"/>
          <w:color w:val="auto"/>
          <w:sz w:val="24"/>
          <w:szCs w:val="24"/>
          <w:highlight w:val="none"/>
          <w:lang w:val="en-US" w:eastAsia="zh-CN"/>
        </w:rPr>
        <w:t>报价给予20%的价格扣除，用扣除后的价格参与评审</w:t>
      </w:r>
      <w:r>
        <w:rPr>
          <w:rFonts w:hint="eastAsia" w:cs="宋体"/>
          <w:color w:val="auto"/>
          <w:sz w:val="24"/>
          <w:szCs w:val="24"/>
          <w:highlight w:val="none"/>
          <w:lang w:val="en-US" w:eastAsia="zh-CN"/>
        </w:rPr>
        <w:t>。</w:t>
      </w:r>
    </w:p>
    <w:p w14:paraId="66C5810B">
      <w:pPr>
        <w:pStyle w:val="38"/>
        <w:jc w:val="both"/>
        <w:rPr>
          <w:rFonts w:hint="eastAsia" w:eastAsia="宋体"/>
          <w:snapToGrid w:val="0"/>
          <w:color w:val="auto"/>
          <w:sz w:val="24"/>
          <w:highlight w:val="none"/>
          <w:lang w:val="en-US" w:eastAsia="zh-CN"/>
        </w:rPr>
      </w:pPr>
      <w:r>
        <w:rPr>
          <w:rFonts w:hint="eastAsia" w:eastAsia="宋体"/>
          <w:snapToGrid w:val="0"/>
          <w:color w:val="auto"/>
          <w:sz w:val="24"/>
          <w:highlight w:val="none"/>
          <w:lang w:val="en-US" w:eastAsia="zh-CN"/>
        </w:rPr>
        <w:t>13.</w:t>
      </w:r>
      <w:r>
        <w:rPr>
          <w:rFonts w:hint="eastAsia"/>
          <w:snapToGrid w:val="0"/>
          <w:color w:val="auto"/>
          <w:sz w:val="24"/>
          <w:highlight w:val="none"/>
          <w:lang w:val="en-US" w:eastAsia="zh-CN"/>
        </w:rPr>
        <w:t>10</w:t>
      </w:r>
      <w:r>
        <w:rPr>
          <w:rFonts w:hint="eastAsia" w:eastAsia="宋体"/>
          <w:snapToGrid w:val="0"/>
          <w:color w:val="auto"/>
          <w:sz w:val="24"/>
          <w:highlight w:val="none"/>
          <w:lang w:val="en-US" w:eastAsia="zh-CN"/>
        </w:rPr>
        <w:t>对于非专门面向中小企业的采购项目，既有本国产品也有非本国产品参与竞争，且提供本国产品的供应商同时为小微企业的，对该供应商的产品同时给予支持本国产品和小微企业产品的价格评审优惠。在供应商原始报价基础上计算，用扣除后的价格参与评审。</w:t>
      </w:r>
    </w:p>
    <w:p w14:paraId="6415DCDF">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zh-CN" w:eastAsia="zh-CN" w:bidi="ar-SA"/>
        </w:rPr>
        <w:t>）评标得分及复核</w:t>
      </w:r>
    </w:p>
    <w:p w14:paraId="02EAE458">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评标过程中，各项分值一般精确到小数点后两位，评标得分应为商务评分、技术评分、报价评分之和。评标委员会各成员应汇总每个投标人的得分。</w:t>
      </w:r>
    </w:p>
    <w:p w14:paraId="2ECB372D">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r>
        <w:rPr>
          <w:rFonts w:hint="eastAsia" w:cs="宋体"/>
          <w:color w:val="auto"/>
          <w:sz w:val="24"/>
          <w:szCs w:val="24"/>
          <w:highlight w:val="none"/>
          <w:lang w:val="en-US" w:eastAsia="zh-CN"/>
        </w:rPr>
        <w:t>1</w:t>
      </w:r>
      <w:r>
        <w:rPr>
          <w:rFonts w:hint="eastAsia" w:ascii="宋体" w:hAnsi="宋体" w:eastAsia="宋体" w:cs="宋体"/>
          <w:iCs/>
          <w:color w:val="auto"/>
          <w:spacing w:val="-6"/>
          <w:sz w:val="24"/>
          <w:szCs w:val="24"/>
          <w:highlight w:val="none"/>
        </w:rPr>
        <w:t>评标结果汇总完成后，采购代理机构应对评标结果进行复核。经复核发现存在以下情形之一的，评标委员会应当当场修改评标结果，并在评标报告中记载：</w:t>
      </w:r>
    </w:p>
    <w:p w14:paraId="28BCCDD3">
      <w:pPr>
        <w:pStyle w:val="38"/>
        <w:numPr>
          <w:ilvl w:val="0"/>
          <w:numId w:val="0"/>
        </w:numPr>
        <w:ind w:left="900" w:leftChars="0" w:hanging="420" w:firstLineChars="0"/>
        <w:jc w:val="both"/>
        <w:rPr>
          <w:rFonts w:hint="eastAsia" w:ascii="宋体" w:hAnsi="宋体" w:eastAsia="宋体" w:cs="宋体"/>
          <w:color w:val="auto"/>
          <w:sz w:val="24"/>
          <w:szCs w:val="24"/>
          <w:highlight w:val="none"/>
        </w:rPr>
      </w:pPr>
      <w:r>
        <w:rPr>
          <w:rFonts w:hint="eastAsia" w:cs="宋体"/>
          <w:iCs/>
          <w:color w:val="auto"/>
          <w:kern w:val="2"/>
          <w:sz w:val="24"/>
          <w:szCs w:val="24"/>
          <w:highlight w:val="none"/>
          <w:shd w:val="clear" w:fill="FFFFFF" w:themeFill="background1"/>
          <w:lang w:val="en-US" w:eastAsia="zh-CN" w:bidi="ar-SA"/>
        </w:rPr>
        <w:t>（1）</w:t>
      </w:r>
      <w:r>
        <w:rPr>
          <w:rFonts w:hint="eastAsia" w:ascii="宋体" w:hAnsi="宋体" w:eastAsia="宋体" w:cs="宋体"/>
          <w:color w:val="auto"/>
          <w:sz w:val="24"/>
          <w:szCs w:val="24"/>
          <w:highlight w:val="none"/>
        </w:rPr>
        <w:t>分值汇总计算错误的；</w:t>
      </w:r>
    </w:p>
    <w:p w14:paraId="31C01A41">
      <w:pPr>
        <w:pStyle w:val="38"/>
        <w:numPr>
          <w:ilvl w:val="0"/>
          <w:numId w:val="0"/>
        </w:numPr>
        <w:ind w:left="900" w:leftChars="0" w:hanging="420" w:firstLineChars="0"/>
        <w:jc w:val="both"/>
        <w:rPr>
          <w:rFonts w:hint="eastAsia" w:ascii="宋体" w:hAnsi="宋体" w:eastAsia="宋体" w:cs="宋体"/>
          <w:color w:val="auto"/>
          <w:sz w:val="24"/>
          <w:szCs w:val="24"/>
          <w:highlight w:val="none"/>
        </w:rPr>
      </w:pPr>
      <w:r>
        <w:rPr>
          <w:rFonts w:hint="eastAsia" w:cs="宋体"/>
          <w:iCs/>
          <w:color w:val="auto"/>
          <w:kern w:val="2"/>
          <w:sz w:val="24"/>
          <w:szCs w:val="24"/>
          <w:highlight w:val="none"/>
          <w:shd w:val="clear" w:fill="FFFFFF" w:themeFill="background1"/>
          <w:lang w:val="en-US" w:eastAsia="zh-CN" w:bidi="ar-SA"/>
        </w:rPr>
        <w:t>（2）</w:t>
      </w:r>
      <w:r>
        <w:rPr>
          <w:rFonts w:hint="eastAsia" w:ascii="宋体" w:hAnsi="宋体" w:eastAsia="宋体" w:cs="宋体"/>
          <w:color w:val="auto"/>
          <w:sz w:val="24"/>
          <w:szCs w:val="24"/>
          <w:highlight w:val="none"/>
        </w:rPr>
        <w:t>分项评分超出评分标准范围的；</w:t>
      </w:r>
    </w:p>
    <w:p w14:paraId="2E72339E">
      <w:pPr>
        <w:pStyle w:val="38"/>
        <w:numPr>
          <w:ilvl w:val="0"/>
          <w:numId w:val="0"/>
        </w:numPr>
        <w:ind w:left="900" w:leftChars="0" w:hanging="420" w:firstLineChars="0"/>
        <w:jc w:val="both"/>
        <w:rPr>
          <w:rFonts w:hint="eastAsia" w:ascii="宋体" w:hAnsi="宋体" w:eastAsia="宋体" w:cs="宋体"/>
          <w:color w:val="auto"/>
          <w:sz w:val="24"/>
          <w:szCs w:val="24"/>
          <w:highlight w:val="none"/>
        </w:rPr>
      </w:pPr>
      <w:r>
        <w:rPr>
          <w:rFonts w:hint="eastAsia" w:cs="宋体"/>
          <w:iCs/>
          <w:color w:val="auto"/>
          <w:kern w:val="2"/>
          <w:sz w:val="24"/>
          <w:szCs w:val="24"/>
          <w:highlight w:val="none"/>
          <w:shd w:val="clear" w:fill="FFFFFF" w:themeFill="background1"/>
          <w:lang w:val="en-US" w:eastAsia="zh-CN" w:bidi="ar-SA"/>
        </w:rPr>
        <w:t>（3）</w:t>
      </w:r>
      <w:r>
        <w:rPr>
          <w:rFonts w:hint="eastAsia" w:ascii="宋体" w:hAnsi="宋体" w:eastAsia="宋体" w:cs="宋体"/>
          <w:color w:val="auto"/>
          <w:sz w:val="24"/>
          <w:szCs w:val="24"/>
          <w:highlight w:val="none"/>
        </w:rPr>
        <w:t>评标委员会成员对客观评审因素评分不一致的；</w:t>
      </w:r>
    </w:p>
    <w:p w14:paraId="496087FA">
      <w:pPr>
        <w:pStyle w:val="38"/>
        <w:numPr>
          <w:ilvl w:val="0"/>
          <w:numId w:val="0"/>
        </w:numPr>
        <w:ind w:left="900" w:leftChars="0" w:hanging="420" w:firstLineChars="0"/>
        <w:jc w:val="both"/>
        <w:rPr>
          <w:rFonts w:hint="eastAsia" w:ascii="宋体" w:hAnsi="宋体" w:eastAsia="宋体" w:cs="宋体"/>
          <w:color w:val="auto"/>
          <w:sz w:val="24"/>
          <w:szCs w:val="24"/>
          <w:highlight w:val="none"/>
        </w:rPr>
      </w:pPr>
      <w:r>
        <w:rPr>
          <w:rFonts w:hint="eastAsia" w:cs="宋体"/>
          <w:iCs/>
          <w:color w:val="auto"/>
          <w:kern w:val="2"/>
          <w:sz w:val="24"/>
          <w:szCs w:val="24"/>
          <w:highlight w:val="none"/>
          <w:shd w:val="clear" w:fill="FFFFFF" w:themeFill="background1"/>
          <w:lang w:val="en-US" w:eastAsia="zh-CN" w:bidi="ar-SA"/>
        </w:rPr>
        <w:t>（4）</w:t>
      </w:r>
      <w:r>
        <w:rPr>
          <w:rFonts w:hint="eastAsia" w:ascii="宋体" w:hAnsi="宋体" w:eastAsia="宋体" w:cs="宋体"/>
          <w:color w:val="auto"/>
          <w:sz w:val="24"/>
          <w:szCs w:val="24"/>
          <w:highlight w:val="none"/>
        </w:rPr>
        <w:t>经评标委员会认定评分畸高、畸低的。</w:t>
      </w:r>
    </w:p>
    <w:p w14:paraId="5C1F1463">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各投标人的最终得分为评标委员会所有成员对各投标人评标得分汇总后的算术平均值。</w:t>
      </w:r>
    </w:p>
    <w:p w14:paraId="18BCEE1D">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15.1除分值汇总计算错误、分项评分超出评分标准范围、客观分评分不一致、经评标委员会一致认定评分畸高、畸低的情形外，采购人或者采购代理机构不得以任何理由组织重新评审。采购人、采购代理机构发现评标委员会未按照招标文件规定的评审标准进行评审的，应当重新开展采购活动，并同时书面报告本级财政部门。</w:t>
      </w:r>
    </w:p>
    <w:p w14:paraId="585BB6B9">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15.2采购人或者采购代理机构不得通过对样品进行检测、对投标人进行考察等方式改变评审结果。</w:t>
      </w:r>
    </w:p>
    <w:p w14:paraId="2081BE20">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宋体"/>
          <w:b/>
          <w:bCs/>
          <w:color w:val="auto"/>
          <w:kern w:val="2"/>
          <w:sz w:val="24"/>
          <w:szCs w:val="24"/>
          <w:highlight w:val="none"/>
          <w:lang w:val="zh-CN" w:eastAsia="zh-CN" w:bidi="ar-SA"/>
        </w:rPr>
        <w:t>）排序与推荐</w:t>
      </w:r>
    </w:p>
    <w:p w14:paraId="472DE72D">
      <w:pPr>
        <w:pStyle w:val="38"/>
        <w:keepNext w:val="0"/>
        <w:keepLines w:val="0"/>
        <w:pageBreakBefore w:val="0"/>
        <w:widowControl w:val="0"/>
        <w:kinsoku/>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评标结果按评审后得分由高到低顺序排列。投标文件满足招标文件全部实质性要求，且按照评审因素的量化指标评审得分最高的投标人为排名第一的中标候选人。得分相同的，按投标报价由低到高顺序排列。得分且投标报价相同的，按技术指标优劣顺序排列。</w:t>
      </w:r>
    </w:p>
    <w:p w14:paraId="36BFFD38">
      <w:pPr>
        <w:pStyle w:val="38"/>
        <w:keepNext w:val="0"/>
        <w:keepLines w:val="0"/>
        <w:pageBreakBefore w:val="0"/>
        <w:widowControl w:val="0"/>
        <w:kinsoku/>
        <w:overflowPunct/>
        <w:topLinePunct w:val="0"/>
        <w:autoSpaceDE/>
        <w:autoSpaceDN/>
        <w:bidi w:val="0"/>
        <w:adjustRightInd/>
        <w:snapToGrid/>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招标文件未规定的采取随机抽取方式确定，其他同品牌投标人不作为中标候选人。</w:t>
      </w:r>
    </w:p>
    <w:p w14:paraId="7AB41351">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18.中标候选人推荐家数详见“投标人须知前附表”。</w:t>
      </w:r>
    </w:p>
    <w:p w14:paraId="1805BC1F">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七</w:t>
      </w:r>
      <w:r>
        <w:rPr>
          <w:rFonts w:hint="eastAsia" w:ascii="宋体" w:hAnsi="宋体" w:eastAsia="宋体" w:cs="宋体"/>
          <w:b/>
          <w:bCs/>
          <w:color w:val="auto"/>
          <w:kern w:val="2"/>
          <w:sz w:val="24"/>
          <w:szCs w:val="24"/>
          <w:highlight w:val="none"/>
          <w:lang w:val="zh-CN" w:eastAsia="zh-CN" w:bidi="ar-SA"/>
        </w:rPr>
        <w:t>）编写评标报告</w:t>
      </w:r>
    </w:p>
    <w:p w14:paraId="1C7BE0CE">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评标委员会根据全体评标成员签字的原始评标记录和评标结果编写评标报告。评标委员会应当在评标报告上签名，对自己的评审意见承担法律责任。评标委员会成员对需要共同认定的事项存在争议的，应当按照少数服从多数的原则作出结论。持不同意见的评标委员会成员应当在评标报告上签署不同意见，并说明理由，否则视为同意评标报告。</w:t>
      </w:r>
      <w:bookmarkStart w:id="328" w:name="_Toc102116151"/>
      <w:bookmarkStart w:id="329" w:name="_Toc102057717"/>
      <w:bookmarkStart w:id="330" w:name="_Toc102119852"/>
      <w:bookmarkStart w:id="331" w:name="_Toc102114919"/>
      <w:bookmarkStart w:id="332" w:name="_Toc155185913"/>
      <w:bookmarkStart w:id="333" w:name="_Toc102116021"/>
      <w:bookmarkStart w:id="334" w:name="_Toc163492906"/>
      <w:bookmarkStart w:id="335" w:name="_Toc102056217"/>
    </w:p>
    <w:p w14:paraId="5B9436F3">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八</w:t>
      </w: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投标无效及</w:t>
      </w:r>
      <w:r>
        <w:rPr>
          <w:rFonts w:hint="eastAsia" w:ascii="宋体" w:hAnsi="宋体" w:eastAsia="宋体" w:cs="宋体"/>
          <w:b/>
          <w:bCs/>
          <w:color w:val="auto"/>
          <w:kern w:val="2"/>
          <w:sz w:val="24"/>
          <w:szCs w:val="24"/>
          <w:highlight w:val="none"/>
          <w:lang w:val="zh-CN" w:eastAsia="zh-CN" w:bidi="ar-SA"/>
        </w:rPr>
        <w:t>应予废标的情形</w:t>
      </w:r>
      <w:bookmarkEnd w:id="328"/>
      <w:bookmarkEnd w:id="329"/>
      <w:bookmarkEnd w:id="330"/>
      <w:bookmarkEnd w:id="331"/>
      <w:bookmarkEnd w:id="332"/>
      <w:bookmarkEnd w:id="333"/>
      <w:bookmarkEnd w:id="334"/>
      <w:bookmarkEnd w:id="335"/>
    </w:p>
    <w:p w14:paraId="63390D93">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20.投标人存在下列情形之一的，</w:t>
      </w:r>
      <w:r>
        <w:rPr>
          <w:rFonts w:hint="eastAsia" w:ascii="宋体" w:hAnsi="宋体" w:eastAsia="宋体" w:cs="宋体"/>
          <w:b/>
          <w:bCs/>
          <w:color w:val="auto"/>
          <w:sz w:val="24"/>
          <w:szCs w:val="24"/>
          <w:highlight w:val="none"/>
          <w:lang w:val="en-US" w:eastAsia="zh-CN"/>
        </w:rPr>
        <w:t>投标无效</w:t>
      </w:r>
      <w:r>
        <w:rPr>
          <w:rFonts w:hint="eastAsia" w:ascii="宋体" w:hAnsi="宋体" w:eastAsia="宋体" w:cs="宋体"/>
          <w:color w:val="auto"/>
          <w:sz w:val="24"/>
          <w:szCs w:val="24"/>
          <w:highlight w:val="none"/>
          <w:lang w:val="en-US" w:eastAsia="zh-CN"/>
        </w:rPr>
        <w:t>：</w:t>
      </w:r>
    </w:p>
    <w:p w14:paraId="55CE8710">
      <w:pPr>
        <w:pStyle w:val="38"/>
        <w:jc w:val="both"/>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zh-CN" w:eastAsia="zh-CN"/>
        </w:rPr>
        <w:t>不具备《中华人民共和国政府采购法》第二十二条规定条件</w:t>
      </w:r>
      <w:r>
        <w:rPr>
          <w:rFonts w:hint="eastAsia" w:ascii="宋体" w:hAnsi="宋体" w:eastAsia="宋体" w:cs="宋体"/>
          <w:color w:val="auto"/>
          <w:sz w:val="24"/>
          <w:szCs w:val="24"/>
          <w:highlight w:val="none"/>
          <w:lang w:val="en-US" w:eastAsia="zh-CN"/>
        </w:rPr>
        <w:t>；</w:t>
      </w:r>
    </w:p>
    <w:p w14:paraId="68A279FA">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rPr>
        <w:t>投标文件未按招标文件要求签署、盖章的</w:t>
      </w:r>
      <w:r>
        <w:rPr>
          <w:rFonts w:hint="eastAsia" w:ascii="宋体" w:hAnsi="宋体" w:eastAsia="宋体" w:cs="宋体"/>
          <w:color w:val="auto"/>
          <w:sz w:val="24"/>
          <w:szCs w:val="24"/>
          <w:highlight w:val="none"/>
          <w:lang w:val="en-US" w:eastAsia="zh-CN"/>
        </w:rPr>
        <w:t>；</w:t>
      </w:r>
    </w:p>
    <w:p w14:paraId="4D302E55">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3</w:t>
      </w:r>
      <w:r>
        <w:rPr>
          <w:rFonts w:hint="eastAsia" w:ascii="宋体" w:hAnsi="宋体" w:eastAsia="宋体" w:cs="宋体"/>
          <w:color w:val="auto"/>
          <w:sz w:val="24"/>
          <w:szCs w:val="24"/>
          <w:highlight w:val="none"/>
          <w:lang w:val="en-US" w:eastAsia="zh-CN"/>
        </w:rPr>
        <w:t>不具备招标文件中规定的资格要求的（投标人未提供有效资格文件的，视为投标人不具备招标文件中规定的资格要求）；</w:t>
      </w:r>
    </w:p>
    <w:p w14:paraId="1A72BA4C">
      <w:pPr>
        <w:pStyle w:val="38"/>
        <w:jc w:val="both"/>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4</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val="zh-CN" w:eastAsia="zh-CN"/>
        </w:rPr>
        <w:t>文件提供虚假材料的</w:t>
      </w:r>
      <w:r>
        <w:rPr>
          <w:rFonts w:hint="eastAsia" w:ascii="宋体" w:hAnsi="宋体" w:eastAsia="宋体" w:cs="宋体"/>
          <w:color w:val="auto"/>
          <w:sz w:val="24"/>
          <w:szCs w:val="24"/>
          <w:highlight w:val="none"/>
          <w:lang w:val="en-US" w:eastAsia="zh-CN"/>
        </w:rPr>
        <w:t>；</w:t>
      </w:r>
    </w:p>
    <w:p w14:paraId="327C0284">
      <w:pPr>
        <w:pStyle w:val="38"/>
        <w:jc w:val="both"/>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5</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val="zh-CN" w:eastAsia="zh-CN"/>
        </w:rPr>
        <w:t>文件不满足</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val="zh-CN" w:eastAsia="zh-CN"/>
        </w:rPr>
        <w:t>文件中标注“★”号的实质性条款（或指标）要求的</w:t>
      </w:r>
      <w:r>
        <w:rPr>
          <w:rFonts w:hint="eastAsia" w:ascii="宋体" w:hAnsi="宋体" w:eastAsia="宋体" w:cs="宋体"/>
          <w:color w:val="auto"/>
          <w:sz w:val="24"/>
          <w:szCs w:val="24"/>
          <w:highlight w:val="none"/>
          <w:lang w:val="en-US" w:eastAsia="zh-CN"/>
        </w:rPr>
        <w:t>；</w:t>
      </w:r>
    </w:p>
    <w:p w14:paraId="46201CBB">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6</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zh-CN" w:eastAsia="zh-CN"/>
        </w:rPr>
        <w:t>报价超过招标文件中规定的最高限价或者预算金额的</w:t>
      </w:r>
      <w:r>
        <w:rPr>
          <w:rFonts w:hint="eastAsia" w:ascii="宋体" w:hAnsi="宋体" w:eastAsia="宋体" w:cs="宋体"/>
          <w:color w:val="auto"/>
          <w:sz w:val="24"/>
          <w:szCs w:val="24"/>
          <w:highlight w:val="none"/>
          <w:lang w:val="en-US" w:eastAsia="zh-CN"/>
        </w:rPr>
        <w:t>；</w:t>
      </w:r>
    </w:p>
    <w:p w14:paraId="0D135D03">
      <w:pPr>
        <w:pStyle w:val="38"/>
        <w:jc w:val="both"/>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7联合体的供应商未提交各方共同签署的</w:t>
      </w:r>
      <w:r>
        <w:rPr>
          <w:rFonts w:hint="eastAsia" w:ascii="宋体" w:hAnsi="宋体" w:eastAsia="宋体" w:cs="宋体"/>
          <w:color w:val="auto"/>
          <w:sz w:val="24"/>
          <w:szCs w:val="24"/>
          <w:highlight w:val="none"/>
          <w:lang w:val="en-US" w:eastAsia="zh-CN"/>
        </w:rPr>
        <w:t>联合体</w:t>
      </w:r>
      <w:r>
        <w:rPr>
          <w:rFonts w:hint="eastAsia" w:ascii="宋体" w:hAnsi="宋体" w:eastAsia="宋体" w:cs="宋体"/>
          <w:color w:val="auto"/>
          <w:sz w:val="24"/>
          <w:szCs w:val="24"/>
          <w:highlight w:val="none"/>
          <w:lang w:val="zh-CN" w:eastAsia="zh-CN"/>
        </w:rPr>
        <w:t>协议</w:t>
      </w:r>
      <w:r>
        <w:rPr>
          <w:rFonts w:hint="eastAsia" w:ascii="宋体" w:hAnsi="宋体" w:eastAsia="宋体" w:cs="宋体"/>
          <w:color w:val="auto"/>
          <w:sz w:val="24"/>
          <w:szCs w:val="24"/>
          <w:highlight w:val="none"/>
          <w:lang w:val="en-US" w:eastAsia="zh-CN"/>
        </w:rPr>
        <w:t>的；</w:t>
      </w:r>
    </w:p>
    <w:p w14:paraId="6B037D09">
      <w:pPr>
        <w:pStyle w:val="38"/>
        <w:jc w:val="both"/>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8</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zh-CN" w:eastAsia="zh-CN"/>
        </w:rPr>
        <w:t>未按</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val="zh-CN" w:eastAsia="zh-CN"/>
        </w:rPr>
        <w:t>文件</w:t>
      </w:r>
      <w:r>
        <w:rPr>
          <w:rFonts w:hint="eastAsia" w:ascii="宋体" w:hAnsi="宋体" w:eastAsia="宋体" w:cs="宋体"/>
          <w:color w:val="auto"/>
          <w:sz w:val="24"/>
          <w:szCs w:val="24"/>
          <w:highlight w:val="none"/>
          <w:lang w:val="en-US" w:eastAsia="zh-CN"/>
        </w:rPr>
        <w:t>的规定</w:t>
      </w:r>
      <w:r>
        <w:rPr>
          <w:rFonts w:hint="eastAsia" w:ascii="宋体" w:hAnsi="宋体" w:eastAsia="宋体" w:cs="宋体"/>
          <w:color w:val="auto"/>
          <w:sz w:val="24"/>
          <w:szCs w:val="24"/>
          <w:highlight w:val="none"/>
          <w:lang w:val="zh-CN" w:eastAsia="zh-CN"/>
        </w:rPr>
        <w:t>交纳投标保证金</w:t>
      </w:r>
      <w:r>
        <w:rPr>
          <w:rFonts w:hint="eastAsia" w:ascii="宋体" w:hAnsi="宋体" w:eastAsia="宋体" w:cs="宋体"/>
          <w:color w:val="auto"/>
          <w:sz w:val="24"/>
          <w:szCs w:val="24"/>
          <w:highlight w:val="none"/>
          <w:lang w:val="en-US" w:eastAsia="zh-CN"/>
        </w:rPr>
        <w:t>的；</w:t>
      </w:r>
    </w:p>
    <w:p w14:paraId="1065A583">
      <w:pPr>
        <w:pStyle w:val="38"/>
        <w:jc w:val="both"/>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9评审期间</w:t>
      </w:r>
      <w:r>
        <w:rPr>
          <w:rFonts w:hint="eastAsia"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zh-CN" w:eastAsia="zh-CN"/>
        </w:rPr>
        <w:t>没有按评标委员会的要求提交经授权代表签字的澄清、说明、补正或改变了</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val="zh-CN" w:eastAsia="zh-CN"/>
        </w:rPr>
        <w:t>文件的实质性内容</w:t>
      </w:r>
      <w:r>
        <w:rPr>
          <w:rFonts w:hint="eastAsia" w:ascii="宋体" w:hAnsi="宋体" w:eastAsia="宋体" w:cs="宋体"/>
          <w:color w:val="auto"/>
          <w:sz w:val="24"/>
          <w:szCs w:val="24"/>
          <w:highlight w:val="none"/>
          <w:lang w:val="en-US" w:eastAsia="zh-CN"/>
        </w:rPr>
        <w:t>的；</w:t>
      </w:r>
    </w:p>
    <w:p w14:paraId="1F9A3C30">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10</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zh-CN" w:eastAsia="zh-CN"/>
        </w:rPr>
        <w:t>对采购人、采购代理机构、评标委员会及其工作人员施加影响</w:t>
      </w:r>
      <w:r>
        <w:rPr>
          <w:rFonts w:hint="eastAsia" w:cs="宋体"/>
          <w:color w:val="auto"/>
          <w:sz w:val="24"/>
          <w:szCs w:val="24"/>
          <w:highlight w:val="none"/>
          <w:lang w:val="zh-CN" w:eastAsia="zh-CN"/>
        </w:rPr>
        <w:t>，</w:t>
      </w:r>
      <w:r>
        <w:rPr>
          <w:rFonts w:hint="eastAsia" w:ascii="宋体" w:hAnsi="宋体" w:eastAsia="宋体" w:cs="宋体"/>
          <w:color w:val="auto"/>
          <w:sz w:val="24"/>
          <w:szCs w:val="24"/>
          <w:highlight w:val="none"/>
          <w:lang w:val="zh-CN" w:eastAsia="zh-CN"/>
        </w:rPr>
        <w:t>有碍公平、公正</w:t>
      </w:r>
      <w:r>
        <w:rPr>
          <w:rFonts w:hint="eastAsia" w:ascii="宋体" w:hAnsi="宋体" w:eastAsia="宋体" w:cs="宋体"/>
          <w:color w:val="auto"/>
          <w:sz w:val="24"/>
          <w:szCs w:val="24"/>
          <w:highlight w:val="none"/>
          <w:lang w:val="en-US" w:eastAsia="zh-CN"/>
        </w:rPr>
        <w:t>的；</w:t>
      </w:r>
    </w:p>
    <w:p w14:paraId="6ACFE7F0">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20.11投标文件含有采购人不能接受的附加条件的；</w:t>
      </w:r>
    </w:p>
    <w:p w14:paraId="2DA49418">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val="zh-CN" w:eastAsia="zh-CN"/>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法律、法规、规章规定属于</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val="zh-CN" w:eastAsia="zh-CN"/>
        </w:rPr>
        <w:t>无效的其他情形。</w:t>
      </w:r>
    </w:p>
    <w:p w14:paraId="01BB7E1A">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21.有下列情形之一的，视为投标人串通投标，其</w:t>
      </w:r>
      <w:r>
        <w:rPr>
          <w:rFonts w:hint="eastAsia" w:ascii="宋体" w:hAnsi="宋体" w:eastAsia="宋体" w:cs="宋体"/>
          <w:b/>
          <w:bCs/>
          <w:color w:val="auto"/>
          <w:sz w:val="24"/>
          <w:szCs w:val="24"/>
          <w:highlight w:val="none"/>
          <w:lang w:val="en-US" w:eastAsia="zh-CN"/>
        </w:rPr>
        <w:t>投标无效</w:t>
      </w:r>
      <w:r>
        <w:rPr>
          <w:rFonts w:hint="eastAsia" w:ascii="宋体" w:hAnsi="宋体" w:eastAsia="宋体" w:cs="宋体"/>
          <w:color w:val="auto"/>
          <w:sz w:val="24"/>
          <w:szCs w:val="24"/>
          <w:highlight w:val="none"/>
          <w:lang w:val="en-US" w:eastAsia="zh-CN"/>
        </w:rPr>
        <w:t>：</w:t>
      </w:r>
    </w:p>
    <w:p w14:paraId="14B43583">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21.1不同投标人的投标文件由同一单位或者个人编制；</w:t>
      </w:r>
    </w:p>
    <w:p w14:paraId="3126EFF1">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21.2不同投标人委托同一单位或者个人办理投标事宜；</w:t>
      </w:r>
    </w:p>
    <w:p w14:paraId="72563383">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21.3不同投标人的投标文件载明的项目管理成员或者联系人员为同一人；</w:t>
      </w:r>
    </w:p>
    <w:p w14:paraId="2BDEE8A1">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21.4不同投标人的投标文件异常一致或者投标报价呈规律性差异；</w:t>
      </w:r>
    </w:p>
    <w:p w14:paraId="71D49278">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21.5不同投标人的投标文件相互混装；</w:t>
      </w:r>
    </w:p>
    <w:p w14:paraId="3495EEEF">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21.6不同投标人的投标保证金从同一单位或者个人的账户转出；</w:t>
      </w:r>
    </w:p>
    <w:p w14:paraId="444F051C">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21.7</w:t>
      </w:r>
      <w:r>
        <w:rPr>
          <w:rFonts w:hint="eastAsia" w:ascii="宋体" w:hAnsi="宋体" w:eastAsia="宋体" w:cs="宋体"/>
          <w:color w:val="auto"/>
          <w:sz w:val="24"/>
          <w:szCs w:val="24"/>
          <w:highlight w:val="none"/>
          <w:lang w:val="zh-CN" w:eastAsia="zh-CN"/>
        </w:rPr>
        <w:t>不同投标人使用同一电脑（机器特征值一致：如MAC地址等）或使用同一电子密钥，编制或上传电子投标文件</w:t>
      </w:r>
      <w:r>
        <w:rPr>
          <w:rFonts w:hint="eastAsia" w:ascii="宋体" w:hAnsi="宋体" w:eastAsia="宋体" w:cs="宋体"/>
          <w:color w:val="auto"/>
          <w:sz w:val="24"/>
          <w:szCs w:val="24"/>
          <w:highlight w:val="none"/>
          <w:lang w:val="en-US" w:eastAsia="zh-CN"/>
        </w:rPr>
        <w:t>；</w:t>
      </w:r>
    </w:p>
    <w:p w14:paraId="353D0A1E">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21.8法律、法规、规章规定属于投标人串通投标的其他情形</w:t>
      </w:r>
      <w:r>
        <w:rPr>
          <w:rFonts w:hint="eastAsia" w:ascii="宋体" w:hAnsi="宋体" w:eastAsia="宋体" w:cs="宋体"/>
          <w:color w:val="auto"/>
          <w:sz w:val="24"/>
          <w:szCs w:val="24"/>
          <w:highlight w:val="none"/>
          <w:lang w:val="zh-CN" w:eastAsia="zh-CN"/>
        </w:rPr>
        <w:t>。</w:t>
      </w:r>
    </w:p>
    <w:p w14:paraId="73231D46">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.根据《中华人民共和国政府采购法》第三十六条之规定，在招标采购过程中，出现下列情形之一的，应予</w:t>
      </w:r>
      <w:r>
        <w:rPr>
          <w:rFonts w:hint="eastAsia" w:ascii="宋体" w:hAnsi="宋体" w:eastAsia="宋体" w:cs="宋体"/>
          <w:b/>
          <w:bCs/>
          <w:color w:val="auto"/>
          <w:sz w:val="24"/>
          <w:szCs w:val="24"/>
          <w:highlight w:val="none"/>
        </w:rPr>
        <w:t>废标</w:t>
      </w:r>
      <w:r>
        <w:rPr>
          <w:rFonts w:hint="eastAsia" w:ascii="宋体" w:hAnsi="宋体" w:eastAsia="宋体" w:cs="宋体"/>
          <w:color w:val="auto"/>
          <w:sz w:val="24"/>
          <w:szCs w:val="24"/>
          <w:highlight w:val="none"/>
        </w:rPr>
        <w:t>：</w:t>
      </w:r>
    </w:p>
    <w:p w14:paraId="6B87FD4E">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.1符合专业条件的供应商或者对招标文件作实质响应的供应商不足3家的；</w:t>
      </w:r>
    </w:p>
    <w:p w14:paraId="41C8B448">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.2出现影响采购公正的违法、违规行为的；</w:t>
      </w:r>
    </w:p>
    <w:p w14:paraId="3C44C879">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.3投标人的报价均超过了采购预算，采购人不能支付的；</w:t>
      </w:r>
    </w:p>
    <w:p w14:paraId="220ECB8F">
      <w:pPr>
        <w:pStyle w:val="38"/>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.4因重大变故，采购任务取消的</w:t>
      </w:r>
      <w:r>
        <w:rPr>
          <w:rFonts w:hint="eastAsia" w:ascii="宋体" w:hAnsi="宋体" w:eastAsia="宋体" w:cs="宋体"/>
          <w:color w:val="auto"/>
          <w:sz w:val="24"/>
          <w:szCs w:val="24"/>
          <w:highlight w:val="none"/>
          <w:lang w:val="en-US" w:eastAsia="zh-CN"/>
        </w:rPr>
        <w:t>；</w:t>
      </w:r>
    </w:p>
    <w:p w14:paraId="57369736">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22.5 </w:t>
      </w:r>
      <w:r>
        <w:rPr>
          <w:rFonts w:hint="eastAsia" w:ascii="宋体" w:hAnsi="宋体" w:eastAsia="宋体" w:cs="宋体"/>
          <w:color w:val="auto"/>
          <w:sz w:val="24"/>
          <w:szCs w:val="24"/>
          <w:highlight w:val="none"/>
        </w:rPr>
        <w:t>法律、法规、规章规定属于</w:t>
      </w:r>
      <w:r>
        <w:rPr>
          <w:rFonts w:hint="eastAsia" w:ascii="宋体" w:hAnsi="宋体" w:eastAsia="宋体" w:cs="宋体"/>
          <w:color w:val="auto"/>
          <w:sz w:val="24"/>
          <w:szCs w:val="24"/>
          <w:highlight w:val="none"/>
          <w:lang w:val="en-US" w:eastAsia="zh-CN"/>
        </w:rPr>
        <w:t>废标</w:t>
      </w:r>
      <w:r>
        <w:rPr>
          <w:rFonts w:hint="eastAsia" w:ascii="宋体" w:hAnsi="宋体" w:eastAsia="宋体" w:cs="宋体"/>
          <w:color w:val="auto"/>
          <w:sz w:val="24"/>
          <w:szCs w:val="24"/>
          <w:highlight w:val="none"/>
        </w:rPr>
        <w:t>的其他情形。</w:t>
      </w:r>
    </w:p>
    <w:p w14:paraId="0CC0DB02">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废标后，采购人应当将废标理由通知所有投标人。</w:t>
      </w:r>
    </w:p>
    <w:p w14:paraId="7F2CEFEF">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bookmarkStart w:id="336" w:name="_Toc102057718"/>
      <w:bookmarkStart w:id="337" w:name="_Toc102114920"/>
      <w:bookmarkStart w:id="338" w:name="_Toc163492907"/>
      <w:bookmarkStart w:id="339" w:name="_Toc102116152"/>
      <w:bookmarkStart w:id="340" w:name="_Toc155185914"/>
      <w:bookmarkStart w:id="341" w:name="_Toc102119853"/>
      <w:bookmarkStart w:id="342" w:name="_Toc102056218"/>
      <w:bookmarkStart w:id="343" w:name="_Toc102116022"/>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九</w:t>
      </w:r>
      <w:r>
        <w:rPr>
          <w:rFonts w:hint="eastAsia" w:ascii="宋体" w:hAnsi="宋体" w:eastAsia="宋体" w:cs="宋体"/>
          <w:b/>
          <w:bCs/>
          <w:color w:val="auto"/>
          <w:kern w:val="2"/>
          <w:sz w:val="24"/>
          <w:szCs w:val="24"/>
          <w:highlight w:val="none"/>
          <w:lang w:val="zh-CN" w:eastAsia="zh-CN" w:bidi="ar-SA"/>
        </w:rPr>
        <w:t>）停止评标的情形</w:t>
      </w:r>
      <w:bookmarkEnd w:id="336"/>
      <w:bookmarkEnd w:id="337"/>
      <w:bookmarkEnd w:id="338"/>
      <w:bookmarkEnd w:id="339"/>
      <w:bookmarkEnd w:id="340"/>
      <w:bookmarkEnd w:id="341"/>
      <w:bookmarkEnd w:id="342"/>
      <w:bookmarkEnd w:id="343"/>
    </w:p>
    <w:p w14:paraId="74AF17D3">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A21F0CB">
      <w:pPr>
        <w:pStyle w:val="5"/>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w:t>
      </w:r>
      <w:r>
        <w:rPr>
          <w:rFonts w:hint="eastAsia" w:ascii="宋体" w:hAnsi="宋体" w:eastAsia="宋体" w:cs="宋体"/>
          <w:b/>
          <w:bCs/>
          <w:color w:val="auto"/>
          <w:kern w:val="2"/>
          <w:sz w:val="24"/>
          <w:szCs w:val="24"/>
          <w:highlight w:val="none"/>
          <w:lang w:val="en-US" w:eastAsia="zh-CN" w:bidi="ar-SA"/>
        </w:rPr>
        <w:t>十</w:t>
      </w:r>
      <w:r>
        <w:rPr>
          <w:rFonts w:hint="eastAsia" w:ascii="宋体" w:hAnsi="宋体" w:eastAsia="宋体" w:cs="宋体"/>
          <w:b/>
          <w:bCs/>
          <w:color w:val="auto"/>
          <w:kern w:val="2"/>
          <w:sz w:val="24"/>
          <w:szCs w:val="24"/>
          <w:highlight w:val="none"/>
          <w:lang w:val="zh-CN" w:eastAsia="zh-CN" w:bidi="ar-SA"/>
        </w:rPr>
        <w:t>）重新开展采购</w:t>
      </w:r>
    </w:p>
    <w:p w14:paraId="70AE6F90">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第七十一条、第七十二条规定的违法行为之一，影响或者可能影响中标结果的，依照下列规定处理：</w:t>
      </w:r>
    </w:p>
    <w:p w14:paraId="1E25EE33">
      <w:pPr>
        <w:pStyle w:val="38"/>
        <w:jc w:val="both"/>
        <w:rPr>
          <w:rFonts w:hint="eastAsia" w:ascii="宋体" w:hAnsi="宋体" w:eastAsia="宋体" w:cs="宋体"/>
          <w:iCs/>
          <w:color w:val="auto"/>
          <w:spacing w:val="-6"/>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.1</w:t>
      </w:r>
      <w:r>
        <w:rPr>
          <w:rFonts w:hint="eastAsia" w:ascii="宋体" w:hAnsi="宋体" w:eastAsia="宋体" w:cs="宋体"/>
          <w:iCs/>
          <w:color w:val="auto"/>
          <w:spacing w:val="-6"/>
          <w:sz w:val="24"/>
          <w:szCs w:val="24"/>
          <w:highlight w:val="none"/>
        </w:rPr>
        <w:t>未确定中标供应商的，终止本次政府采购活动，重新开展政府采购活动。</w:t>
      </w:r>
    </w:p>
    <w:p w14:paraId="44701A9C">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.2已确定中标供应商但尚未签订政府采购合同的，中标结果无效，从合格的中标候选人中另行确定中标供应商；没有合格的中标候选人的，重新开展政府采购活动。</w:t>
      </w:r>
    </w:p>
    <w:p w14:paraId="1141E6AE">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.3政府采购合同已签订但尚未履行的，撤销合同，从合格的中标候选人中另行确定中标供应商；没有合格的中标候选人的，重新开展政府采购活动。</w:t>
      </w:r>
    </w:p>
    <w:p w14:paraId="1EF715FE">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.4政府采购合同已经履行，给采购人、供应商造成损失的，由责任人承担赔偿责任。</w:t>
      </w:r>
    </w:p>
    <w:p w14:paraId="1D3F420F">
      <w:pPr>
        <w:pStyle w:val="38"/>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.5政府采购当事人有其他违反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中华人民共和国政府采购法实施条例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等法律法规规定的行为，经改正后仍然影响或者可能影响中标结果或者依法被认定为中标无效的，依照</w:t>
      </w:r>
      <w:r>
        <w:rPr>
          <w:rFonts w:hint="eastAsia" w:ascii="宋体" w:hAnsi="宋体" w:eastAsia="宋体" w:cs="宋体"/>
          <w:color w:val="auto"/>
          <w:sz w:val="24"/>
          <w:szCs w:val="24"/>
          <w:highlight w:val="none"/>
          <w:lang w:val="en-US" w:eastAsia="zh-CN"/>
        </w:rPr>
        <w:t>2</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.4规定处理。</w:t>
      </w:r>
    </w:p>
    <w:bookmarkEnd w:id="309"/>
    <w:bookmarkEnd w:id="310"/>
    <w:bookmarkEnd w:id="311"/>
    <w:bookmarkEnd w:id="312"/>
    <w:bookmarkEnd w:id="313"/>
    <w:bookmarkEnd w:id="314"/>
    <w:bookmarkEnd w:id="315"/>
    <w:bookmarkEnd w:id="316"/>
    <w:bookmarkEnd w:id="317"/>
    <w:bookmarkEnd w:id="318"/>
    <w:p w14:paraId="610D02AB">
      <w:pPr>
        <w:pStyle w:val="4"/>
        <w:keepNext/>
        <w:keepLines/>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jc w:val="both"/>
        <w:textAlignment w:val="auto"/>
        <w:rPr>
          <w:rFonts w:hint="default" w:ascii="宋体" w:hAnsi="宋体" w:eastAsia="宋体" w:cs="宋体"/>
          <w:color w:val="auto"/>
          <w:sz w:val="28"/>
          <w:szCs w:val="28"/>
          <w:highlight w:val="none"/>
          <w:lang w:val="en-US" w:eastAsia="zh-CN"/>
        </w:rPr>
      </w:pPr>
      <w:bookmarkStart w:id="344" w:name="_Toc17247"/>
      <w:r>
        <w:rPr>
          <w:rFonts w:hint="eastAsia" w:ascii="宋体" w:hAnsi="宋体" w:eastAsia="宋体" w:cs="宋体"/>
          <w:color w:val="auto"/>
          <w:sz w:val="28"/>
          <w:szCs w:val="28"/>
          <w:highlight w:val="none"/>
          <w:lang w:val="zh-CN" w:eastAsia="zh-CN"/>
        </w:rPr>
        <w:t>三、评标</w:t>
      </w:r>
      <w:r>
        <w:rPr>
          <w:rFonts w:hint="eastAsia" w:ascii="宋体" w:hAnsi="宋体" w:eastAsia="宋体" w:cs="宋体"/>
          <w:color w:val="auto"/>
          <w:sz w:val="28"/>
          <w:szCs w:val="28"/>
          <w:highlight w:val="none"/>
          <w:lang w:val="en-US" w:eastAsia="zh-CN"/>
        </w:rPr>
        <w:t>其他要求</w:t>
      </w:r>
      <w:bookmarkEnd w:id="344"/>
    </w:p>
    <w:p w14:paraId="5F7C3FF7">
      <w:pPr>
        <w:pStyle w:val="38"/>
        <w:jc w:val="both"/>
        <w:rPr>
          <w:rFonts w:hint="default" w:ascii="宋体" w:hAnsi="宋体" w:eastAsia="宋体" w:cs="宋体"/>
          <w:color w:val="auto"/>
          <w:sz w:val="24"/>
          <w:szCs w:val="24"/>
          <w:highlight w:val="none"/>
          <w:lang w:val="en-US" w:eastAsia="zh-CN"/>
        </w:rPr>
      </w:pPr>
      <w:bookmarkStart w:id="345" w:name="_Toc163492908"/>
      <w:bookmarkStart w:id="346" w:name="_Toc155185915"/>
      <w:bookmarkStart w:id="347" w:name="_Toc6716"/>
      <w:r>
        <w:rPr>
          <w:rFonts w:hint="eastAsia" w:cs="宋体"/>
          <w:color w:val="auto"/>
          <w:sz w:val="24"/>
          <w:szCs w:val="24"/>
          <w:highlight w:val="none"/>
          <w:lang w:val="en-US" w:eastAsia="zh-CN"/>
        </w:rPr>
        <w:t>无</w:t>
      </w:r>
    </w:p>
    <w:p w14:paraId="5B9924B1">
      <w:pPr>
        <w:pStyle w:val="4"/>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textAlignment w:val="auto"/>
        <w:rPr>
          <w:rFonts w:hint="eastAsia" w:ascii="宋体" w:hAnsi="宋体" w:eastAsia="宋体" w:cs="宋体"/>
          <w:color w:val="auto"/>
          <w:sz w:val="28"/>
          <w:szCs w:val="28"/>
          <w:highlight w:val="none"/>
          <w:lang w:val="zh-CN" w:eastAsia="zh-CN"/>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lang w:val="zh-CN" w:eastAsia="zh-CN"/>
        </w:rPr>
        <w:t>、评标标准</w:t>
      </w:r>
      <w:bookmarkEnd w:id="345"/>
      <w:bookmarkEnd w:id="346"/>
      <w:bookmarkEnd w:id="347"/>
    </w:p>
    <w:p w14:paraId="476A8373">
      <w:pPr>
        <w:pStyle w:val="5"/>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bookmarkStart w:id="348" w:name="_Toc163492909"/>
      <w:r>
        <w:rPr>
          <w:rFonts w:hint="eastAsia" w:ascii="宋体" w:hAnsi="宋体" w:eastAsia="宋体" w:cs="宋体"/>
          <w:b/>
          <w:bCs/>
          <w:color w:val="auto"/>
          <w:kern w:val="2"/>
          <w:sz w:val="24"/>
          <w:szCs w:val="24"/>
          <w:highlight w:val="none"/>
          <w:lang w:val="zh-CN" w:eastAsia="zh-CN" w:bidi="ar-SA"/>
        </w:rPr>
        <w:t>（一）符合性审查表</w:t>
      </w:r>
      <w:bookmarkEnd w:id="348"/>
    </w:p>
    <w:tbl>
      <w:tblPr>
        <w:tblStyle w:val="30"/>
        <w:tblW w:w="5223" w:type="pct"/>
        <w:tblInd w:w="-3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7"/>
        <w:gridCol w:w="1456"/>
        <w:gridCol w:w="5293"/>
        <w:gridCol w:w="623"/>
        <w:gridCol w:w="847"/>
      </w:tblGrid>
      <w:tr w14:paraId="29199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258" w:type="pct"/>
            <w:vMerge w:val="restart"/>
            <w:shd w:val="clear" w:color="auto" w:fill="D8D8D8" w:themeFill="background1" w:themeFillShade="D9"/>
            <w:vAlign w:val="center"/>
          </w:tcPr>
          <w:p w14:paraId="277A22CD">
            <w:pPr>
              <w:pStyle w:val="50"/>
              <w:jc w:val="center"/>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序号</w:t>
            </w:r>
          </w:p>
        </w:tc>
        <w:tc>
          <w:tcPr>
            <w:tcW w:w="840" w:type="pct"/>
            <w:vMerge w:val="restart"/>
            <w:shd w:val="clear" w:color="auto" w:fill="D8D8D8" w:themeFill="background1" w:themeFillShade="D9"/>
            <w:vAlign w:val="center"/>
          </w:tcPr>
          <w:p w14:paraId="683A588B">
            <w:pPr>
              <w:pStyle w:val="50"/>
              <w:jc w:val="center"/>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审查项名称</w:t>
            </w:r>
          </w:p>
        </w:tc>
        <w:tc>
          <w:tcPr>
            <w:tcW w:w="3053" w:type="pct"/>
            <w:vMerge w:val="restart"/>
            <w:shd w:val="clear" w:color="auto" w:fill="D8D8D8" w:themeFill="background1" w:themeFillShade="D9"/>
            <w:vAlign w:val="center"/>
          </w:tcPr>
          <w:p w14:paraId="5AE963AC">
            <w:pPr>
              <w:pStyle w:val="50"/>
              <w:jc w:val="center"/>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审查内容</w:t>
            </w:r>
          </w:p>
        </w:tc>
        <w:tc>
          <w:tcPr>
            <w:tcW w:w="847" w:type="pct"/>
            <w:gridSpan w:val="2"/>
            <w:shd w:val="clear" w:color="auto" w:fill="D8D8D8" w:themeFill="background1" w:themeFillShade="D9"/>
            <w:vAlign w:val="center"/>
          </w:tcPr>
          <w:p w14:paraId="6D1DFD52">
            <w:pPr>
              <w:pStyle w:val="5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审查结果</w:t>
            </w:r>
          </w:p>
        </w:tc>
      </w:tr>
      <w:tr w14:paraId="6EE48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58" w:type="pct"/>
            <w:vMerge w:val="continue"/>
            <w:shd w:val="clear" w:color="auto" w:fill="D8D8D8" w:themeFill="background1" w:themeFillShade="D9"/>
            <w:vAlign w:val="center"/>
          </w:tcPr>
          <w:p w14:paraId="10FFFF24">
            <w:pPr>
              <w:pStyle w:val="50"/>
              <w:jc w:val="center"/>
              <w:rPr>
                <w:rFonts w:hint="eastAsia" w:ascii="宋体" w:hAnsi="宋体" w:eastAsia="宋体" w:cs="宋体"/>
                <w:b/>
                <w:bCs/>
                <w:color w:val="auto"/>
                <w:sz w:val="21"/>
                <w:szCs w:val="21"/>
                <w:highlight w:val="none"/>
                <w:lang w:val="zh-CN"/>
              </w:rPr>
            </w:pPr>
          </w:p>
        </w:tc>
        <w:tc>
          <w:tcPr>
            <w:tcW w:w="840" w:type="pct"/>
            <w:vMerge w:val="continue"/>
            <w:shd w:val="clear" w:color="auto" w:fill="D8D8D8" w:themeFill="background1" w:themeFillShade="D9"/>
            <w:vAlign w:val="center"/>
          </w:tcPr>
          <w:p w14:paraId="27D99519">
            <w:pPr>
              <w:pStyle w:val="50"/>
              <w:jc w:val="center"/>
              <w:rPr>
                <w:rFonts w:hint="eastAsia" w:ascii="宋体" w:hAnsi="宋体" w:eastAsia="宋体" w:cs="宋体"/>
                <w:b/>
                <w:bCs/>
                <w:color w:val="auto"/>
                <w:sz w:val="21"/>
                <w:szCs w:val="21"/>
                <w:highlight w:val="none"/>
                <w:lang w:val="zh-CN"/>
              </w:rPr>
            </w:pPr>
          </w:p>
        </w:tc>
        <w:tc>
          <w:tcPr>
            <w:tcW w:w="3053" w:type="pct"/>
            <w:vMerge w:val="continue"/>
            <w:shd w:val="clear" w:color="auto" w:fill="D8D8D8" w:themeFill="background1" w:themeFillShade="D9"/>
            <w:vAlign w:val="center"/>
          </w:tcPr>
          <w:p w14:paraId="66A12E14">
            <w:pPr>
              <w:pStyle w:val="50"/>
              <w:jc w:val="center"/>
              <w:rPr>
                <w:rFonts w:hint="eastAsia" w:ascii="宋体" w:hAnsi="宋体" w:eastAsia="宋体" w:cs="宋体"/>
                <w:b/>
                <w:bCs/>
                <w:color w:val="auto"/>
                <w:sz w:val="21"/>
                <w:szCs w:val="21"/>
                <w:highlight w:val="none"/>
                <w:lang w:val="zh-CN"/>
              </w:rPr>
            </w:pPr>
          </w:p>
        </w:tc>
        <w:tc>
          <w:tcPr>
            <w:tcW w:w="359" w:type="pct"/>
            <w:shd w:val="clear" w:color="auto" w:fill="D8D8D8" w:themeFill="background1" w:themeFillShade="D9"/>
            <w:vAlign w:val="center"/>
          </w:tcPr>
          <w:p w14:paraId="7E7BE2AC">
            <w:pPr>
              <w:pStyle w:val="5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符合</w:t>
            </w:r>
          </w:p>
        </w:tc>
        <w:tc>
          <w:tcPr>
            <w:tcW w:w="487" w:type="pct"/>
            <w:shd w:val="clear" w:color="auto" w:fill="D8D8D8" w:themeFill="background1" w:themeFillShade="D9"/>
            <w:vAlign w:val="center"/>
          </w:tcPr>
          <w:p w14:paraId="417E64AB">
            <w:pPr>
              <w:pStyle w:val="5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不符合</w:t>
            </w:r>
          </w:p>
        </w:tc>
      </w:tr>
      <w:tr w14:paraId="2FEC0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258" w:type="pct"/>
            <w:shd w:val="clear" w:color="auto" w:fill="auto"/>
            <w:vAlign w:val="center"/>
          </w:tcPr>
          <w:p w14:paraId="0838856B">
            <w:pPr>
              <w:pStyle w:val="50"/>
              <w:numPr>
                <w:ilvl w:val="0"/>
                <w:numId w:val="0"/>
              </w:numPr>
              <w:ind w:left="420" w:leftChars="0" w:hanging="420" w:firstLineChars="0"/>
              <w:jc w:val="center"/>
              <w:rPr>
                <w:rFonts w:hint="eastAsia" w:ascii="宋体" w:hAnsi="宋体" w:eastAsia="宋体" w:cs="宋体"/>
                <w:color w:val="auto"/>
                <w:sz w:val="21"/>
                <w:szCs w:val="21"/>
                <w:highlight w:val="none"/>
                <w:lang w:val="zh-CN"/>
              </w:rPr>
            </w:pPr>
            <w:r>
              <w:rPr>
                <w:rFonts w:hint="eastAsia" w:ascii="宋体" w:hAnsi="宋体" w:eastAsia="宋体" w:cs="宋体"/>
                <w:color w:val="auto"/>
                <w:kern w:val="2"/>
                <w:sz w:val="21"/>
                <w:szCs w:val="21"/>
                <w:highlight w:val="none"/>
                <w:lang w:val="zh-CN" w:eastAsia="zh-CN" w:bidi="ar-SA"/>
              </w:rPr>
              <w:t>1</w:t>
            </w:r>
          </w:p>
        </w:tc>
        <w:tc>
          <w:tcPr>
            <w:tcW w:w="840" w:type="pct"/>
            <w:vAlign w:val="center"/>
          </w:tcPr>
          <w:p w14:paraId="78E9E127">
            <w:pPr>
              <w:pStyle w:val="5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投标文件</w:t>
            </w:r>
            <w:r>
              <w:rPr>
                <w:rFonts w:hint="eastAsia" w:ascii="宋体" w:hAnsi="宋体" w:eastAsia="宋体" w:cs="宋体"/>
                <w:color w:val="auto"/>
                <w:sz w:val="21"/>
                <w:szCs w:val="21"/>
                <w:highlight w:val="none"/>
              </w:rPr>
              <w:t>签署</w:t>
            </w:r>
          </w:p>
        </w:tc>
        <w:tc>
          <w:tcPr>
            <w:tcW w:w="3053" w:type="pct"/>
            <w:shd w:val="clear" w:color="auto" w:fill="auto"/>
            <w:vAlign w:val="center"/>
          </w:tcPr>
          <w:p w14:paraId="000EF246">
            <w:pPr>
              <w:pStyle w:val="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投标文件按招标文件要求签署、盖章的</w:t>
            </w:r>
          </w:p>
        </w:tc>
        <w:tc>
          <w:tcPr>
            <w:tcW w:w="359" w:type="pct"/>
            <w:shd w:val="clear" w:color="auto" w:fill="auto"/>
            <w:vAlign w:val="center"/>
          </w:tcPr>
          <w:p w14:paraId="481EBB60">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4FCB8888">
            <w:pPr>
              <w:pStyle w:val="50"/>
              <w:rPr>
                <w:rFonts w:hint="eastAsia" w:ascii="宋体" w:hAnsi="宋体" w:eastAsia="宋体" w:cs="宋体"/>
                <w:color w:val="auto"/>
                <w:sz w:val="21"/>
                <w:szCs w:val="21"/>
                <w:highlight w:val="none"/>
                <w:lang w:val="zh-CN"/>
              </w:rPr>
            </w:pPr>
          </w:p>
        </w:tc>
      </w:tr>
      <w:tr w14:paraId="7AA3E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trPr>
        <w:tc>
          <w:tcPr>
            <w:tcW w:w="258" w:type="pct"/>
            <w:shd w:val="clear" w:color="auto" w:fill="auto"/>
            <w:vAlign w:val="center"/>
          </w:tcPr>
          <w:p w14:paraId="52A1C084">
            <w:pPr>
              <w:pStyle w:val="50"/>
              <w:numPr>
                <w:ilvl w:val="0"/>
                <w:numId w:val="0"/>
              </w:numPr>
              <w:ind w:left="420" w:leftChars="0" w:hanging="42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2</w:t>
            </w:r>
          </w:p>
        </w:tc>
        <w:tc>
          <w:tcPr>
            <w:tcW w:w="840" w:type="pct"/>
            <w:shd w:val="clear" w:color="auto" w:fill="auto"/>
            <w:vAlign w:val="center"/>
          </w:tcPr>
          <w:p w14:paraId="2F636609">
            <w:pPr>
              <w:pStyle w:val="5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实质性要求</w:t>
            </w:r>
          </w:p>
        </w:tc>
        <w:tc>
          <w:tcPr>
            <w:tcW w:w="3053" w:type="pct"/>
            <w:shd w:val="clear" w:color="auto" w:fill="auto"/>
            <w:vAlign w:val="center"/>
          </w:tcPr>
          <w:p w14:paraId="72717593">
            <w:pPr>
              <w:pStyle w:val="5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val="zh-CN" w:eastAsia="zh-CN"/>
              </w:rPr>
              <w:t>文件满足</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lang w:val="zh-CN" w:eastAsia="zh-CN"/>
              </w:rPr>
              <w:t>文件中标注“★”号的实质性条款（或指标）要求的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具体详见</w:t>
            </w:r>
            <w:r>
              <w:rPr>
                <w:rFonts w:hint="eastAsia" w:ascii="宋体" w:hAnsi="宋体" w:eastAsia="宋体" w:cs="宋体"/>
                <w:color w:val="auto"/>
                <w:sz w:val="21"/>
                <w:szCs w:val="21"/>
                <w:highlight w:val="none"/>
                <w:lang w:val="zh-CN"/>
              </w:rPr>
              <w:t>“实质性响应一览表”</w:t>
            </w:r>
          </w:p>
        </w:tc>
        <w:tc>
          <w:tcPr>
            <w:tcW w:w="359" w:type="pct"/>
            <w:shd w:val="clear" w:color="auto" w:fill="auto"/>
            <w:vAlign w:val="center"/>
          </w:tcPr>
          <w:p w14:paraId="53FF18C6">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2144AE5D">
            <w:pPr>
              <w:pStyle w:val="50"/>
              <w:rPr>
                <w:rFonts w:hint="eastAsia" w:ascii="宋体" w:hAnsi="宋体" w:eastAsia="宋体" w:cs="宋体"/>
                <w:color w:val="auto"/>
                <w:sz w:val="21"/>
                <w:szCs w:val="21"/>
                <w:highlight w:val="none"/>
                <w:lang w:val="zh-CN"/>
              </w:rPr>
            </w:pPr>
          </w:p>
        </w:tc>
      </w:tr>
      <w:tr w14:paraId="398FC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2" w:hRule="atLeast"/>
        </w:trPr>
        <w:tc>
          <w:tcPr>
            <w:tcW w:w="258" w:type="pct"/>
            <w:shd w:val="clear" w:color="auto" w:fill="auto"/>
            <w:vAlign w:val="center"/>
          </w:tcPr>
          <w:p w14:paraId="0B6972CA">
            <w:pPr>
              <w:pStyle w:val="50"/>
              <w:numPr>
                <w:ilvl w:val="0"/>
                <w:numId w:val="0"/>
              </w:numPr>
              <w:ind w:left="420" w:leftChars="0" w:hanging="42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3</w:t>
            </w:r>
          </w:p>
        </w:tc>
        <w:tc>
          <w:tcPr>
            <w:tcW w:w="840" w:type="pct"/>
            <w:vAlign w:val="center"/>
          </w:tcPr>
          <w:p w14:paraId="3D5590F7">
            <w:pPr>
              <w:pStyle w:val="5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投标报价</w:t>
            </w:r>
          </w:p>
        </w:tc>
        <w:tc>
          <w:tcPr>
            <w:tcW w:w="3053" w:type="pct"/>
            <w:shd w:val="clear" w:color="auto" w:fill="auto"/>
            <w:vAlign w:val="center"/>
          </w:tcPr>
          <w:p w14:paraId="2AD74E06">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投标人报价未超过招标文件中规定的最高限价或者预算金额的</w:t>
            </w:r>
          </w:p>
        </w:tc>
        <w:tc>
          <w:tcPr>
            <w:tcW w:w="359" w:type="pct"/>
            <w:shd w:val="clear" w:color="auto" w:fill="auto"/>
            <w:vAlign w:val="center"/>
          </w:tcPr>
          <w:p w14:paraId="2871372B">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791EA025">
            <w:pPr>
              <w:pStyle w:val="50"/>
              <w:rPr>
                <w:rFonts w:hint="eastAsia" w:ascii="宋体" w:hAnsi="宋体" w:eastAsia="宋体" w:cs="宋体"/>
                <w:color w:val="auto"/>
                <w:sz w:val="21"/>
                <w:szCs w:val="21"/>
                <w:highlight w:val="none"/>
                <w:lang w:val="zh-CN"/>
              </w:rPr>
            </w:pPr>
          </w:p>
        </w:tc>
      </w:tr>
      <w:tr w14:paraId="3D006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trPr>
        <w:tc>
          <w:tcPr>
            <w:tcW w:w="258" w:type="pct"/>
            <w:shd w:val="clear" w:color="auto" w:fill="auto"/>
            <w:vAlign w:val="center"/>
          </w:tcPr>
          <w:p w14:paraId="342E2B25">
            <w:pPr>
              <w:pStyle w:val="5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4</w:t>
            </w:r>
          </w:p>
        </w:tc>
        <w:tc>
          <w:tcPr>
            <w:tcW w:w="840" w:type="pct"/>
            <w:shd w:val="clear" w:color="auto" w:fill="auto"/>
            <w:vAlign w:val="center"/>
          </w:tcPr>
          <w:p w14:paraId="040438C6">
            <w:pPr>
              <w:pStyle w:val="5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采购清单</w:t>
            </w:r>
          </w:p>
        </w:tc>
        <w:tc>
          <w:tcPr>
            <w:tcW w:w="3053" w:type="pct"/>
            <w:shd w:val="clear" w:color="auto" w:fill="auto"/>
            <w:vAlign w:val="center"/>
          </w:tcPr>
          <w:p w14:paraId="43A3550B">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未改变招标文件提供的采购</w:t>
            </w:r>
            <w:r>
              <w:rPr>
                <w:rFonts w:hint="eastAsia" w:cs="宋体"/>
                <w:color w:val="auto"/>
                <w:kern w:val="2"/>
                <w:sz w:val="21"/>
                <w:szCs w:val="21"/>
                <w:highlight w:val="none"/>
                <w:lang w:val="en-US" w:eastAsia="zh-CN" w:bidi="ar-SA"/>
              </w:rPr>
              <w:t>标的</w:t>
            </w:r>
            <w:r>
              <w:rPr>
                <w:rFonts w:hint="eastAsia" w:ascii="宋体" w:hAnsi="宋体" w:eastAsia="宋体" w:cs="宋体"/>
                <w:color w:val="auto"/>
                <w:kern w:val="2"/>
                <w:sz w:val="21"/>
                <w:szCs w:val="21"/>
                <w:highlight w:val="none"/>
                <w:lang w:val="en-US" w:eastAsia="zh-CN" w:bidi="ar-SA"/>
              </w:rPr>
              <w:t>清单</w:t>
            </w:r>
            <w:r>
              <w:rPr>
                <w:rFonts w:hint="eastAsia" w:cs="宋体"/>
                <w:color w:val="auto"/>
                <w:kern w:val="2"/>
                <w:sz w:val="21"/>
                <w:szCs w:val="21"/>
                <w:highlight w:val="none"/>
                <w:lang w:val="en-US" w:eastAsia="zh-CN" w:bidi="ar-SA"/>
              </w:rPr>
              <w:t>数量</w:t>
            </w:r>
            <w:r>
              <w:rPr>
                <w:rFonts w:hint="eastAsia" w:ascii="宋体" w:hAnsi="宋体" w:eastAsia="宋体" w:cs="宋体"/>
                <w:color w:val="auto"/>
                <w:kern w:val="2"/>
                <w:sz w:val="21"/>
                <w:szCs w:val="21"/>
                <w:highlight w:val="none"/>
                <w:lang w:val="en-US" w:eastAsia="zh-CN" w:bidi="ar-SA"/>
              </w:rPr>
              <w:t>的</w:t>
            </w:r>
          </w:p>
        </w:tc>
        <w:tc>
          <w:tcPr>
            <w:tcW w:w="359" w:type="pct"/>
            <w:shd w:val="clear" w:color="auto" w:fill="auto"/>
            <w:vAlign w:val="center"/>
          </w:tcPr>
          <w:p w14:paraId="669A3185">
            <w:pPr>
              <w:pStyle w:val="50"/>
              <w:rPr>
                <w:rFonts w:hint="eastAsia" w:ascii="宋体" w:hAnsi="宋体" w:eastAsia="宋体" w:cs="宋体"/>
                <w:color w:val="auto"/>
                <w:kern w:val="2"/>
                <w:sz w:val="21"/>
                <w:szCs w:val="21"/>
                <w:highlight w:val="none"/>
                <w:lang w:val="zh-CN" w:eastAsia="zh-CN" w:bidi="ar-SA"/>
              </w:rPr>
            </w:pPr>
          </w:p>
        </w:tc>
        <w:tc>
          <w:tcPr>
            <w:tcW w:w="487" w:type="pct"/>
            <w:shd w:val="clear" w:color="auto" w:fill="auto"/>
            <w:vAlign w:val="center"/>
          </w:tcPr>
          <w:p w14:paraId="75BCB3D9">
            <w:pPr>
              <w:pStyle w:val="50"/>
              <w:rPr>
                <w:rFonts w:hint="eastAsia" w:ascii="宋体" w:hAnsi="宋体" w:eastAsia="宋体" w:cs="宋体"/>
                <w:color w:val="auto"/>
                <w:kern w:val="2"/>
                <w:sz w:val="21"/>
                <w:szCs w:val="21"/>
                <w:highlight w:val="none"/>
                <w:lang w:val="zh-CN" w:eastAsia="zh-CN" w:bidi="ar-SA"/>
              </w:rPr>
            </w:pPr>
          </w:p>
        </w:tc>
      </w:tr>
      <w:tr w14:paraId="15477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258" w:type="pct"/>
            <w:shd w:val="clear" w:color="auto" w:fill="auto"/>
            <w:vAlign w:val="center"/>
          </w:tcPr>
          <w:p w14:paraId="7373BC2F">
            <w:pPr>
              <w:pStyle w:val="50"/>
              <w:numPr>
                <w:ilvl w:val="0"/>
                <w:numId w:val="0"/>
              </w:numPr>
              <w:ind w:left="420" w:leftChars="0" w:hanging="42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5</w:t>
            </w:r>
          </w:p>
        </w:tc>
        <w:tc>
          <w:tcPr>
            <w:tcW w:w="840" w:type="pct"/>
            <w:vAlign w:val="center"/>
          </w:tcPr>
          <w:p w14:paraId="68E31696">
            <w:pPr>
              <w:pStyle w:val="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虚假材料</w:t>
            </w:r>
          </w:p>
        </w:tc>
        <w:tc>
          <w:tcPr>
            <w:tcW w:w="3053" w:type="pct"/>
            <w:shd w:val="clear" w:color="auto" w:fill="auto"/>
            <w:vAlign w:val="center"/>
          </w:tcPr>
          <w:p w14:paraId="266EAC66">
            <w:pPr>
              <w:pStyle w:val="5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val="zh-CN" w:eastAsia="zh-CN"/>
              </w:rPr>
              <w:t>文件</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lang w:val="zh-CN" w:eastAsia="zh-CN"/>
              </w:rPr>
              <w:t>提供虚假材料的</w:t>
            </w:r>
          </w:p>
        </w:tc>
        <w:tc>
          <w:tcPr>
            <w:tcW w:w="359" w:type="pct"/>
            <w:shd w:val="clear" w:color="auto" w:fill="auto"/>
            <w:vAlign w:val="center"/>
          </w:tcPr>
          <w:p w14:paraId="614D5616">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558A3ED1">
            <w:pPr>
              <w:pStyle w:val="50"/>
              <w:rPr>
                <w:rFonts w:hint="eastAsia" w:ascii="宋体" w:hAnsi="宋体" w:eastAsia="宋体" w:cs="宋体"/>
                <w:color w:val="auto"/>
                <w:sz w:val="21"/>
                <w:szCs w:val="21"/>
                <w:highlight w:val="none"/>
                <w:lang w:val="zh-CN"/>
              </w:rPr>
            </w:pPr>
          </w:p>
        </w:tc>
      </w:tr>
      <w:tr w14:paraId="295F8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4" w:hRule="atLeast"/>
        </w:trPr>
        <w:tc>
          <w:tcPr>
            <w:tcW w:w="258" w:type="pct"/>
            <w:shd w:val="clear" w:color="auto" w:fill="auto"/>
            <w:vAlign w:val="center"/>
          </w:tcPr>
          <w:p w14:paraId="7061FDD8">
            <w:pPr>
              <w:pStyle w:val="50"/>
              <w:numPr>
                <w:ilvl w:val="0"/>
                <w:numId w:val="0"/>
              </w:numPr>
              <w:ind w:left="420" w:leftChars="0" w:hanging="42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zh-CN" w:eastAsia="zh-CN" w:bidi="ar-SA"/>
              </w:rPr>
              <w:t>6</w:t>
            </w:r>
          </w:p>
        </w:tc>
        <w:tc>
          <w:tcPr>
            <w:tcW w:w="840" w:type="pct"/>
            <w:shd w:val="clear" w:color="auto" w:fill="auto"/>
            <w:vAlign w:val="center"/>
          </w:tcPr>
          <w:p w14:paraId="03364FAF">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投标文件的澄清、说明、补正</w:t>
            </w:r>
          </w:p>
        </w:tc>
        <w:tc>
          <w:tcPr>
            <w:tcW w:w="3053" w:type="pct"/>
            <w:shd w:val="clear" w:color="auto" w:fill="auto"/>
            <w:vAlign w:val="center"/>
          </w:tcPr>
          <w:p w14:paraId="3B9C0D42">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zh-CN" w:eastAsia="zh-CN"/>
              </w:rPr>
              <w:t>评审期间</w:t>
            </w:r>
            <w:r>
              <w:rPr>
                <w:rFonts w:hint="eastAsia"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zh-CN" w:eastAsia="zh-CN"/>
              </w:rPr>
              <w:t>按评标委员会的要求提交经授权代表签字的澄清、说明、补正或</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lang w:val="zh-CN" w:eastAsia="zh-CN"/>
              </w:rPr>
              <w:t>改变</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val="zh-CN" w:eastAsia="zh-CN"/>
              </w:rPr>
              <w:t>文件的实质性内容</w:t>
            </w:r>
          </w:p>
        </w:tc>
        <w:tc>
          <w:tcPr>
            <w:tcW w:w="359" w:type="pct"/>
            <w:shd w:val="clear" w:color="auto" w:fill="auto"/>
            <w:vAlign w:val="center"/>
          </w:tcPr>
          <w:p w14:paraId="7524871B">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683724FC">
            <w:pPr>
              <w:pStyle w:val="50"/>
              <w:rPr>
                <w:rFonts w:hint="eastAsia" w:ascii="宋体" w:hAnsi="宋体" w:eastAsia="宋体" w:cs="宋体"/>
                <w:color w:val="auto"/>
                <w:sz w:val="21"/>
                <w:szCs w:val="21"/>
                <w:highlight w:val="none"/>
                <w:lang w:val="zh-CN"/>
              </w:rPr>
            </w:pPr>
          </w:p>
        </w:tc>
      </w:tr>
      <w:tr w14:paraId="30D58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trPr>
        <w:tc>
          <w:tcPr>
            <w:tcW w:w="258" w:type="pct"/>
            <w:shd w:val="clear" w:color="auto" w:fill="auto"/>
            <w:vAlign w:val="center"/>
          </w:tcPr>
          <w:p w14:paraId="0D2A36D8">
            <w:pPr>
              <w:pStyle w:val="50"/>
              <w:numPr>
                <w:ilvl w:val="0"/>
                <w:numId w:val="0"/>
              </w:numPr>
              <w:ind w:left="0" w:leftChars="0" w:firstLine="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7</w:t>
            </w:r>
          </w:p>
        </w:tc>
        <w:tc>
          <w:tcPr>
            <w:tcW w:w="840" w:type="pct"/>
            <w:shd w:val="clear" w:color="auto" w:fill="auto"/>
            <w:vAlign w:val="center"/>
          </w:tcPr>
          <w:p w14:paraId="7461935C">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投标人影响评标</w:t>
            </w:r>
          </w:p>
        </w:tc>
        <w:tc>
          <w:tcPr>
            <w:tcW w:w="3053" w:type="pct"/>
            <w:shd w:val="clear" w:color="auto" w:fill="auto"/>
            <w:vAlign w:val="center"/>
          </w:tcPr>
          <w:p w14:paraId="52B6C0B6">
            <w:pPr>
              <w:pStyle w:val="5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zh-CN" w:eastAsia="zh-CN"/>
              </w:rPr>
              <w:t>对采购人、采购代理机构、评标委员会及其工作人员</w:t>
            </w:r>
            <w:r>
              <w:rPr>
                <w:rFonts w:hint="eastAsia" w:ascii="宋体" w:hAnsi="宋体" w:eastAsia="宋体" w:cs="宋体"/>
                <w:color w:val="auto"/>
                <w:sz w:val="21"/>
                <w:szCs w:val="21"/>
                <w:highlight w:val="none"/>
                <w:lang w:val="en-US" w:eastAsia="zh-CN"/>
              </w:rPr>
              <w:t>未</w:t>
            </w:r>
            <w:r>
              <w:rPr>
                <w:rFonts w:hint="eastAsia" w:ascii="宋体" w:hAnsi="宋体" w:eastAsia="宋体" w:cs="宋体"/>
                <w:color w:val="auto"/>
                <w:sz w:val="21"/>
                <w:szCs w:val="21"/>
                <w:highlight w:val="none"/>
                <w:lang w:val="zh-CN" w:eastAsia="zh-CN"/>
              </w:rPr>
              <w:t>施加影响</w:t>
            </w:r>
            <w:r>
              <w:rPr>
                <w:rFonts w:hint="eastAsia"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lang w:val="zh-CN" w:eastAsia="zh-CN"/>
              </w:rPr>
              <w:t>有碍公平、公正</w:t>
            </w:r>
            <w:r>
              <w:rPr>
                <w:rFonts w:hint="eastAsia" w:ascii="宋体" w:hAnsi="宋体" w:eastAsia="宋体" w:cs="宋体"/>
                <w:color w:val="auto"/>
                <w:sz w:val="21"/>
                <w:szCs w:val="21"/>
                <w:highlight w:val="none"/>
                <w:lang w:val="en-US" w:eastAsia="zh-CN"/>
              </w:rPr>
              <w:t>的</w:t>
            </w:r>
          </w:p>
        </w:tc>
        <w:tc>
          <w:tcPr>
            <w:tcW w:w="359" w:type="pct"/>
            <w:shd w:val="clear" w:color="auto" w:fill="auto"/>
            <w:vAlign w:val="center"/>
          </w:tcPr>
          <w:p w14:paraId="19D654C9">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193CB5A4">
            <w:pPr>
              <w:pStyle w:val="50"/>
              <w:rPr>
                <w:rFonts w:hint="eastAsia" w:ascii="宋体" w:hAnsi="宋体" w:eastAsia="宋体" w:cs="宋体"/>
                <w:color w:val="auto"/>
                <w:sz w:val="21"/>
                <w:szCs w:val="21"/>
                <w:highlight w:val="none"/>
                <w:lang w:val="zh-CN"/>
              </w:rPr>
            </w:pPr>
          </w:p>
        </w:tc>
      </w:tr>
      <w:tr w14:paraId="3049F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0" w:hRule="atLeast"/>
        </w:trPr>
        <w:tc>
          <w:tcPr>
            <w:tcW w:w="258" w:type="pct"/>
            <w:shd w:val="clear" w:color="auto" w:fill="auto"/>
            <w:vAlign w:val="center"/>
          </w:tcPr>
          <w:p w14:paraId="3502DE58">
            <w:pPr>
              <w:pStyle w:val="50"/>
              <w:numPr>
                <w:ilvl w:val="0"/>
                <w:numId w:val="0"/>
              </w:numPr>
              <w:ind w:left="420" w:leftChars="0" w:hanging="42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8</w:t>
            </w:r>
          </w:p>
        </w:tc>
        <w:tc>
          <w:tcPr>
            <w:tcW w:w="840" w:type="pct"/>
            <w:shd w:val="clear" w:color="auto" w:fill="auto"/>
            <w:vAlign w:val="center"/>
          </w:tcPr>
          <w:p w14:paraId="4B30F52A">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围标串标情形</w:t>
            </w:r>
          </w:p>
        </w:tc>
        <w:tc>
          <w:tcPr>
            <w:tcW w:w="3053" w:type="pct"/>
            <w:shd w:val="clear" w:color="auto" w:fill="auto"/>
            <w:vAlign w:val="center"/>
          </w:tcPr>
          <w:p w14:paraId="0218AA8A">
            <w:pPr>
              <w:pStyle w:val="5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没有</w:t>
            </w:r>
            <w:r>
              <w:rPr>
                <w:rFonts w:hint="eastAsia" w:ascii="宋体" w:hAnsi="宋体" w:eastAsia="宋体" w:cs="宋体"/>
                <w:color w:val="auto"/>
                <w:sz w:val="21"/>
                <w:szCs w:val="21"/>
                <w:highlight w:val="none"/>
                <w:lang w:val="zh-CN" w:eastAsia="zh-CN"/>
              </w:rPr>
              <w:t>“第五章 评标方法及标准”</w:t>
            </w:r>
            <w:r>
              <w:rPr>
                <w:rFonts w:hint="eastAsia" w:ascii="宋体" w:hAnsi="宋体" w:eastAsia="宋体" w:cs="宋体"/>
                <w:color w:val="auto"/>
                <w:sz w:val="21"/>
                <w:szCs w:val="21"/>
                <w:highlight w:val="none"/>
                <w:lang w:val="en-US" w:eastAsia="zh-CN"/>
              </w:rPr>
              <w:t>第21条情形之一的</w:t>
            </w:r>
          </w:p>
        </w:tc>
        <w:tc>
          <w:tcPr>
            <w:tcW w:w="359" w:type="pct"/>
            <w:shd w:val="clear" w:color="auto" w:fill="auto"/>
            <w:vAlign w:val="center"/>
          </w:tcPr>
          <w:p w14:paraId="0655668E">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73009464">
            <w:pPr>
              <w:pStyle w:val="50"/>
              <w:rPr>
                <w:rFonts w:hint="eastAsia" w:ascii="宋体" w:hAnsi="宋体" w:eastAsia="宋体" w:cs="宋体"/>
                <w:color w:val="auto"/>
                <w:sz w:val="21"/>
                <w:szCs w:val="21"/>
                <w:highlight w:val="none"/>
                <w:lang w:val="zh-CN"/>
              </w:rPr>
            </w:pPr>
          </w:p>
        </w:tc>
      </w:tr>
      <w:tr w14:paraId="212EA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trPr>
        <w:tc>
          <w:tcPr>
            <w:tcW w:w="258" w:type="pct"/>
            <w:shd w:val="clear" w:color="auto" w:fill="auto"/>
            <w:vAlign w:val="center"/>
          </w:tcPr>
          <w:p w14:paraId="100624D6">
            <w:pPr>
              <w:pStyle w:val="50"/>
              <w:numPr>
                <w:ilvl w:val="0"/>
                <w:numId w:val="0"/>
              </w:numPr>
              <w:ind w:left="420" w:leftChars="0" w:hanging="42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9</w:t>
            </w:r>
          </w:p>
        </w:tc>
        <w:tc>
          <w:tcPr>
            <w:tcW w:w="840" w:type="pct"/>
            <w:shd w:val="clear" w:color="auto" w:fill="auto"/>
            <w:vAlign w:val="center"/>
          </w:tcPr>
          <w:p w14:paraId="1D0081C0">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附加条件</w:t>
            </w:r>
          </w:p>
        </w:tc>
        <w:tc>
          <w:tcPr>
            <w:tcW w:w="3053" w:type="pct"/>
            <w:shd w:val="clear" w:color="auto" w:fill="auto"/>
            <w:vAlign w:val="center"/>
          </w:tcPr>
          <w:p w14:paraId="79CA14D9">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投标文件没有采购人不能接受的附加条件的</w:t>
            </w:r>
          </w:p>
        </w:tc>
        <w:tc>
          <w:tcPr>
            <w:tcW w:w="359" w:type="pct"/>
            <w:shd w:val="clear" w:color="auto" w:fill="auto"/>
            <w:vAlign w:val="center"/>
          </w:tcPr>
          <w:p w14:paraId="58EB68D6">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6318E595">
            <w:pPr>
              <w:pStyle w:val="50"/>
              <w:rPr>
                <w:rFonts w:hint="eastAsia" w:ascii="宋体" w:hAnsi="宋体" w:eastAsia="宋体" w:cs="宋体"/>
                <w:color w:val="auto"/>
                <w:sz w:val="21"/>
                <w:szCs w:val="21"/>
                <w:highlight w:val="none"/>
                <w:lang w:val="zh-CN"/>
              </w:rPr>
            </w:pPr>
          </w:p>
        </w:tc>
      </w:tr>
      <w:tr w14:paraId="5276F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258" w:type="pct"/>
            <w:shd w:val="clear" w:color="auto" w:fill="auto"/>
            <w:vAlign w:val="center"/>
          </w:tcPr>
          <w:p w14:paraId="138E8927">
            <w:pPr>
              <w:pStyle w:val="50"/>
              <w:numPr>
                <w:ilvl w:val="0"/>
                <w:numId w:val="0"/>
              </w:numPr>
              <w:ind w:left="420" w:leftChars="0" w:hanging="420" w:firstLineChars="0"/>
              <w:jc w:val="center"/>
              <w:rPr>
                <w:rFonts w:hint="eastAsia" w:ascii="宋体" w:hAnsi="宋体" w:eastAsia="宋体" w:cs="宋体"/>
                <w:color w:val="auto"/>
                <w:kern w:val="2"/>
                <w:sz w:val="21"/>
                <w:szCs w:val="21"/>
                <w:highlight w:val="none"/>
                <w:lang w:val="en-US" w:eastAsia="zh-CN" w:bidi="ar-SA"/>
              </w:rPr>
            </w:pPr>
          </w:p>
        </w:tc>
        <w:tc>
          <w:tcPr>
            <w:tcW w:w="840" w:type="pct"/>
            <w:vAlign w:val="center"/>
          </w:tcPr>
          <w:p w14:paraId="0E77FA08">
            <w:pPr>
              <w:pStyle w:val="50"/>
              <w:rPr>
                <w:rFonts w:hint="eastAsia" w:ascii="宋体" w:hAnsi="宋体" w:eastAsia="宋体" w:cs="宋体"/>
                <w:color w:val="auto"/>
                <w:sz w:val="21"/>
                <w:szCs w:val="21"/>
                <w:highlight w:val="none"/>
                <w:lang w:val="zh-CN"/>
              </w:rPr>
            </w:pPr>
          </w:p>
        </w:tc>
        <w:tc>
          <w:tcPr>
            <w:tcW w:w="3053" w:type="pct"/>
            <w:shd w:val="clear" w:color="auto" w:fill="auto"/>
            <w:vAlign w:val="center"/>
          </w:tcPr>
          <w:p w14:paraId="1E20F8C5">
            <w:pPr>
              <w:pStyle w:val="50"/>
              <w:rPr>
                <w:rFonts w:hint="eastAsia" w:ascii="宋体" w:hAnsi="宋体" w:eastAsia="宋体" w:cs="宋体"/>
                <w:color w:val="auto"/>
                <w:sz w:val="21"/>
                <w:szCs w:val="21"/>
                <w:highlight w:val="none"/>
                <w:lang w:val="en-US" w:eastAsia="zh-CN"/>
              </w:rPr>
            </w:pPr>
          </w:p>
        </w:tc>
        <w:tc>
          <w:tcPr>
            <w:tcW w:w="359" w:type="pct"/>
            <w:shd w:val="clear" w:color="auto" w:fill="auto"/>
            <w:vAlign w:val="center"/>
          </w:tcPr>
          <w:p w14:paraId="1E85E127">
            <w:pPr>
              <w:pStyle w:val="50"/>
              <w:rPr>
                <w:rFonts w:hint="eastAsia" w:ascii="宋体" w:hAnsi="宋体" w:eastAsia="宋体" w:cs="宋体"/>
                <w:color w:val="auto"/>
                <w:sz w:val="21"/>
                <w:szCs w:val="21"/>
                <w:highlight w:val="none"/>
                <w:lang w:val="zh-CN"/>
              </w:rPr>
            </w:pPr>
          </w:p>
        </w:tc>
        <w:tc>
          <w:tcPr>
            <w:tcW w:w="487" w:type="pct"/>
            <w:shd w:val="clear" w:color="auto" w:fill="auto"/>
            <w:vAlign w:val="center"/>
          </w:tcPr>
          <w:p w14:paraId="4C8AE38B">
            <w:pPr>
              <w:pStyle w:val="50"/>
              <w:rPr>
                <w:rFonts w:hint="eastAsia" w:ascii="宋体" w:hAnsi="宋体" w:eastAsia="宋体" w:cs="宋体"/>
                <w:color w:val="auto"/>
                <w:sz w:val="21"/>
                <w:szCs w:val="21"/>
                <w:highlight w:val="none"/>
                <w:lang w:val="zh-CN"/>
              </w:rPr>
            </w:pPr>
          </w:p>
        </w:tc>
      </w:tr>
    </w:tbl>
    <w:p w14:paraId="229AF768">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szCs w:val="24"/>
          <w:highlight w:val="none"/>
        </w:rPr>
      </w:pPr>
    </w:p>
    <w:p w14:paraId="2130C640">
      <w:pPr>
        <w:shd w:val="clear" w:color="auto" w:fill="FFFFFF"/>
        <w:tabs>
          <w:tab w:val="left" w:pos="3045"/>
        </w:tabs>
        <w:autoSpaceDE w:val="0"/>
        <w:autoSpaceDN w:val="0"/>
        <w:adjustRightInd w:val="0"/>
        <w:snapToGrid w:val="0"/>
        <w:spacing w:line="360" w:lineRule="exact"/>
        <w:rPr>
          <w:rFonts w:hint="eastAsia" w:ascii="宋体" w:hAnsi="宋体" w:cs="宋体"/>
          <w:b/>
          <w:color w:val="auto"/>
          <w:sz w:val="24"/>
          <w:szCs w:val="24"/>
          <w:highlight w:val="none"/>
        </w:rPr>
      </w:pPr>
      <w:r>
        <w:rPr>
          <w:rFonts w:hint="eastAsia" w:ascii="宋体" w:hAnsi="宋体" w:cs="宋体"/>
          <w:b/>
          <w:color w:val="auto"/>
          <w:sz w:val="24"/>
          <w:szCs w:val="24"/>
          <w:highlight w:val="none"/>
        </w:rPr>
        <w:t>符合</w:t>
      </w:r>
      <w:r>
        <w:rPr>
          <w:rFonts w:hint="eastAsia" w:ascii="宋体" w:hAnsi="宋体" w:cs="宋体"/>
          <w:b/>
          <w:color w:val="auto"/>
          <w:sz w:val="24"/>
          <w:szCs w:val="24"/>
          <w:highlight w:val="none"/>
          <w:lang w:eastAsia="zh-CN"/>
        </w:rPr>
        <w:t>性</w:t>
      </w:r>
      <w:r>
        <w:rPr>
          <w:rFonts w:hint="eastAsia" w:cs="宋体"/>
          <w:b/>
          <w:color w:val="auto"/>
          <w:sz w:val="24"/>
          <w:szCs w:val="24"/>
          <w:highlight w:val="none"/>
          <w:lang w:val="en-US" w:eastAsia="zh-CN"/>
        </w:rPr>
        <w:t>审查表－</w:t>
      </w:r>
      <w:r>
        <w:rPr>
          <w:rFonts w:hint="eastAsia" w:ascii="宋体" w:hAnsi="宋体" w:cs="宋体"/>
          <w:b/>
          <w:color w:val="auto"/>
          <w:sz w:val="24"/>
          <w:szCs w:val="24"/>
          <w:highlight w:val="none"/>
        </w:rPr>
        <w:t>附表</w:t>
      </w:r>
    </w:p>
    <w:p w14:paraId="405D3ACA">
      <w:pPr>
        <w:rPr>
          <w:rFonts w:hint="eastAsia" w:ascii="宋体" w:hAnsi="宋体" w:cs="宋体"/>
          <w:b/>
          <w:color w:val="auto"/>
          <w:sz w:val="24"/>
          <w:szCs w:val="24"/>
          <w:highlight w:val="none"/>
        </w:rPr>
      </w:pPr>
      <w:r>
        <w:rPr>
          <w:rFonts w:hint="eastAsia" w:ascii="宋体" w:hAnsi="宋体" w:cs="宋体"/>
          <w:b/>
          <w:color w:val="auto"/>
          <w:sz w:val="24"/>
          <w:szCs w:val="24"/>
          <w:highlight w:val="none"/>
        </w:rPr>
        <w:br w:type="page"/>
      </w:r>
    </w:p>
    <w:p w14:paraId="5F1FA66A">
      <w:pPr>
        <w:pStyle w:val="5"/>
        <w:keepNext/>
        <w:keepLines/>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jc w:val="center"/>
        <w:textAlignment w:val="auto"/>
        <w:rPr>
          <w:rFonts w:hint="eastAsia" w:ascii="宋体" w:hAnsi="宋体" w:eastAsia="宋体" w:cstheme="minorBidi"/>
          <w:b/>
          <w:bCs/>
          <w:color w:val="auto"/>
          <w:kern w:val="2"/>
          <w:sz w:val="28"/>
          <w:szCs w:val="28"/>
          <w:highlight w:val="none"/>
          <w:lang w:val="zh-CN" w:eastAsia="zh-CN" w:bidi="ar-SA"/>
        </w:rPr>
      </w:pPr>
      <w:r>
        <w:rPr>
          <w:rFonts w:hint="eastAsia" w:ascii="宋体" w:hAnsi="宋体" w:eastAsia="宋体" w:cstheme="minorBidi"/>
          <w:b/>
          <w:bCs/>
          <w:color w:val="auto"/>
          <w:kern w:val="2"/>
          <w:sz w:val="28"/>
          <w:szCs w:val="28"/>
          <w:highlight w:val="none"/>
          <w:lang w:val="zh-CN" w:eastAsia="zh-CN" w:bidi="ar-SA"/>
        </w:rPr>
        <w:t>实质性响应一览表</w:t>
      </w:r>
    </w:p>
    <w:p w14:paraId="4C071EBA">
      <w:pPr>
        <w:shd w:val="clear" w:color="auto" w:fill="FFFFFF"/>
        <w:tabs>
          <w:tab w:val="left" w:pos="3045"/>
        </w:tabs>
        <w:autoSpaceDE w:val="0"/>
        <w:autoSpaceDN w:val="0"/>
        <w:adjustRightInd w:val="0"/>
        <w:snapToGrid w:val="0"/>
        <w:spacing w:line="360" w:lineRule="exact"/>
        <w:jc w:val="center"/>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w:t>
      </w:r>
      <w:r>
        <w:rPr>
          <w:rFonts w:hint="eastAsia" w:cs="宋体"/>
          <w:b w:val="0"/>
          <w:bCs/>
          <w:color w:val="auto"/>
          <w:sz w:val="24"/>
          <w:szCs w:val="24"/>
          <w:highlight w:val="none"/>
          <w:lang w:val="en-US" w:eastAsia="zh-CN"/>
        </w:rPr>
        <w:t>投标人</w:t>
      </w:r>
      <w:r>
        <w:rPr>
          <w:rFonts w:hint="eastAsia" w:ascii="宋体" w:hAnsi="宋体" w:cs="宋体"/>
          <w:b w:val="0"/>
          <w:bCs/>
          <w:color w:val="auto"/>
          <w:sz w:val="24"/>
          <w:szCs w:val="24"/>
          <w:highlight w:val="none"/>
        </w:rPr>
        <w:t>须对本附表所有内容逐条响应且无负偏离，否则</w:t>
      </w:r>
      <w:r>
        <w:rPr>
          <w:rFonts w:hint="eastAsia" w:cs="宋体"/>
          <w:b w:val="0"/>
          <w:bCs/>
          <w:color w:val="auto"/>
          <w:sz w:val="24"/>
          <w:szCs w:val="24"/>
          <w:highlight w:val="none"/>
          <w:lang w:val="en-US" w:eastAsia="zh-CN"/>
        </w:rPr>
        <w:t>其</w:t>
      </w:r>
      <w:r>
        <w:rPr>
          <w:rFonts w:hint="eastAsia" w:ascii="宋体" w:hAnsi="宋体" w:cs="宋体"/>
          <w:b/>
          <w:bCs w:val="0"/>
          <w:color w:val="auto"/>
          <w:sz w:val="24"/>
          <w:szCs w:val="24"/>
          <w:highlight w:val="none"/>
        </w:rPr>
        <w:t>投标无效</w:t>
      </w:r>
      <w:r>
        <w:rPr>
          <w:rFonts w:hint="eastAsia" w:ascii="宋体" w:hAnsi="宋体" w:cs="宋体"/>
          <w:b w:val="0"/>
          <w:bCs/>
          <w:color w:val="auto"/>
          <w:sz w:val="24"/>
          <w:szCs w:val="24"/>
          <w:highlight w:val="none"/>
        </w:rPr>
        <w:t>）</w:t>
      </w:r>
    </w:p>
    <w:p w14:paraId="22709F7A">
      <w:pPr>
        <w:pStyle w:val="24"/>
        <w:rPr>
          <w:rFonts w:hint="eastAsia" w:ascii="宋体" w:hAnsi="宋体" w:cs="宋体"/>
          <w:color w:val="auto"/>
          <w:sz w:val="24"/>
          <w:szCs w:val="24"/>
          <w:highlight w:val="none"/>
        </w:rPr>
      </w:pPr>
    </w:p>
    <w:tbl>
      <w:tblPr>
        <w:tblStyle w:val="30"/>
        <w:tblW w:w="4873" w:type="pct"/>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1522"/>
        <w:gridCol w:w="3716"/>
        <w:gridCol w:w="1635"/>
        <w:gridCol w:w="640"/>
      </w:tblGrid>
      <w:tr w14:paraId="1782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53" w:type="pct"/>
            <w:vMerge w:val="restart"/>
            <w:noWrap w:val="0"/>
            <w:vAlign w:val="center"/>
          </w:tcPr>
          <w:p w14:paraId="0F33430E">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239" w:type="pct"/>
            <w:gridSpan w:val="2"/>
            <w:noWrap w:val="0"/>
            <w:vAlign w:val="center"/>
          </w:tcPr>
          <w:p w14:paraId="2553DADC">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招标文件要求的实质性响应内容</w:t>
            </w:r>
          </w:p>
        </w:tc>
        <w:tc>
          <w:tcPr>
            <w:tcW w:w="1011" w:type="pct"/>
            <w:vMerge w:val="restart"/>
            <w:noWrap w:val="0"/>
            <w:vAlign w:val="center"/>
          </w:tcPr>
          <w:p w14:paraId="5C0877D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投标文件响应</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具体内容</w:t>
            </w:r>
          </w:p>
        </w:tc>
        <w:tc>
          <w:tcPr>
            <w:tcW w:w="395" w:type="pct"/>
            <w:vMerge w:val="restart"/>
            <w:noWrap w:val="0"/>
            <w:vAlign w:val="center"/>
          </w:tcPr>
          <w:p w14:paraId="42F72E4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7D80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53" w:type="pct"/>
            <w:vMerge w:val="continue"/>
            <w:noWrap w:val="0"/>
            <w:vAlign w:val="center"/>
          </w:tcPr>
          <w:p w14:paraId="78D2AB6A">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941" w:type="pct"/>
            <w:shd w:val="clear" w:color="auto" w:fill="auto"/>
            <w:noWrap w:val="0"/>
            <w:vAlign w:val="center"/>
          </w:tcPr>
          <w:p w14:paraId="5D35B43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实质性要求</w:t>
            </w:r>
          </w:p>
        </w:tc>
        <w:tc>
          <w:tcPr>
            <w:tcW w:w="2298" w:type="pct"/>
            <w:shd w:val="clear" w:color="auto" w:fill="auto"/>
            <w:noWrap w:val="0"/>
            <w:vAlign w:val="center"/>
          </w:tcPr>
          <w:p w14:paraId="0ADC388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招标文件中的规定</w:t>
            </w:r>
          </w:p>
        </w:tc>
        <w:tc>
          <w:tcPr>
            <w:tcW w:w="1011" w:type="pct"/>
            <w:vMerge w:val="continue"/>
            <w:noWrap w:val="0"/>
            <w:vAlign w:val="center"/>
          </w:tcPr>
          <w:p w14:paraId="085A2086">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395" w:type="pct"/>
            <w:vMerge w:val="continue"/>
            <w:noWrap w:val="0"/>
            <w:vAlign w:val="center"/>
          </w:tcPr>
          <w:p w14:paraId="4059FC5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p>
        </w:tc>
      </w:tr>
      <w:tr w14:paraId="11A6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353" w:type="pct"/>
            <w:noWrap w:val="0"/>
            <w:vAlign w:val="center"/>
          </w:tcPr>
          <w:p w14:paraId="2236565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41" w:type="pct"/>
            <w:shd w:val="clear" w:color="auto" w:fill="auto"/>
            <w:noWrap w:val="0"/>
            <w:vAlign w:val="center"/>
          </w:tcPr>
          <w:p w14:paraId="68FA14C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投标有效期</w:t>
            </w:r>
          </w:p>
        </w:tc>
        <w:tc>
          <w:tcPr>
            <w:tcW w:w="2298" w:type="pct"/>
            <w:shd w:val="clear" w:color="auto" w:fill="auto"/>
            <w:noWrap w:val="0"/>
            <w:vAlign w:val="center"/>
          </w:tcPr>
          <w:p w14:paraId="71583B5A">
            <w:pPr>
              <w:keepNext w:val="0"/>
              <w:keepLines w:val="0"/>
              <w:pageBreakBefore w:val="0"/>
              <w:widowControl w:val="0"/>
              <w:shd w:val="clear" w:color="auto" w:fill="FFFFFF"/>
              <w:kinsoku/>
              <w:wordWrap/>
              <w:overflowPunct/>
              <w:topLinePunct w:val="0"/>
              <w:autoSpaceDE w:val="0"/>
              <w:autoSpaceDN w:val="0"/>
              <w:bidi w:val="0"/>
              <w:adjustRightInd/>
              <w:snapToGrid/>
              <w:spacing w:line="36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招标文件“第二章投标须知”关于投标有效期的规定</w:t>
            </w:r>
          </w:p>
        </w:tc>
        <w:tc>
          <w:tcPr>
            <w:tcW w:w="1011" w:type="pct"/>
            <w:noWrap w:val="0"/>
            <w:vAlign w:val="center"/>
          </w:tcPr>
          <w:p w14:paraId="6F53DD04">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投标人在</w:t>
            </w:r>
            <w:r>
              <w:rPr>
                <w:rFonts w:hint="eastAsia" w:ascii="宋体" w:hAnsi="宋体" w:eastAsia="宋体" w:cs="宋体"/>
                <w:color w:val="auto"/>
                <w:sz w:val="21"/>
                <w:szCs w:val="21"/>
                <w:highlight w:val="none"/>
              </w:rPr>
              <w:t>此处填写</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lang w:val="en-US" w:eastAsia="zh-CN"/>
              </w:rPr>
              <w:t>文件的相关内容</w:t>
            </w:r>
            <w:r>
              <w:rPr>
                <w:rFonts w:hint="eastAsia" w:ascii="宋体" w:hAnsi="宋体" w:eastAsia="宋体" w:cs="宋体"/>
                <w:color w:val="auto"/>
                <w:sz w:val="21"/>
                <w:szCs w:val="21"/>
                <w:highlight w:val="none"/>
                <w:lang w:eastAsia="zh-CN"/>
              </w:rPr>
              <w:t>】</w:t>
            </w:r>
          </w:p>
        </w:tc>
        <w:tc>
          <w:tcPr>
            <w:tcW w:w="395" w:type="pct"/>
            <w:noWrap w:val="0"/>
            <w:vAlign w:val="center"/>
          </w:tcPr>
          <w:p w14:paraId="5E8C964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r>
      <w:tr w14:paraId="39FB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353" w:type="pct"/>
            <w:noWrap w:val="0"/>
            <w:vAlign w:val="center"/>
          </w:tcPr>
          <w:p w14:paraId="569BCB3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41" w:type="pct"/>
            <w:shd w:val="clear" w:color="auto" w:fill="auto"/>
            <w:noWrap w:val="0"/>
            <w:vAlign w:val="center"/>
          </w:tcPr>
          <w:p w14:paraId="77F8A2C2">
            <w:pPr>
              <w:pStyle w:val="50"/>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zh-CN"/>
              </w:rPr>
              <w:t>实质性要求</w:t>
            </w:r>
          </w:p>
        </w:tc>
        <w:tc>
          <w:tcPr>
            <w:tcW w:w="2298" w:type="pct"/>
            <w:shd w:val="clear" w:color="auto" w:fill="auto"/>
            <w:noWrap w:val="0"/>
            <w:vAlign w:val="center"/>
          </w:tcPr>
          <w:p w14:paraId="1066DFF8">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val="zh-CN" w:eastAsia="zh-CN"/>
              </w:rPr>
              <w:t>文件满足</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lang w:val="zh-CN" w:eastAsia="zh-CN"/>
              </w:rPr>
              <w:t>文件中标注“★”号的实质性条款（或指标）要求的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具体详见</w:t>
            </w:r>
            <w:r>
              <w:rPr>
                <w:rFonts w:hint="eastAsia" w:ascii="宋体" w:hAnsi="宋体" w:eastAsia="宋体" w:cs="宋体"/>
                <w:color w:val="auto"/>
                <w:sz w:val="21"/>
                <w:szCs w:val="21"/>
                <w:highlight w:val="none"/>
                <w:lang w:val="zh-CN"/>
              </w:rPr>
              <w:t>“实质性响应一览表”</w:t>
            </w:r>
          </w:p>
        </w:tc>
        <w:tc>
          <w:tcPr>
            <w:tcW w:w="1011" w:type="pct"/>
            <w:noWrap w:val="0"/>
            <w:vAlign w:val="center"/>
          </w:tcPr>
          <w:p w14:paraId="6EA372B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c>
          <w:tcPr>
            <w:tcW w:w="395" w:type="pct"/>
            <w:noWrap w:val="0"/>
            <w:vAlign w:val="center"/>
          </w:tcPr>
          <w:p w14:paraId="0F89CFA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r>
      <w:tr w14:paraId="155F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353" w:type="pct"/>
            <w:shd w:val="clear" w:color="auto" w:fill="auto"/>
            <w:noWrap w:val="0"/>
            <w:vAlign w:val="center"/>
          </w:tcPr>
          <w:p w14:paraId="1A12E0F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941" w:type="pct"/>
            <w:shd w:val="clear" w:color="auto" w:fill="auto"/>
            <w:noWrap w:val="0"/>
            <w:vAlign w:val="center"/>
          </w:tcPr>
          <w:p w14:paraId="4F6EC538">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zh-CN"/>
              </w:rPr>
              <w:t>投标报价</w:t>
            </w:r>
          </w:p>
        </w:tc>
        <w:tc>
          <w:tcPr>
            <w:tcW w:w="2298" w:type="pct"/>
            <w:shd w:val="clear" w:color="auto" w:fill="auto"/>
            <w:noWrap w:val="0"/>
            <w:vAlign w:val="center"/>
          </w:tcPr>
          <w:p w14:paraId="785E156C">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投标人报价未超过招标文件中规定的最高限价或者预算金额的</w:t>
            </w:r>
          </w:p>
        </w:tc>
        <w:tc>
          <w:tcPr>
            <w:tcW w:w="1011" w:type="pct"/>
            <w:noWrap w:val="0"/>
            <w:vAlign w:val="center"/>
          </w:tcPr>
          <w:p w14:paraId="51EDF34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c>
          <w:tcPr>
            <w:tcW w:w="395" w:type="pct"/>
            <w:noWrap w:val="0"/>
            <w:vAlign w:val="center"/>
          </w:tcPr>
          <w:p w14:paraId="25FEBC54">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r>
      <w:tr w14:paraId="3D5D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353" w:type="pct"/>
            <w:shd w:val="clear" w:color="auto" w:fill="auto"/>
            <w:noWrap w:val="0"/>
            <w:vAlign w:val="center"/>
          </w:tcPr>
          <w:p w14:paraId="43ACA3E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941" w:type="pct"/>
            <w:shd w:val="clear" w:color="auto" w:fill="auto"/>
            <w:noWrap w:val="0"/>
            <w:vAlign w:val="center"/>
          </w:tcPr>
          <w:p w14:paraId="56958EEB">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采购清单</w:t>
            </w:r>
          </w:p>
        </w:tc>
        <w:tc>
          <w:tcPr>
            <w:tcW w:w="2298" w:type="pct"/>
            <w:shd w:val="clear" w:color="auto" w:fill="auto"/>
            <w:noWrap w:val="0"/>
            <w:vAlign w:val="center"/>
          </w:tcPr>
          <w:p w14:paraId="09777330">
            <w:pPr>
              <w:pStyle w:val="5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未改变招标文件提供的采购清单</w:t>
            </w:r>
            <w:r>
              <w:rPr>
                <w:rFonts w:hint="eastAsia" w:cs="宋体"/>
                <w:color w:val="auto"/>
                <w:kern w:val="2"/>
                <w:sz w:val="21"/>
                <w:szCs w:val="21"/>
                <w:highlight w:val="none"/>
                <w:lang w:val="en-US" w:eastAsia="zh-CN" w:bidi="ar-SA"/>
              </w:rPr>
              <w:t>数量</w:t>
            </w:r>
            <w:r>
              <w:rPr>
                <w:rFonts w:hint="eastAsia" w:ascii="宋体" w:hAnsi="宋体" w:eastAsia="宋体" w:cs="宋体"/>
                <w:color w:val="auto"/>
                <w:kern w:val="2"/>
                <w:sz w:val="21"/>
                <w:szCs w:val="21"/>
                <w:highlight w:val="none"/>
                <w:lang w:val="en-US" w:eastAsia="zh-CN" w:bidi="ar-SA"/>
              </w:rPr>
              <w:t>的</w:t>
            </w:r>
          </w:p>
        </w:tc>
        <w:tc>
          <w:tcPr>
            <w:tcW w:w="1011" w:type="pct"/>
            <w:noWrap w:val="0"/>
            <w:vAlign w:val="center"/>
          </w:tcPr>
          <w:p w14:paraId="5A78995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c>
          <w:tcPr>
            <w:tcW w:w="395" w:type="pct"/>
            <w:noWrap w:val="0"/>
            <w:vAlign w:val="center"/>
          </w:tcPr>
          <w:p w14:paraId="25D8B5A9">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r>
      <w:tr w14:paraId="5942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53" w:type="pct"/>
            <w:shd w:val="clear" w:color="auto" w:fill="auto"/>
            <w:noWrap w:val="0"/>
            <w:vAlign w:val="center"/>
          </w:tcPr>
          <w:p w14:paraId="4DEDAED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941" w:type="pct"/>
            <w:noWrap w:val="0"/>
            <w:vAlign w:val="center"/>
          </w:tcPr>
          <w:p w14:paraId="55F6D35F">
            <w:pPr>
              <w:pStyle w:val="50"/>
              <w:rPr>
                <w:rFonts w:hint="eastAsia" w:ascii="宋体" w:hAnsi="宋体" w:eastAsia="宋体" w:cs="宋体"/>
                <w:color w:val="auto"/>
                <w:kern w:val="2"/>
                <w:sz w:val="21"/>
                <w:szCs w:val="21"/>
                <w:highlight w:val="none"/>
                <w:lang w:val="en-US" w:eastAsia="zh-CN" w:bidi="ar-SA"/>
              </w:rPr>
            </w:pPr>
          </w:p>
        </w:tc>
        <w:tc>
          <w:tcPr>
            <w:tcW w:w="2298" w:type="pct"/>
            <w:noWrap w:val="0"/>
            <w:vAlign w:val="center"/>
          </w:tcPr>
          <w:p w14:paraId="5C78B0E8">
            <w:pPr>
              <w:pStyle w:val="50"/>
              <w:rPr>
                <w:rFonts w:hint="eastAsia" w:ascii="宋体" w:hAnsi="宋体" w:eastAsia="宋体" w:cs="宋体"/>
                <w:color w:val="auto"/>
                <w:kern w:val="2"/>
                <w:sz w:val="21"/>
                <w:szCs w:val="21"/>
                <w:highlight w:val="none"/>
                <w:lang w:val="en-US" w:eastAsia="zh-CN" w:bidi="ar-SA"/>
              </w:rPr>
            </w:pPr>
          </w:p>
        </w:tc>
        <w:tc>
          <w:tcPr>
            <w:tcW w:w="1011" w:type="pct"/>
            <w:noWrap w:val="0"/>
            <w:vAlign w:val="center"/>
          </w:tcPr>
          <w:p w14:paraId="379DAEC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c>
          <w:tcPr>
            <w:tcW w:w="395" w:type="pct"/>
            <w:noWrap w:val="0"/>
            <w:vAlign w:val="center"/>
          </w:tcPr>
          <w:p w14:paraId="1715DC36">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r>
      <w:tr w14:paraId="508A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353" w:type="pct"/>
            <w:vAlign w:val="center"/>
          </w:tcPr>
          <w:p w14:paraId="0AB81BEA">
            <w:pPr>
              <w:keepNext w:val="0"/>
              <w:keepLines w:val="0"/>
              <w:pageBreakBefore w:val="0"/>
              <w:widowControl w:val="0"/>
              <w:kinsoku/>
              <w:wordWrap/>
              <w:overflowPunct/>
              <w:topLinePunct w:val="0"/>
              <w:bidi w:val="0"/>
              <w:adjustRightInd/>
              <w:snapToGrid/>
              <w:spacing w:line="360" w:lineRule="exact"/>
              <w:jc w:val="center"/>
              <w:textAlignment w:val="auto"/>
              <w:rPr>
                <w:rFonts w:hint="default" w:ascii="宋体" w:hAnsi="宋体" w:eastAsia="宋体" w:cs="宋体"/>
                <w:color w:val="auto"/>
                <w:sz w:val="21"/>
                <w:szCs w:val="21"/>
                <w:highlight w:val="none"/>
                <w:lang w:val="en-US" w:eastAsia="zh-CN"/>
              </w:rPr>
            </w:pPr>
          </w:p>
        </w:tc>
        <w:tc>
          <w:tcPr>
            <w:tcW w:w="941" w:type="pct"/>
            <w:vAlign w:val="center"/>
          </w:tcPr>
          <w:p w14:paraId="286FDBEF">
            <w:pPr>
              <w:pStyle w:val="50"/>
              <w:rPr>
                <w:rFonts w:hint="eastAsia" w:ascii="宋体" w:hAnsi="宋体" w:eastAsia="宋体" w:cs="宋体"/>
                <w:color w:val="auto"/>
                <w:kern w:val="2"/>
                <w:sz w:val="21"/>
                <w:szCs w:val="21"/>
                <w:highlight w:val="none"/>
                <w:lang w:val="zh-CN" w:eastAsia="zh-CN" w:bidi="ar-SA"/>
              </w:rPr>
            </w:pPr>
          </w:p>
        </w:tc>
        <w:tc>
          <w:tcPr>
            <w:tcW w:w="0" w:type="auto"/>
            <w:vAlign w:val="center"/>
          </w:tcPr>
          <w:p w14:paraId="3322D84A">
            <w:pPr>
              <w:pStyle w:val="50"/>
              <w:rPr>
                <w:rFonts w:hint="eastAsia" w:ascii="宋体" w:hAnsi="宋体" w:eastAsia="宋体" w:cs="宋体"/>
                <w:color w:val="auto"/>
                <w:kern w:val="2"/>
                <w:sz w:val="21"/>
                <w:szCs w:val="21"/>
                <w:highlight w:val="none"/>
                <w:lang w:val="zh-CN" w:eastAsia="zh-CN" w:bidi="ar-SA"/>
              </w:rPr>
            </w:pPr>
          </w:p>
        </w:tc>
        <w:tc>
          <w:tcPr>
            <w:tcW w:w="0" w:type="auto"/>
          </w:tcPr>
          <w:p w14:paraId="60C4CE05">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c>
          <w:tcPr>
            <w:tcW w:w="0" w:type="auto"/>
          </w:tcPr>
          <w:p w14:paraId="76929B9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1"/>
                <w:szCs w:val="21"/>
                <w:highlight w:val="none"/>
              </w:rPr>
            </w:pPr>
          </w:p>
        </w:tc>
      </w:tr>
    </w:tbl>
    <w:p w14:paraId="4C150B6E">
      <w:pPr>
        <w:rPr>
          <w:rFonts w:hint="eastAsia"/>
          <w:b/>
          <w:bCs/>
          <w:color w:val="auto"/>
          <w:highlight w:val="none"/>
          <w:lang w:val="en-US" w:eastAsia="zh-CN"/>
        </w:rPr>
      </w:pPr>
    </w:p>
    <w:p w14:paraId="7F3DAA3C">
      <w:pP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注：“实质性响应一览表”中的内容为参考，可根据项目情况自行设置。</w:t>
      </w:r>
    </w:p>
    <w:p w14:paraId="056885C1">
      <w:pPr>
        <w:rPr>
          <w:rFonts w:hint="eastAsia" w:ascii="宋体" w:hAnsi="宋体" w:eastAsia="宋体" w:cs="宋体"/>
          <w:b/>
          <w:bCs/>
          <w:color w:val="auto"/>
          <w:kern w:val="2"/>
          <w:sz w:val="24"/>
          <w:szCs w:val="24"/>
          <w:highlight w:val="none"/>
          <w:lang w:val="zh-CN" w:eastAsia="zh-CN" w:bidi="ar-SA"/>
        </w:rPr>
      </w:pPr>
      <w:bookmarkStart w:id="349" w:name="_Toc163492910"/>
      <w:bookmarkStart w:id="350" w:name="_Toc155185917"/>
      <w:r>
        <w:rPr>
          <w:rFonts w:hint="eastAsia" w:ascii="宋体" w:hAnsi="宋体" w:eastAsia="宋体" w:cs="宋体"/>
          <w:b/>
          <w:bCs/>
          <w:color w:val="auto"/>
          <w:kern w:val="2"/>
          <w:sz w:val="24"/>
          <w:szCs w:val="24"/>
          <w:highlight w:val="none"/>
          <w:lang w:val="zh-CN" w:eastAsia="zh-CN" w:bidi="ar-SA"/>
        </w:rPr>
        <w:br w:type="page"/>
      </w:r>
    </w:p>
    <w:p w14:paraId="31814322">
      <w:pPr>
        <w:pStyle w:val="5"/>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420" w:leftChars="0" w:hanging="420" w:firstLineChars="0"/>
        <w:textAlignment w:val="auto"/>
        <w:rPr>
          <w:rFonts w:hint="eastAsia" w:ascii="宋体" w:hAnsi="宋体" w:eastAsia="宋体" w:cs="宋体"/>
          <w:b/>
          <w:bCs/>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（二）评分标准</w:t>
      </w:r>
      <w:bookmarkEnd w:id="349"/>
      <w:bookmarkEnd w:id="350"/>
    </w:p>
    <w:tbl>
      <w:tblPr>
        <w:tblStyle w:val="30"/>
        <w:tblW w:w="53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493"/>
        <w:gridCol w:w="947"/>
        <w:gridCol w:w="5719"/>
      </w:tblGrid>
      <w:tr w14:paraId="3A9B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15" w:type="pct"/>
            <w:shd w:val="clear" w:color="auto" w:fill="D8D8D8" w:themeFill="background1" w:themeFillShade="D9"/>
            <w:vAlign w:val="center"/>
          </w:tcPr>
          <w:p w14:paraId="2FB5EB1B">
            <w:pPr>
              <w:pStyle w:val="5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评标项目</w:t>
            </w:r>
          </w:p>
        </w:tc>
        <w:tc>
          <w:tcPr>
            <w:tcW w:w="838" w:type="pct"/>
            <w:shd w:val="clear" w:color="auto" w:fill="D8D8D8" w:themeFill="background1" w:themeFillShade="D9"/>
            <w:vAlign w:val="center"/>
          </w:tcPr>
          <w:p w14:paraId="20740BA7">
            <w:pPr>
              <w:pStyle w:val="5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评标分项</w:t>
            </w:r>
          </w:p>
        </w:tc>
        <w:tc>
          <w:tcPr>
            <w:tcW w:w="532" w:type="pct"/>
            <w:shd w:val="clear" w:color="auto" w:fill="D8D8D8" w:themeFill="background1" w:themeFillShade="D9"/>
            <w:vAlign w:val="center"/>
          </w:tcPr>
          <w:p w14:paraId="037458B2">
            <w:pPr>
              <w:pStyle w:val="5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3213" w:type="pct"/>
            <w:shd w:val="clear" w:color="auto" w:fill="D8D8D8" w:themeFill="background1" w:themeFillShade="D9"/>
            <w:vAlign w:val="center"/>
          </w:tcPr>
          <w:p w14:paraId="1BAD2E37">
            <w:pPr>
              <w:pStyle w:val="5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子项目及分值</w:t>
            </w:r>
          </w:p>
        </w:tc>
      </w:tr>
      <w:tr w14:paraId="7D7E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415" w:type="pct"/>
            <w:vAlign w:val="center"/>
          </w:tcPr>
          <w:p w14:paraId="1261A6DD">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p>
          <w:p w14:paraId="44CE260A">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838" w:type="pct"/>
            <w:tcBorders>
              <w:bottom w:val="single" w:color="auto" w:sz="4" w:space="0"/>
            </w:tcBorders>
            <w:vAlign w:val="center"/>
          </w:tcPr>
          <w:p w14:paraId="1E7ACC57">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532" w:type="pct"/>
            <w:vAlign w:val="center"/>
          </w:tcPr>
          <w:p w14:paraId="604B2E82">
            <w:pPr>
              <w:pStyle w:val="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30分</w:t>
            </w:r>
          </w:p>
        </w:tc>
        <w:tc>
          <w:tcPr>
            <w:tcW w:w="3213" w:type="pct"/>
            <w:vAlign w:val="center"/>
          </w:tcPr>
          <w:p w14:paraId="2B1ED6E1">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满足招标文件要求且投标价格最低的投标报价为评标基准价，其价格分为满分。其他投标人的价格分统一按照下列公式计算：</w:t>
            </w:r>
          </w:p>
          <w:p w14:paraId="2DC03375">
            <w:pPr>
              <w:pStyle w:val="5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投标报价得分=（评标基准价／投标报价)×价格</w:t>
            </w:r>
            <w:r>
              <w:rPr>
                <w:rFonts w:hint="eastAsia" w:ascii="宋体" w:hAnsi="宋体" w:eastAsia="宋体" w:cs="宋体"/>
                <w:color w:val="auto"/>
                <w:sz w:val="21"/>
                <w:szCs w:val="21"/>
                <w:highlight w:val="none"/>
                <w:lang w:eastAsia="zh-CN"/>
              </w:rPr>
              <w:t>分值</w:t>
            </w:r>
          </w:p>
          <w:p w14:paraId="72CA0FCC">
            <w:pPr>
              <w:pStyle w:val="5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备注</w:t>
            </w:r>
            <w:r>
              <w:rPr>
                <w:rFonts w:hint="eastAsia" w:ascii="宋体" w:hAnsi="宋体" w:eastAsia="宋体" w:cs="宋体"/>
                <w:color w:val="auto"/>
                <w:sz w:val="21"/>
                <w:szCs w:val="21"/>
                <w:highlight w:val="none"/>
              </w:rPr>
              <w:t>：符合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中价格扣除规定的，在评审时予以价格扣除，用扣除后的价格参与评审。</w:t>
            </w:r>
          </w:p>
        </w:tc>
      </w:tr>
      <w:tr w14:paraId="0B58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5" w:type="pct"/>
            <w:vMerge w:val="restart"/>
            <w:vAlign w:val="center"/>
          </w:tcPr>
          <w:p w14:paraId="57A644D6">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p>
          <w:p w14:paraId="61BB9F91">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838" w:type="pct"/>
            <w:tcBorders>
              <w:top w:val="single" w:color="auto" w:sz="4" w:space="0"/>
            </w:tcBorders>
            <w:vAlign w:val="center"/>
          </w:tcPr>
          <w:p w14:paraId="3B35FA0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售后服务能力与承诺</w:t>
            </w:r>
          </w:p>
        </w:tc>
        <w:tc>
          <w:tcPr>
            <w:tcW w:w="532" w:type="pct"/>
            <w:vAlign w:val="center"/>
          </w:tcPr>
          <w:p w14:paraId="4798CB2B">
            <w:pPr>
              <w:pStyle w:val="50"/>
              <w:jc w:val="center"/>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w:t>
            </w:r>
          </w:p>
        </w:tc>
        <w:tc>
          <w:tcPr>
            <w:tcW w:w="3213" w:type="pct"/>
            <w:vAlign w:val="center"/>
          </w:tcPr>
          <w:p w14:paraId="5D946BE7">
            <w:pPr>
              <w:pStyle w:val="50"/>
              <w:numPr>
                <w:ilvl w:val="0"/>
                <w:numId w:val="0"/>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提供对本项目的售后服务承诺包含了①技术服务队伍、服务承诺、②售后服务形式、售后服务保障体系（包括故障处理、上门维护、紧急维护、重要服务、电话维护、主动巡检等）、③故障响应时间、④应急保障措施，以上方案满足项目需求，可行性较高。得</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t>分，缺少一项内容扣1分，不足或存在缺陷一处扣</w:t>
            </w:r>
            <w:r>
              <w:rPr>
                <w:rFonts w:hint="eastAsia" w:cs="宋体"/>
                <w:color w:val="auto"/>
                <w:sz w:val="21"/>
                <w:szCs w:val="21"/>
                <w:highlight w:val="none"/>
                <w:lang w:val="en-US" w:eastAsia="zh-CN"/>
              </w:rPr>
              <w:t>0.5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内容有缺陷是指： 不适用本项目、对项目需求理解存在偏差、套用其他项目方案、内容前后矛盾、涉及的规范及标准错误、不利于项目实施、相关内容实际操作中不能运用等任意一种情形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不提供方案不得分。</w:t>
            </w:r>
          </w:p>
        </w:tc>
      </w:tr>
      <w:tr w14:paraId="7441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15" w:type="pct"/>
            <w:vMerge w:val="continue"/>
            <w:vAlign w:val="center"/>
          </w:tcPr>
          <w:p w14:paraId="15CD7CAE">
            <w:pPr>
              <w:pStyle w:val="50"/>
              <w:jc w:val="center"/>
              <w:rPr>
                <w:rFonts w:hint="eastAsia" w:ascii="宋体" w:hAnsi="宋体" w:eastAsia="宋体" w:cs="宋体"/>
                <w:color w:val="auto"/>
                <w:sz w:val="21"/>
                <w:szCs w:val="21"/>
                <w:highlight w:val="none"/>
              </w:rPr>
            </w:pPr>
          </w:p>
        </w:tc>
        <w:tc>
          <w:tcPr>
            <w:tcW w:w="838" w:type="pct"/>
            <w:tcBorders>
              <w:top w:val="single" w:color="auto" w:sz="4" w:space="0"/>
            </w:tcBorders>
            <w:vAlign w:val="center"/>
          </w:tcPr>
          <w:p w14:paraId="60F6797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tc>
        <w:tc>
          <w:tcPr>
            <w:tcW w:w="532" w:type="pct"/>
            <w:vAlign w:val="center"/>
          </w:tcPr>
          <w:p w14:paraId="4FB2BFDB">
            <w:pPr>
              <w:pStyle w:val="50"/>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tc>
        <w:tc>
          <w:tcPr>
            <w:tcW w:w="3213" w:type="pct"/>
            <w:vAlign w:val="center"/>
          </w:tcPr>
          <w:p w14:paraId="3F7A91C3">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提供投标人自202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年1月1日至今实施过的类似项目业绩。每提供一个有效合同得</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分。不提供或提供内容不符合要求，不得分。</w:t>
            </w:r>
          </w:p>
          <w:p w14:paraId="2F28695B">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注：需提供中标通知书</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合同扫描件（至少包括合同首页、双方签字盖章页、合同内容、合同金额、合同签订日期）。</w:t>
            </w:r>
          </w:p>
        </w:tc>
      </w:tr>
      <w:tr w14:paraId="6891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15" w:type="pct"/>
            <w:vMerge w:val="continue"/>
            <w:vAlign w:val="center"/>
          </w:tcPr>
          <w:p w14:paraId="4203B8E2">
            <w:pPr>
              <w:pStyle w:val="50"/>
              <w:jc w:val="center"/>
              <w:rPr>
                <w:rFonts w:hint="eastAsia" w:ascii="宋体" w:hAnsi="宋体" w:eastAsia="宋体" w:cs="宋体"/>
                <w:color w:val="auto"/>
                <w:sz w:val="21"/>
                <w:szCs w:val="21"/>
                <w:highlight w:val="none"/>
              </w:rPr>
            </w:pPr>
          </w:p>
        </w:tc>
        <w:tc>
          <w:tcPr>
            <w:tcW w:w="838" w:type="pct"/>
            <w:tcBorders>
              <w:top w:val="single" w:color="auto" w:sz="4" w:space="0"/>
            </w:tcBorders>
            <w:vAlign w:val="center"/>
          </w:tcPr>
          <w:p w14:paraId="18B053C4">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项目参与人员</w:t>
            </w:r>
          </w:p>
        </w:tc>
        <w:tc>
          <w:tcPr>
            <w:tcW w:w="532" w:type="pct"/>
            <w:vAlign w:val="center"/>
          </w:tcPr>
          <w:p w14:paraId="14282CB3">
            <w:pPr>
              <w:pStyle w:val="50"/>
              <w:jc w:val="center"/>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分</w:t>
            </w:r>
          </w:p>
        </w:tc>
        <w:tc>
          <w:tcPr>
            <w:tcW w:w="3213" w:type="pct"/>
            <w:vAlign w:val="center"/>
          </w:tcPr>
          <w:p w14:paraId="59DC5D59">
            <w:pPr>
              <w:pStyle w:val="50"/>
              <w:numPr>
                <w:ilvl w:val="0"/>
                <w:numId w:val="0"/>
              </w:numP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rPr>
              <w:t>本项目拟派项目经理</w:t>
            </w:r>
            <w:r>
              <w:rPr>
                <w:rFonts w:hint="eastAsia" w:cs="宋体"/>
                <w:color w:val="auto"/>
                <w:sz w:val="21"/>
                <w:szCs w:val="21"/>
                <w:highlight w:val="none"/>
                <w:lang w:val="en-US" w:eastAsia="zh-CN"/>
              </w:rPr>
              <w:t>符合以下条件之一得1分：（1）</w:t>
            </w:r>
            <w:r>
              <w:rPr>
                <w:rFonts w:hint="eastAsia" w:ascii="宋体" w:hAnsi="宋体" w:eastAsia="宋体" w:cs="宋体"/>
                <w:color w:val="auto"/>
                <w:sz w:val="21"/>
                <w:szCs w:val="21"/>
                <w:highlight w:val="none"/>
              </w:rPr>
              <w:t>具有PMP项目管理师</w:t>
            </w:r>
            <w:r>
              <w:rPr>
                <w:rFonts w:hint="eastAsia" w:cs="宋体"/>
                <w:color w:val="auto"/>
                <w:sz w:val="21"/>
                <w:szCs w:val="21"/>
                <w:highlight w:val="none"/>
                <w:lang w:eastAsia="zh-CN"/>
              </w:rPr>
              <w:t>：（</w:t>
            </w:r>
            <w:r>
              <w:rPr>
                <w:rFonts w:hint="eastAsia" w:cs="宋体"/>
                <w:color w:val="auto"/>
                <w:sz w:val="21"/>
                <w:szCs w:val="21"/>
                <w:highlight w:val="none"/>
                <w:lang w:val="en-US" w:eastAsia="zh-CN"/>
              </w:rPr>
              <w:t>2</w:t>
            </w:r>
            <w:r>
              <w:rPr>
                <w:rFonts w:hint="eastAsia" w:cs="宋体"/>
                <w:color w:val="auto"/>
                <w:sz w:val="21"/>
                <w:szCs w:val="21"/>
                <w:highlight w:val="none"/>
                <w:lang w:eastAsia="zh-CN"/>
              </w:rPr>
              <w:t>）</w:t>
            </w:r>
            <w:r>
              <w:rPr>
                <w:rFonts w:hint="eastAsia" w:cs="宋体"/>
                <w:color w:val="auto"/>
                <w:sz w:val="21"/>
                <w:szCs w:val="21"/>
                <w:highlight w:val="none"/>
                <w:lang w:val="en-US" w:eastAsia="zh-CN"/>
              </w:rPr>
              <w:t>具有</w:t>
            </w:r>
            <w:r>
              <w:rPr>
                <w:rFonts w:hint="eastAsia" w:ascii="宋体" w:hAnsi="宋体" w:eastAsia="宋体" w:cs="宋体"/>
                <w:color w:val="auto"/>
                <w:sz w:val="21"/>
                <w:szCs w:val="21"/>
                <w:highlight w:val="none"/>
              </w:rPr>
              <w:t>中级及以上职称证书</w:t>
            </w:r>
            <w:r>
              <w:rPr>
                <w:rFonts w:hint="eastAsia" w:cs="宋体"/>
                <w:color w:val="auto"/>
                <w:sz w:val="21"/>
                <w:szCs w:val="21"/>
                <w:highlight w:val="none"/>
                <w:lang w:eastAsia="zh-CN"/>
              </w:rPr>
              <w:t>：（</w:t>
            </w:r>
            <w:r>
              <w:rPr>
                <w:rFonts w:hint="eastAsia" w:cs="宋体"/>
                <w:color w:val="auto"/>
                <w:sz w:val="21"/>
                <w:szCs w:val="21"/>
                <w:highlight w:val="none"/>
                <w:lang w:val="en-US" w:eastAsia="zh-CN"/>
              </w:rPr>
              <w:t>3</w:t>
            </w:r>
            <w:r>
              <w:rPr>
                <w:rFonts w:hint="eastAsia" w:cs="宋体"/>
                <w:color w:val="auto"/>
                <w:sz w:val="21"/>
                <w:szCs w:val="21"/>
                <w:highlight w:val="none"/>
                <w:lang w:eastAsia="zh-CN"/>
              </w:rPr>
              <w:t>）</w:t>
            </w:r>
            <w:r>
              <w:rPr>
                <w:rFonts w:hint="eastAsia" w:cs="宋体"/>
                <w:color w:val="auto"/>
                <w:sz w:val="21"/>
                <w:szCs w:val="21"/>
                <w:highlight w:val="none"/>
                <w:lang w:val="en-US" w:eastAsia="zh-CN"/>
              </w:rPr>
              <w:t>曾作为</w:t>
            </w:r>
            <w:r>
              <w:rPr>
                <w:rFonts w:hint="eastAsia" w:ascii="宋体" w:hAnsi="宋体" w:eastAsia="宋体" w:cs="宋体"/>
                <w:color w:val="auto"/>
                <w:sz w:val="21"/>
                <w:szCs w:val="21"/>
                <w:highlight w:val="none"/>
              </w:rPr>
              <w:t>项目负责人</w:t>
            </w:r>
            <w:r>
              <w:rPr>
                <w:rFonts w:hint="eastAsia" w:cs="宋体"/>
                <w:color w:val="auto"/>
                <w:sz w:val="21"/>
                <w:szCs w:val="21"/>
                <w:highlight w:val="none"/>
                <w:lang w:val="en-US" w:eastAsia="zh-CN"/>
              </w:rPr>
              <w:t>承担至少</w:t>
            </w:r>
            <w:r>
              <w:rPr>
                <w:rFonts w:hint="eastAsia" w:ascii="宋体" w:hAnsi="宋体" w:eastAsia="宋体" w:cs="宋体"/>
                <w:color w:val="auto"/>
                <w:sz w:val="21"/>
                <w:szCs w:val="21"/>
                <w:highlight w:val="none"/>
              </w:rPr>
              <w:t>两项类似</w:t>
            </w:r>
            <w:r>
              <w:rPr>
                <w:rFonts w:hint="eastAsia" w:cs="宋体"/>
                <w:color w:val="auto"/>
                <w:sz w:val="21"/>
                <w:szCs w:val="21"/>
                <w:highlight w:val="none"/>
                <w:lang w:val="en-US" w:eastAsia="zh-CN"/>
              </w:rPr>
              <w:t>项目</w:t>
            </w:r>
            <w:r>
              <w:rPr>
                <w:rFonts w:hint="eastAsia" w:ascii="宋体" w:hAnsi="宋体" w:eastAsia="宋体" w:cs="宋体"/>
                <w:color w:val="auto"/>
                <w:sz w:val="21"/>
                <w:szCs w:val="21"/>
                <w:highlight w:val="none"/>
              </w:rPr>
              <w:t>业绩</w:t>
            </w:r>
          </w:p>
          <w:p w14:paraId="607DF23E">
            <w:pPr>
              <w:pStyle w:val="50"/>
              <w:numPr>
                <w:ilvl w:val="0"/>
                <w:numId w:val="0"/>
              </w:numPr>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佐证材料：采用（1）（2）条件得分的，需</w:t>
            </w:r>
            <w:r>
              <w:rPr>
                <w:rFonts w:hint="eastAsia" w:ascii="宋体" w:hAnsi="宋体" w:eastAsia="宋体" w:cs="宋体"/>
                <w:color w:val="auto"/>
                <w:sz w:val="21"/>
                <w:szCs w:val="21"/>
                <w:highlight w:val="none"/>
              </w:rPr>
              <w:t>提供证书扫描件</w:t>
            </w:r>
            <w:r>
              <w:rPr>
                <w:rFonts w:hint="eastAsia" w:cs="宋体"/>
                <w:color w:val="auto"/>
                <w:sz w:val="21"/>
                <w:szCs w:val="21"/>
                <w:highlight w:val="none"/>
                <w:lang w:val="en-US" w:eastAsia="zh-CN"/>
              </w:rPr>
              <w:t>及</w:t>
            </w:r>
            <w:r>
              <w:rPr>
                <w:rFonts w:hint="eastAsia" w:ascii="宋体" w:hAnsi="宋体" w:eastAsia="宋体" w:cs="宋体"/>
                <w:color w:val="auto"/>
                <w:sz w:val="21"/>
                <w:szCs w:val="21"/>
                <w:highlight w:val="none"/>
              </w:rPr>
              <w:t>本单位近半年任意一个月社保缴纳证明</w:t>
            </w:r>
            <w:r>
              <w:rPr>
                <w:rFonts w:hint="eastAsia" w:cs="宋体"/>
                <w:color w:val="auto"/>
                <w:sz w:val="21"/>
                <w:szCs w:val="21"/>
                <w:highlight w:val="none"/>
                <w:lang w:eastAsia="zh-CN"/>
              </w:rPr>
              <w:t>；</w:t>
            </w:r>
            <w:r>
              <w:rPr>
                <w:rFonts w:hint="eastAsia" w:cs="宋体"/>
                <w:color w:val="auto"/>
                <w:sz w:val="21"/>
                <w:szCs w:val="21"/>
                <w:highlight w:val="none"/>
                <w:lang w:val="en-US" w:eastAsia="zh-CN"/>
              </w:rPr>
              <w:t>采用（3）条件得分的，提供</w:t>
            </w:r>
            <w:r>
              <w:rPr>
                <w:rFonts w:hint="eastAsia" w:ascii="宋体" w:hAnsi="宋体" w:eastAsia="宋体" w:cs="宋体"/>
                <w:color w:val="auto"/>
                <w:sz w:val="21"/>
                <w:szCs w:val="21"/>
                <w:highlight w:val="none"/>
              </w:rPr>
              <w:t>业绩证明材料及本单位近半年任意一个月社保缴纳证明</w:t>
            </w:r>
          </w:p>
          <w:p w14:paraId="342683AA">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2、本项目组其他实施成员要求至少具有网络工程师证书、系统集成实施工程经理证书、特种作业证书（电工证），重复人员不重复计算证书，每项得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分，最高</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分。需提供相关人员证书复印件及本单位近半年任意一个月社保缴纳证明</w:t>
            </w:r>
            <w:r>
              <w:rPr>
                <w:rFonts w:hint="eastAsia" w:ascii="宋体" w:hAnsi="宋体" w:eastAsia="宋体" w:cs="宋体"/>
                <w:color w:val="auto"/>
                <w:sz w:val="21"/>
                <w:szCs w:val="21"/>
                <w:highlight w:val="none"/>
                <w:lang w:val="en-US" w:eastAsia="zh-CN"/>
              </w:rPr>
              <w:t>材</w:t>
            </w:r>
            <w:r>
              <w:rPr>
                <w:rFonts w:hint="eastAsia" w:ascii="宋体" w:hAnsi="宋体" w:eastAsia="宋体" w:cs="宋体"/>
                <w:color w:val="auto"/>
                <w:sz w:val="21"/>
                <w:szCs w:val="21"/>
                <w:highlight w:val="none"/>
              </w:rPr>
              <w:t>料。</w:t>
            </w:r>
          </w:p>
        </w:tc>
      </w:tr>
      <w:tr w14:paraId="0D9E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415" w:type="pct"/>
            <w:vMerge w:val="continue"/>
            <w:vAlign w:val="center"/>
          </w:tcPr>
          <w:p w14:paraId="0C4446B9">
            <w:pPr>
              <w:pStyle w:val="50"/>
              <w:jc w:val="center"/>
              <w:rPr>
                <w:rFonts w:hint="eastAsia" w:ascii="宋体" w:hAnsi="宋体" w:eastAsia="宋体" w:cs="宋体"/>
                <w:color w:val="auto"/>
                <w:sz w:val="21"/>
                <w:szCs w:val="21"/>
                <w:highlight w:val="none"/>
              </w:rPr>
            </w:pPr>
          </w:p>
        </w:tc>
        <w:tc>
          <w:tcPr>
            <w:tcW w:w="838" w:type="pct"/>
            <w:tcBorders>
              <w:top w:val="single" w:color="auto" w:sz="4" w:space="0"/>
            </w:tcBorders>
            <w:vAlign w:val="center"/>
          </w:tcPr>
          <w:p w14:paraId="0114E188">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质保期</w:t>
            </w:r>
          </w:p>
        </w:tc>
        <w:tc>
          <w:tcPr>
            <w:tcW w:w="532" w:type="pct"/>
            <w:vAlign w:val="center"/>
          </w:tcPr>
          <w:p w14:paraId="2F033BBD">
            <w:pPr>
              <w:pStyle w:val="50"/>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p>
        </w:tc>
        <w:tc>
          <w:tcPr>
            <w:tcW w:w="3213" w:type="pct"/>
            <w:shd w:val="clear" w:color="auto" w:fill="auto"/>
            <w:vAlign w:val="center"/>
          </w:tcPr>
          <w:p w14:paraId="2FD09DC5">
            <w:pPr>
              <w:pStyle w:val="50"/>
              <w:numPr>
                <w:ilvl w:val="0"/>
                <w:numId w:val="0"/>
              </w:numPr>
              <w:rPr>
                <w:rFonts w:hint="eastAsia" w:cs="宋体"/>
                <w:color w:val="auto"/>
                <w:sz w:val="21"/>
                <w:szCs w:val="21"/>
                <w:highlight w:val="none"/>
                <w:lang w:eastAsia="zh-CN"/>
              </w:rPr>
            </w:pPr>
            <w:r>
              <w:rPr>
                <w:rFonts w:hint="eastAsia" w:cs="宋体"/>
                <w:color w:val="auto"/>
                <w:sz w:val="21"/>
                <w:szCs w:val="21"/>
                <w:highlight w:val="none"/>
                <w:lang w:val="en-US" w:eastAsia="zh-CN"/>
              </w:rPr>
              <w:t>1.满足招标文件最低质保要求（提供</w:t>
            </w:r>
            <w:r>
              <w:rPr>
                <w:rFonts w:hint="eastAsia" w:ascii="宋体" w:hAnsi="宋体" w:eastAsia="宋体" w:cs="宋体"/>
                <w:color w:val="auto"/>
                <w:sz w:val="21"/>
                <w:szCs w:val="21"/>
                <w:highlight w:val="none"/>
              </w:rPr>
              <w:t>三年上门</w:t>
            </w:r>
            <w:r>
              <w:rPr>
                <w:rFonts w:hint="eastAsia" w:cs="宋体"/>
                <w:color w:val="auto"/>
                <w:sz w:val="21"/>
                <w:szCs w:val="21"/>
                <w:highlight w:val="none"/>
                <w:lang w:eastAsia="zh-CN"/>
              </w:rPr>
              <w:t>保修</w:t>
            </w:r>
            <w:r>
              <w:rPr>
                <w:rFonts w:hint="eastAsia" w:ascii="宋体" w:hAnsi="宋体" w:eastAsia="宋体" w:cs="宋体"/>
                <w:color w:val="auto"/>
                <w:sz w:val="21"/>
                <w:szCs w:val="21"/>
                <w:highlight w:val="none"/>
              </w:rPr>
              <w:t>服务</w:t>
            </w:r>
            <w:r>
              <w:rPr>
                <w:rFonts w:hint="eastAsia" w:cs="宋体"/>
                <w:color w:val="auto"/>
                <w:sz w:val="21"/>
                <w:szCs w:val="21"/>
                <w:highlight w:val="none"/>
                <w:lang w:val="en-US" w:eastAsia="zh-CN"/>
              </w:rPr>
              <w:t>），得2分。</w:t>
            </w:r>
          </w:p>
          <w:p w14:paraId="0754AC6D">
            <w:pPr>
              <w:pStyle w:val="50"/>
              <w:numPr>
                <w:ilvl w:val="0"/>
                <w:numId w:val="0"/>
              </w:numPr>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2.延长质保（3分）： 在满足最低要求基础上，每延长1年质保期加1分，最高加3分。</w:t>
            </w:r>
          </w:p>
        </w:tc>
      </w:tr>
      <w:tr w14:paraId="7BC8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15" w:type="pct"/>
            <w:vMerge w:val="continue"/>
            <w:vAlign w:val="center"/>
          </w:tcPr>
          <w:p w14:paraId="6385AD83">
            <w:pPr>
              <w:pStyle w:val="50"/>
              <w:jc w:val="center"/>
              <w:rPr>
                <w:rFonts w:hint="eastAsia" w:ascii="宋体" w:hAnsi="宋体" w:eastAsia="宋体" w:cs="宋体"/>
                <w:color w:val="auto"/>
                <w:sz w:val="21"/>
                <w:szCs w:val="21"/>
                <w:highlight w:val="none"/>
              </w:rPr>
            </w:pPr>
          </w:p>
        </w:tc>
        <w:tc>
          <w:tcPr>
            <w:tcW w:w="838" w:type="pct"/>
            <w:tcBorders>
              <w:top w:val="single" w:color="auto" w:sz="4" w:space="0"/>
            </w:tcBorders>
            <w:vAlign w:val="center"/>
          </w:tcPr>
          <w:p w14:paraId="3A80874D">
            <w:pPr>
              <w:pStyle w:val="50"/>
              <w:jc w:val="center"/>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环保节能产品</w:t>
            </w:r>
          </w:p>
        </w:tc>
        <w:tc>
          <w:tcPr>
            <w:tcW w:w="532" w:type="pct"/>
            <w:vAlign w:val="center"/>
          </w:tcPr>
          <w:p w14:paraId="6F077176">
            <w:pPr>
              <w:pStyle w:val="50"/>
              <w:jc w:val="center"/>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2分</w:t>
            </w:r>
          </w:p>
        </w:tc>
        <w:tc>
          <w:tcPr>
            <w:tcW w:w="3213" w:type="pct"/>
            <w:vAlign w:val="center"/>
          </w:tcPr>
          <w:p w14:paraId="0DDEA805">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列入国家节能产品目录的，每项加1分，最高1分。</w:t>
            </w:r>
          </w:p>
          <w:p w14:paraId="09355A4A">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列入国家环境标志产品目录的，每项加1分，最高1分。</w:t>
            </w:r>
          </w:p>
          <w:p w14:paraId="355A5411">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同一合同包内的节能、环境标志政府采购产品部分加分只对属于清单内的非强制类产品进行加分，强制类产品已作为投标时强制性要求不再给予加分。若节能、环境标志清单内的产品仅是构成投标产品的部件、组件或零件的，则该投标产品不予加分。2、提供最新一期《节能产品政府采购清单》关于投标产品当前页的打印件；3、提供最新一期《环境标志产品政府采购清单》关于投标产品当前页的打印件。</w:t>
            </w:r>
          </w:p>
        </w:tc>
      </w:tr>
      <w:tr w14:paraId="6B99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415" w:type="pct"/>
            <w:vMerge w:val="restart"/>
            <w:vAlign w:val="center"/>
          </w:tcPr>
          <w:p w14:paraId="34EF23D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p>
          <w:p w14:paraId="23EB0FE7">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cs="宋体"/>
                <w:color w:val="auto"/>
                <w:sz w:val="21"/>
                <w:szCs w:val="21"/>
                <w:highlight w:val="none"/>
                <w:lang w:val="en-US" w:eastAsia="zh-CN"/>
              </w:rPr>
              <w:t>50</w:t>
            </w:r>
            <w:r>
              <w:rPr>
                <w:rFonts w:hint="eastAsia" w:ascii="宋体" w:hAnsi="宋体" w:eastAsia="宋体" w:cs="宋体"/>
                <w:color w:val="auto"/>
                <w:sz w:val="21"/>
                <w:szCs w:val="21"/>
                <w:highlight w:val="none"/>
              </w:rPr>
              <w:t>分）</w:t>
            </w:r>
          </w:p>
        </w:tc>
        <w:tc>
          <w:tcPr>
            <w:tcW w:w="838" w:type="pct"/>
            <w:tcBorders>
              <w:top w:val="single" w:color="auto" w:sz="4" w:space="0"/>
            </w:tcBorders>
            <w:vAlign w:val="center"/>
          </w:tcPr>
          <w:p w14:paraId="0063CD8B">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技术指标响应</w:t>
            </w:r>
          </w:p>
        </w:tc>
        <w:tc>
          <w:tcPr>
            <w:tcW w:w="532" w:type="pct"/>
            <w:vAlign w:val="center"/>
          </w:tcPr>
          <w:p w14:paraId="6041BA5C">
            <w:pPr>
              <w:pStyle w:val="50"/>
              <w:jc w:val="center"/>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34</w:t>
            </w:r>
            <w:r>
              <w:rPr>
                <w:rFonts w:hint="eastAsia" w:ascii="宋体" w:hAnsi="宋体" w:eastAsia="宋体" w:cs="宋体"/>
                <w:color w:val="auto"/>
                <w:sz w:val="21"/>
                <w:szCs w:val="21"/>
                <w:highlight w:val="none"/>
                <w:lang w:val="en-US" w:eastAsia="zh-CN"/>
              </w:rPr>
              <w:t>分</w:t>
            </w:r>
          </w:p>
        </w:tc>
        <w:tc>
          <w:tcPr>
            <w:tcW w:w="3213" w:type="pct"/>
            <w:vAlign w:val="center"/>
          </w:tcPr>
          <w:p w14:paraId="73D80E13">
            <w:pPr>
              <w:pStyle w:val="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产品的技术参数满足采购文件要求水平，能充分满足需求方使用要求得</w:t>
            </w:r>
            <w:r>
              <w:rPr>
                <w:rFonts w:hint="eastAsia" w:ascii="宋体" w:hAnsi="宋体" w:eastAsia="宋体" w:cs="宋体"/>
                <w:color w:val="auto"/>
                <w:sz w:val="21"/>
                <w:szCs w:val="21"/>
                <w:highlight w:val="none"/>
                <w:lang w:val="en-US" w:eastAsia="zh-CN"/>
              </w:rPr>
              <w:t>34</w:t>
            </w:r>
            <w:r>
              <w:rPr>
                <w:rFonts w:hint="eastAsia" w:ascii="宋体" w:hAnsi="宋体" w:eastAsia="宋体" w:cs="宋体"/>
                <w:color w:val="auto"/>
                <w:sz w:val="21"/>
                <w:szCs w:val="21"/>
                <w:highlight w:val="none"/>
                <w:lang w:val="zh-CN" w:eastAsia="zh-CN"/>
              </w:rPr>
              <w:t>分；</w:t>
            </w:r>
          </w:p>
          <w:p w14:paraId="19F9112B">
            <w:pPr>
              <w:pStyle w:val="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en-US" w:eastAsia="zh-CN"/>
              </w:rPr>
              <w:t>参数内带</w:t>
            </w:r>
            <w:r>
              <w:rPr>
                <w:rFonts w:hint="eastAsia" w:ascii="宋体" w:hAnsi="宋体" w:eastAsia="宋体" w:cs="宋体"/>
                <w:color w:val="auto"/>
                <w:sz w:val="21"/>
                <w:szCs w:val="21"/>
                <w:highlight w:val="none"/>
                <w:lang w:val="zh-CN" w:eastAsia="zh-CN"/>
              </w:rPr>
              <w:t>“★”条款为重要指标项，</w:t>
            </w:r>
            <w:r>
              <w:rPr>
                <w:rFonts w:hint="eastAsia" w:ascii="宋体" w:hAnsi="宋体" w:eastAsia="宋体" w:cs="宋体"/>
                <w:color w:val="auto"/>
                <w:sz w:val="21"/>
                <w:szCs w:val="21"/>
                <w:highlight w:val="none"/>
                <w:lang w:val="en-US" w:eastAsia="zh-CN"/>
              </w:rPr>
              <w:t>不允许偏离；</w:t>
            </w:r>
          </w:p>
          <w:p w14:paraId="3C5CB09E">
            <w:pPr>
              <w:pStyle w:val="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带</w:t>
            </w:r>
            <w:r>
              <w:rPr>
                <w:rFonts w:hint="eastAsia" w:ascii="宋体" w:hAnsi="宋体" w:eastAsia="宋体" w:cs="宋体"/>
                <w:color w:val="auto"/>
                <w:sz w:val="21"/>
                <w:szCs w:val="21"/>
                <w:highlight w:val="none"/>
                <w:lang w:val="zh-CN" w:eastAsia="zh-CN"/>
              </w:rPr>
              <w:t>“▲”号条款为关键参数，必须提供证明材料（包括但不限于测试报告、功能截图、宣传彩页、证书、查询链接、技术 白皮书等（如厂家的产品使用说明书为英文版，请同时提供中文版），否则评审委员会有权视相应技术参数不响应招标要求）关键参数一条负偏离扣除</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lang w:val="zh-CN" w:eastAsia="zh-CN"/>
              </w:rPr>
              <w:t>分，</w:t>
            </w:r>
            <w:r>
              <w:rPr>
                <w:rFonts w:hint="eastAsia" w:ascii="宋体" w:hAnsi="宋体" w:eastAsia="宋体" w:cs="宋体"/>
                <w:color w:val="auto"/>
                <w:sz w:val="21"/>
                <w:szCs w:val="21"/>
                <w:highlight w:val="none"/>
                <w:lang w:val="en-US" w:eastAsia="zh-CN"/>
              </w:rPr>
              <w:t>扣完为止</w:t>
            </w:r>
            <w:r>
              <w:rPr>
                <w:rFonts w:hint="eastAsia" w:ascii="宋体" w:hAnsi="宋体" w:eastAsia="宋体" w:cs="宋体"/>
                <w:color w:val="auto"/>
                <w:sz w:val="21"/>
                <w:szCs w:val="21"/>
                <w:highlight w:val="none"/>
                <w:lang w:val="zh-CN" w:eastAsia="zh-CN"/>
              </w:rPr>
              <w:t>。其他为一般参数，一般参数每条负偏离评标分扣除</w:t>
            </w:r>
            <w:r>
              <w:rPr>
                <w:rFonts w:hint="eastAsia" w:cs="宋体"/>
                <w:color w:val="auto"/>
                <w:sz w:val="21"/>
                <w:szCs w:val="21"/>
                <w:highlight w:val="none"/>
                <w:lang w:val="en-US" w:eastAsia="zh-CN"/>
              </w:rPr>
              <w:t>0.5</w:t>
            </w:r>
            <w:r>
              <w:rPr>
                <w:rFonts w:hint="eastAsia" w:ascii="宋体" w:hAnsi="宋体" w:eastAsia="宋体" w:cs="宋体"/>
                <w:color w:val="auto"/>
                <w:sz w:val="21"/>
                <w:szCs w:val="21"/>
                <w:highlight w:val="none"/>
                <w:lang w:val="zh-CN" w:eastAsia="zh-CN"/>
              </w:rPr>
              <w:t>分，</w:t>
            </w:r>
            <w:r>
              <w:rPr>
                <w:rFonts w:hint="eastAsia" w:ascii="宋体" w:hAnsi="宋体" w:eastAsia="宋体" w:cs="宋体"/>
                <w:color w:val="auto"/>
                <w:sz w:val="21"/>
                <w:szCs w:val="21"/>
                <w:highlight w:val="none"/>
                <w:lang w:val="en-US" w:eastAsia="zh-CN"/>
              </w:rPr>
              <w:t>扣完为止。</w:t>
            </w:r>
          </w:p>
        </w:tc>
      </w:tr>
      <w:tr w14:paraId="204D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415" w:type="pct"/>
            <w:vMerge w:val="continue"/>
            <w:vAlign w:val="center"/>
          </w:tcPr>
          <w:p w14:paraId="49312E1B">
            <w:pPr>
              <w:pStyle w:val="50"/>
              <w:jc w:val="center"/>
              <w:rPr>
                <w:rFonts w:hint="eastAsia" w:ascii="宋体" w:hAnsi="宋体" w:eastAsia="宋体" w:cs="宋体"/>
                <w:color w:val="auto"/>
                <w:sz w:val="21"/>
                <w:szCs w:val="21"/>
                <w:highlight w:val="none"/>
              </w:rPr>
            </w:pPr>
          </w:p>
        </w:tc>
        <w:tc>
          <w:tcPr>
            <w:tcW w:w="838" w:type="pct"/>
            <w:vAlign w:val="center"/>
          </w:tcPr>
          <w:p w14:paraId="6879093F">
            <w:pPr>
              <w:pStyle w:val="50"/>
              <w:jc w:val="center"/>
              <w:rPr>
                <w:rFonts w:hint="eastAsia" w:ascii="宋体" w:hAnsi="宋体" w:eastAsia="宋体" w:cs="宋体"/>
                <w:color w:val="auto"/>
                <w:sz w:val="21"/>
                <w:szCs w:val="21"/>
                <w:highlight w:val="none"/>
              </w:rPr>
            </w:pPr>
            <w:r>
              <w:rPr>
                <w:rFonts w:hint="eastAsia" w:ascii="宋体" w:hAnsi="宋体" w:eastAsia="宋体" w:cs="Times New Roman"/>
                <w:color w:val="auto"/>
                <w:kern w:val="2"/>
                <w:sz w:val="21"/>
                <w:szCs w:val="21"/>
                <w:highlight w:val="none"/>
                <w:lang w:val="en-US" w:eastAsia="zh-CN" w:bidi="ar-SA"/>
              </w:rPr>
              <w:t>配送及安装实施方案</w:t>
            </w:r>
          </w:p>
        </w:tc>
        <w:tc>
          <w:tcPr>
            <w:tcW w:w="532" w:type="pct"/>
            <w:vAlign w:val="center"/>
          </w:tcPr>
          <w:p w14:paraId="4486A77E">
            <w:pPr>
              <w:pStyle w:val="50"/>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16</w:t>
            </w:r>
            <w:r>
              <w:rPr>
                <w:rFonts w:hint="eastAsia" w:ascii="宋体" w:hAnsi="宋体" w:eastAsia="宋体" w:cs="宋体"/>
                <w:color w:val="auto"/>
                <w:sz w:val="21"/>
                <w:szCs w:val="21"/>
                <w:highlight w:val="none"/>
                <w:lang w:val="en-US" w:eastAsia="zh-CN"/>
              </w:rPr>
              <w:t xml:space="preserve">分 </w:t>
            </w:r>
          </w:p>
        </w:tc>
        <w:tc>
          <w:tcPr>
            <w:tcW w:w="3213" w:type="pct"/>
            <w:vAlign w:val="center"/>
          </w:tcPr>
          <w:p w14:paraId="7D458D7B">
            <w:pPr>
              <w:pStyle w:val="5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根据投标人提供的配送及安装实施方案进行综合评审：内容包括</w:t>
            </w:r>
            <w:r>
              <w:rPr>
                <w:rFonts w:hint="eastAsia" w:ascii="宋体" w:hAnsi="宋体" w:eastAsia="宋体" w:cs="宋体"/>
                <w:color w:val="auto"/>
                <w:sz w:val="21"/>
                <w:szCs w:val="21"/>
                <w:highlight w:val="none"/>
                <w:lang w:val="en-US" w:eastAsia="zh-CN"/>
              </w:rPr>
              <w:t>但不限于</w:t>
            </w:r>
          </w:p>
          <w:p w14:paraId="5BE497EB">
            <w:pPr>
              <w:pStyle w:val="5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①配送计划</w:t>
            </w:r>
            <w:r>
              <w:rPr>
                <w:rFonts w:hint="eastAsia" w:ascii="宋体" w:hAnsi="宋体" w:eastAsia="宋体" w:cs="宋体"/>
                <w:color w:val="auto"/>
                <w:sz w:val="21"/>
                <w:szCs w:val="21"/>
                <w:highlight w:val="none"/>
                <w:lang w:val="en-US" w:eastAsia="zh-CN"/>
              </w:rPr>
              <w:t>方案</w:t>
            </w:r>
          </w:p>
          <w:p w14:paraId="7D83FE59">
            <w:pPr>
              <w:pStyle w:val="5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②供货时间安排</w:t>
            </w:r>
            <w:r>
              <w:rPr>
                <w:rFonts w:hint="eastAsia" w:ascii="宋体" w:hAnsi="宋体" w:eastAsia="宋体" w:cs="宋体"/>
                <w:color w:val="auto"/>
                <w:sz w:val="21"/>
                <w:szCs w:val="21"/>
                <w:highlight w:val="none"/>
                <w:lang w:val="en-US" w:eastAsia="zh-CN"/>
              </w:rPr>
              <w:t>方案</w:t>
            </w:r>
          </w:p>
          <w:p w14:paraId="197BDC74">
            <w:pPr>
              <w:pStyle w:val="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③安装调试（试运行）方案</w:t>
            </w:r>
          </w:p>
          <w:p w14:paraId="07B3BF43">
            <w:pPr>
              <w:pStyle w:val="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④验收方案。</w:t>
            </w:r>
          </w:p>
          <w:p w14:paraId="24FE238C">
            <w:pPr>
              <w:pStyle w:val="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方案包含以上全部内容且无缺陷的</w:t>
            </w:r>
            <w:r>
              <w:rPr>
                <w:rFonts w:hint="eastAsia" w:cs="宋体"/>
                <w:color w:val="auto"/>
                <w:sz w:val="21"/>
                <w:szCs w:val="21"/>
                <w:highlight w:val="none"/>
                <w:lang w:val="en-US" w:eastAsia="zh-CN"/>
              </w:rPr>
              <w:t>得16分</w:t>
            </w:r>
            <w:r>
              <w:rPr>
                <w:rFonts w:hint="eastAsia" w:ascii="宋体" w:hAnsi="宋体" w:eastAsia="宋体" w:cs="宋体"/>
                <w:color w:val="auto"/>
                <w:sz w:val="21"/>
                <w:szCs w:val="21"/>
                <w:highlight w:val="none"/>
                <w:lang w:val="zh-CN" w:eastAsia="zh-CN"/>
              </w:rPr>
              <w:t>，每小项内容存在一处缺陷的扣</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分，未提供不得分。（缺陷是指：与本项目采购标的无关、方案内容前后不一致、前后逻辑错误、 涉及的相关规范及标准错误、地点区域错误、内容缺失、只有简单描述无实质性内容）</w:t>
            </w:r>
          </w:p>
        </w:tc>
      </w:tr>
      <w:tr w14:paraId="376F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54" w:type="pct"/>
            <w:gridSpan w:val="2"/>
            <w:vAlign w:val="center"/>
          </w:tcPr>
          <w:p w14:paraId="74AFF7CF">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532" w:type="pct"/>
            <w:tcBorders>
              <w:bottom w:val="single" w:color="auto" w:sz="4" w:space="0"/>
            </w:tcBorders>
            <w:vAlign w:val="center"/>
          </w:tcPr>
          <w:p w14:paraId="78ADB410">
            <w:pPr>
              <w:pStyle w:val="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=SUM(ABOVE)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分</w:t>
            </w:r>
          </w:p>
        </w:tc>
        <w:tc>
          <w:tcPr>
            <w:tcW w:w="3213" w:type="pct"/>
            <w:tcBorders>
              <w:bottom w:val="single" w:color="auto" w:sz="4" w:space="0"/>
            </w:tcBorders>
            <w:vAlign w:val="center"/>
          </w:tcPr>
          <w:p w14:paraId="1B22C318">
            <w:pPr>
              <w:pStyle w:val="50"/>
              <w:rPr>
                <w:rFonts w:hint="eastAsia" w:ascii="宋体" w:hAnsi="宋体" w:eastAsia="宋体" w:cs="宋体"/>
                <w:color w:val="auto"/>
                <w:sz w:val="21"/>
                <w:szCs w:val="21"/>
                <w:highlight w:val="none"/>
              </w:rPr>
            </w:pPr>
          </w:p>
        </w:tc>
      </w:tr>
    </w:tbl>
    <w:p w14:paraId="2FE22939">
      <w:pPr>
        <w:pStyle w:val="38"/>
        <w:rPr>
          <w:rFonts w:hint="eastAsia"/>
          <w:color w:val="auto"/>
          <w:highlight w:val="none"/>
        </w:rPr>
      </w:pPr>
    </w:p>
    <w:p w14:paraId="7E45BB30">
      <w:pPr>
        <w:pStyle w:val="38"/>
        <w:rPr>
          <w:rFonts w:hint="eastAsia"/>
          <w:color w:val="auto"/>
          <w:highlight w:val="none"/>
        </w:rPr>
      </w:pPr>
    </w:p>
    <w:p w14:paraId="5B23CFBA">
      <w:pPr>
        <w:pStyle w:val="38"/>
        <w:rPr>
          <w:rFonts w:hint="eastAsia"/>
          <w:color w:val="auto"/>
          <w:highlight w:val="none"/>
        </w:rPr>
      </w:pPr>
    </w:p>
    <w:p w14:paraId="69010D3D">
      <w:pPr>
        <w:pStyle w:val="38"/>
        <w:rPr>
          <w:rFonts w:hint="eastAsia"/>
          <w:color w:val="auto"/>
          <w:highlight w:val="none"/>
        </w:rPr>
      </w:pPr>
    </w:p>
    <w:p w14:paraId="57F1FA1B">
      <w:pPr>
        <w:pStyle w:val="38"/>
        <w:rPr>
          <w:rFonts w:hint="eastAsia"/>
          <w:color w:val="auto"/>
          <w:highlight w:val="none"/>
        </w:rPr>
      </w:pPr>
    </w:p>
    <w:p w14:paraId="600338AD">
      <w:pPr>
        <w:pStyle w:val="38"/>
        <w:rPr>
          <w:rFonts w:hint="eastAsia"/>
          <w:color w:val="auto"/>
          <w:highlight w:val="none"/>
        </w:rPr>
      </w:pPr>
    </w:p>
    <w:p w14:paraId="2BF0F83C">
      <w:pPr>
        <w:pStyle w:val="38"/>
        <w:rPr>
          <w:rFonts w:hint="eastAsia"/>
          <w:color w:val="auto"/>
          <w:highlight w:val="none"/>
        </w:rPr>
      </w:pPr>
    </w:p>
    <w:p w14:paraId="15C93B94">
      <w:pPr>
        <w:pStyle w:val="38"/>
        <w:rPr>
          <w:rFonts w:hint="eastAsia"/>
          <w:color w:val="auto"/>
          <w:highlight w:val="none"/>
        </w:rPr>
      </w:pPr>
    </w:p>
    <w:p w14:paraId="723B028D">
      <w:pPr>
        <w:pStyle w:val="38"/>
        <w:rPr>
          <w:rFonts w:hint="eastAsia"/>
          <w:color w:val="auto"/>
          <w:highlight w:val="none"/>
        </w:rPr>
      </w:pPr>
    </w:p>
    <w:p w14:paraId="6FDFF983">
      <w:pPr>
        <w:pStyle w:val="38"/>
        <w:ind w:left="0" w:leftChars="0" w:firstLine="0" w:firstLineChars="0"/>
        <w:rPr>
          <w:rFonts w:hint="default"/>
          <w:color w:val="auto"/>
          <w:highlight w:val="none"/>
          <w:lang w:val="en-US" w:eastAsia="zh-CN"/>
        </w:rPr>
      </w:pPr>
    </w:p>
    <w:p w14:paraId="0CA1EDFB">
      <w:pPr>
        <w:pStyle w:val="3"/>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zh-CN" w:eastAsia="zh-CN" w:bidi="ar-SA"/>
        </w:rPr>
      </w:pPr>
      <w:bookmarkStart w:id="351" w:name="_Toc155185918"/>
      <w:bookmarkStart w:id="352" w:name="_Toc1473"/>
      <w:bookmarkStart w:id="353" w:name="_Toc163492912"/>
      <w:r>
        <w:rPr>
          <w:rFonts w:hint="eastAsia" w:ascii="宋体" w:hAnsi="宋体" w:eastAsia="宋体" w:cs="宋体"/>
          <w:b/>
          <w:bCs/>
          <w:color w:val="auto"/>
          <w:kern w:val="44"/>
          <w:sz w:val="36"/>
          <w:szCs w:val="36"/>
          <w:highlight w:val="none"/>
          <w:lang w:val="zh-CN" w:eastAsia="zh-CN" w:bidi="ar-SA"/>
        </w:rPr>
        <w:t>第六章 合同</w:t>
      </w:r>
      <w:bookmarkEnd w:id="351"/>
      <w:r>
        <w:rPr>
          <w:rFonts w:hint="eastAsia" w:ascii="宋体" w:hAnsi="宋体" w:eastAsia="宋体" w:cs="宋体"/>
          <w:b/>
          <w:bCs/>
          <w:color w:val="auto"/>
          <w:kern w:val="44"/>
          <w:sz w:val="36"/>
          <w:szCs w:val="36"/>
          <w:highlight w:val="none"/>
          <w:lang w:val="zh-CN" w:eastAsia="zh-CN" w:bidi="ar-SA"/>
        </w:rPr>
        <w:t>草案</w:t>
      </w:r>
      <w:bookmarkEnd w:id="352"/>
      <w:bookmarkEnd w:id="353"/>
    </w:p>
    <w:p w14:paraId="14C73D7A">
      <w:pPr>
        <w:rPr>
          <w:color w:val="auto"/>
          <w:highlight w:val="none"/>
          <w:lang w:val="zh-CN"/>
        </w:rPr>
      </w:pPr>
    </w:p>
    <w:p w14:paraId="3F05D993">
      <w:pPr>
        <w:wordWrap w:val="0"/>
        <w:jc w:val="center"/>
        <w:rPr>
          <w:rFonts w:hint="eastAsia" w:eastAsia="宋体"/>
          <w:bCs/>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rPr>
        <w:t>此合同书仅作为签订正式合同时的参考，正式合同书应包括本参考格式的内容</w:t>
      </w:r>
      <w:r>
        <w:rPr>
          <w:rFonts w:hint="eastAsia"/>
          <w:color w:val="auto"/>
          <w:sz w:val="24"/>
          <w:szCs w:val="24"/>
          <w:highlight w:val="none"/>
          <w:lang w:eastAsia="zh-CN"/>
        </w:rPr>
        <w:t>】</w:t>
      </w:r>
    </w:p>
    <w:p w14:paraId="04C1306F">
      <w:pPr>
        <w:wordWrap w:val="0"/>
        <w:rPr>
          <w:bCs/>
          <w:color w:val="auto"/>
          <w:sz w:val="24"/>
          <w:szCs w:val="24"/>
          <w:highlight w:val="none"/>
        </w:rPr>
      </w:pPr>
      <w:r>
        <w:rPr>
          <w:rFonts w:hint="eastAsia" w:cs="Helvetica"/>
          <w:bCs/>
          <w:color w:val="auto"/>
          <w:sz w:val="24"/>
          <w:szCs w:val="24"/>
          <w:highlight w:val="none"/>
          <w:lang w:val="zh-CN"/>
        </w:rPr>
        <w:t>合同编号：</w:t>
      </w:r>
      <w:r>
        <w:rPr>
          <w:rFonts w:hint="eastAsia" w:cs="Helvetica"/>
          <w:bCs/>
          <w:color w:val="auto"/>
          <w:sz w:val="24"/>
          <w:szCs w:val="24"/>
          <w:highlight w:val="none"/>
          <w:u w:val="single"/>
        </w:rPr>
        <w:t xml:space="preserve">              </w:t>
      </w:r>
    </w:p>
    <w:p w14:paraId="534F117F">
      <w:pPr>
        <w:pStyle w:val="14"/>
        <w:spacing w:after="0"/>
        <w:jc w:val="center"/>
        <w:rPr>
          <w:rFonts w:ascii="宋体" w:hAnsi="宋体" w:cs="宋体"/>
          <w:b/>
          <w:bCs/>
          <w:color w:val="auto"/>
          <w:spacing w:val="-20"/>
          <w:kern w:val="44"/>
          <w:sz w:val="48"/>
          <w:szCs w:val="48"/>
          <w:highlight w:val="none"/>
        </w:rPr>
      </w:pPr>
      <w:bookmarkStart w:id="354" w:name="_Toc3995"/>
    </w:p>
    <w:p w14:paraId="759D6B55">
      <w:pPr>
        <w:pStyle w:val="14"/>
        <w:spacing w:after="0"/>
        <w:jc w:val="center"/>
        <w:rPr>
          <w:rFonts w:ascii="宋体" w:hAnsi="宋体" w:cs="宋体"/>
          <w:b/>
          <w:bCs/>
          <w:color w:val="auto"/>
          <w:spacing w:val="-20"/>
          <w:kern w:val="44"/>
          <w:sz w:val="48"/>
          <w:szCs w:val="48"/>
          <w:highlight w:val="none"/>
        </w:rPr>
      </w:pPr>
    </w:p>
    <w:p w14:paraId="1C644911">
      <w:pPr>
        <w:pStyle w:val="14"/>
        <w:spacing w:after="0"/>
        <w:jc w:val="center"/>
        <w:rPr>
          <w:rFonts w:ascii="宋体" w:hAnsi="宋体" w:cs="宋体"/>
          <w:b/>
          <w:bCs/>
          <w:color w:val="auto"/>
          <w:spacing w:val="-20"/>
          <w:kern w:val="44"/>
          <w:sz w:val="48"/>
          <w:szCs w:val="48"/>
          <w:highlight w:val="none"/>
        </w:rPr>
      </w:pPr>
    </w:p>
    <w:p w14:paraId="41FA7625">
      <w:pPr>
        <w:pStyle w:val="14"/>
        <w:spacing w:after="0"/>
        <w:jc w:val="center"/>
        <w:rPr>
          <w:rFonts w:hint="eastAsia" w:ascii="宋体" w:hAnsi="宋体" w:eastAsia="宋体" w:cs="宋体"/>
          <w:b/>
          <w:bCs/>
          <w:color w:val="auto"/>
          <w:spacing w:val="-20"/>
          <w:kern w:val="44"/>
          <w:sz w:val="44"/>
          <w:szCs w:val="44"/>
          <w:highlight w:val="none"/>
        </w:rPr>
      </w:pPr>
      <w:r>
        <w:rPr>
          <w:rFonts w:hint="eastAsia" w:ascii="宋体" w:hAnsi="宋体" w:eastAsia="宋体" w:cs="宋体"/>
          <w:b/>
          <w:bCs/>
          <w:color w:val="auto"/>
          <w:spacing w:val="-20"/>
          <w:kern w:val="44"/>
          <w:sz w:val="44"/>
          <w:szCs w:val="44"/>
          <w:highlight w:val="none"/>
        </w:rPr>
        <w:t>政府采购</w:t>
      </w:r>
      <w:r>
        <w:rPr>
          <w:rFonts w:hint="eastAsia" w:ascii="宋体" w:hAnsi="宋体" w:eastAsia="宋体" w:cs="宋体"/>
          <w:b/>
          <w:bCs/>
          <w:color w:val="auto"/>
          <w:spacing w:val="-20"/>
          <w:kern w:val="44"/>
          <w:sz w:val="44"/>
          <w:szCs w:val="44"/>
          <w:highlight w:val="none"/>
          <w:lang w:eastAsia="zh-CN"/>
        </w:rPr>
        <w:t>货物买卖</w:t>
      </w:r>
      <w:r>
        <w:rPr>
          <w:rFonts w:hint="eastAsia" w:ascii="宋体" w:hAnsi="宋体" w:eastAsia="宋体" w:cs="宋体"/>
          <w:b/>
          <w:bCs/>
          <w:color w:val="auto"/>
          <w:spacing w:val="-20"/>
          <w:kern w:val="44"/>
          <w:sz w:val="44"/>
          <w:szCs w:val="44"/>
          <w:highlight w:val="none"/>
        </w:rPr>
        <w:t>合同</w:t>
      </w:r>
    </w:p>
    <w:p w14:paraId="79A8B1EC">
      <w:pPr>
        <w:pStyle w:val="14"/>
        <w:spacing w:after="0"/>
        <w:jc w:val="center"/>
        <w:rPr>
          <w:rFonts w:hint="eastAsia" w:ascii="宋体" w:hAnsi="宋体" w:eastAsia="宋体" w:cs="宋体"/>
          <w:b/>
          <w:bCs/>
          <w:color w:val="auto"/>
          <w:spacing w:val="-20"/>
          <w:kern w:val="44"/>
          <w:sz w:val="44"/>
          <w:szCs w:val="44"/>
          <w:highlight w:val="none"/>
          <w:lang w:eastAsia="zh-CN"/>
        </w:rPr>
      </w:pPr>
      <w:r>
        <w:rPr>
          <w:rFonts w:hint="eastAsia" w:ascii="宋体" w:hAnsi="宋体" w:eastAsia="宋体" w:cs="宋体"/>
          <w:b/>
          <w:bCs/>
          <w:color w:val="auto"/>
          <w:spacing w:val="-20"/>
          <w:kern w:val="44"/>
          <w:sz w:val="44"/>
          <w:szCs w:val="44"/>
          <w:highlight w:val="none"/>
          <w:lang w:eastAsia="zh-CN"/>
        </w:rPr>
        <w:t>（试行）</w:t>
      </w:r>
    </w:p>
    <w:p w14:paraId="79247007">
      <w:pPr>
        <w:rPr>
          <w:rFonts w:ascii="宋体" w:hAnsi="宋体" w:cs="宋体"/>
          <w:b/>
          <w:bCs/>
          <w:color w:val="auto"/>
          <w:spacing w:val="-20"/>
          <w:kern w:val="44"/>
          <w:sz w:val="40"/>
          <w:szCs w:val="40"/>
          <w:highlight w:val="none"/>
        </w:rPr>
      </w:pPr>
    </w:p>
    <w:p w14:paraId="4D387565">
      <w:pPr>
        <w:rPr>
          <w:rFonts w:ascii="宋体" w:hAnsi="宋体" w:cs="宋体"/>
          <w:b/>
          <w:bCs/>
          <w:color w:val="auto"/>
          <w:spacing w:val="-20"/>
          <w:kern w:val="44"/>
          <w:sz w:val="40"/>
          <w:szCs w:val="40"/>
          <w:highlight w:val="none"/>
        </w:rPr>
      </w:pPr>
    </w:p>
    <w:p w14:paraId="6E497108">
      <w:pPr>
        <w:rPr>
          <w:rFonts w:ascii="宋体" w:hAnsi="宋体" w:cs="宋体"/>
          <w:b/>
          <w:bCs/>
          <w:color w:val="auto"/>
          <w:spacing w:val="-20"/>
          <w:kern w:val="44"/>
          <w:sz w:val="40"/>
          <w:szCs w:val="40"/>
          <w:highlight w:val="none"/>
        </w:rPr>
      </w:pPr>
    </w:p>
    <w:p w14:paraId="7098063F">
      <w:pPr>
        <w:spacing w:line="360" w:lineRule="auto"/>
        <w:ind w:left="480" w:leftChars="200"/>
        <w:rPr>
          <w:color w:val="auto"/>
          <w:sz w:val="36"/>
          <w:szCs w:val="36"/>
          <w:highlight w:val="none"/>
        </w:rPr>
      </w:pPr>
      <w:r>
        <w:rPr>
          <w:rFonts w:hint="eastAsia" w:ascii="宋体" w:hAnsi="宋体" w:cs="宋体"/>
          <w:color w:val="auto"/>
          <w:kern w:val="0"/>
          <w:sz w:val="36"/>
          <w:szCs w:val="36"/>
          <w:highlight w:val="none"/>
        </w:rPr>
        <w:t>项目名称：</w:t>
      </w:r>
      <w:r>
        <w:rPr>
          <w:rFonts w:hint="eastAsia"/>
          <w:color w:val="auto"/>
          <w:sz w:val="36"/>
          <w:szCs w:val="36"/>
          <w:highlight w:val="none"/>
          <w:u w:val="single"/>
        </w:rPr>
        <w:t xml:space="preserve">                             </w:t>
      </w:r>
    </w:p>
    <w:p w14:paraId="22400FC2">
      <w:pPr>
        <w:spacing w:line="360" w:lineRule="auto"/>
        <w:ind w:left="480" w:leftChars="200"/>
        <w:rPr>
          <w:color w:val="auto"/>
          <w:sz w:val="36"/>
          <w:szCs w:val="36"/>
          <w:highlight w:val="none"/>
          <w:u w:val="single"/>
        </w:rPr>
      </w:pPr>
      <w:r>
        <w:rPr>
          <w:rFonts w:hint="eastAsia"/>
          <w:color w:val="auto"/>
          <w:sz w:val="36"/>
          <w:szCs w:val="36"/>
          <w:highlight w:val="none"/>
        </w:rPr>
        <w:t>合同编号：</w:t>
      </w:r>
      <w:r>
        <w:rPr>
          <w:rFonts w:hint="eastAsia"/>
          <w:color w:val="auto"/>
          <w:sz w:val="36"/>
          <w:szCs w:val="36"/>
          <w:highlight w:val="none"/>
          <w:u w:val="single"/>
        </w:rPr>
        <w:t xml:space="preserve">                             </w:t>
      </w:r>
    </w:p>
    <w:p w14:paraId="7D43DE00">
      <w:pPr>
        <w:spacing w:line="360" w:lineRule="auto"/>
        <w:ind w:left="480" w:leftChars="200"/>
        <w:rPr>
          <w:color w:val="auto"/>
          <w:sz w:val="36"/>
          <w:szCs w:val="36"/>
          <w:highlight w:val="none"/>
        </w:rPr>
      </w:pPr>
      <w:r>
        <w:rPr>
          <w:rFonts w:hint="eastAsia"/>
          <w:color w:val="auto"/>
          <w:sz w:val="36"/>
          <w:szCs w:val="36"/>
          <w:highlight w:val="none"/>
        </w:rPr>
        <w:t>甲    方：</w:t>
      </w:r>
      <w:r>
        <w:rPr>
          <w:rFonts w:hint="eastAsia"/>
          <w:color w:val="auto"/>
          <w:sz w:val="36"/>
          <w:szCs w:val="36"/>
          <w:highlight w:val="none"/>
          <w:u w:val="single"/>
        </w:rPr>
        <w:t xml:space="preserve">                             </w:t>
      </w:r>
    </w:p>
    <w:p w14:paraId="0FFCAA94">
      <w:pPr>
        <w:spacing w:line="360" w:lineRule="auto"/>
        <w:ind w:left="480" w:leftChars="200"/>
        <w:rPr>
          <w:color w:val="auto"/>
          <w:sz w:val="36"/>
          <w:szCs w:val="36"/>
          <w:highlight w:val="none"/>
          <w:u w:val="single"/>
        </w:rPr>
      </w:pPr>
      <w:r>
        <w:rPr>
          <w:rFonts w:hint="eastAsia"/>
          <w:color w:val="auto"/>
          <w:sz w:val="36"/>
          <w:szCs w:val="36"/>
          <w:highlight w:val="none"/>
        </w:rPr>
        <w:t>乙    方：</w:t>
      </w:r>
      <w:r>
        <w:rPr>
          <w:rFonts w:hint="eastAsia"/>
          <w:color w:val="auto"/>
          <w:sz w:val="36"/>
          <w:szCs w:val="36"/>
          <w:highlight w:val="none"/>
          <w:u w:val="single"/>
        </w:rPr>
        <w:t xml:space="preserve">                             </w:t>
      </w:r>
    </w:p>
    <w:p w14:paraId="3F81077A">
      <w:pPr>
        <w:spacing w:line="360" w:lineRule="auto"/>
        <w:ind w:left="480" w:leftChars="200"/>
        <w:rPr>
          <w:color w:val="auto"/>
          <w:sz w:val="36"/>
          <w:szCs w:val="36"/>
          <w:highlight w:val="none"/>
        </w:rPr>
      </w:pPr>
      <w:r>
        <w:rPr>
          <w:rFonts w:hint="eastAsia"/>
          <w:color w:val="auto"/>
          <w:sz w:val="36"/>
          <w:szCs w:val="36"/>
          <w:highlight w:val="none"/>
        </w:rPr>
        <w:t>签订时间：</w:t>
      </w:r>
      <w:r>
        <w:rPr>
          <w:rFonts w:hint="eastAsia"/>
          <w:color w:val="auto"/>
          <w:sz w:val="36"/>
          <w:szCs w:val="36"/>
          <w:highlight w:val="none"/>
          <w:u w:val="single"/>
        </w:rPr>
        <w:t xml:space="preserve">      </w:t>
      </w:r>
      <w:r>
        <w:rPr>
          <w:color w:val="auto"/>
          <w:sz w:val="36"/>
          <w:szCs w:val="36"/>
          <w:highlight w:val="none"/>
          <w:u w:val="single"/>
        </w:rPr>
        <w:t xml:space="preserve">           </w:t>
      </w:r>
      <w:r>
        <w:rPr>
          <w:rFonts w:hint="eastAsia"/>
          <w:color w:val="auto"/>
          <w:sz w:val="36"/>
          <w:szCs w:val="36"/>
          <w:highlight w:val="none"/>
          <w:u w:val="single"/>
        </w:rPr>
        <w:t xml:space="preserve">            </w:t>
      </w:r>
    </w:p>
    <w:p w14:paraId="01FE6884">
      <w:pPr>
        <w:rPr>
          <w:color w:val="auto"/>
          <w:highlight w:val="none"/>
        </w:rPr>
      </w:pPr>
    </w:p>
    <w:p w14:paraId="243DB2C3">
      <w:pPr>
        <w:rPr>
          <w:rFonts w:eastAsia="黑体"/>
          <w:color w:val="auto"/>
          <w:sz w:val="44"/>
          <w:szCs w:val="44"/>
          <w:highlight w:val="none"/>
        </w:rPr>
      </w:pPr>
      <w:r>
        <w:rPr>
          <w:rFonts w:eastAsia="黑体"/>
          <w:color w:val="auto"/>
          <w:sz w:val="44"/>
          <w:szCs w:val="44"/>
          <w:highlight w:val="none"/>
        </w:rPr>
        <w:br w:type="page"/>
      </w:r>
    </w:p>
    <w:p w14:paraId="5FC59839">
      <w:pPr>
        <w:rPr>
          <w:rFonts w:eastAsia="黑体"/>
          <w:color w:val="auto"/>
          <w:sz w:val="44"/>
          <w:szCs w:val="44"/>
          <w:highlight w:val="none"/>
        </w:rPr>
      </w:pPr>
    </w:p>
    <w:p w14:paraId="53C3A89F">
      <w:pPr>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使</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lang w:eastAsia="zh-CN"/>
        </w:rPr>
        <w:t>用</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lang w:eastAsia="zh-CN"/>
        </w:rPr>
        <w:t>说</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lang w:eastAsia="zh-CN"/>
        </w:rPr>
        <w:t>明</w:t>
      </w:r>
    </w:p>
    <w:p w14:paraId="60A778A6">
      <w:pPr>
        <w:ind w:firstLine="640" w:firstLineChars="200"/>
        <w:rPr>
          <w:rFonts w:hint="eastAsia" w:ascii="仿宋_GB2312" w:hAnsi="仿宋_GB2312" w:eastAsia="仿宋_GB2312" w:cs="仿宋_GB2312"/>
          <w:color w:val="auto"/>
          <w:sz w:val="32"/>
          <w:szCs w:val="32"/>
          <w:highlight w:val="none"/>
          <w:lang w:val="en-US" w:eastAsia="zh-CN"/>
        </w:rPr>
      </w:pPr>
    </w:p>
    <w:p w14:paraId="1AAF83AD">
      <w:p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1.本合同标准文本适用于购买现成货物的采购项目，不包括需要供应商定制开发、创新研发的货物采购项目。</w:t>
      </w:r>
    </w:p>
    <w:p w14:paraId="2D7A2F5C">
      <w:pPr>
        <w:ind w:firstLine="0" w:firstLineChars="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2.本合同标准文本为政府采购货物买卖合同编制提供参考，可以结合采购项目具体情况，对文本作必要的调整修订后使用。</w:t>
      </w:r>
    </w:p>
    <w:p w14:paraId="25AA8B69">
      <w:p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3.本合同标准文本各条款中，如涉及填写多家供应商、制造商，多种采购标的、分包主要内容等信息的，可根据采购项目具体情况添加信息项。</w:t>
      </w:r>
    </w:p>
    <w:p w14:paraId="749BE93D">
      <w:pPr>
        <w:ind w:firstLine="560" w:firstLineChars="200"/>
        <w:jc w:val="both"/>
        <w:rPr>
          <w:rFonts w:hint="eastAsia" w:ascii="宋体" w:hAnsi="宋体" w:eastAsia="宋体" w:cs="宋体"/>
          <w:color w:val="auto"/>
          <w:sz w:val="28"/>
          <w:szCs w:val="28"/>
          <w:highlight w:val="none"/>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bookmarkEnd w:id="354"/>
    <w:p w14:paraId="7A5108DC">
      <w:pPr>
        <w:pStyle w:val="4"/>
        <w:adjustRightInd w:val="0"/>
        <w:snapToGrid w:val="0"/>
        <w:spacing w:beforeLines="0" w:line="400" w:lineRule="exact"/>
        <w:jc w:val="center"/>
        <w:rPr>
          <w:rFonts w:hint="eastAsia" w:ascii="宋体" w:hAnsi="宋体" w:eastAsia="宋体" w:cs="宋体"/>
          <w:b/>
          <w:bCs/>
          <w:color w:val="auto"/>
          <w:sz w:val="36"/>
          <w:szCs w:val="36"/>
          <w:highlight w:val="none"/>
        </w:rPr>
      </w:pPr>
      <w:bookmarkStart w:id="355" w:name="_Toc22209"/>
      <w:bookmarkStart w:id="356" w:name="_Toc16661"/>
      <w:bookmarkStart w:id="357" w:name="_Toc8407"/>
      <w:r>
        <w:rPr>
          <w:rFonts w:hint="eastAsia" w:ascii="宋体" w:hAnsi="宋体" w:eastAsia="宋体" w:cs="宋体"/>
          <w:b/>
          <w:bCs/>
          <w:color w:val="auto"/>
          <w:sz w:val="36"/>
          <w:szCs w:val="36"/>
          <w:highlight w:val="none"/>
        </w:rPr>
        <w:t>第一节 政府采购合同协议书</w:t>
      </w:r>
      <w:bookmarkEnd w:id="355"/>
      <w:bookmarkEnd w:id="356"/>
      <w:bookmarkEnd w:id="357"/>
    </w:p>
    <w:p w14:paraId="05BE0F00">
      <w:pPr>
        <w:pStyle w:val="4"/>
        <w:keepNext/>
        <w:keepLines/>
        <w:pageBreakBefore w:val="0"/>
        <w:widowControl w:val="0"/>
        <w:kinsoku/>
        <w:wordWrap/>
        <w:overflowPunct/>
        <w:topLinePunct w:val="0"/>
        <w:autoSpaceDE/>
        <w:autoSpaceDN/>
        <w:bidi w:val="0"/>
        <w:adjustRightInd w:val="0"/>
        <w:snapToGrid w:val="0"/>
        <w:spacing w:before="140" w:beforeLines="0" w:after="140" w:line="400" w:lineRule="exact"/>
        <w:jc w:val="center"/>
        <w:textAlignment w:val="auto"/>
        <w:rPr>
          <w:rFonts w:hint="eastAsia" w:ascii="黑体" w:hAnsi="华文中宋" w:eastAsia="黑体"/>
          <w:b w:val="0"/>
          <w:bCs w:val="0"/>
          <w:color w:val="auto"/>
          <w:sz w:val="28"/>
          <w:szCs w:val="28"/>
          <w:highlight w:val="none"/>
        </w:rPr>
      </w:pPr>
    </w:p>
    <w:p w14:paraId="14C472C2">
      <w:pPr>
        <w:adjustRightInd w:val="0"/>
        <w:snapToGrid w:val="0"/>
        <w:spacing w:before="0" w:beforeLines="0" w:line="400" w:lineRule="exact"/>
        <w:ind w:left="4800" w:hanging="4200" w:hangingChars="2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或采购文件约定的合同甲方）</w:t>
      </w:r>
    </w:p>
    <w:p w14:paraId="449E6E91">
      <w:pP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w:t>
      </w:r>
    </w:p>
    <w:p w14:paraId="74768811">
      <w:pPr>
        <w:adjustRightInd w:val="0"/>
        <w:snapToGrid w:val="0"/>
        <w:spacing w:before="0" w:beforeLines="0" w:line="400" w:lineRule="exact"/>
        <w:ind w:left="5040" w:hanging="4410" w:hangingChars="2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乙方2（全称）：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7F3416C5">
      <w:pPr>
        <w:adjustRightInd w:val="0"/>
        <w:snapToGrid w:val="0"/>
        <w:spacing w:before="0" w:beforeLines="0" w:line="400" w:lineRule="exact"/>
        <w:ind w:left="5040" w:hanging="4410" w:hangingChars="2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3（全称）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3C98EA81">
      <w:pPr>
        <w:spacing w:beforeLines="0" w:line="400" w:lineRule="exact"/>
        <w:rPr>
          <w:rFonts w:hint="eastAsia" w:ascii="宋体" w:hAnsi="宋体" w:eastAsia="宋体" w:cs="宋体"/>
          <w:color w:val="auto"/>
          <w:sz w:val="21"/>
          <w:szCs w:val="21"/>
          <w:highlight w:val="none"/>
          <w:lang w:val="en-US" w:eastAsia="zh-CN"/>
        </w:rPr>
      </w:pPr>
    </w:p>
    <w:p w14:paraId="2A2E8C37">
      <w:pPr>
        <w:pStyle w:val="15"/>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《中华人民共和国政府采购法》等有关的法律法规，以及</w:t>
      </w:r>
      <w:r>
        <w:rPr>
          <w:rFonts w:hint="eastAsia" w:ascii="宋体" w:hAnsi="宋体" w:eastAsia="宋体" w:cs="宋体"/>
          <w:i w:val="0"/>
          <w:iCs w:val="0"/>
          <w:color w:val="auto"/>
          <w:sz w:val="21"/>
          <w:szCs w:val="21"/>
          <w:highlight w:val="none"/>
          <w:u w:val="none"/>
          <w:lang w:eastAsia="zh-CN"/>
        </w:rPr>
        <w:t>本采购项目</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lang w:eastAsia="zh-CN"/>
        </w:rPr>
        <w:t>文件等</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乙方的《投标（响应）文件》及《中标（成交）通知书》，甲乙双方同意签订本合同。具体情况及要求如下：     </w:t>
      </w:r>
    </w:p>
    <w:p w14:paraId="0BB5FF4D">
      <w:pPr>
        <w:numPr>
          <w:ilvl w:val="0"/>
          <w:numId w:val="4"/>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项目信息</w:t>
      </w:r>
    </w:p>
    <w:p w14:paraId="7FDEDD32">
      <w:pPr>
        <w:pStyle w:val="15"/>
        <w:numPr>
          <w:ilvl w:val="0"/>
          <w:numId w:val="5"/>
        </w:numPr>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7D578E54">
      <w:pPr>
        <w:pStyle w:val="15"/>
        <w:numPr>
          <w:ilvl w:val="-1"/>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采购项目（包）编号：</w:t>
      </w:r>
      <w:r>
        <w:rPr>
          <w:rFonts w:hint="eastAsia" w:ascii="宋体" w:hAnsi="宋体" w:eastAsia="宋体" w:cs="宋体"/>
          <w:color w:val="auto"/>
          <w:sz w:val="21"/>
          <w:szCs w:val="21"/>
          <w:highlight w:val="none"/>
          <w:u w:val="single"/>
        </w:rPr>
        <w:t xml:space="preserve">                                    </w:t>
      </w:r>
    </w:p>
    <w:p w14:paraId="2C5525B7">
      <w:pPr>
        <w:pStyle w:val="15"/>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DE1BAEB">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（3）项目内容：</w:t>
      </w:r>
    </w:p>
    <w:p w14:paraId="2285C571">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采购标的及数量</w:t>
      </w:r>
      <w:r>
        <w:rPr>
          <w:rFonts w:hint="eastAsia" w:ascii="宋体" w:hAnsi="宋体" w:eastAsia="宋体" w:cs="宋体"/>
          <w:color w:val="auto"/>
          <w:sz w:val="21"/>
          <w:szCs w:val="21"/>
          <w:highlight w:val="none"/>
          <w:lang w:val="en-US" w:eastAsia="zh-CN"/>
        </w:rPr>
        <w:t>（台/套</w:t>
      </w:r>
      <w:r>
        <w:rPr>
          <w:rFonts w:hint="eastAsia" w:ascii="宋体" w:hAnsi="宋体" w:eastAsia="宋体" w:cs="宋体"/>
          <w:color w:val="auto"/>
          <w:sz w:val="21"/>
          <w:szCs w:val="21"/>
          <w:highlight w:val="none"/>
          <w:lang w:val="en" w:eastAsia="zh-CN"/>
        </w:rPr>
        <w:t>/个/架/组等</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65CDF0A2">
      <w:pPr>
        <w:numPr>
          <w:ilvl w:val="-1"/>
          <w:numId w:val="0"/>
        </w:num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 w:eastAsia="zh-CN"/>
        </w:rPr>
        <w:t xml:space="preserve">     </w:t>
      </w:r>
      <w:r>
        <w:rPr>
          <w:rFonts w:hint="eastAsia" w:ascii="宋体" w:hAnsi="宋体" w:eastAsia="宋体" w:cs="宋体"/>
          <w:color w:val="auto"/>
          <w:sz w:val="21"/>
          <w:szCs w:val="21"/>
          <w:highlight w:val="none"/>
          <w:lang w:val="en-US" w:eastAsia="zh-CN"/>
        </w:rPr>
        <w:t>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p>
    <w:p w14:paraId="7ECC7EB3">
      <w:pPr>
        <w:adjustRightInd w:val="0"/>
        <w:snapToGrid w:val="0"/>
        <w:spacing w:before="0" w:beforeLines="0" w:line="400" w:lineRule="exact"/>
        <w:ind w:firstLine="945" w:firstLineChars="4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采购标的的技术要求、商务要求具体见附件。</w:t>
      </w:r>
    </w:p>
    <w:p w14:paraId="7532C6BA">
      <w:pPr>
        <w:numPr>
          <w:ilvl w:val="-1"/>
          <w:numId w:val="0"/>
        </w:numPr>
        <w:adjustRightInd w:val="0"/>
        <w:snapToGrid w:val="0"/>
        <w:spacing w:before="0" w:beforeLines="0" w:line="400" w:lineRule="exact"/>
        <w:ind w:firstLine="945" w:firstLineChars="4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①涉及信息类产品，请填写该产品关键部件的品牌、型号：</w:t>
      </w:r>
    </w:p>
    <w:p w14:paraId="0D28FBFD">
      <w:pPr>
        <w:numPr>
          <w:ilvl w:val="-1"/>
          <w:numId w:val="0"/>
        </w:numPr>
        <w:adjustRightInd w:val="0"/>
        <w:snapToGrid w:val="0"/>
        <w:spacing w:before="0" w:beforeLines="0" w:line="400" w:lineRule="exact"/>
        <w:ind w:firstLine="420" w:firstLineChars="200"/>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sz w:val="21"/>
          <w:szCs w:val="21"/>
          <w:highlight w:val="none"/>
          <w:lang w:val="en-US" w:eastAsia="zh-CN"/>
        </w:rPr>
        <w:t xml:space="preserve">     标的名称：</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val="en" w:eastAsia="zh-CN"/>
        </w:rPr>
        <w:t xml:space="preserve">               </w:t>
      </w:r>
      <w:r>
        <w:rPr>
          <w:rFonts w:hint="eastAsia" w:ascii="宋体" w:hAnsi="宋体" w:eastAsia="宋体" w:cs="宋体"/>
          <w:color w:val="auto"/>
          <w:kern w:val="0"/>
          <w:sz w:val="21"/>
          <w:szCs w:val="21"/>
          <w:highlight w:val="none"/>
          <w:u w:val="single"/>
          <w:lang w:val="en-US" w:eastAsia="zh-CN"/>
        </w:rPr>
        <w:t xml:space="preserve">    </w:t>
      </w:r>
    </w:p>
    <w:p w14:paraId="67E6AD45">
      <w:pPr>
        <w:numPr>
          <w:ilvl w:val="-1"/>
          <w:numId w:val="0"/>
        </w:num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0C88A397">
      <w:pPr>
        <w:pStyle w:val="37"/>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2"/>
          <w:sz w:val="21"/>
          <w:szCs w:val="21"/>
          <w:highlight w:val="none"/>
          <w:lang w:val="en-US" w:eastAsia="zh-CN"/>
        </w:rPr>
        <w:t>关键部件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359C1C39">
      <w:pPr>
        <w:pStyle w:val="37"/>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p>
    <w:p w14:paraId="6351666F">
      <w:pPr>
        <w:pStyle w:val="37"/>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0EF049D5">
      <w:pPr>
        <w:pStyle w:val="37"/>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②涉及车辆采购，请填写是否属于新能源汽车：</w:t>
      </w:r>
    </w:p>
    <w:p w14:paraId="65A5EF1F">
      <w:pPr>
        <w:pStyle w:val="37"/>
        <w:numPr>
          <w:ilvl w:val="-1"/>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数量：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lang w:val="en-US" w:eastAsia="zh-CN"/>
        </w:rPr>
        <w:t xml:space="preserve"> </w:t>
      </w:r>
    </w:p>
    <w:p w14:paraId="03723329">
      <w:pPr>
        <w:pStyle w:val="37"/>
        <w:numPr>
          <w:ilvl w:val="-1"/>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3CB06861">
      <w:pPr>
        <w:pStyle w:val="37"/>
        <w:numPr>
          <w:ilvl w:val="-1"/>
          <w:numId w:val="0"/>
        </w:numPr>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lang w:val="en" w:eastAsia="zh-CN"/>
        </w:rPr>
        <w:t>4</w:t>
      </w:r>
      <w:r>
        <w:rPr>
          <w:rFonts w:hint="eastAsia" w:ascii="宋体" w:hAnsi="宋体" w:eastAsia="宋体" w:cs="宋体"/>
          <w:iCs w:val="0"/>
          <w:color w:val="auto"/>
          <w:sz w:val="21"/>
          <w:szCs w:val="21"/>
          <w:highlight w:val="none"/>
          <w:lang w:val="en-US" w:eastAsia="zh-CN"/>
        </w:rPr>
        <w:t>）政府采购组织形式：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政府集中采购</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 xml:space="preserve">部门集中采购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分散采购</w:t>
      </w:r>
    </w:p>
    <w:p w14:paraId="372B1F2D">
      <w:pPr>
        <w:pStyle w:val="37"/>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w:t>
      </w:r>
      <w:r>
        <w:rPr>
          <w:rFonts w:hint="eastAsia" w:ascii="宋体" w:hAnsi="宋体" w:eastAsia="宋体" w:cs="宋体"/>
          <w:iCs w:val="0"/>
          <w:color w:val="auto"/>
          <w:sz w:val="21"/>
          <w:szCs w:val="21"/>
          <w:highlight w:val="none"/>
          <w:lang w:val="en" w:eastAsia="zh-CN"/>
        </w:rPr>
        <w:t>5</w:t>
      </w:r>
      <w:r>
        <w:rPr>
          <w:rFonts w:hint="eastAsia" w:ascii="宋体" w:hAnsi="宋体" w:eastAsia="宋体" w:cs="宋体"/>
          <w:iCs w:val="0"/>
          <w:color w:val="auto"/>
          <w:sz w:val="21"/>
          <w:szCs w:val="21"/>
          <w:highlight w:val="none"/>
          <w:lang w:val="en-US" w:eastAsia="zh-CN"/>
        </w:rPr>
        <w:t>）政府采购方式：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公开招标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邀请招标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竞争性谈判</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竞争性磋商</w:t>
      </w:r>
    </w:p>
    <w:p w14:paraId="0B21ACCC">
      <w:pPr>
        <w:pStyle w:val="37"/>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询价</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单一来源</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框架协议</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其他：</w:t>
      </w:r>
      <w:r>
        <w:rPr>
          <w:rFonts w:hint="eastAsia" w:ascii="宋体" w:hAnsi="宋体" w:eastAsia="宋体" w:cs="宋体"/>
          <w:iCs w:val="0"/>
          <w:color w:val="auto"/>
          <w:sz w:val="21"/>
          <w:szCs w:val="21"/>
          <w:highlight w:val="none"/>
          <w:u w:val="single"/>
          <w:lang w:val="en-US" w:eastAsia="zh-CN"/>
        </w:rPr>
        <w:t xml:space="preserve">          </w:t>
      </w:r>
    </w:p>
    <w:p w14:paraId="519B2A7E">
      <w:pPr>
        <w:pStyle w:val="37"/>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none"/>
          <w:lang w:val="en-US" w:eastAsia="zh-CN"/>
        </w:rPr>
      </w:pPr>
      <w:r>
        <w:rPr>
          <w:rFonts w:hint="eastAsia" w:ascii="宋体" w:hAnsi="宋体" w:eastAsia="宋体" w:cs="宋体"/>
          <w:iCs w:val="0"/>
          <w:color w:val="auto"/>
          <w:sz w:val="21"/>
          <w:szCs w:val="21"/>
          <w:highlight w:val="none"/>
          <w:u w:val="none"/>
          <w:lang w:val="en-US" w:eastAsia="zh-CN"/>
        </w:rPr>
        <w:t>（注：在框架协议采购的第二阶段，可选择使用该合同文本）</w:t>
      </w:r>
    </w:p>
    <w:p w14:paraId="2D3512BD">
      <w:pPr>
        <w:pStyle w:val="37"/>
        <w:numPr>
          <w:ilvl w:val="-1"/>
          <w:numId w:val="0"/>
        </w:numPr>
        <w:adjustRightInd w:val="0"/>
        <w:snapToGrid w:val="0"/>
        <w:spacing w:before="0" w:beforeLines="0" w:line="400" w:lineRule="exact"/>
        <w:ind w:firstLine="210" w:firstLineChars="100"/>
        <w:rPr>
          <w:rFonts w:hint="eastAsia" w:ascii="宋体" w:hAnsi="宋体" w:eastAsia="宋体" w:cs="宋体"/>
          <w:color w:val="auto"/>
          <w:w w:val="100"/>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w w:val="100"/>
          <w:kern w:val="2"/>
          <w:sz w:val="21"/>
          <w:szCs w:val="21"/>
          <w:highlight w:val="none"/>
          <w:lang w:val="en-US" w:eastAsia="zh-CN" w:bidi="ar-SA"/>
        </w:rPr>
        <w:t>中标（成交）采购标的制造商是否为中小企业：</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 xml:space="preserve">是      </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否</w:t>
      </w:r>
    </w:p>
    <w:p w14:paraId="4C1896DF">
      <w:pPr>
        <w:numPr>
          <w:ilvl w:val="-1"/>
          <w:numId w:val="0"/>
        </w:numP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w w:val="100"/>
          <w:sz w:val="21"/>
          <w:szCs w:val="21"/>
          <w:highlight w:val="none"/>
          <w:lang w:val="en-US" w:eastAsia="zh-CN"/>
        </w:rPr>
        <w:t xml:space="preserve">         本合同</w:t>
      </w:r>
      <w:r>
        <w:rPr>
          <w:rFonts w:hint="eastAsia" w:ascii="宋体" w:hAnsi="宋体" w:eastAsia="宋体" w:cs="宋体"/>
          <w:color w:val="auto"/>
          <w:w w:val="100"/>
          <w:sz w:val="21"/>
          <w:szCs w:val="21"/>
          <w:highlight w:val="none"/>
        </w:rPr>
        <w:t>是否</w:t>
      </w:r>
      <w:r>
        <w:rPr>
          <w:rFonts w:hint="eastAsia" w:ascii="宋体" w:hAnsi="宋体" w:eastAsia="宋体" w:cs="宋体"/>
          <w:color w:val="auto"/>
          <w:w w:val="100"/>
          <w:sz w:val="21"/>
          <w:szCs w:val="21"/>
          <w:highlight w:val="none"/>
          <w:lang w:eastAsia="zh-CN"/>
        </w:rPr>
        <w:t>为专门面向</w:t>
      </w:r>
      <w:r>
        <w:rPr>
          <w:rFonts w:hint="eastAsia" w:ascii="宋体" w:hAnsi="宋体" w:eastAsia="宋体" w:cs="宋体"/>
          <w:color w:val="auto"/>
          <w:w w:val="100"/>
          <w:sz w:val="21"/>
          <w:szCs w:val="21"/>
          <w:highlight w:val="none"/>
        </w:rPr>
        <w:t>中小企业</w:t>
      </w:r>
      <w:r>
        <w:rPr>
          <w:rFonts w:hint="eastAsia" w:ascii="宋体" w:hAnsi="宋体" w:eastAsia="宋体" w:cs="宋体"/>
          <w:color w:val="auto"/>
          <w:w w:val="100"/>
          <w:sz w:val="21"/>
          <w:szCs w:val="21"/>
          <w:highlight w:val="none"/>
          <w:lang w:eastAsia="zh-CN"/>
        </w:rPr>
        <w:t>的采</w:t>
      </w:r>
      <w:r>
        <w:rPr>
          <w:rFonts w:hint="eastAsia" w:ascii="宋体" w:hAnsi="宋体" w:eastAsia="宋体" w:cs="宋体"/>
          <w:color w:val="auto"/>
          <w:w w:val="100"/>
          <w:sz w:val="21"/>
          <w:szCs w:val="21"/>
          <w:highlight w:val="none"/>
          <w:shd w:val="clear"/>
          <w:lang w:eastAsia="zh-CN"/>
        </w:rPr>
        <w:t>购</w:t>
      </w:r>
      <w:r>
        <w:rPr>
          <w:rFonts w:hint="eastAsia" w:ascii="宋体" w:hAnsi="宋体" w:eastAsia="宋体" w:cs="宋体"/>
          <w:color w:val="auto"/>
          <w:w w:val="100"/>
          <w:sz w:val="21"/>
          <w:szCs w:val="21"/>
          <w:highlight w:val="none"/>
          <w:shd w:val="clear"/>
        </w:rPr>
        <w:t>合同</w:t>
      </w:r>
      <w:r>
        <w:rPr>
          <w:rFonts w:hint="eastAsia" w:ascii="宋体" w:hAnsi="宋体" w:eastAsia="宋体" w:cs="宋体"/>
          <w:color w:val="auto"/>
          <w:w w:val="100"/>
          <w:sz w:val="21"/>
          <w:szCs w:val="21"/>
          <w:highlight w:val="none"/>
          <w:shd w:val="clear"/>
          <w:lang w:eastAsia="zh-CN"/>
        </w:rPr>
        <w:t>（中小企业预留合同）</w:t>
      </w:r>
      <w:r>
        <w:rPr>
          <w:rFonts w:hint="eastAsia" w:ascii="宋体" w:hAnsi="宋体" w:eastAsia="宋体" w:cs="宋体"/>
          <w:color w:val="auto"/>
          <w:sz w:val="21"/>
          <w:szCs w:val="21"/>
          <w:highlight w:val="none"/>
          <w:shd w:val="clear"/>
        </w:rPr>
        <w:t>：</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17D468CD">
      <w:pPr>
        <w:numPr>
          <w:ilvl w:val="-1"/>
          <w:numId w:val="0"/>
        </w:numP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若本项目不专门面向中小企业采购，是否给予小微企业评审优惠：</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6791A2E2">
      <w:pPr>
        <w:numPr>
          <w:ilvl w:val="-1"/>
          <w:numId w:val="0"/>
        </w:numP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中标（成交）采购标的制造商是否为残疾人福利性单位：</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009D62CB">
      <w:pPr>
        <w:numPr>
          <w:ilvl w:val="0"/>
          <w:numId w:val="0"/>
        </w:numPr>
        <w:snapToGrid w:val="0"/>
        <w:spacing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中标（成交）采购标的制造商是否为监狱企业：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77BD5C4C">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eastAsia="zh-CN"/>
        </w:rPr>
        <w:t>7</w:t>
      </w:r>
      <w:r>
        <w:rPr>
          <w:rFonts w:hint="eastAsia" w:ascii="宋体" w:hAnsi="宋体" w:eastAsia="宋体" w:cs="宋体"/>
          <w:color w:val="auto"/>
          <w:sz w:val="21"/>
          <w:szCs w:val="21"/>
          <w:highlight w:val="none"/>
        </w:rPr>
        <w:t>）合同是否分包：</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34DCD623">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分包主要内容：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EFE747C">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（如供应商和制造商不同，请分别填写）</w:t>
      </w:r>
      <w:r>
        <w:rPr>
          <w:rFonts w:hint="eastAsia" w:ascii="宋体" w:hAnsi="宋体" w:eastAsia="宋体" w:cs="宋体"/>
          <w:color w:val="auto"/>
          <w:sz w:val="21"/>
          <w:szCs w:val="21"/>
          <w:highlight w:val="none"/>
        </w:rPr>
        <w:t>：</w:t>
      </w:r>
    </w:p>
    <w:p w14:paraId="7A8745A4">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1F4D94B0">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类型</w:t>
      </w:r>
      <w:r>
        <w:rPr>
          <w:rFonts w:hint="eastAsia" w:ascii="宋体" w:hAnsi="宋体" w:eastAsia="宋体" w:cs="宋体"/>
          <w:color w:val="auto"/>
          <w:sz w:val="21"/>
          <w:szCs w:val="21"/>
          <w:highlight w:val="none"/>
          <w:lang w:eastAsia="zh-CN"/>
        </w:rPr>
        <w:t>（如果供应商和制造商不同，只填写制造商类型）</w:t>
      </w:r>
      <w:r>
        <w:rPr>
          <w:rFonts w:hint="eastAsia" w:ascii="宋体" w:hAnsi="宋体" w:eastAsia="宋体" w:cs="宋体"/>
          <w:color w:val="auto"/>
          <w:sz w:val="21"/>
          <w:szCs w:val="21"/>
          <w:highlight w:val="none"/>
        </w:rPr>
        <w:t>：</w:t>
      </w:r>
    </w:p>
    <w:p w14:paraId="47E3D5C6">
      <w:pPr>
        <w:adjustRightInd w:val="0"/>
        <w:snapToGrid w:val="0"/>
        <w:spacing w:beforeLines="0" w:line="400" w:lineRule="exact"/>
        <w:ind w:firstLine="840" w:firstLineChars="40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大型企业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中型企业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小微型企业</w:t>
      </w:r>
      <w:r>
        <w:rPr>
          <w:rFonts w:hint="eastAsia" w:ascii="宋体" w:hAnsi="宋体" w:eastAsia="宋体" w:cs="宋体"/>
          <w:iCs/>
          <w:color w:val="auto"/>
          <w:sz w:val="21"/>
          <w:szCs w:val="21"/>
          <w:highlight w:val="none"/>
          <w:lang w:val="en-US" w:eastAsia="zh-CN"/>
        </w:rPr>
        <w:t xml:space="preserve">  </w:t>
      </w:r>
    </w:p>
    <w:p w14:paraId="3974AA34">
      <w:pPr>
        <w:adjustRightInd w:val="0"/>
        <w:snapToGrid w:val="0"/>
        <w:spacing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残疾人福利性单位</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监狱</w:t>
      </w:r>
      <w:r>
        <w:rPr>
          <w:rFonts w:hint="eastAsia" w:ascii="宋体" w:hAnsi="宋体" w:eastAsia="宋体" w:cs="宋体"/>
          <w:iCs/>
          <w:color w:val="auto"/>
          <w:sz w:val="21"/>
          <w:szCs w:val="21"/>
          <w:highlight w:val="none"/>
        </w:rPr>
        <w:t>企业</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p>
    <w:p w14:paraId="13F1F808">
      <w:pPr>
        <w:numPr>
          <w:ilvl w:val="-1"/>
          <w:numId w:val="0"/>
        </w:numP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en" w:eastAsia="zh-CN"/>
        </w:rPr>
        <w:t>8</w:t>
      </w:r>
      <w:r>
        <w:rPr>
          <w:rFonts w:hint="eastAsia" w:ascii="宋体" w:hAnsi="宋体" w:eastAsia="宋体" w:cs="宋体"/>
          <w:color w:val="auto"/>
          <w:sz w:val="21"/>
          <w:szCs w:val="21"/>
          <w:highlight w:val="none"/>
          <w:u w:val="none"/>
          <w:lang w:val="en-US" w:eastAsia="zh-CN"/>
        </w:rPr>
        <w:t>）中标（成交）供应商是否为外商投资企业：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6570038C">
      <w:pPr>
        <w:pStyle w:val="37"/>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33EB056E">
      <w:pPr>
        <w:numPr>
          <w:ilvl w:val="-1"/>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284434A2">
      <w:pPr>
        <w:numPr>
          <w:ilvl w:val="-1"/>
          <w:numId w:val="0"/>
        </w:num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p>
    <w:p w14:paraId="654AEF78">
      <w:pPr>
        <w:numPr>
          <w:ilvl w:val="-1"/>
          <w:numId w:val="0"/>
        </w:numPr>
        <w:adjustRightInd w:val="0"/>
        <w:snapToGrid w:val="0"/>
        <w:spacing w:before="0" w:beforeLines="0" w:line="400" w:lineRule="exact"/>
        <w:ind w:firstLine="840" w:firstLineChars="400"/>
        <w:rPr>
          <w:rFonts w:hint="eastAsia" w:ascii="宋体" w:hAnsi="宋体" w:eastAsia="宋体" w:cs="宋体"/>
          <w:iCs w:val="0"/>
          <w:color w:val="auto"/>
          <w:sz w:val="21"/>
          <w:szCs w:val="21"/>
          <w:highlight w:val="none"/>
        </w:rPr>
      </w:pPr>
      <w:r>
        <w:rPr>
          <w:rFonts w:hint="eastAsia" w:ascii="宋体" w:hAnsi="宋体" w:eastAsia="宋体" w:cs="宋体"/>
          <w:color w:val="auto"/>
          <w:sz w:val="21"/>
          <w:szCs w:val="21"/>
          <w:highlight w:val="none"/>
          <w:lang w:val="en-US" w:eastAsia="zh-CN"/>
        </w:rPr>
        <w:t xml:space="preserve">        国别：</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rPr>
        <w:t xml:space="preserve">      </w:t>
      </w:r>
    </w:p>
    <w:p w14:paraId="5AB71B25">
      <w:pP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5E8C28E4">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（1</w:t>
      </w:r>
      <w:r>
        <w:rPr>
          <w:rFonts w:hint="eastAsia" w:ascii="宋体" w:hAnsi="宋体" w:eastAsia="宋体" w:cs="宋体"/>
          <w:b w:val="0"/>
          <w:bCs w:val="0"/>
          <w:color w:val="auto"/>
          <w:sz w:val="21"/>
          <w:szCs w:val="21"/>
          <w:highlight w:val="none"/>
          <w:u w:val="none"/>
          <w:lang w:val="en" w:eastAsia="zh-CN"/>
        </w:rPr>
        <w:t>0</w:t>
      </w:r>
      <w:r>
        <w:rPr>
          <w:rFonts w:hint="eastAsia" w:ascii="宋体" w:hAnsi="宋体" w:eastAsia="宋体" w:cs="宋体"/>
          <w:b w:val="0"/>
          <w:bCs w:val="0"/>
          <w:color w:val="auto"/>
          <w:sz w:val="21"/>
          <w:szCs w:val="21"/>
          <w:highlight w:val="none"/>
          <w:u w:val="none"/>
          <w:lang w:val="en-US" w:eastAsia="zh-CN"/>
        </w:rPr>
        <w:t>）是否涉及节能产品：</w:t>
      </w:r>
    </w:p>
    <w:p w14:paraId="52470F48">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，《节能产品政府采购品目清单》的底级品目名称：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07780B2D">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08B5FB6C">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7B756837">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是否涉及环境标志产品：</w:t>
      </w:r>
    </w:p>
    <w:p w14:paraId="66DF4DC3">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，《环境标志产品政府采购品目清单》的底级品目名称：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36948C9A">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6C1D2CD3">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0B0273D6">
      <w:pPr>
        <w:pStyle w:val="37"/>
        <w:numPr>
          <w:ilvl w:val="-1"/>
          <w:numId w:val="0"/>
        </w:numPr>
        <w:adjustRightInd w:val="0"/>
        <w:snapToGrid w:val="0"/>
        <w:spacing w:before="0" w:beforeLines="0" w:line="400" w:lineRule="exact"/>
        <w:ind w:firstLine="0" w:firstLineChars="0"/>
        <w:rPr>
          <w:rFonts w:hint="eastAsia" w:ascii="宋体" w:hAnsi="宋体" w:eastAsia="宋体" w:cs="宋体"/>
          <w:iCs w:val="0"/>
          <w:color w:val="auto"/>
          <w:kern w:val="2"/>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kern w:val="2"/>
          <w:sz w:val="21"/>
          <w:szCs w:val="21"/>
          <w:highlight w:val="none"/>
          <w:u w:val="none"/>
          <w:lang w:val="en-US" w:eastAsia="zh-CN"/>
        </w:rPr>
        <w:t>是否涉及绿色产品：</w:t>
      </w:r>
      <w:r>
        <w:rPr>
          <w:rFonts w:hint="eastAsia" w:ascii="宋体" w:hAnsi="宋体" w:eastAsia="宋体" w:cs="宋体"/>
          <w:iCs w:val="0"/>
          <w:color w:val="auto"/>
          <w:kern w:val="2"/>
          <w:sz w:val="21"/>
          <w:szCs w:val="21"/>
          <w:highlight w:val="none"/>
          <w:u w:val="none"/>
          <w:lang w:val="en-US" w:eastAsia="zh-CN"/>
        </w:rPr>
        <w:t xml:space="preserve"> </w:t>
      </w:r>
    </w:p>
    <w:p w14:paraId="4D1ACDF3">
      <w:pPr>
        <w:pStyle w:val="37"/>
        <w:spacing w:beforeLines="0"/>
        <w:ind w:firstLine="420" w:firstLineChars="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是</w:t>
      </w:r>
      <w:r>
        <w:rPr>
          <w:rFonts w:hint="eastAsia" w:ascii="宋体" w:hAnsi="宋体" w:eastAsia="宋体" w:cs="宋体"/>
          <w:iCs w:val="0"/>
          <w:color w:val="auto"/>
          <w:kern w:val="2"/>
          <w:sz w:val="21"/>
          <w:szCs w:val="21"/>
          <w:highlight w:val="none"/>
          <w:u w:val="none"/>
          <w:lang w:eastAsia="zh-CN"/>
        </w:rPr>
        <w:t>，绿色产品政府采购相关政策确定的底级品目名称：</w:t>
      </w:r>
      <w:r>
        <w:rPr>
          <w:rFonts w:hint="eastAsia" w:ascii="宋体" w:hAnsi="宋体" w:eastAsia="宋体" w:cs="宋体"/>
          <w:color w:val="auto"/>
          <w:sz w:val="21"/>
          <w:szCs w:val="21"/>
          <w:highlight w:val="none"/>
          <w:u w:val="single"/>
          <w:lang w:val="en-US" w:eastAsia="zh-CN"/>
        </w:rPr>
        <w:t xml:space="preserve">         </w:t>
      </w:r>
    </w:p>
    <w:p w14:paraId="281317C9">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399B752D">
      <w:pPr>
        <w:pStyle w:val="37"/>
        <w:spacing w:beforeLines="0"/>
        <w:ind w:firstLine="42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否</w:t>
      </w:r>
    </w:p>
    <w:p w14:paraId="59662840">
      <w:pPr>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（1</w:t>
      </w:r>
      <w:r>
        <w:rPr>
          <w:rFonts w:hint="eastAsia" w:ascii="宋体" w:hAnsi="宋体" w:eastAsia="宋体" w:cs="宋体"/>
          <w:color w:val="auto"/>
          <w:sz w:val="21"/>
          <w:szCs w:val="21"/>
          <w:highlight w:val="none"/>
          <w:lang w:val="en" w:eastAsia="zh-CN"/>
        </w:rPr>
        <w:t>1</w:t>
      </w:r>
      <w:r>
        <w:rPr>
          <w:rFonts w:hint="eastAsia" w:ascii="宋体" w:hAnsi="宋体" w:eastAsia="宋体" w:cs="宋体"/>
          <w:color w:val="auto"/>
          <w:sz w:val="21"/>
          <w:szCs w:val="21"/>
          <w:highlight w:val="none"/>
          <w:lang w:val="en-US" w:eastAsia="zh-CN"/>
        </w:rPr>
        <w:t>）涉及商品包装和快递包装的，是否参考</w:t>
      </w:r>
      <w:r>
        <w:rPr>
          <w:rFonts w:hint="eastAsia" w:ascii="宋体" w:hAnsi="宋体" w:eastAsia="宋体" w:cs="宋体"/>
          <w:color w:val="auto"/>
          <w:sz w:val="21"/>
          <w:szCs w:val="21"/>
          <w:highlight w:val="none"/>
        </w:rPr>
        <w:t>《商品包装政府采购需求标准（试行）》、《快递包装政府采购需求标准（试行）》</w:t>
      </w:r>
      <w:r>
        <w:rPr>
          <w:rFonts w:hint="eastAsia" w:ascii="宋体" w:hAnsi="宋体" w:eastAsia="宋体" w:cs="宋体"/>
          <w:color w:val="auto"/>
          <w:sz w:val="21"/>
          <w:szCs w:val="21"/>
          <w:highlight w:val="none"/>
          <w:lang w:eastAsia="zh-CN"/>
        </w:rPr>
        <w:t>明确产品及相关快递服务的具体包装要求：</w:t>
      </w:r>
    </w:p>
    <w:p w14:paraId="39FFB117">
      <w:pPr>
        <w:numPr>
          <w:ilvl w:val="-1"/>
          <w:numId w:val="0"/>
        </w:numPr>
        <w:adjustRightInd w:val="0"/>
        <w:snapToGrid w:val="0"/>
        <w:spacing w:before="0" w:beforeLines="0" w:line="400" w:lineRule="exact"/>
        <w:ind w:firstLine="1050" w:firstLineChars="50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 xml:space="preserve">是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不涉及</w:t>
      </w:r>
    </w:p>
    <w:p w14:paraId="2BA6A27F">
      <w:pPr>
        <w:numPr>
          <w:ilvl w:val="0"/>
          <w:numId w:val="4"/>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合同金额</w:t>
      </w:r>
    </w:p>
    <w:p w14:paraId="19CAAD20">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（1）合同金额小写：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3BCADE7">
      <w:pPr>
        <w:adjustRightInd w:val="0"/>
        <w:snapToGrid w:val="0"/>
        <w:spacing w:before="0" w:beforeLines="0" w:line="400" w:lineRule="exact"/>
        <w:ind w:left="0"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BD78CA3">
      <w:pP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分包金额</w:t>
      </w:r>
      <w:r>
        <w:rPr>
          <w:rFonts w:hint="eastAsia" w:ascii="宋体" w:hAnsi="宋体" w:eastAsia="宋体" w:cs="宋体"/>
          <w:color w:val="auto"/>
          <w:sz w:val="21"/>
          <w:szCs w:val="21"/>
          <w:highlight w:val="none"/>
          <w:lang w:eastAsia="zh-CN"/>
        </w:rPr>
        <w:t>（如有）</w:t>
      </w:r>
      <w:r>
        <w:rPr>
          <w:rFonts w:hint="eastAsia" w:ascii="宋体" w:hAnsi="宋体" w:eastAsia="宋体" w:cs="宋体"/>
          <w:color w:val="auto"/>
          <w:sz w:val="21"/>
          <w:szCs w:val="21"/>
          <w:highlight w:val="none"/>
        </w:rPr>
        <w:t>小写：</w:t>
      </w:r>
      <w:r>
        <w:rPr>
          <w:rFonts w:hint="eastAsia" w:ascii="宋体" w:hAnsi="宋体" w:eastAsia="宋体" w:cs="宋体"/>
          <w:color w:val="auto"/>
          <w:sz w:val="21"/>
          <w:szCs w:val="21"/>
          <w:highlight w:val="none"/>
          <w:u w:val="single"/>
        </w:rPr>
        <w:t xml:space="preserve">                   </w:t>
      </w:r>
    </w:p>
    <w:p w14:paraId="2BD44C80">
      <w:pPr>
        <w:adjustRightInd w:val="0"/>
        <w:snapToGrid w:val="0"/>
        <w:spacing w:before="0" w:beforeLines="0" w:line="400" w:lineRule="exact"/>
        <w:ind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0156210">
      <w:p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（注：固定单价合同应填写单价和最高限价）</w:t>
      </w:r>
    </w:p>
    <w:p w14:paraId="71331660">
      <w:pPr>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合同定价方式</w:t>
      </w:r>
      <w:r>
        <w:rPr>
          <w:rFonts w:hint="eastAsia" w:ascii="宋体" w:hAnsi="宋体" w:eastAsia="宋体" w:cs="宋体"/>
          <w:color w:val="auto"/>
          <w:sz w:val="21"/>
          <w:szCs w:val="21"/>
          <w:highlight w:val="none"/>
          <w:lang w:eastAsia="zh-CN"/>
        </w:rPr>
        <w:t>（采用组合定价方式的，可以勾选多项）</w:t>
      </w:r>
      <w:r>
        <w:rPr>
          <w:rFonts w:hint="eastAsia" w:ascii="宋体" w:hAnsi="宋体" w:eastAsia="宋体" w:cs="宋体"/>
          <w:color w:val="auto"/>
          <w:sz w:val="21"/>
          <w:szCs w:val="21"/>
          <w:highlight w:val="none"/>
        </w:rPr>
        <w:t>：</w:t>
      </w:r>
    </w:p>
    <w:p w14:paraId="53B975DA">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固定单价</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固定费率</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绩效激励</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r>
        <w:rPr>
          <w:rFonts w:hint="eastAsia" w:ascii="宋体" w:hAnsi="宋体" w:eastAsia="宋体" w:cs="宋体"/>
          <w:color w:val="auto"/>
          <w:sz w:val="21"/>
          <w:szCs w:val="21"/>
          <w:highlight w:val="none"/>
          <w:u w:val="single"/>
        </w:rPr>
        <w:t xml:space="preserve">       </w:t>
      </w:r>
    </w:p>
    <w:p w14:paraId="70AEAD54">
      <w:pPr>
        <w:pStyle w:val="70"/>
        <w:spacing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）付款方式（按项目实际勾选填写）：</w:t>
      </w:r>
    </w:p>
    <w:p w14:paraId="2D0DD9CB">
      <w:pP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全额付款：</w:t>
      </w:r>
      <w:r>
        <w:rPr>
          <w:rFonts w:hint="eastAsia" w:ascii="宋体" w:hAnsi="宋体" w:eastAsia="宋体" w:cs="宋体"/>
          <w:color w:val="auto"/>
          <w:sz w:val="21"/>
          <w:szCs w:val="21"/>
          <w:highlight w:val="none"/>
          <w:u w:val="single"/>
        </w:rPr>
        <w:t xml:space="preserve">     （应</w:t>
      </w:r>
      <w:r>
        <w:rPr>
          <w:rFonts w:hint="eastAsia" w:ascii="宋体" w:hAnsi="宋体" w:eastAsia="宋体" w:cs="宋体"/>
          <w:color w:val="auto"/>
          <w:sz w:val="21"/>
          <w:szCs w:val="21"/>
          <w:highlight w:val="none"/>
          <w:u w:val="single"/>
          <w:lang w:eastAsia="zh-CN"/>
        </w:rPr>
        <w:t>明确</w:t>
      </w:r>
      <w:r>
        <w:rPr>
          <w:rFonts w:hint="eastAsia" w:ascii="宋体" w:hAnsi="宋体" w:eastAsia="宋体" w:cs="宋体"/>
          <w:color w:val="auto"/>
          <w:sz w:val="21"/>
          <w:szCs w:val="21"/>
          <w:highlight w:val="none"/>
          <w:u w:val="single"/>
        </w:rPr>
        <w:t>一次性支付合同款项</w:t>
      </w:r>
      <w:r>
        <w:rPr>
          <w:rFonts w:hint="eastAsia" w:ascii="宋体" w:hAnsi="宋体" w:eastAsia="宋体" w:cs="宋体"/>
          <w:color w:val="auto"/>
          <w:sz w:val="21"/>
          <w:szCs w:val="21"/>
          <w:highlight w:val="none"/>
          <w:u w:val="single"/>
          <w:lang w:eastAsia="zh-CN"/>
        </w:rPr>
        <w:t>的条件</w:t>
      </w:r>
      <w:r>
        <w:rPr>
          <w:rFonts w:hint="eastAsia" w:ascii="宋体" w:hAnsi="宋体" w:eastAsia="宋体" w:cs="宋体"/>
          <w:color w:val="auto"/>
          <w:sz w:val="21"/>
          <w:szCs w:val="21"/>
          <w:highlight w:val="none"/>
          <w:u w:val="single"/>
        </w:rPr>
        <w:t xml:space="preserve">）                    </w:t>
      </w:r>
    </w:p>
    <w:p w14:paraId="6DC046E8">
      <w:pPr>
        <w:snapToGrid w:val="0"/>
        <w:spacing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分期付款：</w:t>
      </w:r>
      <w:r>
        <w:rPr>
          <w:rFonts w:hint="eastAsia" w:ascii="宋体" w:hAnsi="宋体" w:eastAsia="宋体" w:cs="宋体"/>
          <w:color w:val="auto"/>
          <w:sz w:val="21"/>
          <w:szCs w:val="21"/>
          <w:highlight w:val="none"/>
          <w:u w:val="single"/>
        </w:rPr>
        <w:t xml:space="preserve">  （应明确分期支付合同款项的各期比例和支付条件</w:t>
      </w:r>
      <w:r>
        <w:rPr>
          <w:rFonts w:hint="eastAsia" w:ascii="宋体" w:hAnsi="宋体" w:eastAsia="宋体" w:cs="宋体"/>
          <w:color w:val="auto"/>
          <w:sz w:val="21"/>
          <w:szCs w:val="21"/>
          <w:highlight w:val="none"/>
          <w:u w:val="single"/>
          <w:lang w:eastAsia="zh-CN"/>
        </w:rPr>
        <w:t>，各期支付条件应与分期履约验收情况挂钩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lang w:eastAsia="zh-CN"/>
        </w:rPr>
        <w:t>其中涉及预付款的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（应明确预付款的支付比例和支付条件） </w:t>
      </w:r>
    </w:p>
    <w:p w14:paraId="082F7D8F">
      <w:pP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成本补偿：</w:t>
      </w:r>
      <w:r>
        <w:rPr>
          <w:rFonts w:hint="eastAsia" w:ascii="宋体" w:hAnsi="宋体" w:eastAsia="宋体" w:cs="宋体"/>
          <w:color w:val="auto"/>
          <w:sz w:val="21"/>
          <w:szCs w:val="21"/>
          <w:highlight w:val="none"/>
          <w:u w:val="single"/>
        </w:rPr>
        <w:t xml:space="preserve">      （应明确按照成本补偿方式的支付方式和支付条件）   </w:t>
      </w:r>
    </w:p>
    <w:p w14:paraId="0EDCA21A">
      <w:pPr>
        <w:adjustRightInd w:val="0"/>
        <w:snapToGrid w:val="0"/>
        <w:spacing w:before="0"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绩效激励：</w:t>
      </w:r>
      <w:r>
        <w:rPr>
          <w:rFonts w:hint="eastAsia" w:ascii="宋体" w:hAnsi="宋体" w:eastAsia="宋体" w:cs="宋体"/>
          <w:color w:val="auto"/>
          <w:sz w:val="21"/>
          <w:szCs w:val="21"/>
          <w:highlight w:val="none"/>
          <w:u w:val="single"/>
        </w:rPr>
        <w:t xml:space="preserve">      （应明确按照绩效激励方式的支付方式和支付条件）   </w:t>
      </w:r>
    </w:p>
    <w:p w14:paraId="3FBB4CC1">
      <w:pPr>
        <w:numPr>
          <w:ilvl w:val="0"/>
          <w:numId w:val="4"/>
        </w:numPr>
        <w:adjustRightInd w:val="0"/>
        <w:snapToGrid w:val="0"/>
        <w:spacing w:before="0" w:beforeLines="0" w:line="400" w:lineRule="exact"/>
        <w:ind w:firstLine="422" w:firstLineChars="200"/>
        <w:rPr>
          <w:rFonts w:hint="eastAsia" w:ascii="宋体" w:hAnsi="宋体" w:eastAsia="宋体" w:cs="宋体"/>
          <w:b/>
          <w:bCs w:val="0"/>
          <w:color w:val="auto"/>
          <w:sz w:val="21"/>
          <w:szCs w:val="21"/>
          <w:highlight w:val="none"/>
          <w:u w:val="single"/>
        </w:rPr>
      </w:pPr>
      <w:r>
        <w:rPr>
          <w:rFonts w:hint="eastAsia" w:ascii="宋体" w:hAnsi="宋体" w:eastAsia="宋体" w:cs="宋体"/>
          <w:b/>
          <w:bCs w:val="0"/>
          <w:color w:val="auto"/>
          <w:sz w:val="21"/>
          <w:szCs w:val="21"/>
          <w:highlight w:val="none"/>
        </w:rPr>
        <w:t>合同履行</w:t>
      </w:r>
    </w:p>
    <w:p w14:paraId="64B072FF">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（1）起始日期：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日，完成日期：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E5C8B0E">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履约</w:t>
      </w:r>
      <w:r>
        <w:rPr>
          <w:rFonts w:hint="eastAsia" w:ascii="宋体" w:hAnsi="宋体" w:eastAsia="宋体" w:cs="宋体"/>
          <w:color w:val="auto"/>
          <w:sz w:val="21"/>
          <w:szCs w:val="21"/>
          <w:highlight w:val="none"/>
        </w:rPr>
        <w:t>地点</w:t>
      </w:r>
      <w:r>
        <w:rPr>
          <w:rFonts w:hint="eastAsia" w:ascii="宋体" w:hAnsi="宋体" w:eastAsia="宋体" w:cs="宋体"/>
          <w:b w:val="0"/>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6D897D86">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（3）履约担保：</w:t>
      </w:r>
      <w:r>
        <w:rPr>
          <w:rFonts w:hint="eastAsia" w:ascii="宋体" w:hAnsi="宋体" w:eastAsia="宋体" w:cs="宋体"/>
          <w:color w:val="auto"/>
          <w:sz w:val="21"/>
          <w:szCs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否</w:t>
      </w:r>
    </w:p>
    <w:p w14:paraId="4058E08C">
      <w:pPr>
        <w:pStyle w:val="37"/>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w:t>
      </w:r>
    </w:p>
    <w:p w14:paraId="2D58B060">
      <w:pPr>
        <w:pStyle w:val="37"/>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w:t>
      </w:r>
    </w:p>
    <w:p w14:paraId="035289D0">
      <w:pPr>
        <w:snapToGrid w:val="0"/>
        <w:spacing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履约担保期限</w:t>
      </w: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2B6AE0F6">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（4）分期履行要求：</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2FECA628">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w:t>
      </w:r>
      <w:r>
        <w:rPr>
          <w:rFonts w:hint="eastAsia" w:ascii="宋体" w:hAnsi="宋体" w:eastAsia="宋体" w:cs="宋体"/>
          <w:bCs/>
          <w:color w:val="auto"/>
          <w:sz w:val="21"/>
          <w:szCs w:val="21"/>
          <w:highlight w:val="none"/>
          <w:lang w:eastAsia="zh-CN"/>
        </w:rPr>
        <w:t>风险处置措施和替代方案</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678CE289">
      <w:pPr>
        <w:numPr>
          <w:ilvl w:val="0"/>
          <w:numId w:val="4"/>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合同验收</w:t>
      </w:r>
    </w:p>
    <w:p w14:paraId="211CD3B9">
      <w:pPr>
        <w:numPr>
          <w:ilvl w:val="0"/>
          <w:numId w:val="6"/>
        </w:num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委托第三方组织</w:t>
      </w:r>
    </w:p>
    <w:p w14:paraId="49D9E479">
      <w:pPr>
        <w:numPr>
          <w:ilvl w:val="0"/>
          <w:numId w:val="0"/>
        </w:numPr>
        <w:adjustRightInd w:val="0"/>
        <w:snapToGrid w:val="0"/>
        <w:spacing w:before="0" w:before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验收主体：</w:t>
      </w:r>
      <w:r>
        <w:rPr>
          <w:rFonts w:hint="eastAsia" w:ascii="宋体" w:hAnsi="宋体" w:eastAsia="宋体" w:cs="宋体"/>
          <w:bCs/>
          <w:color w:val="auto"/>
          <w:sz w:val="21"/>
          <w:szCs w:val="21"/>
          <w:highlight w:val="none"/>
          <w:u w:val="single"/>
        </w:rPr>
        <w:t xml:space="preserve">                  </w:t>
      </w:r>
    </w:p>
    <w:p w14:paraId="7A976450">
      <w:pPr>
        <w:adjustRightInd w:val="0"/>
        <w:snapToGrid w:val="0"/>
        <w:spacing w:before="0" w:beforeLines="0" w:line="40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是否邀请本项目的其他供应商</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1678B540">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是否邀请专家</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6DF5931F">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是否邀请服务对象</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2ACE4B64">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是否邀请第三方检测机构</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67A183A9">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，抽查比例：</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60B2DA71">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lang w:eastAsia="zh-CN"/>
        </w:rPr>
      </w:pPr>
      <w:r>
        <w:rPr>
          <w:rFonts w:hint="eastAsia" w:ascii="宋体" w:hAnsi="宋体" w:eastAsia="宋体" w:cs="宋体"/>
          <w:bCs/>
          <w:color w:val="auto"/>
          <w:sz w:val="21"/>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lang w:eastAsia="zh-CN"/>
        </w:rPr>
        <w:t>（应明确对被破坏的检测产品的处理方式）</w:t>
      </w:r>
    </w:p>
    <w:p w14:paraId="786E013F">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0F0B6D01">
      <w:pP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验收组织的其他事项：</w:t>
      </w:r>
      <w:r>
        <w:rPr>
          <w:rFonts w:hint="eastAsia" w:ascii="宋体" w:hAnsi="宋体" w:eastAsia="宋体" w:cs="宋体"/>
          <w:bCs/>
          <w:color w:val="auto"/>
          <w:sz w:val="21"/>
          <w:szCs w:val="21"/>
          <w:highlight w:val="none"/>
          <w:u w:val="single"/>
        </w:rPr>
        <w:t xml:space="preserve">                </w:t>
      </w:r>
    </w:p>
    <w:p w14:paraId="1425CB58">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（2）履约验收时间：</w:t>
      </w:r>
      <w:r>
        <w:rPr>
          <w:rFonts w:hint="eastAsia" w:ascii="宋体" w:hAnsi="宋体" w:eastAsia="宋体" w:cs="宋体"/>
          <w:bCs/>
          <w:color w:val="auto"/>
          <w:sz w:val="21"/>
          <w:szCs w:val="21"/>
          <w:highlight w:val="none"/>
          <w:u w:val="single"/>
        </w:rPr>
        <w:t>（计划于何时验收/供应商提出验收申请之日起   日内组织验收）</w:t>
      </w:r>
      <w:r>
        <w:rPr>
          <w:rFonts w:hint="eastAsia" w:ascii="宋体" w:hAnsi="宋体" w:eastAsia="宋体" w:cs="宋体"/>
          <w:bCs/>
          <w:color w:val="auto"/>
          <w:sz w:val="21"/>
          <w:szCs w:val="21"/>
          <w:highlight w:val="none"/>
          <w:u w:val="single"/>
          <w:lang w:val="en-US" w:eastAsia="zh-CN"/>
        </w:rPr>
        <w:t xml:space="preserve"> </w:t>
      </w:r>
    </w:p>
    <w:p w14:paraId="06A18FDC">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一次性验收         </w:t>
      </w:r>
    </w:p>
    <w:p w14:paraId="636E3434">
      <w:pPr>
        <w:adjustRightInd w:val="0"/>
        <w:snapToGrid w:val="0"/>
        <w:spacing w:before="0" w:beforeLines="0" w:line="400" w:lineRule="exact"/>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分期/分项验收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（应明确分期</w:t>
      </w:r>
      <w:r>
        <w:rPr>
          <w:rFonts w:hint="eastAsia" w:ascii="宋体" w:hAnsi="宋体" w:eastAsia="宋体" w:cs="宋体"/>
          <w:bCs/>
          <w:color w:val="auto"/>
          <w:sz w:val="21"/>
          <w:szCs w:val="21"/>
          <w:highlight w:val="none"/>
          <w:u w:val="single"/>
          <w:lang w:val="en" w:eastAsia="zh-CN"/>
        </w:rPr>
        <w:t>/分项验收的工作安排</w:t>
      </w:r>
      <w:r>
        <w:rPr>
          <w:rFonts w:hint="eastAsia" w:ascii="宋体" w:hAnsi="宋体" w:eastAsia="宋体" w:cs="宋体"/>
          <w:bCs/>
          <w:color w:val="auto"/>
          <w:sz w:val="21"/>
          <w:szCs w:val="21"/>
          <w:highlight w:val="none"/>
          <w:u w:val="singl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p>
    <w:p w14:paraId="67DB4EC3">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（4）履约验收程序：</w:t>
      </w:r>
      <w:r>
        <w:rPr>
          <w:rFonts w:hint="eastAsia" w:ascii="宋体" w:hAnsi="宋体" w:eastAsia="宋体" w:cs="宋体"/>
          <w:bCs/>
          <w:color w:val="auto"/>
          <w:sz w:val="21"/>
          <w:szCs w:val="21"/>
          <w:highlight w:val="none"/>
          <w:u w:val="single"/>
        </w:rPr>
        <w:t xml:space="preserve">                                         </w:t>
      </w:r>
    </w:p>
    <w:p w14:paraId="5C201A9F">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（5）履约验收的内容：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1"/>
          <w:szCs w:val="21"/>
          <w:highlight w:val="none"/>
          <w:u w:val="single"/>
        </w:rPr>
        <w:t xml:space="preserve">                                      </w:t>
      </w:r>
    </w:p>
    <w:p w14:paraId="1D343793">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（6）履约验收标准：</w:t>
      </w:r>
      <w:r>
        <w:rPr>
          <w:rFonts w:hint="eastAsia" w:ascii="宋体" w:hAnsi="宋体" w:eastAsia="宋体" w:cs="宋体"/>
          <w:bCs/>
          <w:color w:val="auto"/>
          <w:sz w:val="21"/>
          <w:szCs w:val="21"/>
          <w:highlight w:val="none"/>
          <w:u w:val="single"/>
        </w:rPr>
        <w:t xml:space="preserve">                                         </w:t>
      </w:r>
    </w:p>
    <w:p w14:paraId="7526AE83">
      <w:pPr>
        <w:pStyle w:val="37"/>
        <w:spacing w:beforeLines="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2880E58">
      <w:pP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（8）履约验收其他事项：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i w:val="0"/>
          <w:iCs w:val="0"/>
          <w:color w:val="auto"/>
          <w:sz w:val="21"/>
          <w:szCs w:val="21"/>
          <w:highlight w:val="none"/>
          <w:u w:val="single"/>
        </w:rPr>
        <w:t>（产权过户登记等）</w:t>
      </w:r>
      <w:r>
        <w:rPr>
          <w:rFonts w:hint="eastAsia" w:ascii="宋体" w:hAnsi="宋体" w:eastAsia="宋体" w:cs="宋体"/>
          <w:bCs/>
          <w:color w:val="auto"/>
          <w:sz w:val="21"/>
          <w:szCs w:val="21"/>
          <w:highlight w:val="none"/>
          <w:u w:val="single"/>
        </w:rPr>
        <w:t xml:space="preserve">          </w:t>
      </w:r>
    </w:p>
    <w:p w14:paraId="1DC9AC0E">
      <w:pPr>
        <w:numPr>
          <w:ilvl w:val="0"/>
          <w:numId w:val="4"/>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组成合同的文件</w:t>
      </w:r>
    </w:p>
    <w:p w14:paraId="5289D5D9">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本协议书与下列文件一起构成合同文件，如下述文件之间有任何抵触、矛盾或歧义，应按以下顺序解释：</w:t>
      </w:r>
    </w:p>
    <w:p w14:paraId="1AFB4B6E">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p>
    <w:p w14:paraId="4CC1E0C9">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）政府采购合同专用条款</w:t>
      </w:r>
    </w:p>
    <w:p w14:paraId="42DC0449">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）政府采购合同通用条款</w:t>
      </w:r>
    </w:p>
    <w:p w14:paraId="60E8F67C">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p>
    <w:p w14:paraId="1C65679F">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）投标（响应）文件</w:t>
      </w:r>
    </w:p>
    <w:p w14:paraId="16625F01">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（6）采购文件</w:t>
      </w:r>
    </w:p>
    <w:p w14:paraId="5650FB28">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（7）有关技术文件，图纸</w:t>
      </w:r>
    </w:p>
    <w:p w14:paraId="73C91D08">
      <w:pPr>
        <w:pStyle w:val="37"/>
        <w:spacing w:beforeLine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56BC60F3">
      <w:pPr>
        <w:numPr>
          <w:ilvl w:val="0"/>
          <w:numId w:val="4"/>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合同生效</w:t>
      </w:r>
    </w:p>
    <w:p w14:paraId="1D4DBD91">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生效。</w:t>
      </w:r>
    </w:p>
    <w:p w14:paraId="26ABDC4A">
      <w:pPr>
        <w:numPr>
          <w:ilvl w:val="0"/>
          <w:numId w:val="4"/>
        </w:numP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合同份数</w:t>
      </w:r>
    </w:p>
    <w:p w14:paraId="3653E2C9">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w:t>
      </w:r>
    </w:p>
    <w:p w14:paraId="14050533">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292B092E">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合同订立地点：</w:t>
      </w:r>
      <w:r>
        <w:rPr>
          <w:rFonts w:hint="eastAsia" w:ascii="宋体" w:hAnsi="宋体" w:eastAsia="宋体" w:cs="宋体"/>
          <w:color w:val="auto"/>
          <w:sz w:val="21"/>
          <w:szCs w:val="21"/>
          <w:highlight w:val="none"/>
          <w:u w:val="single"/>
        </w:rPr>
        <w:t xml:space="preserve">                           </w:t>
      </w:r>
    </w:p>
    <w:p w14:paraId="26500090">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附件：具体标</w:t>
      </w:r>
      <w:r>
        <w:rPr>
          <w:rFonts w:hint="eastAsia" w:ascii="宋体" w:hAnsi="宋体" w:eastAsia="宋体" w:cs="宋体"/>
          <w:color w:val="auto"/>
          <w:sz w:val="21"/>
          <w:szCs w:val="21"/>
          <w:highlight w:val="none"/>
          <w:lang w:eastAsia="zh-CN"/>
        </w:rPr>
        <w:t>的及其</w:t>
      </w:r>
      <w:r>
        <w:rPr>
          <w:rFonts w:hint="eastAsia" w:ascii="宋体" w:hAnsi="宋体" w:eastAsia="宋体" w:cs="宋体"/>
          <w:color w:val="auto"/>
          <w:sz w:val="21"/>
          <w:szCs w:val="21"/>
          <w:highlight w:val="none"/>
          <w:u w:val="none"/>
          <w:lang w:val="en-US" w:eastAsia="zh-CN"/>
        </w:rPr>
        <w:t>技术要求和商务要求</w:t>
      </w:r>
      <w:r>
        <w:rPr>
          <w:rFonts w:hint="eastAsia" w:ascii="宋体" w:hAnsi="宋体" w:eastAsia="宋体" w:cs="宋体"/>
          <w:color w:val="auto"/>
          <w:sz w:val="21"/>
          <w:szCs w:val="21"/>
          <w:highlight w:val="none"/>
        </w:rPr>
        <w:t>、联合</w:t>
      </w:r>
      <w:r>
        <w:rPr>
          <w:rFonts w:hint="eastAsia" w:cs="宋体"/>
          <w:color w:val="auto"/>
          <w:sz w:val="21"/>
          <w:szCs w:val="21"/>
          <w:highlight w:val="none"/>
          <w:lang w:val="en-US" w:eastAsia="zh-CN"/>
        </w:rPr>
        <w:t>体</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等。</w:t>
      </w:r>
    </w:p>
    <w:p w14:paraId="2528F58E">
      <w:pPr>
        <w:pStyle w:val="70"/>
        <w:rPr>
          <w:rFonts w:hint="eastAsia" w:ascii="宋体" w:hAnsi="宋体" w:eastAsia="宋体" w:cs="宋体"/>
          <w:color w:val="auto"/>
          <w:sz w:val="21"/>
          <w:szCs w:val="21"/>
          <w:highlight w:val="none"/>
        </w:rPr>
      </w:pPr>
    </w:p>
    <w:p w14:paraId="13F8CAD6">
      <w:pPr>
        <w:pStyle w:val="70"/>
        <w:rPr>
          <w:rFonts w:hint="eastAsia" w:ascii="宋体" w:hAnsi="宋体" w:eastAsia="宋体" w:cs="宋体"/>
          <w:color w:val="auto"/>
          <w:sz w:val="21"/>
          <w:szCs w:val="21"/>
          <w:highlight w:val="none"/>
        </w:rPr>
      </w:pPr>
    </w:p>
    <w:p w14:paraId="6C933F61">
      <w:pPr>
        <w:pStyle w:val="70"/>
        <w:rPr>
          <w:rFonts w:hint="eastAsia" w:ascii="宋体" w:hAnsi="宋体" w:eastAsia="宋体" w:cs="宋体"/>
          <w:color w:val="auto"/>
          <w:sz w:val="21"/>
          <w:szCs w:val="21"/>
          <w:highlight w:val="none"/>
        </w:rPr>
      </w:pPr>
    </w:p>
    <w:p w14:paraId="58093E67">
      <w:pPr>
        <w:pStyle w:val="70"/>
        <w:rPr>
          <w:rFonts w:hint="eastAsia" w:ascii="宋体" w:hAnsi="宋体" w:eastAsia="宋体" w:cs="宋体"/>
          <w:color w:val="auto"/>
          <w:sz w:val="21"/>
          <w:szCs w:val="21"/>
          <w:highlight w:val="none"/>
        </w:rPr>
      </w:pPr>
    </w:p>
    <w:p w14:paraId="0FCA5A2A">
      <w:pPr>
        <w:pStyle w:val="70"/>
        <w:rPr>
          <w:rFonts w:hint="eastAsia" w:ascii="宋体" w:hAnsi="宋体" w:eastAsia="宋体" w:cs="宋体"/>
          <w:color w:val="auto"/>
          <w:sz w:val="21"/>
          <w:szCs w:val="21"/>
          <w:highlight w:val="none"/>
        </w:rPr>
      </w:pPr>
    </w:p>
    <w:p w14:paraId="653C5157">
      <w:pPr>
        <w:pStyle w:val="70"/>
        <w:rPr>
          <w:rFonts w:hint="eastAsia" w:ascii="宋体" w:hAnsi="宋体" w:eastAsia="宋体" w:cs="宋体"/>
          <w:color w:val="auto"/>
          <w:sz w:val="21"/>
          <w:szCs w:val="21"/>
          <w:highlight w:val="none"/>
        </w:rPr>
      </w:pPr>
    </w:p>
    <w:p w14:paraId="748CBE73">
      <w:pPr>
        <w:pStyle w:val="70"/>
        <w:rPr>
          <w:rFonts w:hint="eastAsia" w:ascii="宋体" w:hAnsi="宋体" w:eastAsia="宋体" w:cs="宋体"/>
          <w:color w:val="auto"/>
          <w:sz w:val="21"/>
          <w:szCs w:val="21"/>
          <w:highlight w:val="none"/>
        </w:rPr>
      </w:pPr>
    </w:p>
    <w:p w14:paraId="2A116168">
      <w:pPr>
        <w:pStyle w:val="70"/>
        <w:rPr>
          <w:rFonts w:hint="eastAsia" w:ascii="宋体" w:hAnsi="宋体" w:eastAsia="宋体" w:cs="宋体"/>
          <w:color w:val="auto"/>
          <w:sz w:val="21"/>
          <w:szCs w:val="21"/>
          <w:highlight w:val="none"/>
        </w:rPr>
      </w:pPr>
    </w:p>
    <w:tbl>
      <w:tblPr>
        <w:tblStyle w:val="30"/>
        <w:tblW w:w="4868" w:type="pct"/>
        <w:tblInd w:w="10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89"/>
        <w:gridCol w:w="1998"/>
        <w:gridCol w:w="1926"/>
        <w:gridCol w:w="2064"/>
      </w:tblGrid>
      <w:tr w14:paraId="4038F8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30" w:type="pct"/>
            <w:gridSpan w:val="2"/>
            <w:tcBorders>
              <w:bottom w:val="single" w:color="auto" w:sz="2" w:space="0"/>
              <w:right w:val="single" w:color="auto" w:sz="2" w:space="0"/>
            </w:tcBorders>
            <w:vAlign w:val="center"/>
          </w:tcPr>
          <w:p w14:paraId="3793C27A">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或采购文件约定的合同甲方）</w:t>
            </w:r>
          </w:p>
        </w:tc>
        <w:tc>
          <w:tcPr>
            <w:tcW w:w="2469" w:type="pct"/>
            <w:gridSpan w:val="2"/>
            <w:tcBorders>
              <w:left w:val="single" w:color="auto" w:sz="2" w:space="0"/>
              <w:bottom w:val="single" w:color="auto" w:sz="2" w:space="0"/>
            </w:tcBorders>
            <w:vAlign w:val="center"/>
          </w:tcPr>
          <w:p w14:paraId="64B7D099">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乙方（供应商）</w:t>
            </w:r>
          </w:p>
        </w:tc>
      </w:tr>
      <w:tr w14:paraId="5BC202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293" w:type="pct"/>
            <w:tcBorders>
              <w:top w:val="single" w:color="auto" w:sz="2" w:space="0"/>
              <w:bottom w:val="single" w:color="auto" w:sz="2" w:space="0"/>
              <w:right w:val="single" w:color="auto" w:sz="2" w:space="0"/>
            </w:tcBorders>
            <w:vAlign w:val="center"/>
          </w:tcPr>
          <w:p w14:paraId="742DA9F9">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236" w:type="pct"/>
            <w:tcBorders>
              <w:top w:val="single" w:color="auto" w:sz="2" w:space="0"/>
              <w:left w:val="single" w:color="auto" w:sz="2" w:space="0"/>
              <w:bottom w:val="single" w:color="auto" w:sz="2" w:space="0"/>
              <w:right w:val="single" w:color="auto" w:sz="2" w:space="0"/>
            </w:tcBorders>
            <w:vAlign w:val="center"/>
          </w:tcPr>
          <w:p w14:paraId="13A15A9F">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534F3DCC">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277" w:type="pct"/>
            <w:tcBorders>
              <w:top w:val="single" w:color="auto" w:sz="2" w:space="0"/>
              <w:left w:val="single" w:color="auto" w:sz="2" w:space="0"/>
              <w:bottom w:val="single" w:color="auto" w:sz="2" w:space="0"/>
            </w:tcBorders>
            <w:vAlign w:val="center"/>
          </w:tcPr>
          <w:p w14:paraId="685A1242">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7D6296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293" w:type="pct"/>
            <w:vMerge w:val="restart"/>
            <w:tcBorders>
              <w:top w:val="single" w:color="auto" w:sz="2" w:space="0"/>
              <w:right w:val="single" w:color="auto" w:sz="2" w:space="0"/>
            </w:tcBorders>
            <w:vAlign w:val="center"/>
          </w:tcPr>
          <w:p w14:paraId="39954A0C">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4834B015">
            <w:pPr>
              <w:adjustRightInd w:val="0"/>
              <w:snapToGrid w:val="0"/>
              <w:spacing w:line="300" w:lineRule="exact"/>
              <w:ind w:firstLine="100" w:firstLineChars="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236" w:type="pct"/>
            <w:vMerge w:val="restart"/>
            <w:tcBorders>
              <w:top w:val="single" w:color="auto" w:sz="2" w:space="0"/>
              <w:left w:val="single" w:color="auto" w:sz="2" w:space="0"/>
              <w:right w:val="single" w:color="auto" w:sz="2" w:space="0"/>
            </w:tcBorders>
            <w:vAlign w:val="center"/>
          </w:tcPr>
          <w:p w14:paraId="6D06C653">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right w:val="single" w:color="auto" w:sz="2" w:space="0"/>
            </w:tcBorders>
            <w:vAlign w:val="center"/>
          </w:tcPr>
          <w:p w14:paraId="1D4B10E7">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0C877C66">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277" w:type="pct"/>
            <w:tcBorders>
              <w:top w:val="single" w:color="auto" w:sz="2" w:space="0"/>
              <w:left w:val="single" w:color="auto" w:sz="2" w:space="0"/>
              <w:bottom w:val="single" w:color="auto" w:sz="2" w:space="0"/>
            </w:tcBorders>
            <w:vAlign w:val="center"/>
          </w:tcPr>
          <w:p w14:paraId="675F7642">
            <w:pPr>
              <w:adjustRightInd w:val="0"/>
              <w:snapToGrid w:val="0"/>
              <w:spacing w:line="300" w:lineRule="exact"/>
              <w:jc w:val="center"/>
              <w:rPr>
                <w:rFonts w:hint="eastAsia" w:ascii="宋体" w:hAnsi="宋体" w:eastAsia="宋体" w:cs="宋体"/>
                <w:color w:val="auto"/>
                <w:sz w:val="21"/>
                <w:szCs w:val="21"/>
                <w:highlight w:val="none"/>
              </w:rPr>
            </w:pPr>
          </w:p>
        </w:tc>
      </w:tr>
      <w:tr w14:paraId="743BAE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vMerge w:val="continue"/>
            <w:tcBorders>
              <w:bottom w:val="single" w:color="auto" w:sz="2" w:space="0"/>
              <w:right w:val="single" w:color="auto" w:sz="2" w:space="0"/>
            </w:tcBorders>
            <w:vAlign w:val="center"/>
          </w:tcPr>
          <w:p w14:paraId="07AF3357">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vMerge w:val="continue"/>
            <w:tcBorders>
              <w:left w:val="single" w:color="auto" w:sz="2" w:space="0"/>
              <w:bottom w:val="single" w:color="auto" w:sz="2" w:space="0"/>
              <w:right w:val="single" w:color="auto" w:sz="2" w:space="0"/>
            </w:tcBorders>
            <w:vAlign w:val="center"/>
          </w:tcPr>
          <w:p w14:paraId="493EC44D">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76137CA3">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拥有者性别</w:t>
            </w:r>
          </w:p>
        </w:tc>
        <w:tc>
          <w:tcPr>
            <w:tcW w:w="1277" w:type="pct"/>
            <w:tcBorders>
              <w:top w:val="single" w:color="auto" w:sz="2" w:space="0"/>
              <w:left w:val="single" w:color="auto" w:sz="2" w:space="0"/>
              <w:bottom w:val="single" w:color="auto" w:sz="2" w:space="0"/>
            </w:tcBorders>
            <w:vAlign w:val="center"/>
          </w:tcPr>
          <w:p w14:paraId="7A20B88C">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2E541CB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1AA9F831">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236" w:type="pct"/>
            <w:tcBorders>
              <w:top w:val="single" w:color="auto" w:sz="2" w:space="0"/>
              <w:left w:val="single" w:color="auto" w:sz="2" w:space="0"/>
              <w:bottom w:val="single" w:color="auto" w:sz="2" w:space="0"/>
              <w:right w:val="single" w:color="auto" w:sz="2" w:space="0"/>
            </w:tcBorders>
            <w:vAlign w:val="center"/>
          </w:tcPr>
          <w:p w14:paraId="202D0C3B">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4729E08D">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277" w:type="pct"/>
            <w:tcBorders>
              <w:top w:val="single" w:color="auto" w:sz="2" w:space="0"/>
              <w:left w:val="single" w:color="auto" w:sz="2" w:space="0"/>
              <w:bottom w:val="single" w:color="auto" w:sz="2" w:space="0"/>
            </w:tcBorders>
            <w:vAlign w:val="center"/>
          </w:tcPr>
          <w:p w14:paraId="72B5F6A2">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5E8391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5AA8B998">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236" w:type="pct"/>
            <w:tcBorders>
              <w:top w:val="single" w:color="auto" w:sz="2" w:space="0"/>
              <w:left w:val="single" w:color="auto" w:sz="2" w:space="0"/>
              <w:bottom w:val="single" w:color="auto" w:sz="2" w:space="0"/>
              <w:right w:val="single" w:color="auto" w:sz="2" w:space="0"/>
            </w:tcBorders>
            <w:vAlign w:val="center"/>
          </w:tcPr>
          <w:p w14:paraId="2E4961EC">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020175EB">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277" w:type="pct"/>
            <w:tcBorders>
              <w:top w:val="single" w:color="auto" w:sz="2" w:space="0"/>
              <w:left w:val="single" w:color="auto" w:sz="2" w:space="0"/>
              <w:bottom w:val="single" w:color="auto" w:sz="2" w:space="0"/>
            </w:tcBorders>
            <w:vAlign w:val="center"/>
          </w:tcPr>
          <w:p w14:paraId="73C3AC0E">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4662A6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633271B3">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236" w:type="pct"/>
            <w:tcBorders>
              <w:top w:val="single" w:color="auto" w:sz="2" w:space="0"/>
              <w:left w:val="single" w:color="auto" w:sz="2" w:space="0"/>
              <w:bottom w:val="single" w:color="auto" w:sz="2" w:space="0"/>
              <w:right w:val="single" w:color="auto" w:sz="2" w:space="0"/>
            </w:tcBorders>
            <w:vAlign w:val="center"/>
          </w:tcPr>
          <w:p w14:paraId="315CF7B0">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58C13FF5">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277" w:type="pct"/>
            <w:tcBorders>
              <w:top w:val="single" w:color="auto" w:sz="2" w:space="0"/>
              <w:left w:val="single" w:color="auto" w:sz="2" w:space="0"/>
              <w:bottom w:val="single" w:color="auto" w:sz="2" w:space="0"/>
            </w:tcBorders>
            <w:vAlign w:val="center"/>
          </w:tcPr>
          <w:p w14:paraId="4901BAFC">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2D90AE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66D9C2F0">
            <w:pP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通信地址</w:t>
            </w:r>
          </w:p>
        </w:tc>
        <w:tc>
          <w:tcPr>
            <w:tcW w:w="1236" w:type="pct"/>
            <w:tcBorders>
              <w:top w:val="single" w:color="auto" w:sz="2" w:space="0"/>
              <w:left w:val="single" w:color="auto" w:sz="2" w:space="0"/>
              <w:bottom w:val="single" w:color="auto" w:sz="2" w:space="0"/>
              <w:right w:val="single" w:color="auto" w:sz="2" w:space="0"/>
            </w:tcBorders>
            <w:vAlign w:val="center"/>
          </w:tcPr>
          <w:p w14:paraId="75EAE193">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19B4631C">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通信地址</w:t>
            </w:r>
          </w:p>
        </w:tc>
        <w:tc>
          <w:tcPr>
            <w:tcW w:w="1277" w:type="pct"/>
            <w:tcBorders>
              <w:top w:val="single" w:color="auto" w:sz="2" w:space="0"/>
              <w:left w:val="single" w:color="auto" w:sz="2" w:space="0"/>
              <w:bottom w:val="single" w:color="auto" w:sz="2" w:space="0"/>
            </w:tcBorders>
            <w:vAlign w:val="center"/>
          </w:tcPr>
          <w:p w14:paraId="27C1F351">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44540E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4BEB84F4">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236" w:type="pct"/>
            <w:tcBorders>
              <w:top w:val="single" w:color="auto" w:sz="2" w:space="0"/>
              <w:left w:val="single" w:color="auto" w:sz="2" w:space="0"/>
              <w:bottom w:val="single" w:color="auto" w:sz="2" w:space="0"/>
              <w:right w:val="single" w:color="auto" w:sz="2" w:space="0"/>
            </w:tcBorders>
            <w:vAlign w:val="center"/>
          </w:tcPr>
          <w:p w14:paraId="235F1450">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2A1690C9">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277" w:type="pct"/>
            <w:tcBorders>
              <w:top w:val="single" w:color="auto" w:sz="2" w:space="0"/>
              <w:left w:val="single" w:color="auto" w:sz="2" w:space="0"/>
              <w:bottom w:val="single" w:color="auto" w:sz="2" w:space="0"/>
            </w:tcBorders>
            <w:vAlign w:val="center"/>
          </w:tcPr>
          <w:p w14:paraId="73B06683">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20E60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3E53D19B">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236" w:type="pct"/>
            <w:tcBorders>
              <w:top w:val="single" w:color="auto" w:sz="2" w:space="0"/>
              <w:left w:val="single" w:color="auto" w:sz="2" w:space="0"/>
              <w:bottom w:val="single" w:color="auto" w:sz="2" w:space="0"/>
              <w:right w:val="single" w:color="auto" w:sz="2" w:space="0"/>
            </w:tcBorders>
            <w:vAlign w:val="center"/>
          </w:tcPr>
          <w:p w14:paraId="3196CC71">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3436761E">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277" w:type="pct"/>
            <w:tcBorders>
              <w:top w:val="single" w:color="auto" w:sz="2" w:space="0"/>
              <w:left w:val="single" w:color="auto" w:sz="2" w:space="0"/>
              <w:bottom w:val="single" w:color="auto" w:sz="2" w:space="0"/>
            </w:tcBorders>
            <w:vAlign w:val="center"/>
          </w:tcPr>
          <w:p w14:paraId="732C6DC8">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237822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17239B33">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236" w:type="pct"/>
            <w:tcBorders>
              <w:top w:val="single" w:color="auto" w:sz="2" w:space="0"/>
              <w:left w:val="single" w:color="auto" w:sz="2" w:space="0"/>
              <w:bottom w:val="single" w:color="auto" w:sz="2" w:space="0"/>
              <w:right w:val="single" w:color="auto" w:sz="2" w:space="0"/>
            </w:tcBorders>
            <w:vAlign w:val="center"/>
          </w:tcPr>
          <w:p w14:paraId="4C8FACB9">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7D860F30">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277" w:type="pct"/>
            <w:tcBorders>
              <w:top w:val="single" w:color="auto" w:sz="2" w:space="0"/>
              <w:left w:val="single" w:color="auto" w:sz="2" w:space="0"/>
              <w:bottom w:val="single" w:color="auto" w:sz="2" w:space="0"/>
            </w:tcBorders>
            <w:vAlign w:val="center"/>
          </w:tcPr>
          <w:p w14:paraId="2392FF35">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70CE55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651067E6">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tcBorders>
              <w:top w:val="single" w:color="auto" w:sz="2" w:space="0"/>
              <w:left w:val="single" w:color="auto" w:sz="2" w:space="0"/>
              <w:bottom w:val="single" w:color="auto" w:sz="2" w:space="0"/>
              <w:right w:val="single" w:color="auto" w:sz="2" w:space="0"/>
            </w:tcBorders>
            <w:vAlign w:val="center"/>
          </w:tcPr>
          <w:p w14:paraId="382E1C10">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4F4929C9">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1277" w:type="pct"/>
            <w:tcBorders>
              <w:top w:val="single" w:color="auto" w:sz="2" w:space="0"/>
              <w:left w:val="single" w:color="auto" w:sz="2" w:space="0"/>
              <w:bottom w:val="single" w:color="auto" w:sz="2" w:space="0"/>
            </w:tcBorders>
            <w:vAlign w:val="center"/>
          </w:tcPr>
          <w:p w14:paraId="47B97107">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234C64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1FCE6955">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tcBorders>
              <w:top w:val="single" w:color="auto" w:sz="2" w:space="0"/>
              <w:left w:val="single" w:color="auto" w:sz="2" w:space="0"/>
              <w:bottom w:val="single" w:color="auto" w:sz="2" w:space="0"/>
              <w:right w:val="single" w:color="auto" w:sz="2" w:space="0"/>
            </w:tcBorders>
            <w:vAlign w:val="center"/>
          </w:tcPr>
          <w:p w14:paraId="1429F46F">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7A8D9CBC">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1277" w:type="pct"/>
            <w:tcBorders>
              <w:top w:val="single" w:color="auto" w:sz="2" w:space="0"/>
              <w:left w:val="single" w:color="auto" w:sz="2" w:space="0"/>
              <w:bottom w:val="single" w:color="auto" w:sz="2" w:space="0"/>
            </w:tcBorders>
            <w:vAlign w:val="center"/>
          </w:tcPr>
          <w:p w14:paraId="7B8EB6FA">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79DB4C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3" w:type="pct"/>
            <w:tcBorders>
              <w:top w:val="single" w:color="auto" w:sz="2" w:space="0"/>
              <w:bottom w:val="single" w:color="auto" w:sz="2" w:space="0"/>
              <w:right w:val="single" w:color="auto" w:sz="2" w:space="0"/>
            </w:tcBorders>
            <w:vAlign w:val="center"/>
          </w:tcPr>
          <w:p w14:paraId="3C9917F8">
            <w:pPr>
              <w:adjustRightInd w:val="0"/>
              <w:snapToGrid w:val="0"/>
              <w:spacing w:line="300" w:lineRule="exact"/>
              <w:jc w:val="center"/>
              <w:rPr>
                <w:rFonts w:hint="eastAsia" w:ascii="宋体" w:hAnsi="宋体" w:eastAsia="宋体" w:cs="宋体"/>
                <w:color w:val="auto"/>
                <w:sz w:val="21"/>
                <w:szCs w:val="21"/>
                <w:highlight w:val="none"/>
              </w:rPr>
            </w:pPr>
          </w:p>
        </w:tc>
        <w:tc>
          <w:tcPr>
            <w:tcW w:w="1236" w:type="pct"/>
            <w:tcBorders>
              <w:top w:val="single" w:color="auto" w:sz="2" w:space="0"/>
              <w:left w:val="single" w:color="auto" w:sz="2" w:space="0"/>
              <w:bottom w:val="single" w:color="auto" w:sz="2" w:space="0"/>
              <w:right w:val="single" w:color="auto" w:sz="2" w:space="0"/>
            </w:tcBorders>
            <w:vAlign w:val="center"/>
          </w:tcPr>
          <w:p w14:paraId="65D4E967">
            <w:pPr>
              <w:adjustRightInd w:val="0"/>
              <w:snapToGrid w:val="0"/>
              <w:spacing w:line="300" w:lineRule="exact"/>
              <w:jc w:val="center"/>
              <w:rPr>
                <w:rFonts w:hint="eastAsia" w:ascii="宋体" w:hAnsi="宋体" w:eastAsia="宋体" w:cs="宋体"/>
                <w:color w:val="auto"/>
                <w:sz w:val="21"/>
                <w:szCs w:val="21"/>
                <w:highlight w:val="none"/>
              </w:rPr>
            </w:pPr>
          </w:p>
        </w:tc>
        <w:tc>
          <w:tcPr>
            <w:tcW w:w="1192" w:type="pct"/>
            <w:tcBorders>
              <w:top w:val="single" w:color="auto" w:sz="2" w:space="0"/>
              <w:left w:val="single" w:color="auto" w:sz="2" w:space="0"/>
              <w:bottom w:val="single" w:color="auto" w:sz="2" w:space="0"/>
              <w:right w:val="single" w:color="auto" w:sz="2" w:space="0"/>
            </w:tcBorders>
            <w:vAlign w:val="center"/>
          </w:tcPr>
          <w:p w14:paraId="28DB61E4">
            <w:pP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1277" w:type="pct"/>
            <w:tcBorders>
              <w:top w:val="single" w:color="auto" w:sz="2" w:space="0"/>
              <w:left w:val="single" w:color="auto" w:sz="2" w:space="0"/>
              <w:bottom w:val="single" w:color="auto" w:sz="2" w:space="0"/>
            </w:tcBorders>
            <w:vAlign w:val="center"/>
          </w:tcPr>
          <w:p w14:paraId="01309374">
            <w:pP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2E880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020F531D">
            <w:pPr>
              <w:pStyle w:val="15"/>
              <w:adjustRightInd w:val="0"/>
              <w:snapToGrid w:val="0"/>
              <w:spacing w:before="156" w:beforeLines="50" w:after="0" w:line="360" w:lineRule="auto"/>
              <w:ind w:left="0" w:leftChars="0"/>
              <w:jc w:val="left"/>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注：涉及联合体或其他合同主体的信息应按上表格式加列。</w:t>
            </w:r>
          </w:p>
        </w:tc>
      </w:tr>
    </w:tbl>
    <w:p w14:paraId="141FC7A0">
      <w:pPr>
        <w:pStyle w:val="4"/>
        <w:keepNext/>
        <w:keepLines/>
        <w:pageBreakBefore w:val="0"/>
        <w:widowControl w:val="0"/>
        <w:kinsoku/>
        <w:wordWrap/>
        <w:overflowPunct/>
        <w:topLinePunct w:val="0"/>
        <w:autoSpaceDE/>
        <w:autoSpaceDN/>
        <w:bidi w:val="0"/>
        <w:adjustRightInd w:val="0"/>
        <w:snapToGrid w:val="0"/>
        <w:spacing w:before="156" w:beforeLines="50" w:after="157" w:afterLines="50" w:line="240" w:lineRule="auto"/>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color w:val="auto"/>
          <w:sz w:val="21"/>
          <w:szCs w:val="21"/>
          <w:highlight w:val="none"/>
          <w:u w:val="single"/>
        </w:rPr>
        <w:br w:type="page"/>
      </w:r>
      <w:bookmarkStart w:id="358" w:name="_Toc25534"/>
      <w:bookmarkStart w:id="359" w:name="_Toc2429"/>
      <w:bookmarkStart w:id="360" w:name="_Toc27624"/>
      <w:r>
        <w:rPr>
          <w:rFonts w:hint="eastAsia" w:ascii="宋体" w:hAnsi="宋体" w:eastAsia="宋体" w:cs="宋体"/>
          <w:b/>
          <w:bCs/>
          <w:color w:val="auto"/>
          <w:sz w:val="36"/>
          <w:szCs w:val="36"/>
          <w:highlight w:val="none"/>
        </w:rPr>
        <w:t>第二节 政府采购合同通用条款</w:t>
      </w:r>
      <w:bookmarkEnd w:id="358"/>
      <w:bookmarkEnd w:id="359"/>
      <w:bookmarkEnd w:id="360"/>
    </w:p>
    <w:p w14:paraId="679F7BAD">
      <w:pP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bCs/>
          <w:color w:val="auto"/>
          <w:sz w:val="21"/>
          <w:szCs w:val="21"/>
          <w:highlight w:val="none"/>
        </w:rPr>
        <w:t>定义</w:t>
      </w:r>
    </w:p>
    <w:p w14:paraId="5B42B1F4">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1.1合同当事人</w:t>
      </w:r>
    </w:p>
    <w:p w14:paraId="54756ACE">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（1）采购人（以下称甲方）是指使用财政性资金，通过政府采购方式向供应商购买货物</w:t>
      </w:r>
      <w:r>
        <w:rPr>
          <w:rFonts w:hint="eastAsia" w:ascii="宋体" w:hAnsi="宋体" w:eastAsia="宋体" w:cs="宋体"/>
          <w:color w:val="auto"/>
          <w:sz w:val="21"/>
          <w:szCs w:val="21"/>
          <w:highlight w:val="none"/>
          <w:lang w:val="en-US" w:eastAsia="zh-CN"/>
        </w:rPr>
        <w:t>及其相关服务的</w:t>
      </w:r>
      <w:r>
        <w:rPr>
          <w:rFonts w:hint="eastAsia" w:ascii="宋体" w:hAnsi="宋体" w:eastAsia="宋体" w:cs="宋体"/>
          <w:color w:val="auto"/>
          <w:sz w:val="21"/>
          <w:szCs w:val="21"/>
          <w:highlight w:val="none"/>
        </w:rPr>
        <w:t>国家机关、事业单位、团体组织。</w:t>
      </w:r>
    </w:p>
    <w:p w14:paraId="76495DE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（2）供应商（以下称</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方）是指参加政府采购活动并且中标（成交），向采购人提供</w:t>
      </w:r>
      <w:r>
        <w:rPr>
          <w:rFonts w:hint="eastAsia" w:ascii="宋体" w:hAnsi="宋体" w:eastAsia="宋体" w:cs="宋体"/>
          <w:color w:val="auto"/>
          <w:sz w:val="21"/>
          <w:szCs w:val="21"/>
          <w:highlight w:val="none"/>
          <w:lang w:val="en-US" w:eastAsia="zh-CN"/>
        </w:rPr>
        <w:t>合同约定的货物及其相关服务的法人、非法人组织或者自然人</w:t>
      </w:r>
      <w:r>
        <w:rPr>
          <w:rFonts w:hint="eastAsia" w:ascii="宋体" w:hAnsi="宋体" w:eastAsia="宋体" w:cs="宋体"/>
          <w:color w:val="auto"/>
          <w:sz w:val="21"/>
          <w:szCs w:val="21"/>
          <w:highlight w:val="none"/>
        </w:rPr>
        <w:t>。</w:t>
      </w:r>
    </w:p>
    <w:p w14:paraId="232675C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（3）其他合同主体是指除采购人和供应商以外，</w:t>
      </w:r>
      <w:r>
        <w:rPr>
          <w:rFonts w:hint="eastAsia" w:ascii="宋体" w:hAnsi="宋体" w:eastAsia="宋体" w:cs="宋体"/>
          <w:bCs/>
          <w:color w:val="auto"/>
          <w:sz w:val="21"/>
          <w:szCs w:val="21"/>
          <w:highlight w:val="none"/>
        </w:rPr>
        <w:t>依法参与合同缔结或履行，享有权利、承担义务的合同当事人</w:t>
      </w:r>
      <w:r>
        <w:rPr>
          <w:rFonts w:hint="eastAsia" w:ascii="宋体" w:hAnsi="宋体" w:eastAsia="宋体" w:cs="宋体"/>
          <w:color w:val="auto"/>
          <w:sz w:val="21"/>
          <w:szCs w:val="21"/>
          <w:highlight w:val="none"/>
        </w:rPr>
        <w:t>。</w:t>
      </w:r>
    </w:p>
    <w:p w14:paraId="6C8245F9">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7C8F36CE">
      <w:pPr>
        <w:adjustRightInd w:val="0"/>
        <w:snapToGrid w:val="0"/>
        <w:spacing w:before="0" w:beforeLines="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auto"/>
          <w:sz w:val="21"/>
          <w:szCs w:val="21"/>
          <w:highlight w:val="none"/>
        </w:rPr>
        <w:t>合同当事人意思表示达成一致的任何协议，包括签署的</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r>
        <w:rPr>
          <w:rFonts w:hint="eastAsia" w:ascii="宋体" w:hAnsi="宋体" w:eastAsia="宋体" w:cs="宋体"/>
          <w:color w:val="auto"/>
          <w:sz w:val="21"/>
          <w:szCs w:val="21"/>
          <w:highlight w:val="none"/>
        </w:rPr>
        <w:t>政府采购合同专用条款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政府采购合同通用条款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投标（响应）文件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有关技术文件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图纸</w:t>
      </w:r>
      <w:r>
        <w:rPr>
          <w:rFonts w:hint="eastAsia" w:ascii="宋体" w:hAnsi="宋体" w:eastAsia="宋体" w:cs="宋体"/>
          <w:color w:val="auto"/>
          <w:sz w:val="21"/>
          <w:szCs w:val="21"/>
          <w:highlight w:val="none"/>
          <w:lang w:eastAsia="zh-CN"/>
        </w:rPr>
        <w:t>，以及国家法律、行政法规和规章制度规定或合同约定的作为合同组成部分的其他文件</w:t>
      </w:r>
      <w:r>
        <w:rPr>
          <w:rFonts w:hint="eastAsia" w:ascii="宋体" w:hAnsi="宋体" w:eastAsia="宋体" w:cs="宋体"/>
          <w:color w:val="auto"/>
          <w:sz w:val="21"/>
          <w:szCs w:val="21"/>
          <w:highlight w:val="none"/>
        </w:rPr>
        <w:t>。</w:t>
      </w:r>
    </w:p>
    <w:p w14:paraId="2E03C7C2">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）“合同价</w:t>
      </w:r>
      <w:r>
        <w:rPr>
          <w:rFonts w:hint="eastAsia" w:ascii="宋体" w:hAnsi="宋体" w:eastAsia="宋体" w:cs="宋体"/>
          <w:color w:val="auto"/>
          <w:sz w:val="21"/>
          <w:szCs w:val="21"/>
          <w:highlight w:val="none"/>
          <w:lang w:val="en-US" w:eastAsia="zh-CN"/>
        </w:rPr>
        <w:t>款</w:t>
      </w:r>
      <w:r>
        <w:rPr>
          <w:rFonts w:hint="eastAsia" w:ascii="宋体" w:hAnsi="宋体" w:eastAsia="宋体" w:cs="宋体"/>
          <w:color w:val="auto"/>
          <w:sz w:val="21"/>
          <w:szCs w:val="21"/>
          <w:highlight w:val="none"/>
        </w:rPr>
        <w:t>”系指根据本合同规定乙方在全面履行合同义务后甲方应支付给乙方的价款。</w:t>
      </w:r>
    </w:p>
    <w:p w14:paraId="6B5E515E">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技术资料和材料</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p>
    <w:p w14:paraId="3E83FFCB">
      <w:pP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服务”系指根据合同规定，乙方应提供的</w:t>
      </w:r>
      <w:r>
        <w:rPr>
          <w:rFonts w:hint="eastAsia" w:ascii="宋体" w:hAnsi="宋体" w:eastAsia="宋体" w:cs="宋体"/>
          <w:color w:val="auto"/>
          <w:sz w:val="21"/>
          <w:szCs w:val="21"/>
          <w:highlight w:val="none"/>
          <w:lang w:val="en-US" w:eastAsia="zh-CN"/>
        </w:rPr>
        <w:t>与货物有关的</w:t>
      </w:r>
      <w:r>
        <w:rPr>
          <w:rFonts w:hint="eastAsia" w:ascii="宋体" w:hAnsi="宋体" w:eastAsia="宋体" w:cs="宋体"/>
          <w:color w:val="auto"/>
          <w:sz w:val="21"/>
          <w:szCs w:val="21"/>
          <w:highlight w:val="none"/>
        </w:rPr>
        <w:t>技术、管理和</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服务，包括但不限于：管理和质量保证、运输、保险、检验、现场准备、安装、集成、调试、培训、维修、</w:t>
      </w:r>
      <w:r>
        <w:rPr>
          <w:rFonts w:hint="eastAsia" w:ascii="宋体" w:hAnsi="宋体" w:eastAsia="宋体" w:cs="宋体"/>
          <w:color w:val="auto"/>
          <w:sz w:val="21"/>
          <w:szCs w:val="21"/>
          <w:highlight w:val="none"/>
          <w:lang w:eastAsia="zh-CN"/>
        </w:rPr>
        <w:t>废弃处置、</w:t>
      </w:r>
      <w:r>
        <w:rPr>
          <w:rFonts w:hint="eastAsia" w:ascii="宋体" w:hAnsi="宋体" w:eastAsia="宋体" w:cs="宋体"/>
          <w:color w:val="auto"/>
          <w:sz w:val="21"/>
          <w:szCs w:val="21"/>
          <w:highlight w:val="none"/>
        </w:rPr>
        <w:t>技术支持等以及合同中规定乙方应承担的</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义务。</w:t>
      </w:r>
    </w:p>
    <w:p w14:paraId="6896C798">
      <w:pP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）“分包”系指中标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供应商按采购文件、投标（响应）文件的规定，根据分包意向协议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，将中标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项目中的部分履约内容，分给具有相应资质条件的供应商履行合同的行为。</w:t>
      </w:r>
    </w:p>
    <w:p w14:paraId="4290972D">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）“联合体”系指</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rPr>
        <w:t>两个以上的自然人、法人或者</w:t>
      </w:r>
      <w:r>
        <w:rPr>
          <w:rFonts w:hint="eastAsia" w:ascii="宋体" w:hAnsi="宋体" w:eastAsia="宋体" w:cs="宋体"/>
          <w:color w:val="auto"/>
          <w:sz w:val="21"/>
          <w:szCs w:val="21"/>
          <w:highlight w:val="none"/>
          <w:lang w:val="en-US" w:eastAsia="zh-CN"/>
        </w:rPr>
        <w:t>非法人</w:t>
      </w:r>
      <w:r>
        <w:rPr>
          <w:rFonts w:hint="eastAsia" w:ascii="宋体" w:hAnsi="宋体" w:eastAsia="宋体" w:cs="宋体"/>
          <w:color w:val="auto"/>
          <w:sz w:val="21"/>
          <w:szCs w:val="21"/>
          <w:highlight w:val="none"/>
        </w:rPr>
        <w:t>组织组成，</w:t>
      </w:r>
      <w:r>
        <w:rPr>
          <w:rFonts w:hint="eastAsia" w:ascii="宋体" w:hAnsi="宋体" w:eastAsia="宋体" w:cs="宋体"/>
          <w:color w:val="auto"/>
          <w:sz w:val="21"/>
          <w:szCs w:val="21"/>
          <w:highlight w:val="none"/>
          <w:lang w:eastAsia="zh-CN"/>
        </w:rPr>
        <w:t>以一个供应商的身份共同参加政府采购的主体。</w:t>
      </w:r>
      <w:r>
        <w:rPr>
          <w:rFonts w:hint="eastAsia" w:ascii="宋体" w:hAnsi="宋体" w:eastAsia="宋体" w:cs="宋体"/>
          <w:color w:val="auto"/>
          <w:sz w:val="21"/>
          <w:szCs w:val="21"/>
          <w:highlight w:val="none"/>
        </w:rPr>
        <w:t>联合体各方应在签订合同协议书前向甲方提交联合</w:t>
      </w:r>
      <w:r>
        <w:rPr>
          <w:rFonts w:hint="eastAsia" w:cs="宋体"/>
          <w:color w:val="auto"/>
          <w:sz w:val="21"/>
          <w:szCs w:val="21"/>
          <w:highlight w:val="none"/>
          <w:lang w:val="en-US" w:eastAsia="zh-CN"/>
        </w:rPr>
        <w:t>体</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，且明确牵头人及各成员单位的工作分工、权利、义务、责任，联合体各方应共同与甲方签订合同，就合同约定的事项对</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承担连带责任。联合体具体要求见【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01B52493">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）其他术语解释，见【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2737C468">
      <w:pPr>
        <w:numPr>
          <w:ilvl w:val="0"/>
          <w:numId w:val="7"/>
        </w:num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合同标的及金额</w:t>
      </w:r>
    </w:p>
    <w:p w14:paraId="559176BC">
      <w:pPr>
        <w:autoSpaceDE w:val="0"/>
        <w:autoSpaceDN w:val="0"/>
        <w:adjustRightInd w:val="0"/>
        <w:snapToGrid w:val="0"/>
        <w:spacing w:before="0" w:line="400" w:lineRule="exact"/>
        <w:ind w:firstLine="420" w:firstLineChars="200"/>
        <w:jc w:val="left"/>
        <w:rPr>
          <w:rFonts w:hint="eastAsia" w:ascii="宋体" w:hAnsi="宋体" w:eastAsia="宋体" w:cs="宋体"/>
          <w:b/>
          <w:bCs/>
          <w:i/>
          <w:iCs/>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.1 合同标的及金额应与中标（成交）结果一致。乙方为履行本合同而发生的所有费用均应包含在合同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中，甲方不再另行支付</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任何费用。</w:t>
      </w:r>
    </w:p>
    <w:p w14:paraId="575A940F">
      <w:pP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3</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履行合同的时间、地点和方式</w:t>
      </w:r>
    </w:p>
    <w:p w14:paraId="7398C64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乙方应当在约定的时间、地点</w:t>
      </w:r>
      <w:r>
        <w:rPr>
          <w:rFonts w:hint="eastAsia" w:ascii="宋体" w:hAnsi="宋体" w:eastAsia="宋体" w:cs="宋体"/>
          <w:color w:val="auto"/>
          <w:sz w:val="21"/>
          <w:szCs w:val="21"/>
          <w:highlight w:val="none"/>
          <w:lang w:eastAsia="zh-CN"/>
        </w:rPr>
        <w:t>，按照约定</w:t>
      </w:r>
      <w:r>
        <w:rPr>
          <w:rFonts w:hint="eastAsia" w:ascii="宋体" w:hAnsi="宋体" w:eastAsia="宋体" w:cs="宋体"/>
          <w:color w:val="auto"/>
          <w:sz w:val="21"/>
          <w:szCs w:val="21"/>
          <w:highlight w:val="none"/>
        </w:rPr>
        <w:t>方式履行合同。</w:t>
      </w:r>
    </w:p>
    <w:p w14:paraId="26A1EAC9">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甲方的权利和义务</w:t>
      </w:r>
    </w:p>
    <w:p w14:paraId="6EBEF5E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签署合同后，甲方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，负责与本合同有关的事务。甲方有权对乙方的履约行为进行检查，并及时确认乙方提交的事项。甲方应当配合乙方完成相关项目实施工作。</w:t>
      </w:r>
    </w:p>
    <w:p w14:paraId="2726070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.2 甲方有权要求乙方按时提交各阶段有关安排计划，并有权定期核对乙方提供货物数量、规格、质量等内容。甲方有权督促乙方工作并要求乙方更换不符合要求的货物。</w:t>
      </w:r>
    </w:p>
    <w:p w14:paraId="421CC5B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.3 甲方有权要求乙方对缺陷部分予以修复，并按合同约定享有货物保修及其他合同约定的权利。</w:t>
      </w:r>
    </w:p>
    <w:p w14:paraId="7CDFFE20">
      <w:pP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 甲方应当按照合同约定及时对交付的货物进行验收，</w:t>
      </w:r>
      <w:r>
        <w:rPr>
          <w:rFonts w:hint="eastAsia" w:ascii="宋体" w:hAnsi="宋体" w:eastAsia="宋体" w:cs="宋体"/>
          <w:b w:val="0"/>
          <w:bCs w:val="0"/>
          <w:color w:val="auto"/>
          <w:sz w:val="21"/>
          <w:szCs w:val="21"/>
          <w:highlight w:val="none"/>
          <w:lang w:eastAsia="zh-CN"/>
        </w:rPr>
        <w:t>未</w:t>
      </w:r>
      <w:r>
        <w:rPr>
          <w:rFonts w:hint="eastAsia" w:ascii="宋体" w:hAnsi="宋体" w:eastAsia="宋体" w:cs="宋体"/>
          <w:color w:val="auto"/>
          <w:sz w:val="21"/>
          <w:szCs w:val="21"/>
          <w:highlight w:val="none"/>
          <w:lang w:val="en-US" w:eastAsia="zh-CN"/>
        </w:rPr>
        <w:t>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约定的期限内对乙方履约提出任何异议或者向乙方作出任何说明的，</w:t>
      </w:r>
      <w:r>
        <w:rPr>
          <w:rFonts w:hint="eastAsia" w:ascii="宋体" w:hAnsi="宋体" w:eastAsia="宋体" w:cs="宋体"/>
          <w:color w:val="auto"/>
          <w:sz w:val="21"/>
          <w:szCs w:val="21"/>
          <w:highlight w:val="none"/>
          <w:lang w:val="en-US" w:eastAsia="zh-CN"/>
        </w:rPr>
        <w:t>视为验收通过。</w:t>
      </w:r>
    </w:p>
    <w:p w14:paraId="0A1C0946">
      <w:pPr>
        <w:autoSpaceDE w:val="0"/>
        <w:autoSpaceDN w:val="0"/>
        <w:adjustRightInd w:val="0"/>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甲方应当根据合同约定</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时向乙方支付</w:t>
      </w:r>
      <w:r>
        <w:rPr>
          <w:rFonts w:hint="eastAsia" w:ascii="宋体" w:hAnsi="宋体" w:eastAsia="宋体" w:cs="宋体"/>
          <w:color w:val="auto"/>
          <w:sz w:val="21"/>
          <w:szCs w:val="21"/>
          <w:highlight w:val="none"/>
          <w:lang w:eastAsia="zh-CN"/>
        </w:rPr>
        <w:t>合同价款，不得以内部人员变更、履行内部付款流程等为由，拒绝或迟延支付。</w:t>
      </w:r>
    </w:p>
    <w:p w14:paraId="68E1ACB0">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约定应</w:t>
      </w:r>
      <w:r>
        <w:rPr>
          <w:rFonts w:hint="eastAsia" w:ascii="宋体" w:hAnsi="宋体" w:eastAsia="宋体" w:cs="宋体"/>
          <w:color w:val="auto"/>
          <w:sz w:val="21"/>
          <w:szCs w:val="21"/>
          <w:highlight w:val="none"/>
        </w:rPr>
        <w:t>由甲方承担的其他义务和责任。</w:t>
      </w:r>
    </w:p>
    <w:p w14:paraId="062800B1">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乙方的权利和义务</w:t>
      </w:r>
    </w:p>
    <w:p w14:paraId="191E6C7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.1 签署合同后，乙方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w:t>
      </w:r>
    </w:p>
    <w:p w14:paraId="668FF07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.2 乙方应按照合同要求履约，充分合理安排，确保提供的货物</w:t>
      </w:r>
      <w:r>
        <w:rPr>
          <w:rFonts w:hint="eastAsia" w:ascii="宋体" w:hAnsi="宋体" w:eastAsia="宋体" w:cs="宋体"/>
          <w:color w:val="auto"/>
          <w:sz w:val="21"/>
          <w:szCs w:val="21"/>
          <w:highlight w:val="none"/>
          <w:lang w:eastAsia="zh-CN"/>
        </w:rPr>
        <w:t>及相关</w:t>
      </w:r>
      <w:r>
        <w:rPr>
          <w:rFonts w:hint="eastAsia" w:ascii="宋体" w:hAnsi="宋体" w:eastAsia="宋体" w:cs="宋体"/>
          <w:color w:val="auto"/>
          <w:sz w:val="21"/>
          <w:szCs w:val="21"/>
          <w:highlight w:val="none"/>
        </w:rPr>
        <w:t>服务符合合同</w:t>
      </w:r>
      <w:r>
        <w:rPr>
          <w:rFonts w:hint="eastAsia" w:ascii="宋体" w:hAnsi="宋体" w:eastAsia="宋体" w:cs="宋体"/>
          <w:color w:val="auto"/>
          <w:sz w:val="21"/>
          <w:szCs w:val="21"/>
          <w:highlight w:val="none"/>
          <w:lang w:eastAsia="zh-CN"/>
        </w:rPr>
        <w:t>有关</w:t>
      </w:r>
      <w:r>
        <w:rPr>
          <w:rFonts w:hint="eastAsia" w:ascii="宋体" w:hAnsi="宋体" w:eastAsia="宋体" w:cs="宋体"/>
          <w:color w:val="auto"/>
          <w:sz w:val="21"/>
          <w:szCs w:val="21"/>
          <w:highlight w:val="none"/>
        </w:rPr>
        <w:t>要求。接受项目行业管理部门及政府有关部门的指导，配合甲方的履约检查</w:t>
      </w:r>
      <w:r>
        <w:rPr>
          <w:rFonts w:hint="eastAsia" w:ascii="宋体" w:hAnsi="宋体" w:eastAsia="宋体" w:cs="宋体"/>
          <w:color w:val="auto"/>
          <w:sz w:val="21"/>
          <w:szCs w:val="21"/>
          <w:highlight w:val="none"/>
          <w:lang w:eastAsia="zh-CN"/>
        </w:rPr>
        <w:t>及验收</w:t>
      </w:r>
      <w:r>
        <w:rPr>
          <w:rFonts w:hint="eastAsia" w:ascii="宋体" w:hAnsi="宋体" w:eastAsia="宋体" w:cs="宋体"/>
          <w:color w:val="auto"/>
          <w:sz w:val="21"/>
          <w:szCs w:val="21"/>
          <w:highlight w:val="none"/>
        </w:rPr>
        <w:t>，并负责项目实施过程中的所有协调工作。</w:t>
      </w:r>
    </w:p>
    <w:p w14:paraId="299DFAF4">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5.3乙方有权根据合同约定向甲方收取合同价款。</w:t>
      </w:r>
    </w:p>
    <w:p w14:paraId="1DDD7FB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5.4国家法律法规规定及</w:t>
      </w:r>
      <w:r>
        <w:rPr>
          <w:rFonts w:hint="eastAsia" w:ascii="宋体" w:hAnsi="宋体" w:eastAsia="宋体" w:cs="宋体"/>
          <w:b/>
          <w:bCs/>
          <w:color w:val="auto"/>
          <w:sz w:val="21"/>
          <w:szCs w:val="21"/>
          <w:highlight w:val="none"/>
          <w:lang w:eastAsia="zh-CN"/>
        </w:rPr>
        <w:t>【政府采购合同专用条款】</w:t>
      </w:r>
      <w:r>
        <w:rPr>
          <w:rFonts w:hint="eastAsia" w:ascii="宋体" w:hAnsi="宋体" w:eastAsia="宋体" w:cs="宋体"/>
          <w:color w:val="auto"/>
          <w:sz w:val="21"/>
          <w:szCs w:val="21"/>
          <w:highlight w:val="none"/>
          <w:lang w:eastAsia="zh-CN"/>
        </w:rPr>
        <w:t>约定应由乙方承担的其他义务和责任。</w:t>
      </w:r>
    </w:p>
    <w:p w14:paraId="29030EEE">
      <w:pPr>
        <w:numPr>
          <w:ilvl w:val="0"/>
          <w:numId w:val="8"/>
        </w:num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合同履</w:t>
      </w:r>
      <w:r>
        <w:rPr>
          <w:rFonts w:hint="eastAsia" w:ascii="宋体" w:hAnsi="宋体" w:eastAsia="宋体" w:cs="宋体"/>
          <w:b/>
          <w:bCs/>
          <w:color w:val="auto"/>
          <w:sz w:val="21"/>
          <w:szCs w:val="21"/>
          <w:highlight w:val="none"/>
          <w:lang w:val="en-US" w:eastAsia="zh-CN"/>
        </w:rPr>
        <w:t>行</w:t>
      </w:r>
    </w:p>
    <w:p w14:paraId="0F2B224E">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.1 甲乙双方应当按照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约定顺序履行合同义务；如果没有先后顺序的，应当同时履行。</w:t>
      </w:r>
    </w:p>
    <w:p w14:paraId="52C384B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65CCCF4B">
      <w:p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货物包装、运输</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保险</w:t>
      </w:r>
      <w:r>
        <w:rPr>
          <w:rFonts w:hint="eastAsia" w:ascii="宋体" w:hAnsi="宋体" w:eastAsia="宋体" w:cs="宋体"/>
          <w:b/>
          <w:bCs/>
          <w:color w:val="auto"/>
          <w:sz w:val="21"/>
          <w:szCs w:val="21"/>
          <w:highlight w:val="none"/>
          <w:lang w:eastAsia="zh-CN"/>
        </w:rPr>
        <w:t>和交付</w:t>
      </w:r>
      <w:r>
        <w:rPr>
          <w:rFonts w:hint="eastAsia" w:ascii="宋体" w:hAnsi="宋体" w:eastAsia="宋体" w:cs="宋体"/>
          <w:b/>
          <w:bCs/>
          <w:color w:val="auto"/>
          <w:sz w:val="21"/>
          <w:szCs w:val="21"/>
          <w:highlight w:val="none"/>
        </w:rPr>
        <w:t>要求</w:t>
      </w:r>
    </w:p>
    <w:p w14:paraId="5A4D86B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.1 本合同</w:t>
      </w:r>
      <w:r>
        <w:rPr>
          <w:rFonts w:hint="eastAsia" w:ascii="宋体" w:hAnsi="宋体" w:eastAsia="宋体" w:cs="宋体"/>
          <w:bCs/>
          <w:color w:val="auto"/>
          <w:sz w:val="21"/>
          <w:szCs w:val="21"/>
          <w:highlight w:val="none"/>
        </w:rPr>
        <w:t>涉及商品包装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快递包装的，</w:t>
      </w:r>
      <w:r>
        <w:rPr>
          <w:rFonts w:hint="eastAsia" w:ascii="宋体" w:hAnsi="宋体" w:eastAsia="宋体" w:cs="宋体"/>
          <w:color w:val="auto"/>
          <w:sz w:val="21"/>
          <w:szCs w:val="21"/>
          <w:highlight w:val="none"/>
        </w:rPr>
        <w:t>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包装应适应远距离运输、防潮、防震、防锈和防野蛮装卸等要求，确保货物安全无损地运抵</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约定的</w:t>
      </w:r>
      <w:r>
        <w:rPr>
          <w:rFonts w:hint="eastAsia" w:ascii="宋体" w:hAnsi="宋体" w:eastAsia="宋体" w:cs="宋体"/>
          <w:color w:val="auto"/>
          <w:sz w:val="21"/>
          <w:szCs w:val="21"/>
          <w:highlight w:val="none"/>
        </w:rPr>
        <w:t>指定现场。</w:t>
      </w:r>
    </w:p>
    <w:p w14:paraId="4E4E6FA9">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.2 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乙方负责办理将货物运抵本合同规定的交货地点</w:t>
      </w:r>
      <w:r>
        <w:rPr>
          <w:rFonts w:hint="eastAsia" w:ascii="宋体" w:hAnsi="宋体" w:eastAsia="宋体" w:cs="宋体"/>
          <w:color w:val="auto"/>
          <w:sz w:val="21"/>
          <w:szCs w:val="21"/>
          <w:highlight w:val="none"/>
          <w:lang w:eastAsia="zh-CN"/>
        </w:rPr>
        <w:t>，并装卸、交付至甲方</w:t>
      </w:r>
      <w:r>
        <w:rPr>
          <w:rFonts w:hint="eastAsia" w:ascii="宋体" w:hAnsi="宋体" w:eastAsia="宋体" w:cs="宋体"/>
          <w:color w:val="auto"/>
          <w:sz w:val="21"/>
          <w:szCs w:val="21"/>
          <w:highlight w:val="none"/>
        </w:rPr>
        <w:t>的一切运输事项，相关费用应</w:t>
      </w:r>
      <w:r>
        <w:rPr>
          <w:rFonts w:hint="eastAsia" w:ascii="宋体" w:hAnsi="宋体" w:eastAsia="宋体" w:cs="宋体"/>
          <w:color w:val="auto"/>
          <w:sz w:val="21"/>
          <w:szCs w:val="21"/>
          <w:highlight w:val="none"/>
          <w:lang w:eastAsia="zh-CN"/>
        </w:rPr>
        <w:t>包含</w:t>
      </w:r>
      <w:r>
        <w:rPr>
          <w:rFonts w:hint="eastAsia" w:ascii="宋体" w:hAnsi="宋体" w:eastAsia="宋体" w:cs="宋体"/>
          <w:color w:val="auto"/>
          <w:sz w:val="21"/>
          <w:szCs w:val="21"/>
          <w:highlight w:val="none"/>
        </w:rPr>
        <w:t>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w:t>
      </w:r>
    </w:p>
    <w:p w14:paraId="4DA22D7E">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.3 货物保险要求按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规定执行</w:t>
      </w:r>
      <w:r>
        <w:rPr>
          <w:rFonts w:hint="eastAsia" w:ascii="宋体" w:hAnsi="宋体" w:eastAsia="宋体" w:cs="宋体"/>
          <w:color w:val="auto"/>
          <w:sz w:val="21"/>
          <w:szCs w:val="21"/>
          <w:highlight w:val="none"/>
        </w:rPr>
        <w:t>。</w:t>
      </w:r>
    </w:p>
    <w:p w14:paraId="7AA739F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val="en-US" w:eastAsia="zh-CN"/>
        </w:rPr>
        <w:t>除采购活动</w:t>
      </w:r>
      <w:r>
        <w:rPr>
          <w:rFonts w:hint="eastAsia" w:ascii="宋体" w:hAnsi="宋体" w:eastAsia="宋体" w:cs="宋体"/>
          <w:color w:val="auto"/>
          <w:sz w:val="21"/>
          <w:szCs w:val="21"/>
          <w:highlight w:val="none"/>
        </w:rPr>
        <w:t>对商品包装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w:t>
      </w:r>
      <w:r>
        <w:rPr>
          <w:rFonts w:hint="eastAsia" w:ascii="宋体" w:hAnsi="宋体" w:eastAsia="宋体" w:cs="宋体"/>
          <w:color w:val="auto"/>
          <w:sz w:val="21"/>
          <w:szCs w:val="21"/>
          <w:highlight w:val="none"/>
          <w:lang w:val="en-US" w:eastAsia="zh-CN"/>
        </w:rPr>
        <w:t>达成具体约定外</w:t>
      </w:r>
      <w:r>
        <w:rPr>
          <w:rFonts w:hint="eastAsia" w:ascii="宋体" w:hAnsi="宋体" w:eastAsia="宋体" w:cs="宋体"/>
          <w:color w:val="auto"/>
          <w:sz w:val="21"/>
          <w:szCs w:val="21"/>
          <w:highlight w:val="none"/>
        </w:rPr>
        <w:t>，乙方提供产品及相关快递服务</w:t>
      </w:r>
      <w:r>
        <w:rPr>
          <w:rFonts w:hint="eastAsia" w:ascii="宋体" w:hAnsi="宋体" w:eastAsia="宋体" w:cs="宋体"/>
          <w:color w:val="auto"/>
          <w:sz w:val="21"/>
          <w:szCs w:val="21"/>
          <w:highlight w:val="none"/>
          <w:lang w:val="en-US" w:eastAsia="zh-CN"/>
        </w:rPr>
        <w:t>涉及到</w:t>
      </w:r>
      <w:r>
        <w:rPr>
          <w:rFonts w:hint="eastAsia" w:ascii="宋体" w:hAnsi="宋体" w:eastAsia="宋体" w:cs="宋体"/>
          <w:color w:val="auto"/>
          <w:sz w:val="21"/>
          <w:szCs w:val="21"/>
          <w:highlight w:val="none"/>
        </w:rPr>
        <w:t>具体包装要求</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应</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《商品包装政府采购需求标准（试行）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快递包装政府采购需求标准（试行）》</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，并作为履约验收的内容，必要时甲方可以要求乙方在履约验收环节出具检测报告。</w:t>
      </w:r>
    </w:p>
    <w:p w14:paraId="5D0C6DD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7.5 </w:t>
      </w:r>
      <w:r>
        <w:rPr>
          <w:rFonts w:hint="eastAsia" w:ascii="宋体" w:hAnsi="宋体" w:eastAsia="宋体" w:cs="宋体"/>
          <w:color w:val="auto"/>
          <w:sz w:val="21"/>
          <w:szCs w:val="21"/>
          <w:highlight w:val="none"/>
        </w:rPr>
        <w:t>乙方在运输到达之前</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提前通知</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，并提示货物运输装卸的注意事项</w:t>
      </w:r>
      <w:r>
        <w:rPr>
          <w:rFonts w:hint="eastAsia" w:ascii="宋体" w:hAnsi="宋体" w:eastAsia="宋体" w:cs="宋体"/>
          <w:color w:val="auto"/>
          <w:sz w:val="21"/>
          <w:szCs w:val="21"/>
          <w:highlight w:val="none"/>
          <w:lang w:eastAsia="zh-CN"/>
        </w:rPr>
        <w:t>，甲方配合乙方做好货物的接收工作。</w:t>
      </w:r>
    </w:p>
    <w:p w14:paraId="023EF30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7.6 如因包装、运输问题导致货物损毁、丢失或者品质下降，甲方有权要求降价、换货、拒收部分或整批货物，由此产生的费用和损失，均由乙方承担。</w:t>
      </w:r>
    </w:p>
    <w:p w14:paraId="5AB3F1DD">
      <w:pP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8</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质量标准和保证</w:t>
      </w:r>
    </w:p>
    <w:p w14:paraId="0905A289">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8.1 质量标准</w:t>
      </w:r>
    </w:p>
    <w:p w14:paraId="1938B05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w:t>
      </w:r>
      <w:r>
        <w:rPr>
          <w:rFonts w:hint="eastAsia" w:ascii="宋体" w:hAnsi="宋体" w:eastAsia="宋体" w:cs="宋体"/>
          <w:color w:val="auto"/>
          <w:sz w:val="21"/>
          <w:szCs w:val="21"/>
          <w:highlight w:val="none"/>
          <w:lang w:eastAsia="zh-CN"/>
        </w:rPr>
        <w:t>合同约</w:t>
      </w:r>
      <w:r>
        <w:rPr>
          <w:rFonts w:hint="eastAsia" w:ascii="宋体" w:hAnsi="宋体" w:eastAsia="宋体" w:cs="宋体"/>
          <w:color w:val="auto"/>
          <w:sz w:val="21"/>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1"/>
          <w:szCs w:val="21"/>
          <w:highlight w:val="none"/>
          <w:lang w:eastAsia="zh-CN"/>
        </w:rPr>
        <w:t>。</w:t>
      </w:r>
    </w:p>
    <w:p w14:paraId="5AA52F7F">
      <w:pPr>
        <w:pStyle w:val="18"/>
        <w:adjustRightInd w:val="0"/>
        <w:snapToGrid w:val="0"/>
        <w:spacing w:before="0" w:line="4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（2）采用中华人民共和国法定计量单位。</w:t>
      </w:r>
    </w:p>
    <w:p w14:paraId="69950C1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的货物应符合国家有关安全、环保、卫生</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14:paraId="6775C32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货物的技术文件，包括相应的中文技术文件，如：产品目录、图纸、操作手册、使用说明、维护手册或服务指南</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文件应包装好随货物一同发运。</w:t>
      </w:r>
    </w:p>
    <w:p w14:paraId="59EDD61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.2 保证</w:t>
      </w:r>
    </w:p>
    <w:p w14:paraId="0FBCDD6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w:t>
      </w:r>
      <w:r>
        <w:rPr>
          <w:rFonts w:hint="eastAsia" w:ascii="宋体" w:hAnsi="宋体" w:eastAsia="宋体" w:cs="宋体"/>
          <w:color w:val="auto"/>
          <w:sz w:val="21"/>
          <w:szCs w:val="21"/>
          <w:highlight w:val="none"/>
          <w:lang w:eastAsia="zh-CN"/>
        </w:rPr>
        <w:t>提供的货物</w:t>
      </w:r>
      <w:r>
        <w:rPr>
          <w:rFonts w:hint="eastAsia" w:ascii="宋体" w:hAnsi="宋体" w:eastAsia="宋体" w:cs="宋体"/>
          <w:color w:val="auto"/>
          <w:sz w:val="21"/>
          <w:szCs w:val="21"/>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1"/>
          <w:szCs w:val="21"/>
          <w:highlight w:val="none"/>
          <w:lang w:eastAsia="zh-CN"/>
        </w:rPr>
        <w:t>备合同约定</w:t>
      </w:r>
      <w:r>
        <w:rPr>
          <w:rFonts w:hint="eastAsia" w:ascii="宋体" w:hAnsi="宋体" w:eastAsia="宋体" w:cs="宋体"/>
          <w:color w:val="auto"/>
          <w:sz w:val="21"/>
          <w:szCs w:val="21"/>
          <w:highlight w:val="none"/>
        </w:rPr>
        <w:t>的性能。</w:t>
      </w:r>
      <w:r>
        <w:rPr>
          <w:rFonts w:hint="eastAsia" w:ascii="宋体" w:hAnsi="宋体" w:eastAsia="宋体" w:cs="宋体"/>
          <w:color w:val="auto"/>
          <w:sz w:val="21"/>
          <w:szCs w:val="21"/>
          <w:highlight w:val="none"/>
          <w:lang w:eastAsia="zh-CN"/>
        </w:rPr>
        <w:t>存在</w:t>
      </w:r>
      <w:r>
        <w:rPr>
          <w:rFonts w:hint="eastAsia" w:ascii="宋体" w:hAnsi="宋体" w:eastAsia="宋体" w:cs="宋体"/>
          <w:color w:val="auto"/>
          <w:sz w:val="21"/>
          <w:szCs w:val="21"/>
          <w:highlight w:val="none"/>
        </w:rPr>
        <w:t>质量保证期的，货物最终交付验收</w:t>
      </w:r>
      <w:r>
        <w:rPr>
          <w:rFonts w:hint="eastAsia" w:ascii="宋体" w:hAnsi="宋体" w:eastAsia="宋体" w:cs="宋体"/>
          <w:color w:val="auto"/>
          <w:sz w:val="21"/>
          <w:szCs w:val="21"/>
          <w:highlight w:val="none"/>
          <w:lang w:eastAsia="zh-CN"/>
        </w:rPr>
        <w:t>合格</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w:t>
      </w:r>
      <w:r>
        <w:rPr>
          <w:rFonts w:hint="eastAsia" w:ascii="宋体" w:hAnsi="宋体" w:eastAsia="宋体" w:cs="宋体"/>
          <w:color w:val="auto"/>
          <w:sz w:val="21"/>
          <w:szCs w:val="21"/>
          <w:highlight w:val="none"/>
          <w:lang w:eastAsia="zh-CN"/>
        </w:rPr>
        <w:t>书面</w:t>
      </w:r>
      <w:r>
        <w:rPr>
          <w:rFonts w:hint="eastAsia" w:ascii="宋体" w:hAnsi="宋体" w:eastAsia="宋体" w:cs="宋体"/>
          <w:color w:val="auto"/>
          <w:sz w:val="21"/>
          <w:szCs w:val="21"/>
          <w:highlight w:val="none"/>
        </w:rPr>
        <w:t>承诺（两者以较长的为准）的质量保证期内，本保证保持有效。</w:t>
      </w:r>
    </w:p>
    <w:p w14:paraId="3C5A7FF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2776956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规定的响应时间内以合理的速度免费维修或更换有缺陷的货物或部件。</w:t>
      </w:r>
    </w:p>
    <w:p w14:paraId="32FE170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.1条规定以书面形式</w:t>
      </w:r>
      <w:r>
        <w:rPr>
          <w:rFonts w:hint="eastAsia" w:ascii="宋体" w:hAnsi="宋体" w:eastAsia="宋体" w:cs="宋体"/>
          <w:color w:val="auto"/>
          <w:sz w:val="21"/>
          <w:szCs w:val="21"/>
          <w:highlight w:val="none"/>
          <w:lang w:eastAsia="zh-CN"/>
        </w:rPr>
        <w:t>追究</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的违约责任</w:t>
      </w:r>
      <w:r>
        <w:rPr>
          <w:rFonts w:hint="eastAsia" w:ascii="宋体" w:hAnsi="宋体" w:eastAsia="宋体" w:cs="宋体"/>
          <w:color w:val="auto"/>
          <w:sz w:val="21"/>
          <w:szCs w:val="21"/>
          <w:highlight w:val="none"/>
        </w:rPr>
        <w:t>。</w:t>
      </w:r>
    </w:p>
    <w:p w14:paraId="64738ADE">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对乙方行使的其他权利不受影响。</w:t>
      </w:r>
    </w:p>
    <w:p w14:paraId="193B06BA">
      <w:p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权利瑕疵担保</w:t>
      </w:r>
    </w:p>
    <w:p w14:paraId="75D72149">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.1 乙方保证对其出售的货物享有合法的权利。</w:t>
      </w:r>
    </w:p>
    <w:p w14:paraId="29F71ACA">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.2 乙方保证在交付的货物上不存在抵押权等担保物权。</w:t>
      </w:r>
    </w:p>
    <w:p w14:paraId="50E4C19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.3 如甲方使用</w:t>
      </w:r>
      <w:r>
        <w:rPr>
          <w:rFonts w:hint="eastAsia" w:ascii="宋体" w:hAnsi="宋体" w:eastAsia="宋体" w:cs="宋体"/>
          <w:color w:val="auto"/>
          <w:sz w:val="21"/>
          <w:szCs w:val="21"/>
          <w:highlight w:val="none"/>
          <w:lang w:val="en-US" w:eastAsia="zh-CN"/>
        </w:rPr>
        <w:t>上述</w:t>
      </w:r>
      <w:r>
        <w:rPr>
          <w:rFonts w:hint="eastAsia" w:ascii="宋体" w:hAnsi="宋体" w:eastAsia="宋体" w:cs="宋体"/>
          <w:color w:val="auto"/>
          <w:sz w:val="21"/>
          <w:szCs w:val="21"/>
          <w:highlight w:val="none"/>
        </w:rPr>
        <w:t>货物构成</w:t>
      </w:r>
      <w:r>
        <w:rPr>
          <w:rFonts w:hint="eastAsia" w:ascii="宋体" w:hAnsi="宋体" w:eastAsia="宋体" w:cs="宋体"/>
          <w:color w:val="auto"/>
          <w:sz w:val="21"/>
          <w:szCs w:val="21"/>
          <w:highlight w:val="none"/>
          <w:lang w:val="en-US" w:eastAsia="zh-CN"/>
        </w:rPr>
        <w:t>对第三人</w:t>
      </w:r>
      <w:r>
        <w:rPr>
          <w:rFonts w:hint="eastAsia" w:ascii="宋体" w:hAnsi="宋体" w:eastAsia="宋体" w:cs="宋体"/>
          <w:color w:val="auto"/>
          <w:sz w:val="21"/>
          <w:szCs w:val="21"/>
          <w:highlight w:val="none"/>
        </w:rPr>
        <w:t>侵权的，则由乙方承担全部责任。</w:t>
      </w:r>
    </w:p>
    <w:p w14:paraId="6A57BF76">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0</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知识产权保护</w:t>
      </w:r>
    </w:p>
    <w:p w14:paraId="63195399">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rPr>
        <w:t>.1 乙方对其所销售的货物应当享有知识产权或经权利人合法授权，保证没有侵犯任何第三人的知识产权等权利。</w:t>
      </w:r>
      <w:bookmarkStart w:id="361" w:name="_Hlk163047038"/>
      <w:r>
        <w:rPr>
          <w:rFonts w:hint="eastAsia" w:ascii="宋体" w:hAnsi="宋体" w:eastAsia="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361"/>
      <w:r>
        <w:rPr>
          <w:rFonts w:hint="eastAsia" w:ascii="宋体" w:hAnsi="宋体" w:eastAsia="宋体" w:cs="宋体"/>
          <w:color w:val="auto"/>
          <w:sz w:val="21"/>
          <w:szCs w:val="21"/>
          <w:highlight w:val="none"/>
        </w:rPr>
        <w:t>。</w:t>
      </w:r>
    </w:p>
    <w:p w14:paraId="14C31CF0">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保密义务</w:t>
      </w:r>
    </w:p>
    <w:p w14:paraId="3A47024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11.1 </w:t>
      </w:r>
      <w:r>
        <w:rPr>
          <w:rFonts w:hint="eastAsia" w:ascii="宋体" w:hAnsi="宋体" w:eastAsia="宋体" w:cs="宋体"/>
          <w:color w:val="auto"/>
          <w:sz w:val="21"/>
          <w:szCs w:val="21"/>
          <w:highlight w:val="none"/>
        </w:rPr>
        <w:t>甲、乙双方</w:t>
      </w:r>
      <w:r>
        <w:rPr>
          <w:rFonts w:hint="eastAsia" w:ascii="宋体" w:hAnsi="宋体" w:eastAsia="宋体" w:cs="宋体"/>
          <w:color w:val="auto"/>
          <w:sz w:val="21"/>
          <w:szCs w:val="21"/>
          <w:highlight w:val="none"/>
          <w:lang w:eastAsia="zh-CN"/>
        </w:rPr>
        <w:t>对</w:t>
      </w:r>
      <w:r>
        <w:rPr>
          <w:rFonts w:hint="eastAsia" w:ascii="宋体" w:hAnsi="宋体" w:eastAsia="宋体" w:cs="宋体"/>
          <w:color w:val="auto"/>
          <w:sz w:val="21"/>
          <w:szCs w:val="21"/>
          <w:highlight w:val="none"/>
        </w:rPr>
        <w:t>采购和合同履行过程中所获悉的</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商业秘密或者其他应当保密的信息，均有保密义务</w:t>
      </w:r>
      <w:r>
        <w:rPr>
          <w:rFonts w:hint="eastAsia" w:ascii="宋体" w:hAnsi="宋体" w:eastAsia="宋体" w:cs="宋体"/>
          <w:color w:val="auto"/>
          <w:sz w:val="21"/>
          <w:szCs w:val="21"/>
          <w:highlight w:val="none"/>
          <w:lang w:eastAsia="zh-CN"/>
        </w:rPr>
        <w:t>且不受合同有效期所限，直至该信息成为公开信息</w:t>
      </w:r>
      <w:r>
        <w:rPr>
          <w:rFonts w:hint="eastAsia" w:ascii="宋体" w:hAnsi="宋体" w:eastAsia="宋体" w:cs="宋体"/>
          <w:color w:val="auto"/>
          <w:sz w:val="21"/>
          <w:szCs w:val="21"/>
          <w:highlight w:val="none"/>
        </w:rPr>
        <w:t>。泄露、不正当地使用</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w:t>
      </w:r>
      <w:r>
        <w:rPr>
          <w:rFonts w:hint="eastAsia" w:ascii="宋体" w:hAnsi="宋体" w:eastAsia="宋体" w:cs="宋体"/>
          <w:color w:val="auto"/>
          <w:sz w:val="21"/>
          <w:szCs w:val="21"/>
          <w:highlight w:val="none"/>
          <w:lang w:eastAsia="zh-CN"/>
        </w:rPr>
        <w:t>其他应当保密的</w:t>
      </w:r>
      <w:r>
        <w:rPr>
          <w:rFonts w:hint="eastAsia" w:ascii="宋体" w:hAnsi="宋体" w:eastAsia="宋体" w:cs="宋体"/>
          <w:color w:val="auto"/>
          <w:sz w:val="21"/>
          <w:szCs w:val="21"/>
          <w:highlight w:val="none"/>
        </w:rPr>
        <w:t>信息，应当承担</w:t>
      </w:r>
      <w:r>
        <w:rPr>
          <w:rFonts w:hint="eastAsia" w:ascii="宋体" w:hAnsi="宋体" w:eastAsia="宋体" w:cs="宋体"/>
          <w:color w:val="auto"/>
          <w:sz w:val="21"/>
          <w:szCs w:val="21"/>
          <w:highlight w:val="none"/>
          <w:lang w:eastAsia="zh-CN"/>
        </w:rPr>
        <w:t>相应</w:t>
      </w:r>
      <w:r>
        <w:rPr>
          <w:rFonts w:hint="eastAsia" w:ascii="宋体" w:hAnsi="宋体" w:eastAsia="宋体" w:cs="宋体"/>
          <w:color w:val="auto"/>
          <w:sz w:val="21"/>
          <w:szCs w:val="21"/>
          <w:highlight w:val="none"/>
        </w:rPr>
        <w:t>责任。其他应当保密的信息由双方在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6086E0CC">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合同价款支付</w:t>
      </w:r>
    </w:p>
    <w:p w14:paraId="06D153AF">
      <w:pPr>
        <w:autoSpaceDE/>
        <w:autoSpaceDN/>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合同价款支付</w:t>
      </w:r>
      <w:r>
        <w:rPr>
          <w:rFonts w:hint="eastAsia" w:ascii="宋体" w:hAnsi="宋体" w:eastAsia="宋体" w:cs="宋体"/>
          <w:color w:val="auto"/>
          <w:sz w:val="21"/>
          <w:szCs w:val="21"/>
          <w:highlight w:val="none"/>
        </w:rPr>
        <w:t>按照国库集中支付</w:t>
      </w:r>
      <w:r>
        <w:rPr>
          <w:rFonts w:hint="eastAsia" w:ascii="宋体" w:hAnsi="宋体" w:eastAsia="宋体" w:cs="宋体"/>
          <w:color w:val="auto"/>
          <w:sz w:val="21"/>
          <w:szCs w:val="21"/>
          <w:highlight w:val="none"/>
          <w:lang w:eastAsia="zh-CN"/>
        </w:rPr>
        <w:t>制度及财政管理相关</w:t>
      </w:r>
      <w:r>
        <w:rPr>
          <w:rFonts w:hint="eastAsia" w:ascii="宋体" w:hAnsi="宋体" w:eastAsia="宋体" w:cs="宋体"/>
          <w:color w:val="auto"/>
          <w:sz w:val="21"/>
          <w:szCs w:val="21"/>
          <w:highlight w:val="none"/>
        </w:rPr>
        <w:t>规定执行。</w:t>
      </w:r>
    </w:p>
    <w:p w14:paraId="2F816D78">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12.2 对于满足合同约定支付条件的，甲方原则上应当自收到发票后10个工作日内将资</w:t>
      </w:r>
      <w:r>
        <w:rPr>
          <w:rFonts w:hint="eastAsia" w:ascii="宋体" w:hAnsi="宋体" w:eastAsia="宋体" w:cs="宋体"/>
          <w:color w:val="auto"/>
          <w:sz w:val="21"/>
          <w:szCs w:val="21"/>
          <w:highlight w:val="none"/>
        </w:rPr>
        <w:t>金支付到合同约定的</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账户，不得以机构变动、人员更替、政策调整等为由迟延付款，不得将采购文件和合同中未规定的义务作为向</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付款的条件。具体合同价款支付时间在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eastAsia="zh-CN"/>
        </w:rPr>
        <w:t>约</w:t>
      </w:r>
      <w:r>
        <w:rPr>
          <w:rFonts w:hint="eastAsia" w:ascii="宋体" w:hAnsi="宋体" w:eastAsia="宋体" w:cs="宋体"/>
          <w:color w:val="auto"/>
          <w:sz w:val="21"/>
          <w:szCs w:val="21"/>
          <w:highlight w:val="none"/>
        </w:rPr>
        <w:t>定。</w:t>
      </w:r>
    </w:p>
    <w:p w14:paraId="1F3C9445">
      <w:pPr>
        <w:pStyle w:val="14"/>
        <w:spacing w:after="0" w:line="4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履约保证金</w:t>
      </w:r>
    </w:p>
    <w:p w14:paraId="21D0E963">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乙方应当以支票、汇票、本票或者金融机构、担保机构出具的保函等非现金形式提交。</w:t>
      </w:r>
    </w:p>
    <w:p w14:paraId="0593DFFC">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.2 如果乙方</w:t>
      </w:r>
      <w:r>
        <w:rPr>
          <w:rFonts w:hint="eastAsia" w:ascii="宋体" w:hAnsi="宋体" w:eastAsia="宋体" w:cs="宋体"/>
          <w:color w:val="auto"/>
          <w:sz w:val="21"/>
          <w:szCs w:val="21"/>
          <w:highlight w:val="none"/>
          <w:lang w:eastAsia="zh-CN"/>
        </w:rPr>
        <w:t>出现</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约定情形的</w:t>
      </w:r>
      <w:r>
        <w:rPr>
          <w:rFonts w:hint="eastAsia" w:ascii="宋体" w:hAnsi="宋体" w:eastAsia="宋体" w:cs="宋体"/>
          <w:color w:val="auto"/>
          <w:sz w:val="21"/>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不影响甲方要求乙方承担合同约定的超过履约保证金的违约责任的权利。</w:t>
      </w:r>
    </w:p>
    <w:p w14:paraId="4F581651">
      <w:pPr>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11F62B32">
      <w:p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highlight w:val="none"/>
        </w:rPr>
        <w:t>售后服务</w:t>
      </w:r>
    </w:p>
    <w:p w14:paraId="5D26315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除项目不涉及或采购活动中明确约定无须承担外，乙方还应提供下列服务：</w:t>
      </w:r>
    </w:p>
    <w:p w14:paraId="18276A0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10082B29">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2D11546B">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的期限内对所有的货物实施运行监督、维修，但前提条件是该服务并不能免除乙方在质量保证期内所承担的义务；</w:t>
      </w:r>
    </w:p>
    <w:p w14:paraId="73610E2A">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w:t>
      </w:r>
      <w:r>
        <w:rPr>
          <w:rFonts w:hint="eastAsia" w:ascii="宋体" w:hAnsi="宋体" w:eastAsia="宋体" w:cs="宋体"/>
          <w:color w:val="auto"/>
          <w:sz w:val="21"/>
          <w:szCs w:val="21"/>
          <w:highlight w:val="none"/>
          <w:lang w:eastAsia="zh-CN"/>
        </w:rPr>
        <w:t>所在地</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指定</w:t>
      </w:r>
      <w:r>
        <w:rPr>
          <w:rFonts w:hint="eastAsia" w:ascii="宋体" w:hAnsi="宋体" w:eastAsia="宋体" w:cs="宋体"/>
          <w:color w:val="auto"/>
          <w:sz w:val="21"/>
          <w:szCs w:val="21"/>
          <w:highlight w:val="none"/>
        </w:rPr>
        <w:t>现场就货物的安装、启动、运营、维护</w:t>
      </w:r>
      <w:r>
        <w:rPr>
          <w:rFonts w:hint="eastAsia" w:ascii="宋体" w:hAnsi="宋体" w:eastAsia="宋体" w:cs="宋体"/>
          <w:color w:val="auto"/>
          <w:sz w:val="21"/>
          <w:szCs w:val="21"/>
          <w:highlight w:val="none"/>
          <w:lang w:eastAsia="zh-CN"/>
        </w:rPr>
        <w:t>、废弃处置等</w:t>
      </w:r>
      <w:r>
        <w:rPr>
          <w:rFonts w:hint="eastAsia" w:ascii="宋体" w:hAnsi="宋体" w:eastAsia="宋体" w:cs="宋体"/>
          <w:color w:val="auto"/>
          <w:sz w:val="21"/>
          <w:szCs w:val="21"/>
          <w:highlight w:val="none"/>
        </w:rPr>
        <w:t>对甲方操作人员进行培训</w:t>
      </w:r>
      <w:r>
        <w:rPr>
          <w:rFonts w:hint="eastAsia" w:ascii="宋体" w:hAnsi="宋体" w:eastAsia="宋体" w:cs="宋体"/>
          <w:color w:val="auto"/>
          <w:sz w:val="21"/>
          <w:szCs w:val="21"/>
          <w:highlight w:val="none"/>
          <w:lang w:eastAsia="zh-CN"/>
        </w:rPr>
        <w:t>；</w:t>
      </w:r>
    </w:p>
    <w:p w14:paraId="7E81DEF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3C8D37E0">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69291F0A">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 乙方提供的</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服务的费用</w:t>
      </w:r>
      <w:r>
        <w:rPr>
          <w:rFonts w:hint="eastAsia" w:ascii="宋体" w:hAnsi="宋体" w:eastAsia="宋体" w:cs="宋体"/>
          <w:color w:val="auto"/>
          <w:sz w:val="21"/>
          <w:szCs w:val="21"/>
          <w:highlight w:val="none"/>
          <w:lang w:val="en-US" w:eastAsia="zh-CN"/>
        </w:rPr>
        <w:t>已</w:t>
      </w:r>
      <w:r>
        <w:rPr>
          <w:rFonts w:hint="eastAsia" w:ascii="宋体" w:hAnsi="宋体" w:eastAsia="宋体" w:cs="宋体"/>
          <w:color w:val="auto"/>
          <w:sz w:val="21"/>
          <w:szCs w:val="21"/>
          <w:highlight w:val="none"/>
        </w:rPr>
        <w:t>包含在合同价款中，甲方不再另行支付。</w:t>
      </w:r>
    </w:p>
    <w:p w14:paraId="63B90486">
      <w:p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违约责任</w:t>
      </w:r>
    </w:p>
    <w:p w14:paraId="33CA869D">
      <w:pP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.1质量瑕疵的</w:t>
      </w:r>
      <w:r>
        <w:rPr>
          <w:rFonts w:hint="eastAsia" w:ascii="宋体" w:hAnsi="宋体" w:eastAsia="宋体" w:cs="宋体"/>
          <w:bCs/>
          <w:color w:val="auto"/>
          <w:sz w:val="21"/>
          <w:szCs w:val="21"/>
          <w:highlight w:val="none"/>
          <w:lang w:eastAsia="zh-CN"/>
        </w:rPr>
        <w:t>违约责任</w:t>
      </w:r>
    </w:p>
    <w:p w14:paraId="25140D6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的产品不符合</w:t>
      </w:r>
      <w:r>
        <w:rPr>
          <w:rFonts w:hint="eastAsia" w:ascii="宋体" w:hAnsi="宋体" w:eastAsia="宋体" w:cs="宋体"/>
          <w:color w:val="auto"/>
          <w:sz w:val="21"/>
          <w:szCs w:val="21"/>
          <w:highlight w:val="none"/>
          <w:lang w:eastAsia="zh-CN"/>
        </w:rPr>
        <w:t>合同约定的</w:t>
      </w:r>
      <w:r>
        <w:rPr>
          <w:rFonts w:hint="eastAsia" w:ascii="宋体" w:hAnsi="宋体" w:eastAsia="宋体" w:cs="宋体"/>
          <w:color w:val="auto"/>
          <w:sz w:val="21"/>
          <w:szCs w:val="21"/>
          <w:highlight w:val="none"/>
        </w:rPr>
        <w:t>质量标准或存在产品质量缺陷，</w:t>
      </w:r>
      <w:r>
        <w:rPr>
          <w:rFonts w:hint="eastAsia" w:ascii="宋体" w:hAnsi="宋体" w:eastAsia="宋体" w:cs="宋体"/>
          <w:color w:val="auto"/>
          <w:sz w:val="21"/>
          <w:szCs w:val="21"/>
          <w:highlight w:val="none"/>
          <w:lang w:eastAsia="zh-CN"/>
        </w:rPr>
        <w:t>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color w:val="auto"/>
          <w:sz w:val="21"/>
          <w:szCs w:val="21"/>
          <w:highlight w:val="none"/>
          <w:lang w:eastAsia="zh-CN"/>
        </w:rPr>
        <w:t>及时修理、重作、更换，并承担由此给甲</w:t>
      </w:r>
      <w:r>
        <w:rPr>
          <w:rFonts w:hint="eastAsia" w:ascii="宋体" w:hAnsi="宋体" w:eastAsia="宋体" w:cs="宋体"/>
          <w:color w:val="auto"/>
          <w:sz w:val="21"/>
          <w:szCs w:val="21"/>
          <w:highlight w:val="none"/>
        </w:rPr>
        <w:t>方</w:t>
      </w:r>
      <w:r>
        <w:rPr>
          <w:rFonts w:hint="eastAsia" w:ascii="宋体" w:hAnsi="宋体" w:eastAsia="宋体" w:cs="宋体"/>
          <w:color w:val="auto"/>
          <w:sz w:val="21"/>
          <w:szCs w:val="21"/>
          <w:highlight w:val="none"/>
          <w:lang w:eastAsia="zh-CN"/>
        </w:rPr>
        <w:t>造成的损失</w:t>
      </w:r>
      <w:r>
        <w:rPr>
          <w:rFonts w:hint="eastAsia" w:ascii="宋体" w:hAnsi="宋体" w:eastAsia="宋体" w:cs="宋体"/>
          <w:color w:val="auto"/>
          <w:sz w:val="21"/>
          <w:szCs w:val="21"/>
          <w:highlight w:val="none"/>
        </w:rPr>
        <w:t>。</w:t>
      </w:r>
    </w:p>
    <w:p w14:paraId="771FE39E">
      <w:pPr>
        <w:autoSpaceDE w:val="0"/>
        <w:autoSpaceDN w:val="0"/>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.2 迟延交货的违约责任</w:t>
      </w:r>
    </w:p>
    <w:p w14:paraId="453806B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服务。在履行合同过程中，如果乙方遇到可能</w:t>
      </w:r>
      <w:r>
        <w:rPr>
          <w:rFonts w:hint="eastAsia" w:ascii="宋体" w:hAnsi="宋体" w:eastAsia="宋体" w:cs="宋体"/>
          <w:color w:val="auto"/>
          <w:sz w:val="21"/>
          <w:szCs w:val="21"/>
          <w:highlight w:val="none"/>
          <w:lang w:eastAsia="zh-CN"/>
        </w:rPr>
        <w:t>影响</w:t>
      </w:r>
      <w:r>
        <w:rPr>
          <w:rFonts w:hint="eastAsia" w:ascii="宋体" w:hAnsi="宋体" w:eastAsia="宋体" w:cs="宋体"/>
          <w:color w:val="auto"/>
          <w:sz w:val="21"/>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1"/>
          <w:szCs w:val="21"/>
          <w:highlight w:val="none"/>
          <w:lang w:eastAsia="zh-CN"/>
        </w:rPr>
        <w:t>长</w:t>
      </w:r>
      <w:r>
        <w:rPr>
          <w:rFonts w:hint="eastAsia" w:ascii="宋体" w:hAnsi="宋体" w:eastAsia="宋体" w:cs="宋体"/>
          <w:color w:val="auto"/>
          <w:sz w:val="21"/>
          <w:szCs w:val="21"/>
          <w:highlight w:val="none"/>
        </w:rPr>
        <w:t>交货时间或延期提供服务。</w:t>
      </w:r>
    </w:p>
    <w:p w14:paraId="34E866EE">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（2）如果乙方没有按照合同规定的时间交货和提供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可要求继续履行或者</w:t>
      </w:r>
      <w:r>
        <w:rPr>
          <w:rFonts w:hint="eastAsia" w:ascii="宋体" w:hAnsi="宋体" w:eastAsia="宋体" w:cs="宋体"/>
          <w:color w:val="auto"/>
          <w:sz w:val="21"/>
          <w:szCs w:val="21"/>
          <w:highlight w:val="none"/>
          <w:lang w:eastAsia="zh-CN"/>
        </w:rPr>
        <w:t>采取其他补救措施</w:t>
      </w:r>
      <w:r>
        <w:rPr>
          <w:rFonts w:hint="eastAsia" w:ascii="宋体" w:hAnsi="宋体" w:eastAsia="宋体" w:cs="宋体"/>
          <w:color w:val="auto"/>
          <w:sz w:val="21"/>
          <w:szCs w:val="21"/>
          <w:highlight w:val="none"/>
        </w:rPr>
        <w:t>。</w:t>
      </w:r>
    </w:p>
    <w:p w14:paraId="3F22FB7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 迟延支付的违约责任</w:t>
      </w:r>
    </w:p>
    <w:p w14:paraId="6863E7F6">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2C24CB59">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79C8F18B">
      <w:pPr>
        <w:numPr>
          <w:ilvl w:val="0"/>
          <w:numId w:val="9"/>
        </w:num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合同变更</w:t>
      </w:r>
      <w:r>
        <w:rPr>
          <w:rFonts w:hint="eastAsia" w:ascii="宋体" w:hAnsi="宋体" w:eastAsia="宋体" w:cs="宋体"/>
          <w:b/>
          <w:color w:val="auto"/>
          <w:sz w:val="21"/>
          <w:szCs w:val="21"/>
          <w:highlight w:val="none"/>
          <w:lang w:eastAsia="zh-CN"/>
        </w:rPr>
        <w:t>、中止与终止</w:t>
      </w:r>
    </w:p>
    <w:p w14:paraId="37F8B2C9">
      <w:pPr>
        <w:autoSpaceDE/>
        <w:autoSpaceDN/>
        <w:adjustRightInd w:val="0"/>
        <w:snapToGrid w:val="0"/>
        <w:spacing w:before="0"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.1合同的</w:t>
      </w:r>
      <w:r>
        <w:rPr>
          <w:rFonts w:hint="eastAsia" w:ascii="宋体" w:hAnsi="宋体" w:eastAsia="宋体" w:cs="宋体"/>
          <w:color w:val="auto"/>
          <w:sz w:val="21"/>
          <w:szCs w:val="21"/>
          <w:highlight w:val="none"/>
          <w:lang w:eastAsia="zh-CN"/>
        </w:rPr>
        <w:t>变更</w:t>
      </w:r>
    </w:p>
    <w:p w14:paraId="3738D03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政府采购合同履行中，</w:t>
      </w:r>
      <w:r>
        <w:rPr>
          <w:rFonts w:hint="eastAsia" w:ascii="宋体" w:hAnsi="宋体" w:eastAsia="宋体" w:cs="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1"/>
          <w:szCs w:val="21"/>
          <w:highlight w:val="none"/>
          <w:lang w:eastAsia="zh-CN"/>
        </w:rPr>
        <w:t>一致后</w:t>
      </w:r>
      <w:r>
        <w:rPr>
          <w:rFonts w:hint="eastAsia" w:ascii="宋体" w:hAnsi="宋体" w:eastAsia="宋体" w:cs="宋体"/>
          <w:color w:val="auto"/>
          <w:sz w:val="21"/>
          <w:szCs w:val="21"/>
          <w:highlight w:val="none"/>
        </w:rPr>
        <w:t>签订补充协议。</w:t>
      </w:r>
    </w:p>
    <w:p w14:paraId="1A779779">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合同的中止</w:t>
      </w:r>
    </w:p>
    <w:p w14:paraId="454850F4">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（1）合同履行过程中因供应商就采购文件、采购过程或结果提起投诉的，甲方认为有必要的，</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中止合同的履行。</w:t>
      </w:r>
    </w:p>
    <w:p w14:paraId="12978A9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合同履行过程中，</w:t>
      </w:r>
      <w:r>
        <w:rPr>
          <w:rFonts w:hint="eastAsia" w:ascii="宋体" w:hAnsi="宋体" w:eastAsia="宋体" w:cs="宋体"/>
          <w:color w:val="auto"/>
          <w:sz w:val="21"/>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1"/>
          <w:szCs w:val="21"/>
          <w:highlight w:val="none"/>
          <w:lang w:eastAsia="zh-CN"/>
        </w:rPr>
        <w:t>，乙方有义务及时告知甲方</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以书面形式通知乙方中止合同</w:t>
      </w:r>
      <w:r>
        <w:rPr>
          <w:rFonts w:hint="eastAsia" w:ascii="宋体" w:hAnsi="宋体" w:eastAsia="宋体" w:cs="宋体"/>
          <w:color w:val="auto"/>
          <w:sz w:val="21"/>
          <w:szCs w:val="21"/>
          <w:highlight w:val="none"/>
          <w:lang w:eastAsia="zh-CN"/>
        </w:rPr>
        <w:t>并要求乙方在合理期限内消除相关情形或者提供适当担保。</w:t>
      </w:r>
      <w:r>
        <w:rPr>
          <w:rFonts w:hint="eastAsia" w:ascii="宋体" w:hAnsi="宋体" w:eastAsia="宋体" w:cs="宋体"/>
          <w:color w:val="auto"/>
          <w:sz w:val="21"/>
          <w:szCs w:val="21"/>
          <w:highlight w:val="none"/>
        </w:rPr>
        <w:t>乙方提供适当担保的，</w:t>
      </w:r>
      <w:r>
        <w:rPr>
          <w:rFonts w:hint="eastAsia" w:ascii="宋体" w:hAnsi="宋体" w:eastAsia="宋体" w:cs="宋体"/>
          <w:color w:val="auto"/>
          <w:sz w:val="21"/>
          <w:szCs w:val="21"/>
          <w:highlight w:val="none"/>
          <w:lang w:eastAsia="zh-CN"/>
        </w:rPr>
        <w:t>合同继续</w:t>
      </w:r>
      <w:r>
        <w:rPr>
          <w:rFonts w:hint="eastAsia" w:ascii="宋体" w:hAnsi="宋体" w:eastAsia="宋体" w:cs="宋体"/>
          <w:color w:val="auto"/>
          <w:sz w:val="21"/>
          <w:szCs w:val="21"/>
          <w:highlight w:val="none"/>
        </w:rPr>
        <w:t>履行</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方在合理期限内未恢复履约能力且未提供适当担保的，视为拒绝</w:t>
      </w:r>
      <w:r>
        <w:rPr>
          <w:rFonts w:hint="eastAsia" w:ascii="宋体" w:hAnsi="宋体" w:eastAsia="宋体" w:cs="宋体"/>
          <w:color w:val="auto"/>
          <w:sz w:val="21"/>
          <w:szCs w:val="21"/>
          <w:highlight w:val="none"/>
          <w:lang w:eastAsia="zh-CN"/>
        </w:rPr>
        <w:t>继续</w:t>
      </w:r>
      <w:r>
        <w:rPr>
          <w:rFonts w:hint="eastAsia" w:ascii="宋体" w:hAnsi="宋体" w:eastAsia="宋体" w:cs="宋体"/>
          <w:color w:val="auto"/>
          <w:sz w:val="21"/>
          <w:szCs w:val="21"/>
          <w:highlight w:val="none"/>
        </w:rPr>
        <w:t>履约，甲方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解除合同并要求乙方承担</w:t>
      </w:r>
      <w:r>
        <w:rPr>
          <w:rFonts w:hint="eastAsia" w:ascii="宋体" w:hAnsi="宋体" w:eastAsia="宋体" w:cs="宋体"/>
          <w:color w:val="auto"/>
          <w:sz w:val="21"/>
          <w:szCs w:val="21"/>
          <w:highlight w:val="none"/>
          <w:lang w:eastAsia="zh-CN"/>
        </w:rPr>
        <w:t>由此给甲方造成的损失</w:t>
      </w:r>
      <w:r>
        <w:rPr>
          <w:rFonts w:hint="eastAsia" w:ascii="宋体" w:hAnsi="宋体" w:eastAsia="宋体" w:cs="宋体"/>
          <w:color w:val="auto"/>
          <w:sz w:val="21"/>
          <w:szCs w:val="21"/>
          <w:highlight w:val="none"/>
        </w:rPr>
        <w:t>。</w:t>
      </w:r>
    </w:p>
    <w:p w14:paraId="394EA7D2">
      <w:pPr>
        <w:pStyle w:val="37"/>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0E3C52EA">
      <w:pPr>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）甲方不得以行政区划调整、政府换届、机构或者职能调整以及相关责任人更替为由中止合同。</w:t>
      </w:r>
    </w:p>
    <w:p w14:paraId="02D8C7B6">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合同的终止</w:t>
      </w:r>
    </w:p>
    <w:p w14:paraId="6DF000B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3A4C79FF">
      <w:pPr>
        <w:snapToGrid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（2）乙方未</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合同约定履行，构成根本性违约的，甲方有权终止合同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并追究乙方的违约责</w:t>
      </w:r>
      <w:r>
        <w:rPr>
          <w:rFonts w:hint="eastAsia" w:ascii="宋体" w:hAnsi="宋体" w:eastAsia="宋体" w:cs="宋体"/>
          <w:color w:val="auto"/>
          <w:sz w:val="21"/>
          <w:szCs w:val="21"/>
          <w:highlight w:val="none"/>
          <w:lang w:val="en-US" w:eastAsia="zh-CN"/>
        </w:rPr>
        <w:t>任</w:t>
      </w:r>
      <w:r>
        <w:rPr>
          <w:rFonts w:hint="eastAsia" w:ascii="宋体" w:hAnsi="宋体" w:eastAsia="宋体" w:cs="宋体"/>
          <w:color w:val="auto"/>
          <w:sz w:val="21"/>
          <w:szCs w:val="21"/>
          <w:highlight w:val="none"/>
        </w:rPr>
        <w:t>。</w:t>
      </w:r>
    </w:p>
    <w:p w14:paraId="6106E3FD">
      <w:pPr>
        <w:pStyle w:val="37"/>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16.4 涉及国家利益、社会公共利益的情形</w:t>
      </w:r>
    </w:p>
    <w:p w14:paraId="237287D9">
      <w:pPr>
        <w:pStyle w:val="37"/>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政府采购合同继续履行将损害国家利益和社会公共利益的，双方当事人应当变更、中止或者终止合同。有过错的一方应当承担赔偿责任，双方都有过错的，各自承担相应的责任。</w:t>
      </w:r>
    </w:p>
    <w:p w14:paraId="15B3DAF2">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合同分包</w:t>
      </w:r>
    </w:p>
    <w:p w14:paraId="36B223F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乙方不得</w:t>
      </w:r>
      <w:r>
        <w:rPr>
          <w:rFonts w:hint="eastAsia" w:ascii="宋体" w:hAnsi="宋体" w:eastAsia="宋体" w:cs="宋体"/>
          <w:color w:val="auto"/>
          <w:sz w:val="21"/>
          <w:szCs w:val="21"/>
          <w:highlight w:val="none"/>
          <w:lang w:eastAsia="zh-CN"/>
        </w:rPr>
        <w:t>将合同转包给其他供应商。涉及合同分包的，乙方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eastAsia="zh-CN"/>
        </w:rPr>
        <w:t>根据采购文件和投标（响应）文件规定进行</w:t>
      </w:r>
      <w:r>
        <w:rPr>
          <w:rFonts w:hint="eastAsia" w:ascii="宋体" w:hAnsi="宋体" w:eastAsia="宋体" w:cs="宋体"/>
          <w:color w:val="auto"/>
          <w:sz w:val="21"/>
          <w:szCs w:val="21"/>
          <w:highlight w:val="none"/>
        </w:rPr>
        <w:t>合同分包。</w:t>
      </w:r>
    </w:p>
    <w:p w14:paraId="034666F0">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 乙方执行政府采购政策向中小企业依法分包的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乙方应当按采购文件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投标（响应）文件签订分包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rPr>
        <w:t>属于本合同组成部分。</w:t>
      </w:r>
    </w:p>
    <w:p w14:paraId="2EBD690F">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不可抗力</w:t>
      </w:r>
    </w:p>
    <w:p w14:paraId="414C08F5">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 不可抗力是指合同双方不能预见、不能避免且不能克服的客观情况。</w:t>
      </w:r>
    </w:p>
    <w:p w14:paraId="67973D2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 任何一方对由于不可抗力造成的部分或全部不能履行合同不承担违约责任。但迟延履行后发生不可抗力的，不能免除责任。</w:t>
      </w:r>
    </w:p>
    <w:p w14:paraId="5AB48ABE">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 遇有不可抗力的一方，应及时将事件情况以书面形式</w:t>
      </w:r>
      <w:r>
        <w:rPr>
          <w:rFonts w:hint="eastAsia" w:ascii="宋体" w:hAnsi="宋体" w:eastAsia="宋体" w:cs="宋体"/>
          <w:color w:val="auto"/>
          <w:sz w:val="21"/>
          <w:szCs w:val="21"/>
          <w:highlight w:val="none"/>
          <w:lang w:eastAsia="zh-CN"/>
        </w:rPr>
        <w:t>告</w:t>
      </w:r>
      <w:r>
        <w:rPr>
          <w:rFonts w:hint="eastAsia" w:ascii="宋体" w:hAnsi="宋体" w:eastAsia="宋体" w:cs="宋体"/>
          <w:color w:val="auto"/>
          <w:sz w:val="21"/>
          <w:szCs w:val="21"/>
          <w:highlight w:val="none"/>
        </w:rPr>
        <w:t>知另一方，并在事件发生后及时向另一方提交合同不能履行或部分不能履行或需要延期履行</w:t>
      </w:r>
      <w:r>
        <w:rPr>
          <w:rFonts w:hint="eastAsia" w:ascii="宋体" w:hAnsi="宋体" w:eastAsia="宋体" w:cs="宋体"/>
          <w:color w:val="auto"/>
          <w:sz w:val="21"/>
          <w:szCs w:val="21"/>
          <w:highlight w:val="none"/>
          <w:lang w:eastAsia="zh-CN"/>
        </w:rPr>
        <w:t>的详细</w:t>
      </w:r>
      <w:r>
        <w:rPr>
          <w:rFonts w:hint="eastAsia" w:ascii="宋体" w:hAnsi="宋体" w:eastAsia="宋体" w:cs="宋体"/>
          <w:color w:val="auto"/>
          <w:sz w:val="21"/>
          <w:szCs w:val="21"/>
          <w:highlight w:val="none"/>
        </w:rPr>
        <w:t>报告</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lang w:val="en-US" w:eastAsia="zh-CN"/>
        </w:rPr>
        <w:t>及证明不可抗力发生及其持续时间的证据</w:t>
      </w:r>
      <w:r>
        <w:rPr>
          <w:rFonts w:hint="eastAsia" w:ascii="宋体" w:hAnsi="宋体" w:eastAsia="宋体" w:cs="宋体"/>
          <w:color w:val="auto"/>
          <w:sz w:val="21"/>
          <w:szCs w:val="21"/>
          <w:highlight w:val="none"/>
        </w:rPr>
        <w:t>。</w:t>
      </w:r>
    </w:p>
    <w:p w14:paraId="059D239A">
      <w:pP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解决争议的方法</w:t>
      </w:r>
    </w:p>
    <w:p w14:paraId="1A3E3F3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lang w:eastAsia="zh-CN"/>
        </w:rPr>
        <w:t>.1 因本合同及合同有关事项发生的争议，由甲乙双方友好协商解决。协商不成时，可以向有关组织申请调解。合同一方或双方不愿调解或调解不成的，可以通过仲裁或诉讼的方式解决争议。</w:t>
      </w:r>
    </w:p>
    <w:p w14:paraId="6DEC333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19.2 选择仲裁的，应在</w:t>
      </w:r>
      <w:r>
        <w:rPr>
          <w:rFonts w:hint="eastAsia" w:ascii="宋体" w:hAnsi="宋体" w:eastAsia="宋体" w:cs="宋体"/>
          <w:b/>
          <w:bCs/>
          <w:color w:val="auto"/>
          <w:sz w:val="21"/>
          <w:szCs w:val="21"/>
          <w:highlight w:val="none"/>
          <w:lang w:val="en-US" w:eastAsia="zh-CN"/>
        </w:rPr>
        <w:t>【政府采购合同专用条款】</w:t>
      </w:r>
      <w:r>
        <w:rPr>
          <w:rFonts w:hint="eastAsia" w:ascii="宋体" w:hAnsi="宋体" w:eastAsia="宋体" w:cs="宋体"/>
          <w:color w:val="auto"/>
          <w:sz w:val="21"/>
          <w:szCs w:val="21"/>
          <w:highlight w:val="none"/>
          <w:lang w:val="en-US" w:eastAsia="zh-CN"/>
        </w:rPr>
        <w:t>中明确仲裁机构及仲裁地；通过诉讼方式解决的，可以在</w:t>
      </w:r>
      <w:r>
        <w:rPr>
          <w:rFonts w:hint="eastAsia" w:ascii="宋体" w:hAnsi="宋体" w:eastAsia="宋体" w:cs="宋体"/>
          <w:b/>
          <w:bCs/>
          <w:color w:val="auto"/>
          <w:sz w:val="21"/>
          <w:szCs w:val="21"/>
          <w:highlight w:val="none"/>
          <w:lang w:val="en-US" w:eastAsia="zh-CN"/>
        </w:rPr>
        <w:t>【政府采购合同专用条款】</w:t>
      </w:r>
      <w:r>
        <w:rPr>
          <w:rFonts w:hint="eastAsia" w:ascii="宋体" w:hAnsi="宋体" w:eastAsia="宋体" w:cs="宋体"/>
          <w:color w:val="auto"/>
          <w:sz w:val="21"/>
          <w:szCs w:val="21"/>
          <w:highlight w:val="none"/>
          <w:lang w:val="en-US" w:eastAsia="zh-CN"/>
        </w:rPr>
        <w:t>中进一步约定选择与争议有实际联系的地点的人民法院管辖，但管辖法院的约定不得违反级别管辖和专属管辖的规定。</w:t>
      </w:r>
    </w:p>
    <w:p w14:paraId="5334259C">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19.3 如甲乙双方有争议的事项不影响合同其他部分的履行，在争议解决期间，合同其他部分应当继续履行。</w:t>
      </w:r>
    </w:p>
    <w:p w14:paraId="7B64366D">
      <w:pPr>
        <w:autoSpaceDE w:val="0"/>
        <w:autoSpaceDN w:val="0"/>
        <w:adjustRightInd w:val="0"/>
        <w:snapToGrid w:val="0"/>
        <w:spacing w:before="0" w:line="40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政府采购政策</w:t>
      </w:r>
    </w:p>
    <w:p w14:paraId="5AC24674">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20.1 </w:t>
      </w:r>
      <w:r>
        <w:rPr>
          <w:rFonts w:hint="eastAsia" w:ascii="宋体" w:hAnsi="宋体" w:eastAsia="宋体" w:cs="宋体"/>
          <w:color w:val="auto"/>
          <w:sz w:val="21"/>
          <w:szCs w:val="21"/>
          <w:highlight w:val="none"/>
          <w:lang w:val="en-GB"/>
        </w:rPr>
        <w:t>本合同应当按照规定执行政府采购政策。</w:t>
      </w:r>
    </w:p>
    <w:p w14:paraId="06784C97">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本合同依法执行政府采购政策的方式和内容，属于合同履约验收的范围。</w:t>
      </w:r>
      <w:r>
        <w:rPr>
          <w:rFonts w:hint="eastAsia" w:ascii="宋体" w:hAnsi="宋体" w:eastAsia="宋体" w:cs="宋体"/>
          <w:color w:val="auto"/>
          <w:sz w:val="21"/>
          <w:szCs w:val="21"/>
          <w:highlight w:val="none"/>
          <w:lang w:eastAsia="zh-CN"/>
        </w:rPr>
        <w:t>甲乙双方</w:t>
      </w:r>
      <w:r>
        <w:rPr>
          <w:rFonts w:hint="eastAsia" w:ascii="宋体" w:hAnsi="宋体" w:eastAsia="宋体" w:cs="宋体"/>
          <w:color w:val="auto"/>
          <w:sz w:val="21"/>
          <w:szCs w:val="21"/>
          <w:highlight w:val="none"/>
          <w:lang w:val="en-GB"/>
        </w:rPr>
        <w:t>未按规定要求执行政府采购政策造成损失的</w:t>
      </w:r>
      <w:r>
        <w:rPr>
          <w:rFonts w:hint="eastAsia" w:ascii="宋体" w:hAnsi="宋体" w:eastAsia="宋体" w:cs="宋体"/>
          <w:color w:val="auto"/>
          <w:sz w:val="21"/>
          <w:szCs w:val="21"/>
          <w:highlight w:val="none"/>
        </w:rPr>
        <w:t>，有过错的一方应当承</w:t>
      </w:r>
      <w:r>
        <w:rPr>
          <w:rFonts w:hint="eastAsia" w:ascii="宋体" w:hAnsi="宋体" w:eastAsia="宋体" w:cs="宋体"/>
          <w:color w:val="auto"/>
          <w:sz w:val="21"/>
          <w:szCs w:val="21"/>
          <w:highlight w:val="none"/>
          <w:lang w:val="en-US" w:eastAsia="zh-CN"/>
        </w:rPr>
        <w:t>担赔偿责任，双方都有过错的，各自承担相应的责任。</w:t>
      </w:r>
    </w:p>
    <w:p w14:paraId="37C89B8F">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w:t>
      </w:r>
      <w:r>
        <w:rPr>
          <w:rFonts w:hint="eastAsia" w:cs="宋体"/>
          <w:color w:val="auto"/>
          <w:sz w:val="21"/>
          <w:szCs w:val="21"/>
          <w:highlight w:val="none"/>
          <w:lang w:val="en-US" w:eastAsia="zh-CN"/>
        </w:rPr>
        <w:t>体</w:t>
      </w:r>
      <w:r>
        <w:rPr>
          <w:rFonts w:hint="eastAsia" w:ascii="宋体" w:hAnsi="宋体" w:eastAsia="宋体" w:cs="宋体"/>
          <w:color w:val="auto"/>
          <w:sz w:val="21"/>
          <w:szCs w:val="21"/>
          <w:highlight w:val="none"/>
          <w:lang w:val="en-US" w:eastAsia="zh-CN"/>
        </w:rPr>
        <w:t>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lang w:val="en-US" w:eastAsia="zh-CN"/>
        </w:rPr>
        <w:t>或者分包意向协议</w:t>
      </w:r>
      <w:r>
        <w:rPr>
          <w:rFonts w:hint="eastAsia" w:cs="宋体"/>
          <w:color w:val="auto"/>
          <w:sz w:val="21"/>
          <w:szCs w:val="21"/>
          <w:highlight w:val="none"/>
          <w:lang w:val="en-US" w:eastAsia="zh-CN"/>
        </w:rPr>
        <w:t>书</w:t>
      </w:r>
      <w:r>
        <w:rPr>
          <w:rFonts w:hint="eastAsia" w:ascii="宋体" w:hAnsi="宋体" w:eastAsia="宋体" w:cs="宋体"/>
          <w:color w:val="auto"/>
          <w:sz w:val="21"/>
          <w:szCs w:val="21"/>
          <w:highlight w:val="none"/>
          <w:lang w:val="en-US" w:eastAsia="zh-CN"/>
        </w:rPr>
        <w:t>作为采购合同的组成部分。</w:t>
      </w:r>
    </w:p>
    <w:p w14:paraId="0585A2DF">
      <w:p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法律适用</w:t>
      </w:r>
    </w:p>
    <w:p w14:paraId="55F48A7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 本合同的订立、生效、解释、履行及与本合同有关的争议解决，均适用法律、行政法规。</w:t>
      </w:r>
    </w:p>
    <w:p w14:paraId="1B8AEE03">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 本合同条款与法律、行政法规的强制性规定不一致的，双方当事人应按照法律、行政法规的强制性规定修改本合同的相关条款。</w:t>
      </w:r>
    </w:p>
    <w:p w14:paraId="79358986">
      <w:pPr>
        <w:numPr>
          <w:ilvl w:val="-1"/>
          <w:numId w:val="0"/>
        </w:numP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22. </w:t>
      </w:r>
      <w:r>
        <w:rPr>
          <w:rFonts w:hint="eastAsia" w:ascii="宋体" w:hAnsi="宋体" w:eastAsia="宋体" w:cs="宋体"/>
          <w:b/>
          <w:color w:val="auto"/>
          <w:sz w:val="21"/>
          <w:szCs w:val="21"/>
          <w:highlight w:val="none"/>
        </w:rPr>
        <w:t>通知</w:t>
      </w:r>
    </w:p>
    <w:p w14:paraId="6B606EA1">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 本合同任何一方向对方发出的通知、信件、数据电文等，应当发送至本合同第一部分《政府采购合同协议书》所约定的通讯地址、联系人、联系电话或电子邮箱。</w:t>
      </w:r>
    </w:p>
    <w:p w14:paraId="7BF5B6C2">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 一方当事人变更名称、住所、联系人、联系电话或电子邮箱等信息的，应当在变更后3日内及时书面通知对方，对方实际收到变更通知前的送达仍为有效送达。</w:t>
      </w:r>
    </w:p>
    <w:p w14:paraId="3F91182D">
      <w:pP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22.3本合同一方给另一方的通知均应采用书面形式，传真或快递送到本合</w:t>
      </w:r>
      <w:r>
        <w:rPr>
          <w:rFonts w:hint="eastAsia" w:ascii="宋体" w:hAnsi="宋体" w:eastAsia="宋体" w:cs="宋体"/>
          <w:color w:val="auto"/>
          <w:sz w:val="21"/>
          <w:szCs w:val="21"/>
          <w:highlight w:val="none"/>
        </w:rPr>
        <w:t>同中规定的对方的地址和办理签收手续。</w:t>
      </w:r>
    </w:p>
    <w:p w14:paraId="0C9A1216">
      <w:pP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通知以送达之日或通知书中规定的生效之日起生效，两者中以较迟之日为准。</w:t>
      </w:r>
    </w:p>
    <w:p w14:paraId="4448E471">
      <w:pPr>
        <w:numPr>
          <w:ilvl w:val="0"/>
          <w:numId w:val="10"/>
        </w:numP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合同未尽事项</w:t>
      </w:r>
    </w:p>
    <w:p w14:paraId="1FEAABA9">
      <w:pP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.1合同未尽事项见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775B08E6">
      <w:pPr>
        <w:adjustRightInd w:val="0"/>
        <w:snapToGrid w:val="0"/>
        <w:spacing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 xml:space="preserve">    23.2 合同附件与合同正文具有同等的法律效力。</w:t>
      </w:r>
      <w:bookmarkStart w:id="362" w:name="_Toc20313"/>
    </w:p>
    <w:p w14:paraId="2419DE37">
      <w:pPr>
        <w:adjustRightInd w:val="0"/>
        <w:snapToGrid w:val="0"/>
        <w:jc w:val="center"/>
        <w:rPr>
          <w:rFonts w:hint="eastAsia" w:ascii="黑体" w:hAnsi="华文中宋" w:eastAsia="黑体"/>
          <w:b w:val="0"/>
          <w:bCs w:val="0"/>
          <w:color w:val="auto"/>
          <w:sz w:val="28"/>
          <w:szCs w:val="28"/>
          <w:highlight w:val="none"/>
        </w:rPr>
      </w:pPr>
      <w:r>
        <w:rPr>
          <w:rFonts w:hint="eastAsia" w:ascii="黑体" w:hAnsi="华文中宋" w:eastAsia="黑体"/>
          <w:b w:val="0"/>
          <w:bCs w:val="0"/>
          <w:color w:val="auto"/>
          <w:sz w:val="28"/>
          <w:szCs w:val="28"/>
          <w:highlight w:val="none"/>
        </w:rPr>
        <w:br w:type="page"/>
      </w:r>
    </w:p>
    <w:p w14:paraId="58853812">
      <w:pPr>
        <w:pStyle w:val="4"/>
        <w:keepNext/>
        <w:keepLines/>
        <w:pageBreakBefore w:val="0"/>
        <w:widowControl w:val="0"/>
        <w:kinsoku/>
        <w:wordWrap/>
        <w:overflowPunct/>
        <w:topLinePunct w:val="0"/>
        <w:autoSpaceDE/>
        <w:autoSpaceDN/>
        <w:bidi w:val="0"/>
        <w:adjustRightInd w:val="0"/>
        <w:snapToGrid w:val="0"/>
        <w:spacing w:before="156" w:beforeLines="50" w:after="157" w:afterLines="50" w:line="240" w:lineRule="auto"/>
        <w:jc w:val="center"/>
        <w:textAlignment w:val="auto"/>
        <w:rPr>
          <w:rFonts w:hint="eastAsia" w:ascii="宋体" w:hAnsi="宋体" w:eastAsia="宋体" w:cs="宋体"/>
          <w:b/>
          <w:bCs/>
          <w:color w:val="auto"/>
          <w:sz w:val="36"/>
          <w:szCs w:val="36"/>
          <w:highlight w:val="none"/>
        </w:rPr>
      </w:pPr>
      <w:bookmarkStart w:id="363" w:name="_Toc15974"/>
      <w:bookmarkStart w:id="364" w:name="_Toc27651"/>
      <w:r>
        <w:rPr>
          <w:rFonts w:hint="eastAsia" w:ascii="宋体" w:hAnsi="宋体" w:eastAsia="宋体" w:cs="宋体"/>
          <w:b/>
          <w:bCs/>
          <w:color w:val="auto"/>
          <w:sz w:val="36"/>
          <w:szCs w:val="36"/>
          <w:highlight w:val="none"/>
        </w:rPr>
        <w:t>第三节 政府采购合同专用条款</w:t>
      </w:r>
      <w:bookmarkEnd w:id="362"/>
      <w:bookmarkEnd w:id="363"/>
      <w:bookmarkEnd w:id="364"/>
    </w:p>
    <w:tbl>
      <w:tblPr>
        <w:tblStyle w:val="30"/>
        <w:tblW w:w="8256" w:type="dxa"/>
        <w:tblInd w:w="27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7"/>
        <w:gridCol w:w="2233"/>
        <w:gridCol w:w="4316"/>
      </w:tblGrid>
      <w:tr w14:paraId="0DDCD4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6A0DB516">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19D18B18">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第1.2（</w:t>
            </w:r>
            <w:r>
              <w:rPr>
                <w:rFonts w:hint="eastAsia" w:ascii="宋体" w:hAnsi="宋体"/>
                <w:color w:val="auto"/>
                <w:szCs w:val="21"/>
                <w:highlight w:val="none"/>
                <w:lang w:val="en-US" w:eastAsia="zh-CN"/>
              </w:rPr>
              <w:t>6</w:t>
            </w:r>
            <w:r>
              <w:rPr>
                <w:rFonts w:hint="eastAsia" w:ascii="宋体" w:hAnsi="宋体"/>
                <w:color w:val="auto"/>
                <w:szCs w:val="21"/>
                <w:highlight w:val="none"/>
              </w:rPr>
              <w:t>）项</w:t>
            </w:r>
          </w:p>
        </w:tc>
        <w:tc>
          <w:tcPr>
            <w:tcW w:w="2233" w:type="dxa"/>
            <w:vAlign w:val="center"/>
          </w:tcPr>
          <w:p w14:paraId="7F5D7B14">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lang w:eastAsia="zh-CN"/>
              </w:rPr>
              <w:t>联合体具体要求</w:t>
            </w:r>
          </w:p>
        </w:tc>
        <w:tc>
          <w:tcPr>
            <w:tcW w:w="4316" w:type="dxa"/>
            <w:vAlign w:val="center"/>
          </w:tcPr>
          <w:p w14:paraId="6875EA95">
            <w:pPr>
              <w:adjustRightInd w:val="0"/>
              <w:snapToGrid w:val="0"/>
              <w:jc w:val="left"/>
              <w:rPr>
                <w:rFonts w:ascii="宋体" w:hAnsi="宋体"/>
                <w:color w:val="auto"/>
                <w:szCs w:val="21"/>
                <w:highlight w:val="none"/>
              </w:rPr>
            </w:pPr>
          </w:p>
        </w:tc>
      </w:tr>
      <w:tr w14:paraId="358467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07" w:type="dxa"/>
            <w:vAlign w:val="center"/>
          </w:tcPr>
          <w:p w14:paraId="7DBE9E0D">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7F88C34F">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第1.2（</w:t>
            </w:r>
            <w:r>
              <w:rPr>
                <w:rFonts w:hint="eastAsia" w:ascii="宋体" w:hAnsi="宋体"/>
                <w:color w:val="auto"/>
                <w:szCs w:val="21"/>
                <w:highlight w:val="none"/>
                <w:lang w:val="en-US" w:eastAsia="zh-CN"/>
              </w:rPr>
              <w:t>7</w:t>
            </w:r>
            <w:r>
              <w:rPr>
                <w:rFonts w:hint="eastAsia" w:ascii="宋体" w:hAnsi="宋体"/>
                <w:color w:val="auto"/>
                <w:szCs w:val="21"/>
                <w:highlight w:val="none"/>
              </w:rPr>
              <w:t>）项</w:t>
            </w:r>
          </w:p>
        </w:tc>
        <w:tc>
          <w:tcPr>
            <w:tcW w:w="2233" w:type="dxa"/>
            <w:vAlign w:val="center"/>
          </w:tcPr>
          <w:p w14:paraId="351EF74B">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其他术语解释</w:t>
            </w:r>
          </w:p>
        </w:tc>
        <w:tc>
          <w:tcPr>
            <w:tcW w:w="4316" w:type="dxa"/>
            <w:vAlign w:val="center"/>
          </w:tcPr>
          <w:p w14:paraId="0859C9B9">
            <w:pPr>
              <w:adjustRightInd w:val="0"/>
              <w:snapToGrid w:val="0"/>
              <w:jc w:val="left"/>
              <w:rPr>
                <w:rFonts w:ascii="宋体" w:hAnsi="宋体" w:eastAsia="宋体" w:cs="Times New Roman"/>
                <w:color w:val="auto"/>
                <w:kern w:val="2"/>
                <w:sz w:val="21"/>
                <w:szCs w:val="21"/>
                <w:highlight w:val="none"/>
                <w:lang w:val="en-US" w:eastAsia="zh-CN" w:bidi="ar-SA"/>
              </w:rPr>
            </w:pPr>
          </w:p>
        </w:tc>
      </w:tr>
      <w:tr w14:paraId="25908C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0E88ED97">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52B32A86">
            <w:pPr>
              <w:keepNext w:val="0"/>
              <w:keepLines w:val="0"/>
              <w:pageBreakBefore w:val="0"/>
              <w:kinsoku/>
              <w:wordWrap/>
              <w:overflowPunct/>
              <w:topLinePunct w:val="0"/>
              <w:bidi w:val="0"/>
              <w:adjustRightInd w:val="0"/>
              <w:snapToGrid w:val="0"/>
              <w:spacing w:line="240" w:lineRule="auto"/>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4.4款</w:t>
            </w:r>
          </w:p>
        </w:tc>
        <w:tc>
          <w:tcPr>
            <w:tcW w:w="2233" w:type="dxa"/>
            <w:vAlign w:val="center"/>
          </w:tcPr>
          <w:p w14:paraId="2DEEA2FA">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履约验收中甲方提出异议或作出说明的期限</w:t>
            </w:r>
          </w:p>
        </w:tc>
        <w:tc>
          <w:tcPr>
            <w:tcW w:w="4316" w:type="dxa"/>
            <w:vAlign w:val="center"/>
          </w:tcPr>
          <w:p w14:paraId="130136B1">
            <w:pPr>
              <w:adjustRightInd w:val="0"/>
              <w:snapToGrid w:val="0"/>
              <w:jc w:val="left"/>
              <w:rPr>
                <w:rFonts w:ascii="宋体" w:hAnsi="宋体" w:eastAsia="宋体" w:cs="Times New Roman"/>
                <w:color w:val="auto"/>
                <w:kern w:val="2"/>
                <w:sz w:val="21"/>
                <w:szCs w:val="21"/>
                <w:highlight w:val="none"/>
                <w:lang w:val="en-US" w:eastAsia="zh-CN" w:bidi="ar-SA"/>
              </w:rPr>
            </w:pPr>
          </w:p>
        </w:tc>
      </w:tr>
      <w:tr w14:paraId="77B2B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44BDEABC">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0902467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4.6款</w:t>
            </w:r>
          </w:p>
        </w:tc>
        <w:tc>
          <w:tcPr>
            <w:tcW w:w="2233" w:type="dxa"/>
            <w:vAlign w:val="center"/>
          </w:tcPr>
          <w:p w14:paraId="0EDE1233">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约定甲方承担的其他义务和责任</w:t>
            </w:r>
          </w:p>
        </w:tc>
        <w:tc>
          <w:tcPr>
            <w:tcW w:w="4316" w:type="dxa"/>
            <w:vAlign w:val="center"/>
          </w:tcPr>
          <w:p w14:paraId="45809102">
            <w:pPr>
              <w:adjustRightInd w:val="0"/>
              <w:snapToGrid w:val="0"/>
              <w:jc w:val="left"/>
              <w:rPr>
                <w:rFonts w:ascii="宋体" w:hAnsi="宋体" w:eastAsia="宋体" w:cs="Times New Roman"/>
                <w:color w:val="auto"/>
                <w:kern w:val="2"/>
                <w:sz w:val="21"/>
                <w:szCs w:val="21"/>
                <w:highlight w:val="none"/>
                <w:lang w:val="en-US" w:eastAsia="zh-CN" w:bidi="ar-SA"/>
              </w:rPr>
            </w:pPr>
          </w:p>
        </w:tc>
      </w:tr>
      <w:tr w14:paraId="217BEC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59FF1961">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第二节</w:t>
            </w:r>
          </w:p>
          <w:p w14:paraId="5D164B25">
            <w:pPr>
              <w:keepNext w:val="0"/>
              <w:keepLines w:val="0"/>
              <w:pageBreakBefore w:val="0"/>
              <w:kinsoku/>
              <w:wordWrap/>
              <w:overflowPunct/>
              <w:topLinePunct w:val="0"/>
              <w:bidi w:val="0"/>
              <w:snapToGrid w:val="0"/>
              <w:spacing w:line="240" w:lineRule="auto"/>
              <w:jc w:val="center"/>
              <w:textAlignment w:val="auto"/>
              <w:rPr>
                <w:rFonts w:hint="default"/>
                <w:color w:val="auto"/>
                <w:highlight w:val="none"/>
                <w:lang w:val="en-US"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5.4款</w:t>
            </w:r>
          </w:p>
        </w:tc>
        <w:tc>
          <w:tcPr>
            <w:tcW w:w="2233" w:type="dxa"/>
            <w:vAlign w:val="center"/>
          </w:tcPr>
          <w:p w14:paraId="0532E644">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约定乙方承担的其他义务和责任</w:t>
            </w:r>
          </w:p>
        </w:tc>
        <w:tc>
          <w:tcPr>
            <w:tcW w:w="4316" w:type="dxa"/>
            <w:vAlign w:val="center"/>
          </w:tcPr>
          <w:p w14:paraId="54E1EE10">
            <w:pPr>
              <w:adjustRightInd w:val="0"/>
              <w:snapToGrid w:val="0"/>
              <w:jc w:val="left"/>
              <w:rPr>
                <w:rFonts w:ascii="宋体" w:hAnsi="宋体" w:eastAsia="宋体" w:cs="Times New Roman"/>
                <w:color w:val="auto"/>
                <w:kern w:val="2"/>
                <w:sz w:val="21"/>
                <w:szCs w:val="21"/>
                <w:highlight w:val="none"/>
                <w:lang w:val="en-US" w:eastAsia="zh-CN" w:bidi="ar-SA"/>
              </w:rPr>
            </w:pPr>
          </w:p>
        </w:tc>
      </w:tr>
      <w:tr w14:paraId="7EB031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7146C65F">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第二节</w:t>
            </w:r>
          </w:p>
          <w:p w14:paraId="0DECA2CC">
            <w:pPr>
              <w:keepNext w:val="0"/>
              <w:keepLines w:val="0"/>
              <w:pageBreakBefore w:val="0"/>
              <w:kinsoku/>
              <w:wordWrap/>
              <w:overflowPunct/>
              <w:topLinePunct w:val="0"/>
              <w:bidi w:val="0"/>
              <w:snapToGrid w:val="0"/>
              <w:spacing w:line="240" w:lineRule="auto"/>
              <w:jc w:val="center"/>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第</w:t>
            </w:r>
            <w:r>
              <w:rPr>
                <w:rFonts w:hint="eastAsia" w:ascii="宋体" w:hAnsi="宋体"/>
                <w:color w:val="auto"/>
                <w:szCs w:val="21"/>
                <w:highlight w:val="none"/>
                <w:lang w:val="en-US" w:eastAsia="zh-CN"/>
              </w:rPr>
              <w:t>6.1款</w:t>
            </w:r>
          </w:p>
        </w:tc>
        <w:tc>
          <w:tcPr>
            <w:tcW w:w="2233" w:type="dxa"/>
            <w:vAlign w:val="center"/>
          </w:tcPr>
          <w:p w14:paraId="75E0B3C4">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履行合同义务的顺序</w:t>
            </w:r>
          </w:p>
        </w:tc>
        <w:tc>
          <w:tcPr>
            <w:tcW w:w="4316" w:type="dxa"/>
            <w:vAlign w:val="center"/>
          </w:tcPr>
          <w:p w14:paraId="0AD3AD70">
            <w:pPr>
              <w:adjustRightInd w:val="0"/>
              <w:snapToGrid w:val="0"/>
              <w:jc w:val="left"/>
              <w:rPr>
                <w:rFonts w:ascii="宋体" w:hAnsi="宋体" w:eastAsia="宋体" w:cs="Times New Roman"/>
                <w:color w:val="auto"/>
                <w:kern w:val="2"/>
                <w:sz w:val="21"/>
                <w:szCs w:val="21"/>
                <w:highlight w:val="none"/>
                <w:lang w:val="en-US" w:eastAsia="zh-CN" w:bidi="ar-SA"/>
              </w:rPr>
            </w:pPr>
          </w:p>
        </w:tc>
      </w:tr>
      <w:tr w14:paraId="23DC6F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07" w:type="dxa"/>
            <w:vMerge w:val="restart"/>
            <w:vAlign w:val="center"/>
          </w:tcPr>
          <w:p w14:paraId="419FC790">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0620D358">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.1</w:t>
            </w:r>
            <w:r>
              <w:rPr>
                <w:rFonts w:hint="eastAsia" w:ascii="宋体" w:hAnsi="宋体"/>
                <w:color w:val="auto"/>
                <w:szCs w:val="21"/>
                <w:highlight w:val="none"/>
                <w:lang w:val="en-US" w:eastAsia="zh-CN"/>
              </w:rPr>
              <w:t>款</w:t>
            </w:r>
          </w:p>
        </w:tc>
        <w:tc>
          <w:tcPr>
            <w:tcW w:w="2233" w:type="dxa"/>
            <w:vAlign w:val="center"/>
          </w:tcPr>
          <w:p w14:paraId="4FD46176">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包装</w:t>
            </w:r>
            <w:r>
              <w:rPr>
                <w:rFonts w:hint="eastAsia" w:ascii="宋体" w:hAnsi="宋体"/>
                <w:color w:val="auto"/>
                <w:szCs w:val="21"/>
                <w:highlight w:val="none"/>
                <w:lang w:eastAsia="zh-CN"/>
              </w:rPr>
              <w:t>特殊要求</w:t>
            </w:r>
          </w:p>
        </w:tc>
        <w:tc>
          <w:tcPr>
            <w:tcW w:w="4316" w:type="dxa"/>
            <w:vAlign w:val="center"/>
          </w:tcPr>
          <w:p w14:paraId="5F111DFA">
            <w:pPr>
              <w:rPr>
                <w:color w:val="auto"/>
                <w:highlight w:val="none"/>
              </w:rPr>
            </w:pPr>
          </w:p>
        </w:tc>
      </w:tr>
      <w:tr w14:paraId="6F38A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07" w:type="dxa"/>
            <w:vMerge w:val="continue"/>
            <w:vAlign w:val="center"/>
          </w:tcPr>
          <w:p w14:paraId="0D1AD662">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p>
        </w:tc>
        <w:tc>
          <w:tcPr>
            <w:tcW w:w="2233" w:type="dxa"/>
            <w:vAlign w:val="center"/>
          </w:tcPr>
          <w:p w14:paraId="0394B203">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指定现场</w:t>
            </w:r>
          </w:p>
        </w:tc>
        <w:tc>
          <w:tcPr>
            <w:tcW w:w="4316" w:type="dxa"/>
            <w:vAlign w:val="center"/>
          </w:tcPr>
          <w:p w14:paraId="3F0B7CAC">
            <w:pPr>
              <w:rPr>
                <w:rFonts w:hint="eastAsia"/>
                <w:color w:val="auto"/>
                <w:highlight w:val="none"/>
              </w:rPr>
            </w:pPr>
          </w:p>
        </w:tc>
      </w:tr>
      <w:tr w14:paraId="0EDBDF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07" w:type="dxa"/>
            <w:vAlign w:val="center"/>
          </w:tcPr>
          <w:p w14:paraId="21274286">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6E5BC0BF">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.2</w:t>
            </w:r>
            <w:r>
              <w:rPr>
                <w:rFonts w:hint="eastAsia" w:ascii="宋体" w:hAnsi="宋体"/>
                <w:color w:val="auto"/>
                <w:szCs w:val="21"/>
                <w:highlight w:val="none"/>
                <w:lang w:val="en-US" w:eastAsia="zh-CN"/>
              </w:rPr>
              <w:t>款</w:t>
            </w:r>
          </w:p>
        </w:tc>
        <w:tc>
          <w:tcPr>
            <w:tcW w:w="2233" w:type="dxa"/>
            <w:vAlign w:val="center"/>
          </w:tcPr>
          <w:p w14:paraId="79F98061">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运输特殊要求</w:t>
            </w:r>
          </w:p>
        </w:tc>
        <w:tc>
          <w:tcPr>
            <w:tcW w:w="4316" w:type="dxa"/>
            <w:vAlign w:val="center"/>
          </w:tcPr>
          <w:p w14:paraId="2C843512">
            <w:pPr>
              <w:rPr>
                <w:rFonts w:hint="eastAsia"/>
                <w:color w:val="auto"/>
                <w:highlight w:val="none"/>
              </w:rPr>
            </w:pPr>
          </w:p>
        </w:tc>
      </w:tr>
      <w:tr w14:paraId="19CD63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07" w:type="dxa"/>
            <w:vAlign w:val="center"/>
          </w:tcPr>
          <w:p w14:paraId="1B0CC047">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383E9D82">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7</w:t>
            </w:r>
            <w:r>
              <w:rPr>
                <w:rFonts w:hint="eastAsia" w:ascii="宋体" w:hAnsi="宋体"/>
                <w:color w:val="auto"/>
                <w:szCs w:val="21"/>
                <w:highlight w:val="none"/>
              </w:rPr>
              <w:t>.3</w:t>
            </w:r>
            <w:r>
              <w:rPr>
                <w:rFonts w:hint="eastAsia" w:ascii="宋体" w:hAnsi="宋体"/>
                <w:color w:val="auto"/>
                <w:szCs w:val="21"/>
                <w:highlight w:val="none"/>
                <w:lang w:val="en-US" w:eastAsia="zh-CN"/>
              </w:rPr>
              <w:t>款</w:t>
            </w:r>
          </w:p>
        </w:tc>
        <w:tc>
          <w:tcPr>
            <w:tcW w:w="2233" w:type="dxa"/>
            <w:vAlign w:val="center"/>
          </w:tcPr>
          <w:p w14:paraId="4333673A">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保险要求</w:t>
            </w:r>
          </w:p>
        </w:tc>
        <w:tc>
          <w:tcPr>
            <w:tcW w:w="4316" w:type="dxa"/>
            <w:vAlign w:val="center"/>
          </w:tcPr>
          <w:p w14:paraId="11DD5825">
            <w:pPr>
              <w:rPr>
                <w:rFonts w:hint="eastAsia"/>
                <w:color w:val="auto"/>
                <w:highlight w:val="none"/>
              </w:rPr>
            </w:pPr>
          </w:p>
        </w:tc>
      </w:tr>
      <w:tr w14:paraId="7D4B27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4F8A7A7B">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4F2AF8B5">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8</w:t>
            </w:r>
            <w:r>
              <w:rPr>
                <w:rFonts w:hint="eastAsia" w:ascii="宋体" w:hAnsi="宋体"/>
                <w:color w:val="auto"/>
                <w:szCs w:val="21"/>
                <w:highlight w:val="none"/>
              </w:rPr>
              <w:t>.2（1）项</w:t>
            </w:r>
          </w:p>
        </w:tc>
        <w:tc>
          <w:tcPr>
            <w:tcW w:w="2233" w:type="dxa"/>
            <w:vAlign w:val="center"/>
          </w:tcPr>
          <w:p w14:paraId="15A31BE3">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质量保证期</w:t>
            </w:r>
          </w:p>
        </w:tc>
        <w:tc>
          <w:tcPr>
            <w:tcW w:w="4316" w:type="dxa"/>
            <w:vAlign w:val="center"/>
          </w:tcPr>
          <w:p w14:paraId="5E4C5812">
            <w:pPr>
              <w:autoSpaceDE w:val="0"/>
              <w:autoSpaceDN w:val="0"/>
              <w:adjustRightInd w:val="0"/>
              <w:snapToGrid w:val="0"/>
              <w:ind w:firstLine="480" w:firstLineChars="200"/>
              <w:jc w:val="left"/>
              <w:rPr>
                <w:rFonts w:ascii="宋体" w:hAnsi="宋体"/>
                <w:color w:val="auto"/>
                <w:szCs w:val="21"/>
                <w:highlight w:val="none"/>
              </w:rPr>
            </w:pPr>
          </w:p>
        </w:tc>
      </w:tr>
      <w:tr w14:paraId="025B03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41252F88">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503D4055">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8</w:t>
            </w:r>
            <w:r>
              <w:rPr>
                <w:rFonts w:hint="eastAsia" w:ascii="宋体" w:hAnsi="宋体"/>
                <w:color w:val="auto"/>
                <w:szCs w:val="21"/>
                <w:highlight w:val="none"/>
              </w:rPr>
              <w:t>.2（3）项</w:t>
            </w:r>
          </w:p>
        </w:tc>
        <w:tc>
          <w:tcPr>
            <w:tcW w:w="2233" w:type="dxa"/>
            <w:vAlign w:val="center"/>
          </w:tcPr>
          <w:p w14:paraId="38877729">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货物质量缺陷</w:t>
            </w:r>
          </w:p>
          <w:p w14:paraId="6E5282CB">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响应时间</w:t>
            </w:r>
          </w:p>
        </w:tc>
        <w:tc>
          <w:tcPr>
            <w:tcW w:w="4316" w:type="dxa"/>
            <w:vAlign w:val="center"/>
          </w:tcPr>
          <w:p w14:paraId="16314598">
            <w:pPr>
              <w:adjustRightInd w:val="0"/>
              <w:snapToGrid w:val="0"/>
              <w:jc w:val="left"/>
              <w:rPr>
                <w:rFonts w:ascii="宋体" w:hAnsi="宋体"/>
                <w:color w:val="auto"/>
                <w:szCs w:val="21"/>
                <w:highlight w:val="none"/>
              </w:rPr>
            </w:pPr>
          </w:p>
        </w:tc>
      </w:tr>
      <w:tr w14:paraId="759DB8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15AAC9FD">
            <w:pPr>
              <w:keepNext w:val="0"/>
              <w:keepLines w:val="0"/>
              <w:pageBreakBefore w:val="0"/>
              <w:kinsoku/>
              <w:wordWrap/>
              <w:overflowPunct/>
              <w:topLinePunct w:val="0"/>
              <w:bidi w:val="0"/>
              <w:snapToGrid w:val="0"/>
              <w:spacing w:line="240" w:lineRule="auto"/>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第二节</w:t>
            </w:r>
          </w:p>
          <w:p w14:paraId="194B7711">
            <w:pPr>
              <w:pStyle w:val="37"/>
              <w:keepNext w:val="0"/>
              <w:keepLines w:val="0"/>
              <w:pageBreakBefore w:val="0"/>
              <w:kinsoku/>
              <w:wordWrap/>
              <w:overflowPunct/>
              <w:topLinePunct w:val="0"/>
              <w:bidi w:val="0"/>
              <w:spacing w:line="240" w:lineRule="auto"/>
              <w:ind w:firstLine="0" w:firstLineChars="0"/>
              <w:jc w:val="center"/>
              <w:textAlignment w:val="auto"/>
              <w:rPr>
                <w:rFonts w:hint="default"/>
                <w:color w:val="auto"/>
                <w:highlight w:val="none"/>
                <w:lang w:val="en-US" w:eastAsia="zh-CN"/>
              </w:rPr>
            </w:pPr>
            <w:r>
              <w:rPr>
                <w:rFonts w:hint="eastAsia" w:ascii="宋体" w:hAnsi="宋体" w:eastAsia="宋体" w:cs="宋体"/>
                <w:color w:val="auto"/>
                <w:szCs w:val="21"/>
                <w:highlight w:val="none"/>
                <w:lang w:val="en-US" w:eastAsia="zh-CN"/>
              </w:rPr>
              <w:t>第11.1款</w:t>
            </w:r>
          </w:p>
        </w:tc>
        <w:tc>
          <w:tcPr>
            <w:tcW w:w="2233" w:type="dxa"/>
            <w:vAlign w:val="center"/>
          </w:tcPr>
          <w:p w14:paraId="150F8A84">
            <w:pPr>
              <w:keepNext w:val="0"/>
              <w:keepLines w:val="0"/>
              <w:pageBreakBefore w:val="0"/>
              <w:kinsoku/>
              <w:wordWrap/>
              <w:overflowPunct/>
              <w:topLinePunct w:val="0"/>
              <w:bidi w:val="0"/>
              <w:adjustRightInd w:val="0"/>
              <w:snapToGrid w:val="0"/>
              <w:spacing w:line="240" w:lineRule="auto"/>
              <w:jc w:val="both"/>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其他应当保密的信息</w:t>
            </w:r>
          </w:p>
        </w:tc>
        <w:tc>
          <w:tcPr>
            <w:tcW w:w="4316" w:type="dxa"/>
            <w:vAlign w:val="center"/>
          </w:tcPr>
          <w:p w14:paraId="69B38CB2">
            <w:pPr>
              <w:adjustRightInd w:val="0"/>
              <w:snapToGrid w:val="0"/>
              <w:jc w:val="left"/>
              <w:rPr>
                <w:rFonts w:ascii="宋体" w:hAnsi="宋体"/>
                <w:color w:val="auto"/>
                <w:szCs w:val="21"/>
                <w:highlight w:val="none"/>
              </w:rPr>
            </w:pPr>
          </w:p>
        </w:tc>
      </w:tr>
      <w:tr w14:paraId="4AF5A3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07" w:type="dxa"/>
            <w:vAlign w:val="center"/>
          </w:tcPr>
          <w:p w14:paraId="08351975">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182D7D79">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2</w:t>
            </w:r>
            <w:r>
              <w:rPr>
                <w:rFonts w:hint="eastAsia" w:ascii="宋体" w:hAnsi="宋体"/>
                <w:color w:val="auto"/>
                <w:szCs w:val="21"/>
                <w:highlight w:val="none"/>
              </w:rPr>
              <w:t>.2款</w:t>
            </w:r>
          </w:p>
        </w:tc>
        <w:tc>
          <w:tcPr>
            <w:tcW w:w="2233" w:type="dxa"/>
            <w:vAlign w:val="center"/>
          </w:tcPr>
          <w:p w14:paraId="0A10031F">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合同价款支付</w:t>
            </w:r>
            <w:r>
              <w:rPr>
                <w:rFonts w:hint="eastAsia" w:ascii="宋体" w:hAnsi="宋体"/>
                <w:color w:val="auto"/>
                <w:szCs w:val="21"/>
                <w:highlight w:val="none"/>
                <w:lang w:eastAsia="zh-CN"/>
              </w:rPr>
              <w:t>时间</w:t>
            </w:r>
          </w:p>
        </w:tc>
        <w:tc>
          <w:tcPr>
            <w:tcW w:w="4316" w:type="dxa"/>
            <w:vAlign w:val="center"/>
          </w:tcPr>
          <w:p w14:paraId="0FDA1851">
            <w:pPr>
              <w:adjustRightInd w:val="0"/>
              <w:snapToGrid w:val="0"/>
              <w:jc w:val="left"/>
              <w:rPr>
                <w:rFonts w:ascii="宋体" w:hAnsi="宋体"/>
                <w:color w:val="auto"/>
                <w:szCs w:val="21"/>
                <w:highlight w:val="none"/>
              </w:rPr>
            </w:pPr>
          </w:p>
        </w:tc>
      </w:tr>
      <w:tr w14:paraId="7E529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07" w:type="dxa"/>
            <w:vAlign w:val="center"/>
          </w:tcPr>
          <w:p w14:paraId="4859456A">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第二节</w:t>
            </w:r>
          </w:p>
          <w:p w14:paraId="5FF3E4D3">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13.2</w:t>
            </w:r>
            <w:r>
              <w:rPr>
                <w:rFonts w:hint="eastAsia" w:ascii="宋体" w:hAnsi="宋体"/>
                <w:color w:val="auto"/>
                <w:szCs w:val="21"/>
                <w:highlight w:val="none"/>
              </w:rPr>
              <w:t>款</w:t>
            </w:r>
          </w:p>
        </w:tc>
        <w:tc>
          <w:tcPr>
            <w:tcW w:w="2233" w:type="dxa"/>
            <w:vAlign w:val="center"/>
          </w:tcPr>
          <w:p w14:paraId="7BD3F079">
            <w:pPr>
              <w:keepNext w:val="0"/>
              <w:keepLines w:val="0"/>
              <w:pageBreakBefore w:val="0"/>
              <w:kinsoku/>
              <w:wordWrap/>
              <w:overflowPunct/>
              <w:topLinePunct w:val="0"/>
              <w:bidi w:val="0"/>
              <w:adjustRightInd w:val="0"/>
              <w:snapToGrid w:val="0"/>
              <w:spacing w:line="240" w:lineRule="auto"/>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履约保证金不予退还的情形</w:t>
            </w:r>
          </w:p>
        </w:tc>
        <w:tc>
          <w:tcPr>
            <w:tcW w:w="4316" w:type="dxa"/>
            <w:vAlign w:val="center"/>
          </w:tcPr>
          <w:p w14:paraId="19E7930F">
            <w:pPr>
              <w:adjustRightInd w:val="0"/>
              <w:snapToGrid w:val="0"/>
              <w:jc w:val="left"/>
              <w:rPr>
                <w:rFonts w:ascii="宋体" w:hAnsi="宋体"/>
                <w:color w:val="auto"/>
                <w:szCs w:val="21"/>
                <w:highlight w:val="none"/>
              </w:rPr>
            </w:pPr>
          </w:p>
        </w:tc>
      </w:tr>
      <w:tr w14:paraId="6C559B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6B9F53D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第二节</w:t>
            </w:r>
          </w:p>
          <w:p w14:paraId="1C92C193">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13.3</w:t>
            </w:r>
            <w:r>
              <w:rPr>
                <w:rFonts w:hint="eastAsia" w:ascii="宋体" w:hAnsi="宋体"/>
                <w:color w:val="auto"/>
                <w:szCs w:val="21"/>
                <w:highlight w:val="none"/>
              </w:rPr>
              <w:t>款</w:t>
            </w:r>
          </w:p>
        </w:tc>
        <w:tc>
          <w:tcPr>
            <w:tcW w:w="2233" w:type="dxa"/>
            <w:vAlign w:val="center"/>
          </w:tcPr>
          <w:p w14:paraId="24C1F30F">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履约保证金退还时间及</w:t>
            </w:r>
            <w:r>
              <w:rPr>
                <w:rFonts w:hint="eastAsia" w:ascii="宋体" w:hAnsi="宋体"/>
                <w:color w:val="auto"/>
                <w:szCs w:val="21"/>
                <w:highlight w:val="none"/>
                <w:lang w:eastAsia="zh-CN"/>
              </w:rPr>
              <w:t>逾期退还的</w:t>
            </w:r>
            <w:r>
              <w:rPr>
                <w:rFonts w:hint="eastAsia" w:ascii="宋体" w:hAnsi="宋体"/>
                <w:color w:val="auto"/>
                <w:szCs w:val="21"/>
                <w:highlight w:val="none"/>
              </w:rPr>
              <w:t>违约金</w:t>
            </w:r>
          </w:p>
        </w:tc>
        <w:tc>
          <w:tcPr>
            <w:tcW w:w="4316" w:type="dxa"/>
            <w:vAlign w:val="center"/>
          </w:tcPr>
          <w:p w14:paraId="199AB33F">
            <w:pPr>
              <w:adjustRightInd w:val="0"/>
              <w:snapToGrid w:val="0"/>
              <w:jc w:val="left"/>
              <w:rPr>
                <w:rFonts w:ascii="宋体" w:hAnsi="宋体"/>
                <w:color w:val="auto"/>
                <w:szCs w:val="21"/>
                <w:highlight w:val="none"/>
              </w:rPr>
            </w:pPr>
          </w:p>
        </w:tc>
      </w:tr>
      <w:tr w14:paraId="5C4D5D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07" w:type="dxa"/>
            <w:vAlign w:val="center"/>
          </w:tcPr>
          <w:p w14:paraId="612EB222">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299B4300">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）项</w:t>
            </w:r>
          </w:p>
        </w:tc>
        <w:tc>
          <w:tcPr>
            <w:tcW w:w="2233" w:type="dxa"/>
            <w:vAlign w:val="center"/>
          </w:tcPr>
          <w:p w14:paraId="61F3E91C">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运行监督、维修期限</w:t>
            </w:r>
          </w:p>
        </w:tc>
        <w:tc>
          <w:tcPr>
            <w:tcW w:w="4316" w:type="dxa"/>
            <w:vAlign w:val="center"/>
          </w:tcPr>
          <w:p w14:paraId="08802B63">
            <w:pPr>
              <w:adjustRightInd w:val="0"/>
              <w:snapToGrid w:val="0"/>
              <w:jc w:val="left"/>
              <w:rPr>
                <w:rFonts w:ascii="宋体" w:hAnsi="宋体"/>
                <w:color w:val="auto"/>
                <w:szCs w:val="21"/>
                <w:highlight w:val="none"/>
              </w:rPr>
            </w:pPr>
          </w:p>
        </w:tc>
      </w:tr>
      <w:tr w14:paraId="0595BA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07" w:type="dxa"/>
            <w:vAlign w:val="center"/>
          </w:tcPr>
          <w:p w14:paraId="030DD0DE">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3675FE15">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）项</w:t>
            </w:r>
          </w:p>
        </w:tc>
        <w:tc>
          <w:tcPr>
            <w:tcW w:w="2233" w:type="dxa"/>
            <w:vAlign w:val="center"/>
          </w:tcPr>
          <w:p w14:paraId="21975F73">
            <w:pPr>
              <w:keepNext w:val="0"/>
              <w:keepLines w:val="0"/>
              <w:pageBreakBefore w:val="0"/>
              <w:kinsoku/>
              <w:wordWrap/>
              <w:overflowPunct/>
              <w:topLinePunct w:val="0"/>
              <w:bidi w:val="0"/>
              <w:adjustRightInd w:val="0"/>
              <w:snapToGrid w:val="0"/>
              <w:spacing w:line="240" w:lineRule="auto"/>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货物回收的约定</w:t>
            </w:r>
          </w:p>
        </w:tc>
        <w:tc>
          <w:tcPr>
            <w:tcW w:w="4316" w:type="dxa"/>
            <w:vAlign w:val="center"/>
          </w:tcPr>
          <w:p w14:paraId="58EFE8ED">
            <w:pPr>
              <w:adjustRightInd w:val="0"/>
              <w:snapToGrid w:val="0"/>
              <w:jc w:val="left"/>
              <w:rPr>
                <w:rFonts w:ascii="宋体" w:hAnsi="宋体"/>
                <w:color w:val="auto"/>
                <w:szCs w:val="21"/>
                <w:highlight w:val="none"/>
              </w:rPr>
            </w:pPr>
          </w:p>
        </w:tc>
      </w:tr>
      <w:tr w14:paraId="0299C4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5E01AD60">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5FB37C29">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）项</w:t>
            </w:r>
          </w:p>
        </w:tc>
        <w:tc>
          <w:tcPr>
            <w:tcW w:w="2233" w:type="dxa"/>
            <w:vAlign w:val="center"/>
          </w:tcPr>
          <w:p w14:paraId="1A9C08AD">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乙方提供的其他服务</w:t>
            </w:r>
          </w:p>
        </w:tc>
        <w:tc>
          <w:tcPr>
            <w:tcW w:w="4316" w:type="dxa"/>
            <w:vAlign w:val="center"/>
          </w:tcPr>
          <w:p w14:paraId="2BAC5A52">
            <w:pPr>
              <w:adjustRightInd w:val="0"/>
              <w:snapToGrid w:val="0"/>
              <w:jc w:val="left"/>
              <w:rPr>
                <w:rFonts w:ascii="宋体" w:hAnsi="宋体"/>
                <w:color w:val="auto"/>
                <w:szCs w:val="21"/>
                <w:highlight w:val="none"/>
              </w:rPr>
            </w:pPr>
          </w:p>
        </w:tc>
      </w:tr>
      <w:tr w14:paraId="11E999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3FB9CFE0">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49466F51">
            <w:pPr>
              <w:keepNext w:val="0"/>
              <w:keepLines w:val="0"/>
              <w:pageBreakBefore w:val="0"/>
              <w:kinsoku/>
              <w:wordWrap/>
              <w:overflowPunct/>
              <w:topLinePunct w:val="0"/>
              <w:bidi w:val="0"/>
              <w:adjustRightInd w:val="0"/>
              <w:snapToGrid w:val="0"/>
              <w:spacing w:line="240" w:lineRule="auto"/>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1款</w:t>
            </w:r>
          </w:p>
        </w:tc>
        <w:tc>
          <w:tcPr>
            <w:tcW w:w="2233" w:type="dxa"/>
            <w:vAlign w:val="center"/>
          </w:tcPr>
          <w:p w14:paraId="7F7EEFE0">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lang w:eastAsia="zh-CN"/>
              </w:rPr>
              <w:t>修理、重</w:t>
            </w:r>
            <w:r>
              <w:rPr>
                <w:rFonts w:hint="eastAsia"/>
                <w:color w:val="auto"/>
                <w:szCs w:val="21"/>
                <w:highlight w:val="none"/>
                <w:lang w:eastAsia="zh-CN"/>
              </w:rPr>
              <w:t>做</w:t>
            </w:r>
            <w:r>
              <w:rPr>
                <w:rFonts w:hint="eastAsia" w:ascii="宋体" w:hAnsi="宋体"/>
                <w:color w:val="auto"/>
                <w:szCs w:val="21"/>
                <w:highlight w:val="none"/>
                <w:lang w:eastAsia="zh-CN"/>
              </w:rPr>
              <w:t>、更换相关具体规定</w:t>
            </w:r>
          </w:p>
        </w:tc>
        <w:tc>
          <w:tcPr>
            <w:tcW w:w="4316" w:type="dxa"/>
            <w:vAlign w:val="center"/>
          </w:tcPr>
          <w:p w14:paraId="73D0E806">
            <w:pPr>
              <w:adjustRightInd w:val="0"/>
              <w:snapToGrid w:val="0"/>
              <w:jc w:val="left"/>
              <w:rPr>
                <w:rFonts w:ascii="宋体" w:hAnsi="宋体"/>
                <w:color w:val="auto"/>
                <w:szCs w:val="21"/>
                <w:highlight w:val="none"/>
              </w:rPr>
            </w:pPr>
          </w:p>
        </w:tc>
      </w:tr>
      <w:tr w14:paraId="2C96C8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185CDF43">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646BD1C4">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.2（2）项</w:t>
            </w:r>
          </w:p>
        </w:tc>
        <w:tc>
          <w:tcPr>
            <w:tcW w:w="2233" w:type="dxa"/>
            <w:vAlign w:val="center"/>
          </w:tcPr>
          <w:p w14:paraId="54DD582D">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迟延交货赔偿费</w:t>
            </w:r>
          </w:p>
        </w:tc>
        <w:tc>
          <w:tcPr>
            <w:tcW w:w="4316" w:type="dxa"/>
            <w:vAlign w:val="center"/>
          </w:tcPr>
          <w:p w14:paraId="253EC9AD">
            <w:pPr>
              <w:adjustRightInd w:val="0"/>
              <w:snapToGrid w:val="0"/>
              <w:jc w:val="left"/>
              <w:rPr>
                <w:rFonts w:ascii="宋体" w:hAnsi="宋体"/>
                <w:color w:val="auto"/>
                <w:szCs w:val="21"/>
                <w:highlight w:val="none"/>
                <w:u w:val="single"/>
              </w:rPr>
            </w:pPr>
          </w:p>
        </w:tc>
      </w:tr>
      <w:tr w14:paraId="1FAF49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07" w:type="dxa"/>
            <w:vAlign w:val="center"/>
          </w:tcPr>
          <w:p w14:paraId="387F03ED">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177E03D0">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3款</w:t>
            </w:r>
          </w:p>
        </w:tc>
        <w:tc>
          <w:tcPr>
            <w:tcW w:w="2233" w:type="dxa"/>
            <w:vAlign w:val="center"/>
          </w:tcPr>
          <w:p w14:paraId="253A6AAB">
            <w:pPr>
              <w:keepNext w:val="0"/>
              <w:keepLines w:val="0"/>
              <w:pageBreakBefore w:val="0"/>
              <w:kinsoku/>
              <w:wordWrap/>
              <w:overflowPunct/>
              <w:topLinePunct w:val="0"/>
              <w:bidi w:val="0"/>
              <w:adjustRightInd w:val="0"/>
              <w:snapToGrid w:val="0"/>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逾期付款利息</w:t>
            </w:r>
          </w:p>
        </w:tc>
        <w:tc>
          <w:tcPr>
            <w:tcW w:w="4316" w:type="dxa"/>
            <w:vAlign w:val="center"/>
          </w:tcPr>
          <w:p w14:paraId="151B9502">
            <w:pPr>
              <w:adjustRightInd w:val="0"/>
              <w:snapToGrid w:val="0"/>
              <w:jc w:val="left"/>
              <w:rPr>
                <w:rFonts w:ascii="宋体" w:hAnsi="宋体"/>
                <w:color w:val="auto"/>
                <w:szCs w:val="21"/>
                <w:highlight w:val="none"/>
                <w:u w:val="single"/>
              </w:rPr>
            </w:pPr>
          </w:p>
        </w:tc>
      </w:tr>
      <w:tr w14:paraId="4AF0E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07" w:type="dxa"/>
            <w:tcBorders>
              <w:bottom w:val="single" w:color="auto" w:sz="2" w:space="0"/>
              <w:right w:val="single" w:color="auto" w:sz="2" w:space="0"/>
            </w:tcBorders>
            <w:vAlign w:val="center"/>
          </w:tcPr>
          <w:p w14:paraId="0343A893">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4DA7FBC6">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第1</w:t>
            </w:r>
            <w:r>
              <w:rPr>
                <w:rFonts w:hint="eastAsia" w:ascii="宋体" w:hAnsi="宋体"/>
                <w:color w:val="auto"/>
                <w:szCs w:val="21"/>
                <w:highlight w:val="none"/>
                <w:lang w:val="en-US" w:eastAsia="zh-CN"/>
              </w:rPr>
              <w:t>5</w:t>
            </w:r>
            <w:r>
              <w:rPr>
                <w:rFonts w:hint="eastAsia" w:ascii="宋体" w:hAnsi="宋体"/>
                <w:color w:val="auto"/>
                <w:szCs w:val="21"/>
                <w:highlight w:val="none"/>
              </w:rPr>
              <w:t>.4</w:t>
            </w:r>
            <w:r>
              <w:rPr>
                <w:rFonts w:hint="eastAsia" w:ascii="宋体" w:hAnsi="宋体"/>
                <w:color w:val="auto"/>
                <w:szCs w:val="21"/>
                <w:highlight w:val="none"/>
                <w:lang w:val="en-US" w:eastAsia="zh-CN"/>
              </w:rPr>
              <w:t>款</w:t>
            </w:r>
          </w:p>
        </w:tc>
        <w:tc>
          <w:tcPr>
            <w:tcW w:w="2233" w:type="dxa"/>
            <w:tcBorders>
              <w:left w:val="single" w:color="auto" w:sz="2" w:space="0"/>
              <w:bottom w:val="single" w:color="auto" w:sz="2" w:space="0"/>
              <w:right w:val="single" w:color="auto" w:sz="2" w:space="0"/>
            </w:tcBorders>
            <w:vAlign w:val="center"/>
          </w:tcPr>
          <w:p w14:paraId="4D2E2429">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rPr>
              <w:t>其他违约责任</w:t>
            </w:r>
          </w:p>
        </w:tc>
        <w:tc>
          <w:tcPr>
            <w:tcW w:w="4316" w:type="dxa"/>
            <w:tcBorders>
              <w:left w:val="single" w:color="auto" w:sz="2" w:space="0"/>
              <w:bottom w:val="single" w:color="auto" w:sz="2" w:space="0"/>
            </w:tcBorders>
            <w:vAlign w:val="center"/>
          </w:tcPr>
          <w:p w14:paraId="19613726">
            <w:pPr>
              <w:adjustRightInd w:val="0"/>
              <w:snapToGrid w:val="0"/>
              <w:jc w:val="left"/>
              <w:rPr>
                <w:rFonts w:ascii="宋体" w:hAnsi="宋体"/>
                <w:color w:val="auto"/>
                <w:szCs w:val="21"/>
                <w:highlight w:val="none"/>
                <w:u w:val="single"/>
              </w:rPr>
            </w:pPr>
          </w:p>
        </w:tc>
      </w:tr>
      <w:tr w14:paraId="16BCD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7" w:type="dxa"/>
            <w:tcBorders>
              <w:top w:val="single" w:color="auto" w:sz="2" w:space="0"/>
              <w:right w:val="single" w:color="auto" w:sz="2" w:space="0"/>
            </w:tcBorders>
            <w:vAlign w:val="center"/>
          </w:tcPr>
          <w:p w14:paraId="4D6E8968">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693474D4">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w:t>
            </w:r>
            <w:r>
              <w:rPr>
                <w:rFonts w:hint="eastAsia" w:ascii="宋体" w:hAnsi="宋体"/>
                <w:color w:val="auto"/>
                <w:szCs w:val="21"/>
                <w:highlight w:val="none"/>
                <w:lang w:val="en-US" w:eastAsia="zh-CN"/>
              </w:rPr>
              <w:t>19</w:t>
            </w:r>
            <w:r>
              <w:rPr>
                <w:rFonts w:hint="eastAsia" w:ascii="宋体" w:hAnsi="宋体"/>
                <w:color w:val="auto"/>
                <w:szCs w:val="21"/>
                <w:highlight w:val="none"/>
              </w:rPr>
              <w:t>.2</w:t>
            </w:r>
            <w:r>
              <w:rPr>
                <w:rFonts w:hint="eastAsia" w:ascii="宋体" w:hAnsi="宋体"/>
                <w:color w:val="auto"/>
                <w:szCs w:val="21"/>
                <w:highlight w:val="none"/>
                <w:lang w:val="en-US" w:eastAsia="zh-CN"/>
              </w:rPr>
              <w:t>款</w:t>
            </w:r>
          </w:p>
        </w:tc>
        <w:tc>
          <w:tcPr>
            <w:tcW w:w="2233" w:type="dxa"/>
            <w:tcBorders>
              <w:top w:val="single" w:color="auto" w:sz="2" w:space="0"/>
              <w:left w:val="single" w:color="auto" w:sz="2" w:space="0"/>
              <w:right w:val="single" w:color="auto" w:sz="2" w:space="0"/>
            </w:tcBorders>
            <w:vAlign w:val="center"/>
          </w:tcPr>
          <w:p w14:paraId="579077F6">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color w:val="auto"/>
                <w:szCs w:val="21"/>
                <w:highlight w:val="none"/>
                <w:lang w:val="en-US" w:eastAsia="zh-CN"/>
              </w:rPr>
              <w:t>解决争议的方法</w:t>
            </w:r>
          </w:p>
        </w:tc>
        <w:tc>
          <w:tcPr>
            <w:tcW w:w="4316" w:type="dxa"/>
            <w:tcBorders>
              <w:top w:val="single" w:color="auto" w:sz="2" w:space="0"/>
              <w:left w:val="single" w:color="auto" w:sz="2" w:space="0"/>
            </w:tcBorders>
            <w:vAlign w:val="center"/>
          </w:tcPr>
          <w:p w14:paraId="25A74DA3">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5EC0FA76">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24D0A5C3">
            <w:pPr>
              <w:adjustRightInd w:val="0"/>
              <w:snapToGrid w:val="0"/>
              <w:ind w:firstLine="0" w:firstLineChars="0"/>
              <w:jc w:val="left"/>
              <w:rPr>
                <w:rFonts w:ascii="宋体" w:hAnsi="宋体"/>
                <w:color w:val="auto"/>
                <w:szCs w:val="21"/>
                <w:highlight w:val="none"/>
                <w:u w:val="singl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人民法院起诉。</w:t>
            </w:r>
          </w:p>
        </w:tc>
      </w:tr>
      <w:tr w14:paraId="79E51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07" w:type="dxa"/>
            <w:vAlign w:val="center"/>
          </w:tcPr>
          <w:p w14:paraId="13BD3EB7">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第二节</w:t>
            </w:r>
          </w:p>
          <w:p w14:paraId="12E21A72">
            <w:pPr>
              <w:keepNext w:val="0"/>
              <w:keepLines w:val="0"/>
              <w:pageBreakBefore w:val="0"/>
              <w:kinsoku/>
              <w:wordWrap/>
              <w:overflowPunct/>
              <w:topLinePunct w:val="0"/>
              <w:bidi w:val="0"/>
              <w:adjustRightInd w:val="0"/>
              <w:snapToGrid w:val="0"/>
              <w:spacing w:line="240" w:lineRule="auto"/>
              <w:jc w:val="center"/>
              <w:textAlignment w:val="auto"/>
              <w:rPr>
                <w:rFonts w:ascii="宋体" w:hAnsi="宋体"/>
                <w:color w:val="auto"/>
                <w:szCs w:val="21"/>
                <w:highlight w:val="none"/>
              </w:rPr>
            </w:pPr>
            <w:r>
              <w:rPr>
                <w:rFonts w:hint="eastAsia" w:ascii="宋体" w:hAnsi="宋体"/>
                <w:color w:val="auto"/>
                <w:szCs w:val="21"/>
                <w:highlight w:val="none"/>
              </w:rPr>
              <w:t>第2</w:t>
            </w:r>
            <w:r>
              <w:rPr>
                <w:rFonts w:hint="eastAsia" w:ascii="宋体" w:hAnsi="宋体"/>
                <w:color w:val="auto"/>
                <w:szCs w:val="21"/>
                <w:highlight w:val="none"/>
                <w:lang w:val="en-US" w:eastAsia="zh-CN"/>
              </w:rPr>
              <w:t>3.1</w:t>
            </w:r>
            <w:r>
              <w:rPr>
                <w:rFonts w:hint="eastAsia" w:ascii="宋体" w:hAnsi="宋体"/>
                <w:color w:val="auto"/>
                <w:szCs w:val="21"/>
                <w:highlight w:val="none"/>
                <w:lang w:eastAsia="zh-CN"/>
              </w:rPr>
              <w:t>款</w:t>
            </w:r>
          </w:p>
        </w:tc>
        <w:tc>
          <w:tcPr>
            <w:tcW w:w="2233" w:type="dxa"/>
            <w:vAlign w:val="center"/>
          </w:tcPr>
          <w:p w14:paraId="7A3C1522">
            <w:pPr>
              <w:keepNext w:val="0"/>
              <w:keepLines w:val="0"/>
              <w:pageBreakBefore w:val="0"/>
              <w:kinsoku/>
              <w:wordWrap/>
              <w:overflowPunct/>
              <w:topLinePunct w:val="0"/>
              <w:bidi w:val="0"/>
              <w:adjustRightInd w:val="0"/>
              <w:snapToGrid w:val="0"/>
              <w:spacing w:line="240" w:lineRule="auto"/>
              <w:jc w:val="left"/>
              <w:textAlignment w:val="auto"/>
              <w:rPr>
                <w:rFonts w:ascii="宋体" w:hAnsi="宋体"/>
                <w:color w:val="auto"/>
                <w:szCs w:val="21"/>
                <w:highlight w:val="none"/>
              </w:rPr>
            </w:pPr>
            <w:r>
              <w:rPr>
                <w:rFonts w:hint="eastAsia" w:ascii="宋体" w:hAnsi="宋体"/>
                <w:bCs/>
                <w:color w:val="auto"/>
                <w:szCs w:val="21"/>
                <w:highlight w:val="none"/>
                <w:lang w:eastAsia="zh-CN"/>
              </w:rPr>
              <w:t>其他专用条款</w:t>
            </w:r>
          </w:p>
        </w:tc>
        <w:tc>
          <w:tcPr>
            <w:tcW w:w="4316" w:type="dxa"/>
            <w:vAlign w:val="center"/>
          </w:tcPr>
          <w:p w14:paraId="3B657DB1">
            <w:pPr>
              <w:adjustRightInd w:val="0"/>
              <w:snapToGrid w:val="0"/>
              <w:jc w:val="left"/>
              <w:rPr>
                <w:rFonts w:hint="default" w:ascii="宋体" w:hAnsi="宋体" w:eastAsia="宋体"/>
                <w:color w:val="auto"/>
                <w:szCs w:val="21"/>
                <w:highlight w:val="none"/>
                <w:lang w:val="en-US" w:eastAsia="zh-CN"/>
              </w:rPr>
            </w:pPr>
          </w:p>
        </w:tc>
      </w:tr>
    </w:tbl>
    <w:p w14:paraId="78580B2F">
      <w:pPr>
        <w:rPr>
          <w:color w:val="auto"/>
          <w:highlight w:val="none"/>
        </w:rPr>
      </w:pPr>
    </w:p>
    <w:p w14:paraId="08E94D3D">
      <w:pPr>
        <w:rPr>
          <w:color w:val="auto"/>
          <w:highlight w:val="none"/>
        </w:rPr>
      </w:pPr>
    </w:p>
    <w:p w14:paraId="2897C060">
      <w:pPr>
        <w:rPr>
          <w:color w:val="auto"/>
          <w:highlight w:val="none"/>
          <w:lang w:val="zh-CN"/>
        </w:rPr>
      </w:pPr>
    </w:p>
    <w:p w14:paraId="5663DBAE">
      <w:pPr>
        <w:rPr>
          <w:color w:val="auto"/>
          <w:highlight w:val="none"/>
          <w:lang w:val="zh-CN"/>
        </w:rPr>
      </w:pPr>
    </w:p>
    <w:p w14:paraId="476FE304">
      <w:pPr>
        <w:pStyle w:val="4"/>
        <w:rPr>
          <w:color w:val="auto"/>
          <w:highlight w:val="none"/>
          <w:lang w:val="zh-CN"/>
        </w:rPr>
      </w:pPr>
    </w:p>
    <w:p w14:paraId="7A0FEA8F">
      <w:pPr>
        <w:rPr>
          <w:color w:val="auto"/>
          <w:highlight w:val="none"/>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126F1A7">
      <w:pPr>
        <w:pStyle w:val="3"/>
        <w:keepNext/>
        <w:keepLines/>
        <w:pageBreakBefore w:val="0"/>
        <w:widowControl w:val="0"/>
        <w:numPr>
          <w:ilvl w:val="0"/>
          <w:numId w:val="0"/>
        </w:numPr>
        <w:kinsoku/>
        <w:wordWrap/>
        <w:overflowPunct/>
        <w:topLinePunct w:val="0"/>
        <w:autoSpaceDE/>
        <w:autoSpaceDN/>
        <w:bidi w:val="0"/>
        <w:adjustRightInd/>
        <w:snapToGrid/>
        <w:spacing w:before="100" w:after="90" w:line="360" w:lineRule="auto"/>
        <w:ind w:left="420" w:leftChars="0" w:hanging="420" w:firstLineChars="0"/>
        <w:textAlignment w:val="auto"/>
        <w:rPr>
          <w:rFonts w:hint="eastAsia" w:ascii="宋体" w:hAnsi="宋体" w:eastAsia="黑体" w:cstheme="minorBidi"/>
          <w:b/>
          <w:bCs/>
          <w:color w:val="auto"/>
          <w:kern w:val="44"/>
          <w:sz w:val="44"/>
          <w:szCs w:val="44"/>
          <w:highlight w:val="none"/>
          <w:lang w:val="en-US" w:eastAsia="zh-CN" w:bidi="ar-SA"/>
        </w:rPr>
      </w:pPr>
      <w:bookmarkStart w:id="365" w:name="_Toc155185919"/>
      <w:bookmarkStart w:id="366" w:name="_Toc163492913"/>
    </w:p>
    <w:p w14:paraId="3843C458">
      <w:pPr>
        <w:pStyle w:val="3"/>
        <w:keepNext/>
        <w:keepLines/>
        <w:pageBreakBefore w:val="0"/>
        <w:widowControl w:val="0"/>
        <w:numPr>
          <w:ilvl w:val="0"/>
          <w:numId w:val="0"/>
        </w:numPr>
        <w:kinsoku/>
        <w:wordWrap/>
        <w:overflowPunct/>
        <w:topLinePunct w:val="0"/>
        <w:autoSpaceDE/>
        <w:autoSpaceDN/>
        <w:bidi w:val="0"/>
        <w:adjustRightInd/>
        <w:snapToGrid/>
        <w:spacing w:before="100" w:after="90" w:line="360" w:lineRule="auto"/>
        <w:ind w:left="420" w:leftChars="0" w:hanging="420" w:firstLineChars="0"/>
        <w:textAlignment w:val="auto"/>
        <w:rPr>
          <w:rFonts w:hint="eastAsia" w:ascii="宋体" w:hAnsi="宋体" w:eastAsia="黑体" w:cstheme="minorBidi"/>
          <w:b/>
          <w:bCs/>
          <w:color w:val="auto"/>
          <w:kern w:val="44"/>
          <w:sz w:val="44"/>
          <w:szCs w:val="44"/>
          <w:highlight w:val="none"/>
          <w:lang w:val="en-US" w:eastAsia="zh-CN" w:bidi="ar-SA"/>
        </w:rPr>
      </w:pPr>
    </w:p>
    <w:p w14:paraId="41ECA430">
      <w:pPr>
        <w:pStyle w:val="3"/>
        <w:keepNext/>
        <w:keepLines/>
        <w:pageBreakBefore w:val="0"/>
        <w:widowControl w:val="0"/>
        <w:numPr>
          <w:ilvl w:val="0"/>
          <w:numId w:val="0"/>
        </w:numPr>
        <w:kinsoku/>
        <w:wordWrap/>
        <w:overflowPunct/>
        <w:topLinePunct w:val="0"/>
        <w:autoSpaceDE/>
        <w:autoSpaceDN/>
        <w:bidi w:val="0"/>
        <w:adjustRightInd/>
        <w:snapToGrid/>
        <w:spacing w:before="220" w:after="220" w:line="480" w:lineRule="auto"/>
        <w:ind w:left="420" w:leftChars="0" w:hanging="420" w:firstLineChars="0"/>
        <w:textAlignment w:val="auto"/>
        <w:rPr>
          <w:rFonts w:hint="eastAsia" w:ascii="宋体" w:hAnsi="宋体" w:eastAsia="宋体" w:cs="宋体"/>
          <w:b/>
          <w:bCs/>
          <w:color w:val="auto"/>
          <w:kern w:val="44"/>
          <w:sz w:val="36"/>
          <w:szCs w:val="36"/>
          <w:highlight w:val="none"/>
          <w:lang w:val="en-US" w:eastAsia="zh-CN" w:bidi="ar-SA"/>
        </w:rPr>
      </w:pPr>
      <w:bookmarkStart w:id="367" w:name="_Toc30695"/>
      <w:r>
        <w:rPr>
          <w:rFonts w:hint="eastAsia" w:ascii="宋体" w:hAnsi="宋体" w:eastAsia="宋体" w:cs="宋体"/>
          <w:b/>
          <w:bCs/>
          <w:color w:val="auto"/>
          <w:kern w:val="44"/>
          <w:sz w:val="36"/>
          <w:szCs w:val="36"/>
          <w:highlight w:val="none"/>
          <w:lang w:val="en-US" w:eastAsia="zh-CN" w:bidi="ar-SA"/>
        </w:rPr>
        <w:t>第七章 投标文件格式</w:t>
      </w:r>
      <w:bookmarkEnd w:id="365"/>
      <w:bookmarkEnd w:id="366"/>
      <w:bookmarkEnd w:id="367"/>
    </w:p>
    <w:p w14:paraId="6392B2DA">
      <w:pPr>
        <w:ind w:left="240" w:leftChars="100" w:firstLine="480" w:firstLineChars="200"/>
        <w:rPr>
          <w:rFonts w:cs="仿宋_GB2312"/>
          <w:color w:val="auto"/>
          <w:szCs w:val="24"/>
          <w:highlight w:val="none"/>
        </w:rPr>
      </w:pPr>
    </w:p>
    <w:p w14:paraId="45E31857">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2E3FF07">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417FE137">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238851CF">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3DE47A69">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4845AB1">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15D792D">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7EDABC52">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EA5DECB">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5FD39FBB">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7515BA44">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041C7B20">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3A675487">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075F72C0">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33EDB6B3">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3F286653">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11850404">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26C41FA8">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37A07D2F">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D5743CE">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45FFB665">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306AF505">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5EA2B5E0">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7A04AB12">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48539A89">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D546E77">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352CAFC4">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11777F0D">
      <w:pPr>
        <w:ind w:firstLine="480" w:firstLineChars="200"/>
        <w:rPr>
          <w:rFonts w:hint="eastAsia" w:cs="仿宋_GB2312"/>
          <w:color w:val="auto"/>
          <w:szCs w:val="24"/>
          <w:highlight w:val="none"/>
          <w:lang w:val="zh-CN"/>
        </w:rPr>
      </w:pPr>
      <w:bookmarkStart w:id="368" w:name="_Toc163492937"/>
    </w:p>
    <w:p w14:paraId="2F367023">
      <w:pPr>
        <w:ind w:firstLine="480" w:firstLineChars="200"/>
        <w:rPr>
          <w:rFonts w:hint="eastAsia" w:cs="仿宋_GB2312"/>
          <w:color w:val="auto"/>
          <w:szCs w:val="24"/>
          <w:highlight w:val="none"/>
          <w:lang w:val="zh-CN"/>
        </w:rPr>
      </w:pPr>
    </w:p>
    <w:p w14:paraId="1232BC06">
      <w:pPr>
        <w:ind w:firstLine="480" w:firstLineChars="200"/>
        <w:rPr>
          <w:rFonts w:hint="eastAsia" w:cs="仿宋_GB2312"/>
          <w:color w:val="auto"/>
          <w:szCs w:val="24"/>
          <w:highlight w:val="none"/>
          <w:lang w:val="zh-CN"/>
        </w:rPr>
      </w:pPr>
    </w:p>
    <w:p w14:paraId="58CD353A">
      <w:pPr>
        <w:ind w:firstLine="480" w:firstLineChars="200"/>
        <w:rPr>
          <w:rFonts w:cs="仿宋_GB2312"/>
          <w:color w:val="auto"/>
          <w:szCs w:val="24"/>
          <w:highlight w:val="none"/>
          <w:lang w:val="zh-CN"/>
        </w:rPr>
      </w:pPr>
      <w:r>
        <w:rPr>
          <w:rFonts w:hint="eastAsia" w:cs="仿宋_GB2312"/>
          <w:color w:val="auto"/>
          <w:szCs w:val="24"/>
          <w:highlight w:val="none"/>
          <w:lang w:val="zh-CN"/>
        </w:rPr>
        <w:t>封面：</w:t>
      </w:r>
    </w:p>
    <w:p w14:paraId="37A30C1D">
      <w:pPr>
        <w:autoSpaceDE w:val="0"/>
        <w:autoSpaceDN w:val="0"/>
        <w:adjustRightInd w:val="0"/>
        <w:rPr>
          <w:color w:val="auto"/>
          <w:sz w:val="21"/>
          <w:szCs w:val="24"/>
          <w:highlight w:val="none"/>
        </w:rPr>
      </w:pPr>
    </w:p>
    <w:p w14:paraId="124EB89A">
      <w:pPr>
        <w:autoSpaceDE w:val="0"/>
        <w:autoSpaceDN w:val="0"/>
        <w:adjustRightInd w:val="0"/>
        <w:rPr>
          <w:color w:val="auto"/>
          <w:sz w:val="21"/>
          <w:szCs w:val="24"/>
          <w:highlight w:val="none"/>
        </w:rPr>
      </w:pPr>
    </w:p>
    <w:p w14:paraId="001E5CF6">
      <w:pPr>
        <w:autoSpaceDE w:val="0"/>
        <w:autoSpaceDN w:val="0"/>
        <w:adjustRightInd w:val="0"/>
        <w:jc w:val="center"/>
        <w:rPr>
          <w:color w:val="auto"/>
          <w:sz w:val="21"/>
          <w:szCs w:val="24"/>
          <w:highlight w:val="none"/>
        </w:rPr>
      </w:pPr>
    </w:p>
    <w:p w14:paraId="060D1E8C">
      <w:pPr>
        <w:pStyle w:val="3"/>
        <w:bidi w:val="0"/>
        <w:rPr>
          <w:color w:val="auto"/>
          <w:sz w:val="56"/>
          <w:szCs w:val="56"/>
          <w:highlight w:val="none"/>
        </w:rPr>
      </w:pPr>
      <w:bookmarkStart w:id="369" w:name="_Toc17871"/>
      <w:r>
        <w:rPr>
          <w:rFonts w:hint="eastAsia"/>
          <w:color w:val="auto"/>
          <w:sz w:val="56"/>
          <w:szCs w:val="56"/>
          <w:highlight w:val="none"/>
        </w:rPr>
        <w:t>投 标 文 件</w:t>
      </w:r>
      <w:bookmarkEnd w:id="369"/>
    </w:p>
    <w:p w14:paraId="0508DC65">
      <w:pPr>
        <w:pStyle w:val="3"/>
        <w:bidi w:val="0"/>
        <w:rPr>
          <w:color w:val="auto"/>
          <w:sz w:val="56"/>
          <w:szCs w:val="56"/>
          <w:highlight w:val="none"/>
        </w:rPr>
      </w:pPr>
      <w:bookmarkStart w:id="370" w:name="_Toc10318"/>
      <w:r>
        <w:rPr>
          <w:rFonts w:hint="eastAsia"/>
          <w:color w:val="auto"/>
          <w:sz w:val="56"/>
          <w:szCs w:val="56"/>
          <w:highlight w:val="none"/>
        </w:rPr>
        <w:t>资格证明文件</w:t>
      </w:r>
      <w:bookmarkEnd w:id="370"/>
    </w:p>
    <w:p w14:paraId="6BA559A3">
      <w:pPr>
        <w:autoSpaceDE w:val="0"/>
        <w:autoSpaceDN w:val="0"/>
        <w:adjustRightInd w:val="0"/>
        <w:rPr>
          <w:b/>
          <w:bCs/>
          <w:color w:val="auto"/>
          <w:sz w:val="22"/>
          <w:highlight w:val="none"/>
        </w:rPr>
      </w:pPr>
    </w:p>
    <w:p w14:paraId="499BD4BA">
      <w:pPr>
        <w:autoSpaceDE w:val="0"/>
        <w:autoSpaceDN w:val="0"/>
        <w:adjustRightInd w:val="0"/>
        <w:rPr>
          <w:color w:val="auto"/>
          <w:sz w:val="21"/>
          <w:szCs w:val="21"/>
          <w:highlight w:val="none"/>
        </w:rPr>
      </w:pPr>
    </w:p>
    <w:p w14:paraId="31E9796C">
      <w:pPr>
        <w:pStyle w:val="4"/>
        <w:rPr>
          <w:color w:val="auto"/>
          <w:highlight w:val="none"/>
        </w:rPr>
      </w:pPr>
    </w:p>
    <w:p w14:paraId="368A0149">
      <w:pPr>
        <w:autoSpaceDE w:val="0"/>
        <w:autoSpaceDN w:val="0"/>
        <w:adjustRightInd w:val="0"/>
        <w:rPr>
          <w:color w:val="auto"/>
          <w:sz w:val="21"/>
          <w:szCs w:val="21"/>
          <w:highlight w:val="none"/>
        </w:rPr>
      </w:pPr>
    </w:p>
    <w:p w14:paraId="3D6DA911">
      <w:pPr>
        <w:autoSpaceDE w:val="0"/>
        <w:autoSpaceDN w:val="0"/>
        <w:adjustRightInd w:val="0"/>
        <w:rPr>
          <w:color w:val="auto"/>
          <w:sz w:val="21"/>
          <w:szCs w:val="21"/>
          <w:highlight w:val="none"/>
        </w:rPr>
      </w:pPr>
    </w:p>
    <w:p w14:paraId="0A21B86C">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69DC5935">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2A9EAA83">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投</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标</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人：</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1EE22C41">
      <w:pPr>
        <w:ind w:left="840" w:firstLine="420"/>
        <w:rPr>
          <w:b/>
          <w:bCs/>
          <w:color w:val="auto"/>
          <w:sz w:val="28"/>
          <w:szCs w:val="28"/>
          <w:highlight w:val="none"/>
        </w:rPr>
      </w:pPr>
    </w:p>
    <w:p w14:paraId="1CD4746C">
      <w:pPr>
        <w:ind w:left="840" w:firstLine="420"/>
        <w:rPr>
          <w:b/>
          <w:bCs/>
          <w:color w:val="auto"/>
          <w:sz w:val="28"/>
          <w:szCs w:val="28"/>
          <w:highlight w:val="none"/>
        </w:rPr>
      </w:pPr>
    </w:p>
    <w:p w14:paraId="19A73267">
      <w:pPr>
        <w:ind w:left="840" w:firstLine="420"/>
        <w:rPr>
          <w:b/>
          <w:bCs/>
          <w:color w:val="auto"/>
          <w:sz w:val="28"/>
          <w:szCs w:val="28"/>
          <w:highlight w:val="none"/>
        </w:rPr>
      </w:pPr>
    </w:p>
    <w:p w14:paraId="5E0284D8">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8354817">
      <w:pPr>
        <w:rPr>
          <w:color w:val="auto"/>
          <w:highlight w:val="none"/>
          <w:lang w:val="zh-CN"/>
        </w:rPr>
      </w:pPr>
      <w:r>
        <w:rPr>
          <w:color w:val="auto"/>
          <w:highlight w:val="none"/>
          <w:lang w:val="zh-CN"/>
        </w:rPr>
        <w:br w:type="page"/>
      </w:r>
    </w:p>
    <w:p w14:paraId="3FF74FD2">
      <w:pPr>
        <w:rPr>
          <w:color w:val="auto"/>
          <w:highlight w:val="none"/>
          <w:lang w:val="zh-CN"/>
        </w:rPr>
      </w:pPr>
    </w:p>
    <w:p w14:paraId="1D0E5FD5">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en-US" w:eastAsia="zh-CN" w:bidi="ar-SA"/>
        </w:rPr>
      </w:pPr>
      <w:bookmarkStart w:id="371" w:name="_Toc31073"/>
      <w:bookmarkStart w:id="372" w:name="_Toc155185927"/>
      <w:bookmarkStart w:id="373" w:name="_Toc163492921"/>
      <w:r>
        <w:rPr>
          <w:rFonts w:hint="eastAsia" w:eastAsia="宋体" w:asciiTheme="majorHAnsi" w:hAnsiTheme="majorHAnsi" w:cstheme="majorBidi"/>
          <w:b/>
          <w:bCs/>
          <w:color w:val="auto"/>
          <w:kern w:val="2"/>
          <w:sz w:val="28"/>
          <w:szCs w:val="28"/>
          <w:highlight w:val="none"/>
          <w:lang w:val="en-US" w:eastAsia="zh-CN" w:bidi="ar-SA"/>
        </w:rPr>
        <w:t>一、满足《中华人民共和国政府采购法》第二十二条规定</w:t>
      </w:r>
      <w:bookmarkEnd w:id="371"/>
    </w:p>
    <w:bookmarkEnd w:id="372"/>
    <w:bookmarkEnd w:id="373"/>
    <w:p w14:paraId="67E6B6AB">
      <w:pPr>
        <w:pStyle w:val="5"/>
        <w:bidi w:val="0"/>
        <w:rPr>
          <w:rFonts w:hint="eastAsia"/>
          <w:color w:val="auto"/>
          <w:highlight w:val="none"/>
          <w:lang w:val="en-US" w:eastAsia="zh-CN"/>
        </w:rPr>
      </w:pPr>
      <w:bookmarkStart w:id="374" w:name="_Toc155185928"/>
      <w:bookmarkStart w:id="375" w:name="_Toc163492922"/>
      <w:r>
        <w:rPr>
          <w:rFonts w:hint="eastAsia"/>
          <w:color w:val="auto"/>
          <w:highlight w:val="none"/>
          <w:lang w:val="en-US" w:eastAsia="zh-CN"/>
        </w:rPr>
        <w:t>（一）法人、其他组织或者自然人的证明文件</w:t>
      </w:r>
    </w:p>
    <w:p w14:paraId="5D4084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1.投标人</w:t>
      </w:r>
      <w:r>
        <w:rPr>
          <w:rFonts w:hint="eastAsia" w:ascii="宋体" w:hAnsi="宋体" w:eastAsia="宋体" w:cs="宋体"/>
          <w:b w:val="0"/>
          <w:bCs w:val="0"/>
          <w:color w:val="auto"/>
          <w:kern w:val="0"/>
          <w:sz w:val="24"/>
          <w:szCs w:val="24"/>
          <w:highlight w:val="none"/>
          <w:lang w:val="en-US" w:eastAsia="zh-CN"/>
        </w:rPr>
        <w:t>为企业（包括合伙企业）的，应提供有效的“营业执照”；</w:t>
      </w:r>
    </w:p>
    <w:p w14:paraId="147B31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2.投标人</w:t>
      </w:r>
      <w:r>
        <w:rPr>
          <w:rFonts w:hint="eastAsia" w:ascii="宋体" w:hAnsi="宋体" w:eastAsia="宋体" w:cs="宋体"/>
          <w:b w:val="0"/>
          <w:bCs w:val="0"/>
          <w:color w:val="auto"/>
          <w:kern w:val="0"/>
          <w:sz w:val="24"/>
          <w:szCs w:val="24"/>
          <w:highlight w:val="none"/>
          <w:lang w:val="en-US" w:eastAsia="zh-CN"/>
        </w:rPr>
        <w:t>为事业单位的，应提供有效的“事业单位法人证书”；</w:t>
      </w:r>
    </w:p>
    <w:p w14:paraId="46CCFF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3.投标人</w:t>
      </w:r>
      <w:r>
        <w:rPr>
          <w:rFonts w:hint="eastAsia" w:ascii="宋体" w:hAnsi="宋体" w:eastAsia="宋体" w:cs="宋体"/>
          <w:b w:val="0"/>
          <w:bCs w:val="0"/>
          <w:color w:val="auto"/>
          <w:kern w:val="0"/>
          <w:sz w:val="24"/>
          <w:szCs w:val="24"/>
          <w:highlight w:val="none"/>
          <w:lang w:val="en-US" w:eastAsia="zh-CN"/>
        </w:rPr>
        <w:t>为非企业机构的，应提供有效的“执业许可证”、“登记证书”等证明文件；</w:t>
      </w:r>
    </w:p>
    <w:p w14:paraId="6CF451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4.投标人</w:t>
      </w:r>
      <w:r>
        <w:rPr>
          <w:rFonts w:hint="eastAsia" w:ascii="宋体" w:hAnsi="宋体" w:eastAsia="宋体" w:cs="宋体"/>
          <w:b w:val="0"/>
          <w:bCs w:val="0"/>
          <w:color w:val="auto"/>
          <w:kern w:val="0"/>
          <w:sz w:val="24"/>
          <w:szCs w:val="24"/>
          <w:highlight w:val="none"/>
          <w:lang w:val="en-US" w:eastAsia="zh-CN"/>
        </w:rPr>
        <w:t>是个体工商户的，应提供有效的“个体工商户营业执照”；</w:t>
      </w:r>
    </w:p>
    <w:p w14:paraId="2EEB3B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5.投标人</w:t>
      </w:r>
      <w:r>
        <w:rPr>
          <w:rFonts w:hint="eastAsia" w:ascii="宋体" w:hAnsi="宋体" w:eastAsia="宋体" w:cs="宋体"/>
          <w:b w:val="0"/>
          <w:bCs w:val="0"/>
          <w:color w:val="auto"/>
          <w:kern w:val="0"/>
          <w:sz w:val="24"/>
          <w:szCs w:val="24"/>
          <w:highlight w:val="none"/>
          <w:lang w:val="en-US" w:eastAsia="zh-CN"/>
        </w:rPr>
        <w:t>是自然人的，应提供有效的自然人身份证明。</w:t>
      </w:r>
    </w:p>
    <w:p w14:paraId="590AB2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0"/>
          <w:sz w:val="24"/>
          <w:szCs w:val="24"/>
          <w:highlight w:val="none"/>
          <w:lang w:val="en-US" w:eastAsia="zh-CN"/>
        </w:rPr>
      </w:pPr>
    </w:p>
    <w:p w14:paraId="5949AD08">
      <w:pP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br w:type="page"/>
      </w:r>
    </w:p>
    <w:bookmarkEnd w:id="374"/>
    <w:bookmarkEnd w:id="375"/>
    <w:p w14:paraId="7A11C41F">
      <w:pPr>
        <w:pStyle w:val="5"/>
        <w:bidi w:val="0"/>
        <w:rPr>
          <w:rFonts w:hint="eastAsia"/>
          <w:color w:val="auto"/>
          <w:highlight w:val="none"/>
          <w:lang w:val="en-US" w:eastAsia="zh-CN"/>
        </w:rPr>
      </w:pPr>
      <w:bookmarkStart w:id="376" w:name="_Toc16010"/>
      <w:r>
        <w:rPr>
          <w:rFonts w:hint="eastAsia"/>
          <w:color w:val="auto"/>
          <w:highlight w:val="none"/>
          <w:lang w:val="en-US" w:eastAsia="zh-CN"/>
        </w:rPr>
        <w:t>（二）兵团政府采购供应商信用承诺函</w:t>
      </w:r>
      <w:bookmarkEnd w:id="376"/>
    </w:p>
    <w:p w14:paraId="495B1669">
      <w:pPr>
        <w:spacing w:line="560" w:lineRule="exac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单位名称</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自然人姓名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188B2E99">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统一社会信用代码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身份证号码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3DE3F49C">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1C1EAD2A">
      <w:pPr>
        <w:spacing w:line="560" w:lineRule="exact"/>
        <w:ind w:firstLine="480" w:firstLineChars="200"/>
        <w:rPr>
          <w:rFonts w:hint="eastAsia" w:ascii="宋体" w:hAnsi="宋体" w:eastAsia="宋体" w:cs="宋体"/>
          <w:color w:val="auto"/>
          <w:kern w:val="0"/>
          <w:sz w:val="24"/>
          <w:szCs w:val="24"/>
          <w:highlight w:val="none"/>
        </w:rPr>
      </w:pPr>
    </w:p>
    <w:p w14:paraId="0A6228DF">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自愿参加本次政府采购活动，严格遵守《中华人民共和国政府采购法》及相关法律法规，坚守公开、公平、公正和诚实信用等原则，依法诚信经营，并郑重承诺：    </w:t>
      </w:r>
    </w:p>
    <w:p w14:paraId="6C0CEF45">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符合《中华人民共和国政府采购法》第二十二条规定：</w:t>
      </w:r>
    </w:p>
    <w:p w14:paraId="0A5E18CD">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一</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具有独立承担民事责任的能力</w:t>
      </w:r>
      <w:r>
        <w:rPr>
          <w:rFonts w:hint="eastAsia" w:cs="宋体"/>
          <w:color w:val="auto"/>
          <w:kern w:val="0"/>
          <w:sz w:val="24"/>
          <w:szCs w:val="24"/>
          <w:highlight w:val="none"/>
          <w:lang w:eastAsia="zh-CN"/>
        </w:rPr>
        <w:t>；</w:t>
      </w:r>
    </w:p>
    <w:p w14:paraId="79142998">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（二）</w:t>
      </w:r>
      <w:r>
        <w:rPr>
          <w:rFonts w:hint="eastAsia" w:ascii="宋体" w:hAnsi="宋体" w:eastAsia="宋体" w:cs="宋体"/>
          <w:color w:val="auto"/>
          <w:kern w:val="0"/>
          <w:sz w:val="24"/>
          <w:szCs w:val="24"/>
          <w:highlight w:val="none"/>
        </w:rPr>
        <w:t>具有良好的商业信誉和健全的财务会计制度</w:t>
      </w:r>
      <w:r>
        <w:rPr>
          <w:rFonts w:hint="eastAsia" w:cs="宋体"/>
          <w:color w:val="auto"/>
          <w:kern w:val="0"/>
          <w:sz w:val="24"/>
          <w:szCs w:val="24"/>
          <w:highlight w:val="none"/>
          <w:lang w:eastAsia="zh-CN"/>
        </w:rPr>
        <w:t>；</w:t>
      </w:r>
    </w:p>
    <w:p w14:paraId="6E03C7D8">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（三）</w:t>
      </w:r>
      <w:r>
        <w:rPr>
          <w:rFonts w:hint="eastAsia" w:ascii="宋体" w:hAnsi="宋体" w:eastAsia="宋体" w:cs="宋体"/>
          <w:color w:val="auto"/>
          <w:kern w:val="0"/>
          <w:sz w:val="24"/>
          <w:szCs w:val="24"/>
          <w:highlight w:val="none"/>
        </w:rPr>
        <w:t>具有履行合同所必需的设备和专业技术能力</w:t>
      </w:r>
      <w:r>
        <w:rPr>
          <w:rFonts w:hint="eastAsia" w:cs="宋体"/>
          <w:color w:val="auto"/>
          <w:kern w:val="0"/>
          <w:sz w:val="24"/>
          <w:szCs w:val="24"/>
          <w:highlight w:val="none"/>
          <w:lang w:eastAsia="zh-CN"/>
        </w:rPr>
        <w:t>；</w:t>
      </w:r>
    </w:p>
    <w:p w14:paraId="279CBE66">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（四）</w:t>
      </w:r>
      <w:r>
        <w:rPr>
          <w:rFonts w:hint="eastAsia" w:ascii="宋体" w:hAnsi="宋体" w:eastAsia="宋体" w:cs="宋体"/>
          <w:color w:val="auto"/>
          <w:kern w:val="0"/>
          <w:sz w:val="24"/>
          <w:szCs w:val="24"/>
          <w:highlight w:val="none"/>
        </w:rPr>
        <w:t>有依法缴纳税收和社会保障资金的良好记录</w:t>
      </w:r>
      <w:r>
        <w:rPr>
          <w:rFonts w:hint="eastAsia" w:cs="宋体"/>
          <w:color w:val="auto"/>
          <w:kern w:val="0"/>
          <w:sz w:val="24"/>
          <w:szCs w:val="24"/>
          <w:highlight w:val="none"/>
          <w:lang w:eastAsia="zh-CN"/>
        </w:rPr>
        <w:t>；</w:t>
      </w:r>
    </w:p>
    <w:p w14:paraId="3842CAAE">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（五）</w:t>
      </w:r>
      <w:r>
        <w:rPr>
          <w:rFonts w:hint="eastAsia" w:ascii="宋体" w:hAnsi="宋体" w:eastAsia="宋体" w:cs="宋体"/>
          <w:color w:val="auto"/>
          <w:kern w:val="0"/>
          <w:sz w:val="24"/>
          <w:szCs w:val="24"/>
          <w:highlight w:val="none"/>
        </w:rPr>
        <w:t>参加政府采购活动前三年内，在经营活动中没有重大违法记录</w:t>
      </w:r>
      <w:r>
        <w:rPr>
          <w:rFonts w:hint="eastAsia" w:cs="宋体"/>
          <w:color w:val="auto"/>
          <w:kern w:val="0"/>
          <w:sz w:val="24"/>
          <w:szCs w:val="24"/>
          <w:highlight w:val="none"/>
          <w:lang w:eastAsia="zh-CN"/>
        </w:rPr>
        <w:t>；</w:t>
      </w:r>
    </w:p>
    <w:p w14:paraId="04953299">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（六）</w:t>
      </w:r>
      <w:r>
        <w:rPr>
          <w:rFonts w:hint="eastAsia" w:ascii="宋体" w:hAnsi="宋体" w:eastAsia="宋体" w:cs="宋体"/>
          <w:color w:val="auto"/>
          <w:kern w:val="0"/>
          <w:sz w:val="24"/>
          <w:szCs w:val="24"/>
          <w:highlight w:val="none"/>
        </w:rPr>
        <w:t>符合法律、行政法规规定的其他条件。</w:t>
      </w:r>
    </w:p>
    <w:p w14:paraId="73439D36">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二、我单位</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未被列入严重违法失信名单、失信被执行人</w:t>
      </w:r>
      <w:r>
        <w:rPr>
          <w:rFonts w:hint="eastAsia" w:ascii="宋体" w:hAnsi="宋体" w:eastAsia="宋体" w:cs="宋体"/>
          <w:color w:val="auto"/>
          <w:kern w:val="0"/>
          <w:sz w:val="24"/>
          <w:szCs w:val="24"/>
          <w:highlight w:val="none"/>
          <w:lang w:eastAsia="zh-CN"/>
        </w:rPr>
        <w:t>名单</w:t>
      </w:r>
      <w:r>
        <w:rPr>
          <w:rFonts w:hint="eastAsia" w:ascii="宋体" w:hAnsi="宋体" w:eastAsia="宋体" w:cs="宋体"/>
          <w:color w:val="auto"/>
          <w:kern w:val="0"/>
          <w:sz w:val="24"/>
          <w:szCs w:val="24"/>
          <w:highlight w:val="none"/>
        </w:rPr>
        <w:t>、重大税收违法失信主体、政府采购严重违法失信行为记录名</w:t>
      </w:r>
      <w:r>
        <w:rPr>
          <w:rFonts w:hint="eastAsia" w:ascii="宋体" w:hAnsi="宋体" w:eastAsia="宋体" w:cs="宋体"/>
          <w:color w:val="auto"/>
          <w:kern w:val="0"/>
          <w:sz w:val="24"/>
          <w:szCs w:val="24"/>
          <w:highlight w:val="none"/>
          <w:lang w:eastAsia="zh-CN"/>
        </w:rPr>
        <w:t>单</w:t>
      </w:r>
      <w:r>
        <w:rPr>
          <w:rFonts w:hint="eastAsia" w:ascii="宋体" w:hAnsi="宋体" w:eastAsia="宋体" w:cs="宋体"/>
          <w:color w:val="auto"/>
          <w:kern w:val="0"/>
          <w:sz w:val="24"/>
          <w:szCs w:val="24"/>
          <w:highlight w:val="none"/>
        </w:rPr>
        <w:t>。</w:t>
      </w:r>
    </w:p>
    <w:p w14:paraId="5A7597D5">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三、如果本公司（本人）有幸中标（成交），在合同签订之前，采购单位有权要求本公司（本人）提供资格证明材料原件进行核验。</w:t>
      </w:r>
    </w:p>
    <w:p w14:paraId="5A8C9FFB">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四、我单位</w:t>
      </w:r>
      <w:r>
        <w:rPr>
          <w:rFonts w:hint="eastAsia" w:ascii="宋体" w:hAnsi="宋体" w:eastAsia="宋体" w:cs="宋体"/>
          <w:color w:val="auto"/>
          <w:kern w:val="0"/>
          <w:sz w:val="24"/>
          <w:szCs w:val="24"/>
          <w:highlight w:val="none"/>
          <w:lang w:eastAsia="zh-CN"/>
        </w:rPr>
        <w:t>（本人）</w:t>
      </w:r>
      <w:r>
        <w:rPr>
          <w:rFonts w:hint="eastAsia" w:ascii="宋体" w:hAnsi="宋体" w:eastAsia="宋体" w:cs="宋体"/>
          <w:color w:val="auto"/>
          <w:kern w:val="0"/>
          <w:sz w:val="24"/>
          <w:szCs w:val="24"/>
          <w:highlight w:val="none"/>
        </w:rPr>
        <w:t>保证上述承诺事项的真实性。如有弄虚作假或其他违法违规行为，自愿按照规定将违背承诺行为作为失信行为记录到社会信用信息平台，并视同为“提供虚假材料谋取中标、成交”按照《</w:t>
      </w:r>
      <w:r>
        <w:rPr>
          <w:rFonts w:hint="eastAsia"/>
          <w:color w:val="auto"/>
          <w:highlight w:val="none"/>
        </w:rPr>
        <w:t>中华人民共和国政府采购法</w:t>
      </w:r>
      <w:r>
        <w:rPr>
          <w:rFonts w:hint="eastAsia" w:ascii="宋体" w:hAnsi="宋体" w:eastAsia="宋体" w:cs="宋体"/>
          <w:color w:val="auto"/>
          <w:kern w:val="0"/>
          <w:sz w:val="24"/>
          <w:szCs w:val="24"/>
          <w:highlight w:val="none"/>
        </w:rPr>
        <w:t>》第七十</w:t>
      </w:r>
      <w:r>
        <w:rPr>
          <w:rFonts w:hint="eastAsia" w:cs="宋体"/>
          <w:color w:val="auto"/>
          <w:kern w:val="0"/>
          <w:sz w:val="24"/>
          <w:szCs w:val="24"/>
          <w:highlight w:val="none"/>
          <w:lang w:eastAsia="zh-CN"/>
        </w:rPr>
        <w:t>七条</w:t>
      </w:r>
      <w:r>
        <w:rPr>
          <w:rFonts w:hint="eastAsia" w:ascii="宋体" w:hAnsi="宋体" w:eastAsia="宋体" w:cs="宋体"/>
          <w:color w:val="auto"/>
          <w:kern w:val="0"/>
          <w:sz w:val="24"/>
          <w:szCs w:val="24"/>
          <w:highlight w:val="none"/>
        </w:rPr>
        <w:t>、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56D51563">
      <w:pPr>
        <w:spacing w:line="560" w:lineRule="exact"/>
        <w:rPr>
          <w:rFonts w:hint="eastAsia" w:ascii="宋体" w:hAnsi="宋体" w:eastAsia="宋体" w:cs="宋体"/>
          <w:color w:val="auto"/>
          <w:kern w:val="0"/>
          <w:sz w:val="24"/>
          <w:szCs w:val="24"/>
          <w:highlight w:val="none"/>
        </w:rPr>
      </w:pPr>
    </w:p>
    <w:p w14:paraId="0278B37E">
      <w:pPr>
        <w:spacing w:line="560" w:lineRule="exact"/>
        <w:rPr>
          <w:rFonts w:hint="eastAsia" w:ascii="宋体" w:hAnsi="宋体" w:eastAsia="宋体" w:cs="宋体"/>
          <w:color w:val="auto"/>
          <w:kern w:val="0"/>
          <w:sz w:val="24"/>
          <w:szCs w:val="24"/>
          <w:highlight w:val="none"/>
        </w:rPr>
      </w:pPr>
    </w:p>
    <w:p w14:paraId="1AD658D1">
      <w:pPr>
        <w:spacing w:line="560" w:lineRule="exact"/>
        <w:rPr>
          <w:rFonts w:hint="eastAsia" w:ascii="宋体" w:hAnsi="宋体" w:eastAsia="宋体" w:cs="宋体"/>
          <w:color w:val="auto"/>
          <w:kern w:val="0"/>
          <w:sz w:val="24"/>
          <w:szCs w:val="24"/>
          <w:highlight w:val="none"/>
        </w:rPr>
      </w:pPr>
      <w:r>
        <w:rPr>
          <w:rFonts w:hint="eastAsia" w:cs="宋体"/>
          <w:color w:val="auto"/>
          <w:kern w:val="0"/>
          <w:sz w:val="24"/>
          <w:szCs w:val="24"/>
          <w:highlight w:val="none"/>
          <w:lang w:val="en-US" w:eastAsia="zh-CN"/>
        </w:rPr>
        <w:t>供应商名称</w:t>
      </w:r>
      <w:r>
        <w:rPr>
          <w:rFonts w:hint="eastAsia" w:ascii="宋体" w:hAnsi="宋体" w:eastAsia="宋体" w:cs="宋体"/>
          <w:color w:val="auto"/>
          <w:kern w:val="0"/>
          <w:sz w:val="24"/>
          <w:szCs w:val="24"/>
          <w:highlight w:val="none"/>
          <w:lang w:eastAsia="zh-CN"/>
        </w:rPr>
        <w:t>（</w:t>
      </w:r>
      <w:r>
        <w:rPr>
          <w:rFonts w:hint="eastAsia" w:cs="宋体"/>
          <w:color w:val="auto"/>
          <w:kern w:val="0"/>
          <w:sz w:val="24"/>
          <w:szCs w:val="24"/>
          <w:highlight w:val="none"/>
          <w:lang w:eastAsia="zh-CN"/>
        </w:rPr>
        <w:t>公章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48360426">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或授权代表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签字或</w:t>
      </w:r>
      <w:r>
        <w:rPr>
          <w:rFonts w:hint="eastAsia"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509BF253">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 年 月 日</w:t>
      </w:r>
    </w:p>
    <w:p w14:paraId="216F2166">
      <w:pPr>
        <w:widowControl/>
        <w:spacing w:line="560" w:lineRule="exact"/>
        <w:ind w:firstLine="630"/>
        <w:jc w:val="left"/>
        <w:rPr>
          <w:rFonts w:hint="eastAsia" w:ascii="宋体" w:hAnsi="宋体" w:eastAsia="宋体" w:cs="宋体"/>
          <w:color w:val="auto"/>
          <w:kern w:val="0"/>
          <w:sz w:val="24"/>
          <w:szCs w:val="24"/>
          <w:highlight w:val="none"/>
        </w:rPr>
      </w:pPr>
    </w:p>
    <w:p w14:paraId="7946D787">
      <w:pPr>
        <w:rPr>
          <w:rFonts w:ascii="Arial" w:hAnsi="Arial" w:cs="Arial"/>
          <w:color w:val="auto"/>
          <w:szCs w:val="21"/>
          <w:highlight w:val="none"/>
        </w:rPr>
      </w:pPr>
      <w:r>
        <w:rPr>
          <w:rFonts w:ascii="Arial" w:hAnsi="Arial" w:cs="Arial"/>
          <w:color w:val="auto"/>
          <w:szCs w:val="21"/>
          <w:highlight w:val="none"/>
        </w:rPr>
        <w:br w:type="page"/>
      </w:r>
    </w:p>
    <w:p w14:paraId="5E32E173">
      <w:pPr>
        <w:pStyle w:val="4"/>
        <w:bidi w:val="0"/>
        <w:rPr>
          <w:rFonts w:hint="eastAsia"/>
          <w:color w:val="auto"/>
          <w:sz w:val="28"/>
          <w:szCs w:val="28"/>
          <w:highlight w:val="none"/>
          <w:lang w:val="zh-CN" w:eastAsia="zh-CN"/>
        </w:rPr>
      </w:pPr>
      <w:bookmarkStart w:id="377" w:name="_Toc109899498"/>
      <w:bookmarkStart w:id="378" w:name="_Toc109900336"/>
      <w:bookmarkStart w:id="379" w:name="_Toc109899917"/>
      <w:bookmarkStart w:id="380" w:name="_Toc155185930"/>
      <w:bookmarkStart w:id="381" w:name="_Toc163492923"/>
      <w:bookmarkStart w:id="382" w:name="_Toc140132840"/>
      <w:bookmarkStart w:id="383" w:name="_Toc17641"/>
      <w:r>
        <w:rPr>
          <w:rFonts w:hint="eastAsia"/>
          <w:color w:val="auto"/>
          <w:sz w:val="28"/>
          <w:szCs w:val="28"/>
          <w:highlight w:val="none"/>
          <w:lang w:val="en-US" w:eastAsia="zh-CN"/>
        </w:rPr>
        <w:t>二、</w:t>
      </w:r>
      <w:bookmarkEnd w:id="377"/>
      <w:bookmarkEnd w:id="378"/>
      <w:bookmarkEnd w:id="379"/>
      <w:bookmarkEnd w:id="380"/>
      <w:bookmarkEnd w:id="381"/>
      <w:bookmarkEnd w:id="382"/>
      <w:bookmarkStart w:id="384" w:name="_Toc155185931"/>
      <w:bookmarkStart w:id="385" w:name="_Toc163492924"/>
      <w:r>
        <w:rPr>
          <w:rFonts w:hint="eastAsia"/>
          <w:color w:val="auto"/>
          <w:sz w:val="28"/>
          <w:szCs w:val="28"/>
          <w:highlight w:val="none"/>
          <w:lang w:val="zh-CN" w:eastAsia="zh-CN"/>
        </w:rPr>
        <w:t>联合体协议书</w:t>
      </w:r>
      <w:bookmarkEnd w:id="384"/>
      <w:r>
        <w:rPr>
          <w:rFonts w:hint="eastAsia"/>
          <w:color w:val="auto"/>
          <w:sz w:val="28"/>
          <w:szCs w:val="28"/>
          <w:highlight w:val="none"/>
          <w:lang w:val="zh-CN" w:eastAsia="zh-CN"/>
        </w:rPr>
        <w:t>【如适用】</w:t>
      </w:r>
      <w:bookmarkEnd w:id="383"/>
      <w:bookmarkEnd w:id="385"/>
    </w:p>
    <w:p w14:paraId="71538C5E">
      <w:pPr>
        <w:snapToGrid w:val="0"/>
        <w:spacing w:line="360" w:lineRule="auto"/>
        <w:jc w:val="center"/>
        <w:outlineLvl w:val="0"/>
        <w:rPr>
          <w:rFonts w:hint="eastAsia" w:ascii="宋体" w:hAnsi="宋体" w:cs="宋体"/>
          <w:b/>
          <w:color w:val="auto"/>
          <w:kern w:val="0"/>
          <w:sz w:val="32"/>
          <w:szCs w:val="32"/>
          <w:highlight w:val="none"/>
        </w:rPr>
      </w:pPr>
      <w:bookmarkStart w:id="386" w:name="_Toc17246"/>
      <w:bookmarkStart w:id="387" w:name="_Toc27833"/>
      <w:r>
        <w:rPr>
          <w:rFonts w:hint="eastAsia" w:ascii="宋体" w:hAnsi="宋体" w:cs="宋体"/>
          <w:b/>
          <w:color w:val="auto"/>
          <w:kern w:val="0"/>
          <w:sz w:val="32"/>
          <w:szCs w:val="32"/>
          <w:highlight w:val="none"/>
        </w:rPr>
        <w:t>联合体协议书</w:t>
      </w:r>
      <w:bookmarkEnd w:id="386"/>
      <w:bookmarkEnd w:id="387"/>
    </w:p>
    <w:p w14:paraId="7E83C526">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w:t>
      </w:r>
      <w:r>
        <w:rPr>
          <w:rFonts w:hint="eastAsia" w:cs="宋体"/>
          <w:b/>
          <w:color w:val="auto"/>
          <w:sz w:val="24"/>
          <w:highlight w:val="none"/>
          <w:lang w:val="en-US" w:eastAsia="zh-CN"/>
        </w:rPr>
        <w:t>体</w:t>
      </w:r>
      <w:r>
        <w:rPr>
          <w:rFonts w:hint="eastAsia" w:ascii="宋体" w:hAnsi="宋体" w:cs="宋体"/>
          <w:b/>
          <w:color w:val="auto"/>
          <w:sz w:val="24"/>
          <w:highlight w:val="none"/>
        </w:rPr>
        <w:t>协议</w:t>
      </w:r>
      <w:r>
        <w:rPr>
          <w:rFonts w:hint="eastAsia" w:cs="宋体"/>
          <w:b/>
          <w:color w:val="auto"/>
          <w:sz w:val="24"/>
          <w:highlight w:val="none"/>
          <w:lang w:val="en-US" w:eastAsia="zh-CN"/>
        </w:rPr>
        <w:t>书</w:t>
      </w:r>
      <w:r>
        <w:rPr>
          <w:rFonts w:hint="eastAsia" w:ascii="宋体" w:hAnsi="宋体" w:cs="宋体"/>
          <w:b/>
          <w:color w:val="auto"/>
          <w:sz w:val="24"/>
          <w:highlight w:val="none"/>
        </w:rPr>
        <w:t>；本项目不接受联合体投标或者投标人不以联合体形式投标的，则不需要提供）</w:t>
      </w:r>
    </w:p>
    <w:p w14:paraId="40356DE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w:t>
      </w:r>
      <w:r>
        <w:rPr>
          <w:rFonts w:hint="eastAsia" w:cs="宋体"/>
          <w:color w:val="auto"/>
          <w:sz w:val="24"/>
          <w:highlight w:val="none"/>
          <w:lang w:val="en-US" w:eastAsia="zh-CN"/>
        </w:rPr>
        <w:t>项目</w:t>
      </w:r>
      <w:r>
        <w:rPr>
          <w:rFonts w:hint="eastAsia" w:ascii="宋体" w:hAnsi="宋体" w:cs="宋体"/>
          <w:color w:val="auto"/>
          <w:sz w:val="24"/>
          <w:highlight w:val="none"/>
        </w:rPr>
        <w:t>编号</w:t>
      </w:r>
      <w:r>
        <w:rPr>
          <w:rFonts w:hint="eastAsia" w:cs="宋体"/>
          <w:color w:val="auto"/>
          <w:sz w:val="24"/>
          <w:highlight w:val="none"/>
          <w:lang w:val="en-US" w:eastAsia="zh-CN"/>
        </w:rPr>
        <w:t>/包号</w:t>
      </w:r>
      <w:r>
        <w:rPr>
          <w:rFonts w:hint="eastAsia" w:ascii="宋体" w:hAnsi="宋体" w:cs="宋体"/>
          <w:color w:val="auto"/>
          <w:sz w:val="24"/>
          <w:highlight w:val="none"/>
        </w:rPr>
        <w:t>：</w:t>
      </w:r>
      <w:r>
        <w:rPr>
          <w:rFonts w:hint="eastAsia" w:cs="宋体"/>
          <w:color w:val="auto"/>
          <w:sz w:val="24"/>
          <w:highlight w:val="non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 xml:space="preserve">投标。 </w:t>
      </w:r>
    </w:p>
    <w:p w14:paraId="0D1ED0C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6DC8BCC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2BE091C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53B4E512">
      <w:pPr>
        <w:snapToGrid w:val="0"/>
        <w:spacing w:line="360" w:lineRule="auto"/>
        <w:ind w:firstLine="576"/>
        <w:rPr>
          <w:rFonts w:ascii="宋体" w:hAnsi="宋体" w:cs="宋体"/>
          <w:color w:val="auto"/>
          <w:kern w:val="0"/>
          <w:sz w:val="24"/>
          <w:highlight w:val="none"/>
          <w:lang w:val="zh-CN"/>
        </w:rPr>
      </w:pPr>
      <w:bookmarkStart w:id="388"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承担</w:t>
      </w:r>
      <w:r>
        <w:rPr>
          <w:rFonts w:hint="eastAsia" w:ascii="宋体" w:hAnsi="宋体" w:cs="宋体"/>
          <w:color w:val="auto"/>
          <w:kern w:val="0"/>
          <w:sz w:val="24"/>
          <w:highlight w:val="none"/>
          <w:lang w:val="en-US" w:eastAsia="zh-CN"/>
        </w:rPr>
        <w:t>项目采购合同金额的</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，负责</w:t>
      </w:r>
      <w:r>
        <w:rPr>
          <w:rFonts w:hint="eastAsia" w:ascii="宋体" w:hAnsi="宋体" w:cs="宋体"/>
          <w:color w:val="auto"/>
          <w:kern w:val="0"/>
          <w:sz w:val="24"/>
          <w:highlight w:val="none"/>
          <w:lang w:val="zh-CN"/>
        </w:rPr>
        <w:t>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3196397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承担</w:t>
      </w:r>
      <w:r>
        <w:rPr>
          <w:rFonts w:hint="eastAsia" w:ascii="宋体" w:hAnsi="宋体" w:cs="宋体"/>
          <w:color w:val="auto"/>
          <w:kern w:val="0"/>
          <w:sz w:val="24"/>
          <w:highlight w:val="none"/>
          <w:lang w:val="en-US" w:eastAsia="zh-CN"/>
        </w:rPr>
        <w:t>项目采购合同金额的</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，负责</w:t>
      </w:r>
      <w:r>
        <w:rPr>
          <w:rFonts w:hint="eastAsia" w:ascii="宋体" w:hAnsi="宋体" w:cs="宋体"/>
          <w:color w:val="auto"/>
          <w:kern w:val="0"/>
          <w:sz w:val="24"/>
          <w:highlight w:val="none"/>
          <w:lang w:val="zh-CN"/>
        </w:rPr>
        <w:t>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193F605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388"/>
    <w:p w14:paraId="489E376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14:paraId="1C56EA86">
      <w:pPr>
        <w:snapToGrid w:val="0"/>
        <w:spacing w:line="360" w:lineRule="auto"/>
        <w:ind w:firstLine="576"/>
        <w:rPr>
          <w:rFonts w:ascii="宋体" w:hAnsi="宋体" w:cs="宋体"/>
          <w:b/>
          <w:color w:val="auto"/>
          <w:kern w:val="0"/>
          <w:sz w:val="24"/>
          <w:highlight w:val="none"/>
          <w:lang w:val="zh-CN"/>
        </w:rPr>
      </w:pPr>
      <w:r>
        <w:rPr>
          <w:rFonts w:hint="eastAsia" w:cs="宋体"/>
          <w:color w:val="auto"/>
          <w:kern w:val="0"/>
          <w:sz w:val="24"/>
          <w:highlight w:val="none"/>
          <w:lang w:val="zh-CN"/>
        </w:rPr>
        <w:t>1.</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w:t>
      </w:r>
      <w:r>
        <w:rPr>
          <w:rFonts w:hint="eastAsia" w:cs="宋体"/>
          <w:b/>
          <w:color w:val="auto"/>
          <w:kern w:val="0"/>
          <w:sz w:val="24"/>
          <w:highlight w:val="none"/>
          <w:lang w:val="en-US" w:eastAsia="zh-CN"/>
        </w:rPr>
        <w:t>体</w:t>
      </w:r>
      <w:r>
        <w:rPr>
          <w:rFonts w:hint="eastAsia" w:ascii="宋体" w:hAnsi="宋体" w:cs="宋体"/>
          <w:b/>
          <w:color w:val="auto"/>
          <w:kern w:val="0"/>
          <w:sz w:val="24"/>
          <w:highlight w:val="none"/>
          <w:lang w:val="zh-CN"/>
        </w:rPr>
        <w:t>协议</w:t>
      </w:r>
      <w:r>
        <w:rPr>
          <w:rFonts w:hint="eastAsia" w:cs="宋体"/>
          <w:b/>
          <w:color w:val="auto"/>
          <w:kern w:val="0"/>
          <w:sz w:val="24"/>
          <w:highlight w:val="none"/>
          <w:lang w:val="en-US" w:eastAsia="zh-CN"/>
        </w:rPr>
        <w:t>书</w:t>
      </w:r>
      <w:r>
        <w:rPr>
          <w:rFonts w:hint="eastAsia" w:ascii="宋体" w:hAnsi="宋体" w:cs="宋体"/>
          <w:b/>
          <w:color w:val="auto"/>
          <w:kern w:val="0"/>
          <w:sz w:val="24"/>
          <w:highlight w:val="none"/>
          <w:lang w:val="zh-CN"/>
        </w:rPr>
        <w:t>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473B4545">
      <w:pPr>
        <w:snapToGrid w:val="0"/>
        <w:spacing w:line="360" w:lineRule="auto"/>
        <w:ind w:firstLine="576"/>
        <w:rPr>
          <w:rFonts w:ascii="宋体" w:hAnsi="宋体" w:cs="宋体"/>
          <w:color w:val="auto"/>
          <w:kern w:val="0"/>
          <w:sz w:val="24"/>
          <w:highlight w:val="none"/>
          <w:lang w:val="zh-CN"/>
        </w:rPr>
      </w:pPr>
      <w:r>
        <w:rPr>
          <w:rFonts w:hint="eastAsia" w:cs="宋体"/>
          <w:color w:val="auto"/>
          <w:sz w:val="24"/>
          <w:highlight w:val="none"/>
          <w:lang w:eastAsia="zh-CN"/>
        </w:rPr>
        <w:t>2.</w:t>
      </w: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w:t>
      </w:r>
      <w:r>
        <w:rPr>
          <w:rFonts w:hint="eastAsia" w:cs="宋体"/>
          <w:b/>
          <w:bCs/>
          <w:color w:val="auto"/>
          <w:sz w:val="24"/>
          <w:highlight w:val="none"/>
          <w:lang w:val="en-US" w:eastAsia="zh-CN"/>
        </w:rPr>
        <w:t>体</w:t>
      </w:r>
      <w:r>
        <w:rPr>
          <w:rFonts w:hint="eastAsia" w:ascii="宋体" w:hAnsi="宋体" w:cs="宋体"/>
          <w:b/>
          <w:bCs/>
          <w:color w:val="auto"/>
          <w:sz w:val="24"/>
          <w:highlight w:val="none"/>
        </w:rPr>
        <w:t>协议</w:t>
      </w:r>
      <w:r>
        <w:rPr>
          <w:rFonts w:hint="eastAsia" w:cs="宋体"/>
          <w:b/>
          <w:bCs/>
          <w:color w:val="auto"/>
          <w:sz w:val="24"/>
          <w:highlight w:val="none"/>
          <w:lang w:val="en-US" w:eastAsia="zh-CN"/>
        </w:rPr>
        <w:t>书</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p>
    <w:p w14:paraId="546FA6E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合同，并就采购合同约定的事项对采购人承担连带责任。</w:t>
      </w:r>
    </w:p>
    <w:p w14:paraId="6BCB538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754B8F05">
      <w:pPr>
        <w:snapToGrid w:val="0"/>
        <w:spacing w:line="360" w:lineRule="auto"/>
        <w:ind w:firstLine="576"/>
        <w:rPr>
          <w:rFonts w:ascii="宋体" w:hAnsi="宋体" w:cs="宋体"/>
          <w:color w:val="auto"/>
          <w:kern w:val="0"/>
          <w:sz w:val="24"/>
          <w:highlight w:val="none"/>
          <w:lang w:val="zh-CN"/>
        </w:rPr>
      </w:pPr>
      <w:r>
        <w:rPr>
          <w:rFonts w:hint="eastAsia" w:cs="宋体"/>
          <w:color w:val="auto"/>
          <w:kern w:val="0"/>
          <w:sz w:val="24"/>
          <w:highlight w:val="none"/>
          <w:lang w:val="zh-CN"/>
        </w:rPr>
        <w:t>1.</w:t>
      </w:r>
      <w:r>
        <w:rPr>
          <w:rFonts w:hint="eastAsia" w:ascii="宋体" w:hAnsi="宋体" w:cs="宋体"/>
          <w:color w:val="auto"/>
          <w:kern w:val="0"/>
          <w:sz w:val="24"/>
          <w:highlight w:val="none"/>
          <w:lang w:val="zh-CN"/>
        </w:rPr>
        <w:t>联合体各方不再单独参加或者与其他供应商另外组成联合体参加同一合同项下的政府采购活动。</w:t>
      </w:r>
    </w:p>
    <w:p w14:paraId="1FF6819C">
      <w:pPr>
        <w:snapToGrid w:val="0"/>
        <w:spacing w:line="360" w:lineRule="auto"/>
        <w:ind w:firstLine="576"/>
        <w:rPr>
          <w:rFonts w:ascii="宋体" w:hAnsi="宋体" w:cs="宋体"/>
          <w:color w:val="auto"/>
          <w:kern w:val="0"/>
          <w:sz w:val="24"/>
          <w:highlight w:val="none"/>
          <w:lang w:val="zh-CN"/>
        </w:rPr>
      </w:pPr>
      <w:r>
        <w:rPr>
          <w:rFonts w:hint="eastAsia" w:cs="宋体"/>
          <w:color w:val="auto"/>
          <w:kern w:val="0"/>
          <w:sz w:val="24"/>
          <w:highlight w:val="none"/>
          <w:lang w:val="zh-CN"/>
        </w:rPr>
        <w:t>2.</w:t>
      </w:r>
      <w:r>
        <w:rPr>
          <w:rFonts w:hint="eastAsia" w:ascii="宋体" w:hAnsi="宋体" w:cs="宋体"/>
          <w:color w:val="auto"/>
          <w:kern w:val="0"/>
          <w:sz w:val="24"/>
          <w:highlight w:val="none"/>
          <w:lang w:val="zh-CN"/>
        </w:rPr>
        <w:t>联合体中有同类资质的各方按照联合体分工承担相同工作的，按照资质等级较低的供应商确定资质等级。</w:t>
      </w:r>
    </w:p>
    <w:p w14:paraId="2DECAFFD">
      <w:pPr>
        <w:snapToGrid w:val="0"/>
        <w:spacing w:line="360" w:lineRule="auto"/>
        <w:ind w:firstLine="576"/>
        <w:rPr>
          <w:rFonts w:hint="eastAsia" w:ascii="宋体" w:hAnsi="宋体" w:cs="宋体"/>
          <w:color w:val="auto"/>
          <w:kern w:val="0"/>
          <w:sz w:val="24"/>
          <w:highlight w:val="none"/>
          <w:lang w:val="zh-CN"/>
        </w:rPr>
      </w:pPr>
      <w:r>
        <w:rPr>
          <w:rFonts w:hint="eastAsia" w:cs="宋体"/>
          <w:color w:val="auto"/>
          <w:kern w:val="0"/>
          <w:sz w:val="24"/>
          <w:highlight w:val="none"/>
          <w:lang w:val="zh-CN"/>
        </w:rPr>
        <w:t>3.</w:t>
      </w:r>
      <w:r>
        <w:rPr>
          <w:rFonts w:hint="eastAsia" w:ascii="宋体" w:hAnsi="宋体" w:cs="宋体"/>
          <w:color w:val="auto"/>
          <w:kern w:val="0"/>
          <w:sz w:val="24"/>
          <w:highlight w:val="none"/>
          <w:lang w:val="zh-CN"/>
        </w:rPr>
        <w:t>本协议提交采购人、采购代理机构后，联合体各方不得以任何形式对上述内容进行修改或撤销。</w:t>
      </w:r>
    </w:p>
    <w:p w14:paraId="2F13B90F">
      <w:pPr>
        <w:snapToGrid w:val="0"/>
        <w:spacing w:line="360" w:lineRule="auto"/>
        <w:ind w:firstLine="576"/>
        <w:rPr>
          <w:rFonts w:hint="eastAsia" w:ascii="宋体" w:hAnsi="宋体" w:cs="宋体"/>
          <w:color w:val="auto"/>
          <w:kern w:val="0"/>
          <w:sz w:val="24"/>
          <w:highlight w:val="none"/>
          <w:lang w:val="zh-CN"/>
        </w:rPr>
      </w:pPr>
      <w:r>
        <w:rPr>
          <w:rFonts w:hint="eastAsia" w:cs="宋体"/>
          <w:color w:val="auto"/>
          <w:kern w:val="0"/>
          <w:sz w:val="24"/>
          <w:highlight w:val="none"/>
          <w:lang w:val="en-US" w:eastAsia="zh-CN"/>
        </w:rPr>
        <w:t>4.</w:t>
      </w:r>
      <w:r>
        <w:rPr>
          <w:rFonts w:hint="eastAsia" w:ascii="宋体" w:hAnsi="宋体" w:cs="宋体"/>
          <w:color w:val="auto"/>
          <w:kern w:val="0"/>
          <w:sz w:val="24"/>
          <w:highlight w:val="none"/>
          <w:lang w:val="zh-CN"/>
        </w:rPr>
        <w:t>其他：……</w:t>
      </w:r>
    </w:p>
    <w:p w14:paraId="552F1E90">
      <w:pPr>
        <w:snapToGrid w:val="0"/>
        <w:spacing w:line="360" w:lineRule="auto"/>
        <w:ind w:firstLine="576"/>
        <w:rPr>
          <w:rFonts w:hint="eastAsia" w:ascii="宋体" w:hAnsi="宋体" w:cs="宋体"/>
          <w:color w:val="auto"/>
          <w:kern w:val="0"/>
          <w:sz w:val="24"/>
          <w:highlight w:val="none"/>
          <w:lang w:val="zh-CN"/>
        </w:rPr>
      </w:pPr>
      <w:r>
        <w:rPr>
          <w:rFonts w:hint="eastAsia" w:cs="宋体"/>
          <w:color w:val="auto"/>
          <w:kern w:val="0"/>
          <w:sz w:val="24"/>
          <w:highlight w:val="none"/>
          <w:lang w:val="en-US" w:eastAsia="zh-CN"/>
        </w:rPr>
        <w:t>5.</w:t>
      </w:r>
      <w:r>
        <w:rPr>
          <w:rFonts w:hint="eastAsia" w:ascii="宋体" w:hAnsi="宋体" w:cs="宋体"/>
          <w:color w:val="auto"/>
          <w:kern w:val="0"/>
          <w:sz w:val="24"/>
          <w:highlight w:val="none"/>
          <w:lang w:val="zh-CN"/>
        </w:rPr>
        <w:t>本协议书自签署之日起生效，若未中标，自本次投标有效期结束后自行失效；若中标，自合同书规定的期限之后自行失效。</w:t>
      </w:r>
    </w:p>
    <w:p w14:paraId="1BE1A46F">
      <w:pPr>
        <w:snapToGrid w:val="0"/>
        <w:spacing w:line="360" w:lineRule="auto"/>
        <w:ind w:firstLine="576"/>
        <w:rPr>
          <w:rFonts w:hint="eastAsia" w:ascii="宋体" w:hAnsi="宋体" w:cs="宋体"/>
          <w:color w:val="auto"/>
          <w:kern w:val="0"/>
          <w:sz w:val="24"/>
          <w:highlight w:val="none"/>
          <w:lang w:val="zh-CN"/>
        </w:rPr>
      </w:pPr>
      <w:r>
        <w:rPr>
          <w:rFonts w:hint="eastAsia" w:cs="宋体"/>
          <w:color w:val="auto"/>
          <w:kern w:val="0"/>
          <w:sz w:val="24"/>
          <w:highlight w:val="none"/>
          <w:lang w:val="en-US" w:eastAsia="zh-CN"/>
        </w:rPr>
        <w:t>6.</w:t>
      </w:r>
      <w:r>
        <w:rPr>
          <w:rFonts w:hint="eastAsia" w:ascii="宋体" w:hAnsi="宋体" w:cs="宋体"/>
          <w:color w:val="auto"/>
          <w:kern w:val="0"/>
          <w:sz w:val="24"/>
          <w:highlight w:val="none"/>
          <w:lang w:val="zh-CN"/>
        </w:rPr>
        <w:t>本协议书正本一式</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份，联合体成员各执</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份；副本一式</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份，联合体成员各执</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份。</w:t>
      </w:r>
    </w:p>
    <w:p w14:paraId="2A461575">
      <w:pPr>
        <w:pStyle w:val="4"/>
        <w:rPr>
          <w:color w:val="auto"/>
          <w:highlight w:val="none"/>
          <w:lang w:val="zh-CN"/>
        </w:rPr>
      </w:pPr>
    </w:p>
    <w:p w14:paraId="3F49EACA">
      <w:pPr>
        <w:snapToGrid w:val="0"/>
        <w:spacing w:line="360" w:lineRule="auto"/>
        <w:ind w:firstLine="3840" w:firstLineChars="16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val="zh-CN"/>
        </w:rPr>
        <w:t>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cs="宋体"/>
          <w:color w:val="auto"/>
          <w:kern w:val="0"/>
          <w:sz w:val="24"/>
          <w:highlight w:val="none"/>
          <w:lang w:val="zh-CN"/>
        </w:rPr>
        <w:t>：</w:t>
      </w:r>
    </w:p>
    <w:p w14:paraId="004AEC15">
      <w:pPr>
        <w:snapToGrid w:val="0"/>
        <w:spacing w:line="360" w:lineRule="auto"/>
        <w:ind w:firstLine="3840" w:firstLineChars="16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val="zh-CN"/>
        </w:rPr>
        <w:t>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cs="宋体"/>
          <w:color w:val="auto"/>
          <w:kern w:val="0"/>
          <w:sz w:val="24"/>
          <w:highlight w:val="none"/>
          <w:lang w:val="zh-CN"/>
        </w:rPr>
        <w:t>：</w:t>
      </w:r>
    </w:p>
    <w:p w14:paraId="3E7F1A8D">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4FA8451D">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55900344">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72F23455">
      <w:pPr>
        <w:keepNext w:val="0"/>
        <w:keepLines w:val="0"/>
        <w:pageBreakBefore w:val="0"/>
        <w:kinsoku/>
        <w:overflowPunct/>
        <w:topLinePunct w:val="0"/>
        <w:autoSpaceDE/>
        <w:autoSpaceDN/>
        <w:bidi w:val="0"/>
        <w:spacing w:before="157" w:beforeLines="50" w:after="157" w:afterLines="50"/>
        <w:ind w:left="2520" w:leftChars="1050"/>
        <w:textAlignment w:val="auto"/>
        <w:rPr>
          <w:rFonts w:cs="Tahoma"/>
          <w:color w:val="auto"/>
          <w:highlight w:val="none"/>
          <w:u w:val="single"/>
        </w:rPr>
      </w:pPr>
      <w:r>
        <w:rPr>
          <w:rFonts w:cs="Tahoma"/>
          <w:color w:val="auto"/>
          <w:highlight w:val="none"/>
          <w:u w:val="single"/>
        </w:rPr>
        <w:br w:type="page"/>
      </w:r>
    </w:p>
    <w:p w14:paraId="1D96BC69">
      <w:pPr>
        <w:pStyle w:val="4"/>
        <w:bidi w:val="0"/>
        <w:rPr>
          <w:rFonts w:hint="eastAsia"/>
          <w:color w:val="auto"/>
          <w:sz w:val="28"/>
          <w:szCs w:val="28"/>
          <w:highlight w:val="none"/>
          <w:lang w:val="zh-CN" w:eastAsia="zh-CN"/>
        </w:rPr>
      </w:pPr>
      <w:bookmarkStart w:id="389" w:name="_Toc163492925"/>
      <w:bookmarkStart w:id="390" w:name="_Toc156490356"/>
      <w:bookmarkStart w:id="391" w:name="_Toc16891"/>
      <w:bookmarkStart w:id="392" w:name="_Toc162299566"/>
      <w:r>
        <w:rPr>
          <w:rFonts w:hint="eastAsia"/>
          <w:color w:val="auto"/>
          <w:sz w:val="28"/>
          <w:szCs w:val="28"/>
          <w:highlight w:val="none"/>
          <w:lang w:val="en-US" w:eastAsia="zh-CN"/>
        </w:rPr>
        <w:t>三、</w:t>
      </w:r>
      <w:r>
        <w:rPr>
          <w:rFonts w:hint="eastAsia"/>
          <w:color w:val="auto"/>
          <w:sz w:val="28"/>
          <w:szCs w:val="28"/>
          <w:highlight w:val="none"/>
          <w:lang w:val="zh-CN" w:eastAsia="zh-CN"/>
        </w:rPr>
        <w:t>分包意向协议书【如适用】</w:t>
      </w:r>
      <w:bookmarkEnd w:id="389"/>
      <w:bookmarkEnd w:id="390"/>
      <w:bookmarkEnd w:id="391"/>
      <w:bookmarkEnd w:id="392"/>
    </w:p>
    <w:p w14:paraId="1B989F1B">
      <w:pPr>
        <w:snapToGrid w:val="0"/>
        <w:spacing w:line="360" w:lineRule="auto"/>
        <w:jc w:val="center"/>
        <w:outlineLvl w:val="0"/>
        <w:rPr>
          <w:rFonts w:hint="eastAsia" w:ascii="宋体" w:hAnsi="宋体" w:eastAsia="宋体" w:cs="宋体"/>
          <w:b/>
          <w:color w:val="auto"/>
          <w:kern w:val="0"/>
          <w:sz w:val="32"/>
          <w:szCs w:val="32"/>
          <w:highlight w:val="none"/>
          <w:lang w:val="en-US" w:eastAsia="zh-CN"/>
        </w:rPr>
      </w:pPr>
      <w:bookmarkStart w:id="393" w:name="_Toc1771"/>
      <w:bookmarkStart w:id="394" w:name="_Toc22611"/>
      <w:bookmarkStart w:id="395" w:name="_Hlk101169080"/>
      <w:r>
        <w:rPr>
          <w:rFonts w:hint="eastAsia" w:ascii="宋体" w:hAnsi="宋体" w:cs="宋体"/>
          <w:b/>
          <w:color w:val="auto"/>
          <w:kern w:val="0"/>
          <w:sz w:val="32"/>
          <w:szCs w:val="32"/>
          <w:highlight w:val="none"/>
        </w:rPr>
        <w:t>分包意向协议</w:t>
      </w:r>
      <w:r>
        <w:rPr>
          <w:rFonts w:hint="eastAsia" w:ascii="宋体" w:hAnsi="宋体" w:cs="宋体"/>
          <w:b/>
          <w:color w:val="auto"/>
          <w:kern w:val="0"/>
          <w:sz w:val="32"/>
          <w:szCs w:val="32"/>
          <w:highlight w:val="none"/>
          <w:lang w:val="en-US" w:eastAsia="zh-CN"/>
        </w:rPr>
        <w:t>书</w:t>
      </w:r>
      <w:bookmarkEnd w:id="393"/>
      <w:bookmarkEnd w:id="394"/>
    </w:p>
    <w:p w14:paraId="34DD5733">
      <w:pPr>
        <w:widowControl/>
        <w:spacing w:line="360" w:lineRule="auto"/>
        <w:ind w:firstLine="120" w:firstLineChars="50"/>
        <w:jc w:val="left"/>
        <w:rPr>
          <w:rFonts w:hint="eastAsia" w:ascii="宋体" w:hAnsi="宋体" w:eastAsia="宋体" w:cs="宋体"/>
          <w:color w:val="auto"/>
          <w:sz w:val="24"/>
          <w:highlight w:val="none"/>
          <w:lang w:eastAsia="zh-CN"/>
        </w:rPr>
      </w:pPr>
      <w:r>
        <w:rPr>
          <w:rFonts w:hint="eastAsia" w:cs="宋体"/>
          <w:color w:val="auto"/>
          <w:sz w:val="24"/>
          <w:highlight w:val="none"/>
          <w:lang w:eastAsia="zh-CN"/>
        </w:rPr>
        <w:t>【</w:t>
      </w:r>
      <w:r>
        <w:rPr>
          <w:rFonts w:hint="eastAsia" w:ascii="宋体" w:hAnsi="宋体" w:cs="宋体"/>
          <w:b/>
          <w:color w:val="auto"/>
          <w:sz w:val="24"/>
          <w:highlight w:val="none"/>
        </w:rPr>
        <w:t>中标后以分包方式履行合同的，提供分包意向协议</w:t>
      </w:r>
      <w:r>
        <w:rPr>
          <w:rFonts w:hint="eastAsia" w:cs="宋体"/>
          <w:b/>
          <w:color w:val="auto"/>
          <w:sz w:val="24"/>
          <w:highlight w:val="none"/>
          <w:lang w:val="en-US" w:eastAsia="zh-CN"/>
        </w:rPr>
        <w:t>书</w:t>
      </w:r>
      <w:r>
        <w:rPr>
          <w:rFonts w:hint="eastAsia" w:ascii="宋体" w:hAnsi="宋体" w:cs="宋体"/>
          <w:b/>
          <w:color w:val="auto"/>
          <w:sz w:val="24"/>
          <w:highlight w:val="none"/>
        </w:rPr>
        <w:t>；采购人不同意分包或者投标人中标后不以分包方式履行合同的，则不需要提供。</w:t>
      </w:r>
      <w:r>
        <w:rPr>
          <w:rFonts w:hint="eastAsia" w:cs="宋体"/>
          <w:color w:val="auto"/>
          <w:sz w:val="24"/>
          <w:highlight w:val="none"/>
          <w:lang w:eastAsia="zh-CN"/>
        </w:rPr>
        <w:t>】</w:t>
      </w:r>
    </w:p>
    <w:p w14:paraId="04C082C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w:t>
      </w:r>
      <w:r>
        <w:rPr>
          <w:rFonts w:hint="eastAsia" w:cs="宋体"/>
          <w:color w:val="auto"/>
          <w:sz w:val="24"/>
          <w:highlight w:val="none"/>
          <w:lang w:val="en-US" w:eastAsia="zh-CN"/>
        </w:rPr>
        <w:t>项目</w:t>
      </w:r>
      <w:r>
        <w:rPr>
          <w:rFonts w:hint="eastAsia" w:ascii="宋体" w:hAnsi="宋体" w:cs="宋体"/>
          <w:color w:val="auto"/>
          <w:sz w:val="24"/>
          <w:highlight w:val="none"/>
        </w:rPr>
        <w:t>编号</w:t>
      </w:r>
      <w:r>
        <w:rPr>
          <w:rFonts w:hint="eastAsia" w:cs="宋体"/>
          <w:color w:val="auto"/>
          <w:sz w:val="24"/>
          <w:highlight w:val="none"/>
          <w:lang w:val="en-US" w:eastAsia="zh-CN"/>
        </w:rPr>
        <w:t>/包号</w:t>
      </w:r>
      <w:r>
        <w:rPr>
          <w:rFonts w:hint="eastAsia" w:ascii="宋体" w:hAnsi="宋体" w:cs="宋体"/>
          <w:color w:val="auto"/>
          <w:sz w:val="24"/>
          <w:highlight w:val="none"/>
        </w:rPr>
        <w:t>：</w:t>
      </w:r>
      <w:r>
        <w:rPr>
          <w:rFonts w:hint="eastAsia" w:cs="宋体"/>
          <w:color w:val="auto"/>
          <w:sz w:val="24"/>
          <w:highlight w:val="non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cs="宋体"/>
          <w:color w:val="auto"/>
          <w:kern w:val="0"/>
          <w:sz w:val="24"/>
          <w:highlight w:val="none"/>
          <w:lang w:val="en-US" w:eastAsia="zh-CN"/>
        </w:rPr>
        <w:t>书</w:t>
      </w:r>
      <w:r>
        <w:rPr>
          <w:rFonts w:hint="eastAsia" w:ascii="宋体" w:hAnsi="宋体" w:cs="宋体"/>
          <w:color w:val="auto"/>
          <w:kern w:val="0"/>
          <w:sz w:val="24"/>
          <w:highlight w:val="none"/>
          <w:lang w:val="zh-CN"/>
        </w:rPr>
        <w:t xml:space="preserve">。 </w:t>
      </w:r>
    </w:p>
    <w:p w14:paraId="20A1436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14:paraId="2634AA0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14:paraId="4E550A64">
      <w:pPr>
        <w:pStyle w:val="4"/>
        <w:tabs>
          <w:tab w:val="left" w:pos="432"/>
        </w:tabs>
        <w:ind w:left="758" w:leftChars="316" w:firstLine="229" w:firstLineChars="95"/>
        <w:rPr>
          <w:rFonts w:ascii="宋体" w:hAnsi="宋体" w:eastAsia="宋体" w:cs="宋体"/>
          <w:color w:val="auto"/>
          <w:kern w:val="0"/>
          <w:sz w:val="24"/>
          <w:szCs w:val="24"/>
          <w:highlight w:val="none"/>
        </w:rPr>
      </w:pPr>
      <w:bookmarkStart w:id="396" w:name="_Toc22084"/>
      <w:bookmarkStart w:id="397" w:name="_Toc8522"/>
      <w:bookmarkStart w:id="398" w:name="_Toc29506"/>
      <w:bookmarkStart w:id="399" w:name="_Toc7782"/>
      <w:bookmarkStart w:id="400" w:name="_Toc23351"/>
      <w:r>
        <w:rPr>
          <w:rFonts w:hint="eastAsia" w:ascii="宋体" w:hAnsi="宋体" w:eastAsia="宋体" w:cs="宋体"/>
          <w:color w:val="auto"/>
          <w:kern w:val="0"/>
          <w:sz w:val="24"/>
          <w:szCs w:val="24"/>
          <w:highlight w:val="none"/>
        </w:rPr>
        <w:t>……</w:t>
      </w:r>
      <w:bookmarkEnd w:id="396"/>
      <w:bookmarkEnd w:id="397"/>
      <w:bookmarkEnd w:id="398"/>
      <w:bookmarkEnd w:id="399"/>
      <w:bookmarkEnd w:id="400"/>
    </w:p>
    <w:p w14:paraId="4B26ABD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14:paraId="151ADA2C">
      <w:pPr>
        <w:snapToGrid w:val="0"/>
        <w:spacing w:line="360" w:lineRule="auto"/>
        <w:ind w:firstLine="576"/>
        <w:rPr>
          <w:rFonts w:ascii="宋体" w:hAnsi="宋体" w:cs="宋体"/>
          <w:b/>
          <w:color w:val="auto"/>
          <w:kern w:val="0"/>
          <w:sz w:val="24"/>
          <w:highlight w:val="none"/>
          <w:lang w:val="zh-CN"/>
        </w:rPr>
      </w:pPr>
      <w:r>
        <w:rPr>
          <w:rFonts w:hint="eastAsia" w:cs="宋体"/>
          <w:color w:val="auto"/>
          <w:kern w:val="0"/>
          <w:sz w:val="24"/>
          <w:highlight w:val="none"/>
          <w:lang w:eastAsia="zh-CN"/>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w:t>
      </w:r>
      <w:r>
        <w:rPr>
          <w:rFonts w:hint="eastAsia" w:cs="宋体"/>
          <w:b/>
          <w:color w:val="auto"/>
          <w:kern w:val="0"/>
          <w:sz w:val="24"/>
          <w:highlight w:val="none"/>
          <w:lang w:val="en-US" w:eastAsia="zh-CN"/>
        </w:rPr>
        <w:t>书</w:t>
      </w:r>
      <w:r>
        <w:rPr>
          <w:rFonts w:hint="eastAsia" w:ascii="宋体" w:hAnsi="宋体" w:cs="宋体"/>
          <w:b/>
          <w:color w:val="auto"/>
          <w:kern w:val="0"/>
          <w:sz w:val="24"/>
          <w:highlight w:val="none"/>
          <w:lang w:val="zh-CN"/>
        </w:rPr>
        <w:t>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6B17AB5">
      <w:pPr>
        <w:spacing w:line="360" w:lineRule="auto"/>
        <w:ind w:firstLine="480" w:firstLineChars="200"/>
        <w:rPr>
          <w:rFonts w:ascii="宋体" w:hAnsi="宋体" w:cs="宋体"/>
          <w:b/>
          <w:bCs/>
          <w:color w:val="auto"/>
          <w:kern w:val="0"/>
          <w:sz w:val="24"/>
          <w:highlight w:val="none"/>
          <w:lang w:val="zh-CN"/>
        </w:rPr>
      </w:pPr>
      <w:r>
        <w:rPr>
          <w:rFonts w:hint="eastAsia" w:cs="宋体"/>
          <w:color w:val="auto"/>
          <w:sz w:val="24"/>
          <w:highlight w:val="none"/>
          <w:lang w:eastAsia="zh-CN"/>
        </w:rPr>
        <w:t>2.</w:t>
      </w:r>
      <w:bookmarkStart w:id="401"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cs="宋体"/>
          <w:b/>
          <w:color w:val="auto"/>
          <w:kern w:val="0"/>
          <w:sz w:val="24"/>
          <w:highlight w:val="none"/>
          <w:lang w:val="en-US" w:eastAsia="zh-CN"/>
        </w:rPr>
        <w:t>书</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401"/>
    </w:p>
    <w:p w14:paraId="7333BBC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592F42EC">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7159196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739807D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37CCBE5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5AAB6278">
      <w:pPr>
        <w:snapToGrid w:val="0"/>
        <w:spacing w:line="360" w:lineRule="auto"/>
        <w:ind w:left="655"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3449A1CC">
      <w:pPr>
        <w:snapToGrid w:val="0"/>
        <w:spacing w:line="360" w:lineRule="auto"/>
        <w:ind w:left="655"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328B08F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747B6CA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628B618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71261254">
      <w:pPr>
        <w:snapToGrid w:val="0"/>
        <w:spacing w:line="360" w:lineRule="auto"/>
        <w:ind w:left="5861" w:leftChars="342" w:hanging="5040" w:hanging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cs="宋体"/>
          <w:color w:val="auto"/>
          <w:kern w:val="0"/>
          <w:sz w:val="24"/>
          <w:highlight w:val="none"/>
          <w:lang w:val="zh-CN"/>
        </w:rPr>
        <w:t>：</w:t>
      </w:r>
    </w:p>
    <w:p w14:paraId="0A20CCF5">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cs="宋体"/>
          <w:color w:val="auto"/>
          <w:kern w:val="0"/>
          <w:sz w:val="24"/>
          <w:highlight w:val="none"/>
          <w:lang w:val="zh-CN"/>
        </w:rPr>
        <w:t>：</w:t>
      </w:r>
    </w:p>
    <w:p w14:paraId="1B74164E">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1C78DDF3">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735DA4AF">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7E310B96">
      <w:pPr>
        <w:topLinePunct/>
        <w:ind w:firstLine="480" w:firstLineChars="200"/>
        <w:rPr>
          <w:rFonts w:hint="eastAsia"/>
          <w:color w:val="auto"/>
          <w:szCs w:val="32"/>
          <w:highlight w:val="none"/>
        </w:rPr>
      </w:pPr>
    </w:p>
    <w:p w14:paraId="348EF996">
      <w:pPr>
        <w:topLinePunct/>
        <w:ind w:firstLine="480" w:firstLineChars="200"/>
        <w:rPr>
          <w:rFonts w:hint="eastAsia"/>
          <w:color w:val="auto"/>
          <w:szCs w:val="32"/>
          <w:highlight w:val="none"/>
        </w:rPr>
      </w:pPr>
    </w:p>
    <w:p w14:paraId="44701810">
      <w:pPr>
        <w:topLinePunct/>
        <w:ind w:firstLine="480" w:firstLineChars="200"/>
        <w:rPr>
          <w:rFonts w:hint="eastAsia"/>
          <w:color w:val="auto"/>
          <w:szCs w:val="32"/>
          <w:highlight w:val="none"/>
        </w:rPr>
      </w:pPr>
    </w:p>
    <w:p w14:paraId="27F19259">
      <w:pPr>
        <w:topLinePunct/>
        <w:ind w:firstLine="480" w:firstLineChars="200"/>
        <w:rPr>
          <w:rFonts w:hint="eastAsia"/>
          <w:color w:val="auto"/>
          <w:szCs w:val="32"/>
          <w:highlight w:val="none"/>
        </w:rPr>
      </w:pPr>
    </w:p>
    <w:bookmarkEnd w:id="395"/>
    <w:p w14:paraId="0EDF8921">
      <w:pPr>
        <w:ind w:left="2520" w:leftChars="1050"/>
        <w:rPr>
          <w:color w:val="auto"/>
          <w:highlight w:val="none"/>
        </w:rPr>
      </w:pPr>
      <w:r>
        <w:rPr>
          <w:rFonts w:cs="Courier New"/>
          <w:color w:val="auto"/>
          <w:szCs w:val="24"/>
          <w:highlight w:val="none"/>
        </w:rPr>
        <w:br w:type="page"/>
      </w:r>
    </w:p>
    <w:p w14:paraId="0DCFF54A">
      <w:pPr>
        <w:pStyle w:val="4"/>
        <w:bidi w:val="0"/>
        <w:rPr>
          <w:rFonts w:hint="eastAsia"/>
          <w:color w:val="auto"/>
          <w:sz w:val="28"/>
          <w:szCs w:val="28"/>
          <w:highlight w:val="none"/>
          <w:lang w:val="en-US" w:eastAsia="zh-CN"/>
        </w:rPr>
      </w:pPr>
      <w:bookmarkStart w:id="402" w:name="_Toc163492926"/>
      <w:bookmarkStart w:id="403" w:name="_Toc155185932"/>
      <w:bookmarkStart w:id="404" w:name="_Toc3723"/>
      <w:r>
        <w:rPr>
          <w:rFonts w:hint="eastAsia"/>
          <w:color w:val="auto"/>
          <w:sz w:val="28"/>
          <w:szCs w:val="28"/>
          <w:highlight w:val="none"/>
          <w:lang w:val="en-US" w:eastAsia="zh-CN"/>
        </w:rPr>
        <w:t>四、</w:t>
      </w:r>
      <w:bookmarkEnd w:id="402"/>
      <w:bookmarkEnd w:id="403"/>
      <w:r>
        <w:rPr>
          <w:rFonts w:hint="eastAsia"/>
          <w:color w:val="auto"/>
          <w:sz w:val="28"/>
          <w:szCs w:val="28"/>
          <w:highlight w:val="none"/>
          <w:lang w:val="en-US" w:eastAsia="zh-CN"/>
        </w:rPr>
        <w:t>落实政府采购政策相关证明文件</w:t>
      </w:r>
      <w:bookmarkEnd w:id="368"/>
      <w:bookmarkEnd w:id="404"/>
    </w:p>
    <w:p w14:paraId="7BDA94EF">
      <w:pPr>
        <w:pStyle w:val="5"/>
        <w:bidi w:val="0"/>
        <w:rPr>
          <w:rFonts w:hint="eastAsia"/>
          <w:color w:val="auto"/>
          <w:sz w:val="24"/>
          <w:szCs w:val="24"/>
          <w:highlight w:val="none"/>
          <w:lang w:val="en-US" w:eastAsia="zh-CN"/>
        </w:rPr>
      </w:pPr>
      <w:bookmarkStart w:id="405" w:name="_Toc163492938"/>
      <w:r>
        <w:rPr>
          <w:rFonts w:hint="eastAsia"/>
          <w:color w:val="auto"/>
          <w:sz w:val="24"/>
          <w:szCs w:val="24"/>
          <w:highlight w:val="none"/>
          <w:lang w:val="en-US" w:eastAsia="zh-CN"/>
        </w:rPr>
        <w:t>（一）节能环保产品清单及证明材料【如适用】</w:t>
      </w:r>
      <w:bookmarkEnd w:id="405"/>
    </w:p>
    <w:p w14:paraId="756F5B35">
      <w:pPr>
        <w:spacing w:line="30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val="en-US" w:eastAsia="zh-CN"/>
        </w:rPr>
        <w:t>/包号</w:t>
      </w:r>
      <w:r>
        <w:rPr>
          <w:rFonts w:hint="eastAsia" w:ascii="宋体" w:hAnsi="宋体" w:eastAsia="宋体" w:cs="宋体"/>
          <w:color w:val="auto"/>
          <w:sz w:val="24"/>
          <w:szCs w:val="24"/>
          <w:highlight w:val="none"/>
        </w:rPr>
        <w:t>：</w:t>
      </w:r>
    </w:p>
    <w:p w14:paraId="526FF4B4">
      <w:pPr>
        <w:spacing w:line="300" w:lineRule="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1.</w:t>
      </w:r>
      <w:r>
        <w:rPr>
          <w:rFonts w:hint="eastAsia" w:ascii="宋体" w:hAnsi="宋体" w:eastAsia="宋体" w:cs="宋体"/>
          <w:color w:val="auto"/>
          <w:sz w:val="24"/>
          <w:szCs w:val="24"/>
          <w:highlight w:val="none"/>
        </w:rPr>
        <w:t>节能产品</w:t>
      </w:r>
    </w:p>
    <w:tbl>
      <w:tblPr>
        <w:tblStyle w:val="3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147"/>
        <w:gridCol w:w="972"/>
        <w:gridCol w:w="792"/>
        <w:gridCol w:w="696"/>
        <w:gridCol w:w="648"/>
        <w:gridCol w:w="1128"/>
        <w:gridCol w:w="1224"/>
        <w:gridCol w:w="1582"/>
      </w:tblGrid>
      <w:tr w14:paraId="6CA7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6E357C69">
            <w:pPr>
              <w:pStyle w:val="50"/>
              <w:jc w:val="center"/>
              <w:rPr>
                <w:color w:val="auto"/>
                <w:sz w:val="21"/>
                <w:szCs w:val="21"/>
                <w:highlight w:val="none"/>
              </w:rPr>
            </w:pPr>
            <w:r>
              <w:rPr>
                <w:rFonts w:hint="eastAsia"/>
                <w:color w:val="auto"/>
                <w:sz w:val="21"/>
                <w:szCs w:val="21"/>
                <w:highlight w:val="none"/>
              </w:rPr>
              <w:t>序号</w:t>
            </w:r>
          </w:p>
        </w:tc>
        <w:tc>
          <w:tcPr>
            <w:tcW w:w="1147" w:type="dxa"/>
            <w:tcBorders>
              <w:top w:val="single" w:color="auto" w:sz="4" w:space="0"/>
              <w:left w:val="single" w:color="auto" w:sz="4" w:space="0"/>
              <w:bottom w:val="single" w:color="auto" w:sz="4" w:space="0"/>
              <w:right w:val="single" w:color="auto" w:sz="4" w:space="0"/>
            </w:tcBorders>
            <w:vAlign w:val="center"/>
          </w:tcPr>
          <w:p w14:paraId="110A90D8">
            <w:pPr>
              <w:pStyle w:val="50"/>
              <w:jc w:val="center"/>
              <w:rPr>
                <w:color w:val="auto"/>
                <w:sz w:val="21"/>
                <w:szCs w:val="21"/>
                <w:highlight w:val="none"/>
              </w:rPr>
            </w:pPr>
            <w:r>
              <w:rPr>
                <w:rFonts w:hint="eastAsia"/>
                <w:color w:val="auto"/>
                <w:sz w:val="21"/>
                <w:szCs w:val="21"/>
                <w:highlight w:val="none"/>
              </w:rPr>
              <w:t>设备名称</w:t>
            </w:r>
          </w:p>
        </w:tc>
        <w:tc>
          <w:tcPr>
            <w:tcW w:w="972" w:type="dxa"/>
            <w:tcBorders>
              <w:top w:val="single" w:color="auto" w:sz="4" w:space="0"/>
              <w:left w:val="single" w:color="auto" w:sz="4" w:space="0"/>
              <w:bottom w:val="single" w:color="auto" w:sz="4" w:space="0"/>
              <w:right w:val="single" w:color="auto" w:sz="4" w:space="0"/>
            </w:tcBorders>
            <w:vAlign w:val="center"/>
          </w:tcPr>
          <w:p w14:paraId="22806D20">
            <w:pPr>
              <w:pStyle w:val="50"/>
              <w:jc w:val="center"/>
              <w:rPr>
                <w:color w:val="auto"/>
                <w:sz w:val="21"/>
                <w:szCs w:val="21"/>
                <w:highlight w:val="none"/>
              </w:rPr>
            </w:pPr>
            <w:r>
              <w:rPr>
                <w:rFonts w:hint="eastAsia"/>
                <w:color w:val="auto"/>
                <w:sz w:val="21"/>
                <w:szCs w:val="21"/>
                <w:highlight w:val="none"/>
              </w:rPr>
              <w:t>制造商名称</w:t>
            </w:r>
          </w:p>
        </w:tc>
        <w:tc>
          <w:tcPr>
            <w:tcW w:w="792" w:type="dxa"/>
            <w:tcBorders>
              <w:top w:val="single" w:color="auto" w:sz="4" w:space="0"/>
              <w:left w:val="single" w:color="auto" w:sz="4" w:space="0"/>
              <w:bottom w:val="single" w:color="auto" w:sz="4" w:space="0"/>
              <w:right w:val="single" w:color="auto" w:sz="4" w:space="0"/>
            </w:tcBorders>
            <w:vAlign w:val="center"/>
          </w:tcPr>
          <w:p w14:paraId="03A320DA">
            <w:pPr>
              <w:pStyle w:val="50"/>
              <w:jc w:val="center"/>
              <w:rPr>
                <w:color w:val="auto"/>
                <w:sz w:val="21"/>
                <w:szCs w:val="21"/>
                <w:highlight w:val="none"/>
              </w:rPr>
            </w:pPr>
            <w:r>
              <w:rPr>
                <w:rFonts w:hint="eastAsia"/>
                <w:color w:val="auto"/>
                <w:sz w:val="21"/>
                <w:szCs w:val="21"/>
                <w:highlight w:val="none"/>
              </w:rPr>
              <w:t>品牌</w:t>
            </w:r>
          </w:p>
        </w:tc>
        <w:tc>
          <w:tcPr>
            <w:tcW w:w="696" w:type="dxa"/>
            <w:tcBorders>
              <w:top w:val="single" w:color="auto" w:sz="4" w:space="0"/>
              <w:left w:val="single" w:color="auto" w:sz="4" w:space="0"/>
              <w:bottom w:val="single" w:color="auto" w:sz="4" w:space="0"/>
              <w:right w:val="single" w:color="auto" w:sz="4" w:space="0"/>
            </w:tcBorders>
            <w:vAlign w:val="center"/>
          </w:tcPr>
          <w:p w14:paraId="083877F1">
            <w:pPr>
              <w:pStyle w:val="50"/>
              <w:jc w:val="center"/>
              <w:rPr>
                <w:color w:val="auto"/>
                <w:sz w:val="21"/>
                <w:szCs w:val="21"/>
                <w:highlight w:val="none"/>
              </w:rPr>
            </w:pPr>
            <w:r>
              <w:rPr>
                <w:rFonts w:hint="eastAsia"/>
                <w:color w:val="auto"/>
                <w:sz w:val="21"/>
                <w:szCs w:val="21"/>
                <w:highlight w:val="none"/>
              </w:rPr>
              <w:t>型号</w:t>
            </w:r>
          </w:p>
        </w:tc>
        <w:tc>
          <w:tcPr>
            <w:tcW w:w="648" w:type="dxa"/>
            <w:tcBorders>
              <w:top w:val="single" w:color="auto" w:sz="4" w:space="0"/>
              <w:left w:val="single" w:color="auto" w:sz="4" w:space="0"/>
              <w:bottom w:val="single" w:color="auto" w:sz="4" w:space="0"/>
              <w:right w:val="single" w:color="auto" w:sz="4" w:space="0"/>
            </w:tcBorders>
            <w:vAlign w:val="center"/>
          </w:tcPr>
          <w:p w14:paraId="52FE7134">
            <w:pPr>
              <w:pStyle w:val="50"/>
              <w:jc w:val="center"/>
              <w:rPr>
                <w:color w:val="auto"/>
                <w:sz w:val="21"/>
                <w:szCs w:val="21"/>
                <w:highlight w:val="none"/>
              </w:rPr>
            </w:pPr>
            <w:r>
              <w:rPr>
                <w:rFonts w:hint="eastAsia"/>
                <w:color w:val="auto"/>
                <w:sz w:val="21"/>
                <w:szCs w:val="21"/>
                <w:highlight w:val="none"/>
              </w:rPr>
              <w:t>数量</w:t>
            </w:r>
          </w:p>
        </w:tc>
        <w:tc>
          <w:tcPr>
            <w:tcW w:w="1128" w:type="dxa"/>
            <w:tcBorders>
              <w:top w:val="single" w:color="auto" w:sz="4" w:space="0"/>
              <w:left w:val="single" w:color="auto" w:sz="4" w:space="0"/>
              <w:bottom w:val="single" w:color="auto" w:sz="4" w:space="0"/>
              <w:right w:val="single" w:color="auto" w:sz="4" w:space="0"/>
            </w:tcBorders>
            <w:vAlign w:val="center"/>
          </w:tcPr>
          <w:p w14:paraId="711992E3">
            <w:pPr>
              <w:pStyle w:val="50"/>
              <w:jc w:val="center"/>
              <w:rPr>
                <w:color w:val="auto"/>
                <w:sz w:val="21"/>
                <w:szCs w:val="21"/>
                <w:highlight w:val="none"/>
              </w:rPr>
            </w:pPr>
            <w:r>
              <w:rPr>
                <w:rFonts w:hint="eastAsia"/>
                <w:color w:val="auto"/>
                <w:sz w:val="21"/>
                <w:szCs w:val="21"/>
                <w:highlight w:val="none"/>
              </w:rPr>
              <w:t>单价</w:t>
            </w:r>
          </w:p>
          <w:p w14:paraId="64F4FA19">
            <w:pPr>
              <w:pStyle w:val="50"/>
              <w:jc w:val="center"/>
              <w:rPr>
                <w:color w:val="auto"/>
                <w:sz w:val="21"/>
                <w:szCs w:val="21"/>
                <w:highlight w:val="none"/>
              </w:rPr>
            </w:pPr>
            <w:r>
              <w:rPr>
                <w:rFonts w:hint="eastAsia"/>
                <w:color w:val="auto"/>
                <w:sz w:val="21"/>
                <w:szCs w:val="21"/>
                <w:highlight w:val="none"/>
              </w:rPr>
              <w:t>（万元）</w:t>
            </w:r>
          </w:p>
        </w:tc>
        <w:tc>
          <w:tcPr>
            <w:tcW w:w="1224" w:type="dxa"/>
            <w:tcBorders>
              <w:top w:val="single" w:color="auto" w:sz="4" w:space="0"/>
              <w:left w:val="single" w:color="auto" w:sz="4" w:space="0"/>
              <w:bottom w:val="single" w:color="auto" w:sz="4" w:space="0"/>
              <w:right w:val="single" w:color="auto" w:sz="4" w:space="0"/>
            </w:tcBorders>
            <w:vAlign w:val="center"/>
          </w:tcPr>
          <w:p w14:paraId="62B3393C">
            <w:pPr>
              <w:pStyle w:val="50"/>
              <w:jc w:val="center"/>
              <w:rPr>
                <w:color w:val="auto"/>
                <w:sz w:val="21"/>
                <w:szCs w:val="21"/>
                <w:highlight w:val="none"/>
              </w:rPr>
            </w:pPr>
            <w:r>
              <w:rPr>
                <w:rFonts w:hint="eastAsia"/>
                <w:color w:val="auto"/>
                <w:sz w:val="21"/>
                <w:szCs w:val="21"/>
                <w:highlight w:val="none"/>
              </w:rPr>
              <w:t>总价</w:t>
            </w:r>
          </w:p>
          <w:p w14:paraId="4A50CE78">
            <w:pPr>
              <w:pStyle w:val="50"/>
              <w:jc w:val="center"/>
              <w:rPr>
                <w:color w:val="auto"/>
                <w:sz w:val="21"/>
                <w:szCs w:val="21"/>
                <w:highlight w:val="none"/>
              </w:rPr>
            </w:pPr>
            <w:r>
              <w:rPr>
                <w:rFonts w:hint="eastAsia"/>
                <w:color w:val="auto"/>
                <w:sz w:val="21"/>
                <w:szCs w:val="21"/>
                <w:highlight w:val="none"/>
              </w:rPr>
              <w:t>（万元）</w:t>
            </w:r>
          </w:p>
        </w:tc>
        <w:tc>
          <w:tcPr>
            <w:tcW w:w="1582" w:type="dxa"/>
            <w:tcBorders>
              <w:top w:val="single" w:color="auto" w:sz="4" w:space="0"/>
              <w:left w:val="single" w:color="auto" w:sz="4" w:space="0"/>
              <w:bottom w:val="single" w:color="auto" w:sz="4" w:space="0"/>
              <w:right w:val="single" w:color="auto" w:sz="4" w:space="0"/>
            </w:tcBorders>
            <w:vAlign w:val="center"/>
          </w:tcPr>
          <w:p w14:paraId="7094778E">
            <w:pPr>
              <w:pStyle w:val="50"/>
              <w:jc w:val="center"/>
              <w:rPr>
                <w:color w:val="auto"/>
                <w:sz w:val="21"/>
                <w:szCs w:val="21"/>
                <w:highlight w:val="none"/>
              </w:rPr>
            </w:pPr>
            <w:r>
              <w:rPr>
                <w:rFonts w:hint="eastAsia"/>
                <w:color w:val="auto"/>
                <w:sz w:val="21"/>
                <w:szCs w:val="21"/>
                <w:highlight w:val="none"/>
              </w:rPr>
              <w:t>属强制采购或优先采购</w:t>
            </w:r>
          </w:p>
        </w:tc>
      </w:tr>
      <w:tr w14:paraId="2C00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4CA0B3CB">
            <w:pPr>
              <w:pStyle w:val="50"/>
              <w:numPr>
                <w:ilvl w:val="0"/>
                <w:numId w:val="11"/>
              </w:numPr>
              <w:jc w:val="center"/>
              <w:rPr>
                <w:color w:val="auto"/>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5E49D1D4">
            <w:pPr>
              <w:pStyle w:val="50"/>
              <w:jc w:val="center"/>
              <w:rPr>
                <w:color w:val="auto"/>
                <w:sz w:val="21"/>
                <w:szCs w:val="21"/>
                <w:highlight w:val="none"/>
              </w:rPr>
            </w:pPr>
          </w:p>
        </w:tc>
        <w:tc>
          <w:tcPr>
            <w:tcW w:w="972" w:type="dxa"/>
            <w:tcBorders>
              <w:top w:val="single" w:color="auto" w:sz="4" w:space="0"/>
              <w:left w:val="single" w:color="auto" w:sz="4" w:space="0"/>
              <w:bottom w:val="single" w:color="auto" w:sz="4" w:space="0"/>
              <w:right w:val="single" w:color="auto" w:sz="4" w:space="0"/>
            </w:tcBorders>
            <w:vAlign w:val="center"/>
          </w:tcPr>
          <w:p w14:paraId="2545B95A">
            <w:pPr>
              <w:pStyle w:val="50"/>
              <w:jc w:val="center"/>
              <w:rPr>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084D28FA">
            <w:pPr>
              <w:pStyle w:val="50"/>
              <w:jc w:val="center"/>
              <w:rPr>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772C0673">
            <w:pPr>
              <w:pStyle w:val="50"/>
              <w:jc w:val="center"/>
              <w:rPr>
                <w:color w:val="auto"/>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vAlign w:val="center"/>
          </w:tcPr>
          <w:p w14:paraId="529288FE">
            <w:pPr>
              <w:pStyle w:val="50"/>
              <w:jc w:val="center"/>
              <w:rPr>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vAlign w:val="center"/>
          </w:tcPr>
          <w:p w14:paraId="7D005A95">
            <w:pPr>
              <w:pStyle w:val="50"/>
              <w:jc w:val="center"/>
              <w:rPr>
                <w:color w:val="auto"/>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vAlign w:val="center"/>
          </w:tcPr>
          <w:p w14:paraId="0D9E3C44">
            <w:pPr>
              <w:pStyle w:val="50"/>
              <w:jc w:val="center"/>
              <w:rPr>
                <w:color w:val="auto"/>
                <w:sz w:val="21"/>
                <w:szCs w:val="21"/>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3E5B2182">
            <w:pPr>
              <w:pStyle w:val="50"/>
              <w:jc w:val="center"/>
              <w:rPr>
                <w:color w:val="auto"/>
                <w:sz w:val="21"/>
                <w:szCs w:val="21"/>
                <w:highlight w:val="none"/>
              </w:rPr>
            </w:pPr>
          </w:p>
        </w:tc>
      </w:tr>
      <w:tr w14:paraId="7D09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0A92FCB0">
            <w:pPr>
              <w:pStyle w:val="50"/>
              <w:numPr>
                <w:ilvl w:val="0"/>
                <w:numId w:val="11"/>
              </w:numPr>
              <w:jc w:val="center"/>
              <w:rPr>
                <w:color w:val="auto"/>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508121CB">
            <w:pPr>
              <w:pStyle w:val="50"/>
              <w:jc w:val="center"/>
              <w:rPr>
                <w:color w:val="auto"/>
                <w:sz w:val="21"/>
                <w:szCs w:val="21"/>
                <w:highlight w:val="none"/>
              </w:rPr>
            </w:pPr>
          </w:p>
        </w:tc>
        <w:tc>
          <w:tcPr>
            <w:tcW w:w="972" w:type="dxa"/>
            <w:tcBorders>
              <w:top w:val="single" w:color="auto" w:sz="4" w:space="0"/>
              <w:left w:val="single" w:color="auto" w:sz="4" w:space="0"/>
              <w:bottom w:val="single" w:color="auto" w:sz="4" w:space="0"/>
              <w:right w:val="single" w:color="auto" w:sz="4" w:space="0"/>
            </w:tcBorders>
            <w:vAlign w:val="center"/>
          </w:tcPr>
          <w:p w14:paraId="66B59685">
            <w:pPr>
              <w:pStyle w:val="50"/>
              <w:jc w:val="center"/>
              <w:rPr>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747E913E">
            <w:pPr>
              <w:pStyle w:val="50"/>
              <w:jc w:val="center"/>
              <w:rPr>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617B57D1">
            <w:pPr>
              <w:pStyle w:val="50"/>
              <w:jc w:val="center"/>
              <w:rPr>
                <w:color w:val="auto"/>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vAlign w:val="center"/>
          </w:tcPr>
          <w:p w14:paraId="1E57FEB8">
            <w:pPr>
              <w:pStyle w:val="50"/>
              <w:jc w:val="center"/>
              <w:rPr>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vAlign w:val="center"/>
          </w:tcPr>
          <w:p w14:paraId="587D4E87">
            <w:pPr>
              <w:pStyle w:val="50"/>
              <w:jc w:val="center"/>
              <w:rPr>
                <w:color w:val="auto"/>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vAlign w:val="center"/>
          </w:tcPr>
          <w:p w14:paraId="4F97661F">
            <w:pPr>
              <w:pStyle w:val="50"/>
              <w:jc w:val="center"/>
              <w:rPr>
                <w:color w:val="auto"/>
                <w:sz w:val="21"/>
                <w:szCs w:val="21"/>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6E6B55E0">
            <w:pPr>
              <w:pStyle w:val="50"/>
              <w:jc w:val="center"/>
              <w:rPr>
                <w:color w:val="auto"/>
                <w:sz w:val="21"/>
                <w:szCs w:val="21"/>
                <w:highlight w:val="none"/>
              </w:rPr>
            </w:pPr>
          </w:p>
        </w:tc>
      </w:tr>
      <w:tr w14:paraId="382C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3B8CD691">
            <w:pPr>
              <w:pStyle w:val="50"/>
              <w:numPr>
                <w:ilvl w:val="0"/>
                <w:numId w:val="11"/>
              </w:numPr>
              <w:jc w:val="center"/>
              <w:rPr>
                <w:color w:val="auto"/>
                <w:sz w:val="21"/>
                <w:szCs w:val="21"/>
                <w:highlight w:val="none"/>
              </w:rPr>
            </w:pPr>
          </w:p>
        </w:tc>
        <w:tc>
          <w:tcPr>
            <w:tcW w:w="1147" w:type="dxa"/>
            <w:tcBorders>
              <w:top w:val="single" w:color="auto" w:sz="4" w:space="0"/>
              <w:left w:val="single" w:color="auto" w:sz="4" w:space="0"/>
              <w:bottom w:val="single" w:color="auto" w:sz="4" w:space="0"/>
              <w:right w:val="single" w:color="auto" w:sz="4" w:space="0"/>
            </w:tcBorders>
            <w:vAlign w:val="center"/>
          </w:tcPr>
          <w:p w14:paraId="1C7FC9DA">
            <w:pPr>
              <w:pStyle w:val="50"/>
              <w:jc w:val="center"/>
              <w:rPr>
                <w:color w:val="auto"/>
                <w:sz w:val="21"/>
                <w:szCs w:val="21"/>
                <w:highlight w:val="none"/>
              </w:rPr>
            </w:pPr>
            <w:r>
              <w:rPr>
                <w:color w:val="auto"/>
                <w:sz w:val="21"/>
                <w:szCs w:val="21"/>
                <w:highlight w:val="none"/>
              </w:rPr>
              <w:t>……</w:t>
            </w:r>
          </w:p>
        </w:tc>
        <w:tc>
          <w:tcPr>
            <w:tcW w:w="972" w:type="dxa"/>
            <w:tcBorders>
              <w:top w:val="single" w:color="auto" w:sz="4" w:space="0"/>
              <w:left w:val="single" w:color="auto" w:sz="4" w:space="0"/>
              <w:bottom w:val="single" w:color="auto" w:sz="4" w:space="0"/>
              <w:right w:val="single" w:color="auto" w:sz="4" w:space="0"/>
            </w:tcBorders>
            <w:vAlign w:val="center"/>
          </w:tcPr>
          <w:p w14:paraId="451DAF42">
            <w:pPr>
              <w:pStyle w:val="50"/>
              <w:jc w:val="center"/>
              <w:rPr>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53B7A49A">
            <w:pPr>
              <w:pStyle w:val="50"/>
              <w:jc w:val="center"/>
              <w:rPr>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4D18FFC3">
            <w:pPr>
              <w:pStyle w:val="50"/>
              <w:jc w:val="center"/>
              <w:rPr>
                <w:color w:val="auto"/>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vAlign w:val="center"/>
          </w:tcPr>
          <w:p w14:paraId="2C4F5003">
            <w:pPr>
              <w:pStyle w:val="50"/>
              <w:jc w:val="center"/>
              <w:rPr>
                <w:color w:val="auto"/>
                <w:sz w:val="21"/>
                <w:szCs w:val="21"/>
                <w:highlight w:val="none"/>
              </w:rPr>
            </w:pPr>
          </w:p>
        </w:tc>
        <w:tc>
          <w:tcPr>
            <w:tcW w:w="1128" w:type="dxa"/>
            <w:tcBorders>
              <w:top w:val="single" w:color="auto" w:sz="4" w:space="0"/>
              <w:left w:val="single" w:color="auto" w:sz="4" w:space="0"/>
              <w:bottom w:val="single" w:color="auto" w:sz="4" w:space="0"/>
              <w:right w:val="single" w:color="auto" w:sz="4" w:space="0"/>
            </w:tcBorders>
            <w:vAlign w:val="center"/>
          </w:tcPr>
          <w:p w14:paraId="61CA0713">
            <w:pPr>
              <w:pStyle w:val="50"/>
              <w:jc w:val="center"/>
              <w:rPr>
                <w:color w:val="auto"/>
                <w:sz w:val="21"/>
                <w:szCs w:val="21"/>
                <w:highlight w:val="none"/>
              </w:rPr>
            </w:pPr>
          </w:p>
        </w:tc>
        <w:tc>
          <w:tcPr>
            <w:tcW w:w="1224" w:type="dxa"/>
            <w:tcBorders>
              <w:top w:val="single" w:color="auto" w:sz="4" w:space="0"/>
              <w:left w:val="single" w:color="auto" w:sz="4" w:space="0"/>
              <w:bottom w:val="single" w:color="auto" w:sz="4" w:space="0"/>
              <w:right w:val="single" w:color="auto" w:sz="4" w:space="0"/>
            </w:tcBorders>
            <w:vAlign w:val="center"/>
          </w:tcPr>
          <w:p w14:paraId="1A5A5BD5">
            <w:pPr>
              <w:pStyle w:val="50"/>
              <w:jc w:val="center"/>
              <w:rPr>
                <w:color w:val="auto"/>
                <w:sz w:val="21"/>
                <w:szCs w:val="21"/>
                <w:highlight w:val="none"/>
              </w:rPr>
            </w:pPr>
          </w:p>
        </w:tc>
        <w:tc>
          <w:tcPr>
            <w:tcW w:w="1582" w:type="dxa"/>
            <w:tcBorders>
              <w:top w:val="single" w:color="auto" w:sz="4" w:space="0"/>
              <w:left w:val="single" w:color="auto" w:sz="4" w:space="0"/>
              <w:bottom w:val="single" w:color="auto" w:sz="4" w:space="0"/>
              <w:right w:val="single" w:color="auto" w:sz="4" w:space="0"/>
            </w:tcBorders>
            <w:vAlign w:val="center"/>
          </w:tcPr>
          <w:p w14:paraId="0838C11C">
            <w:pPr>
              <w:pStyle w:val="50"/>
              <w:jc w:val="center"/>
              <w:rPr>
                <w:color w:val="auto"/>
                <w:sz w:val="21"/>
                <w:szCs w:val="21"/>
                <w:highlight w:val="none"/>
              </w:rPr>
            </w:pPr>
          </w:p>
        </w:tc>
      </w:tr>
    </w:tbl>
    <w:p w14:paraId="3AFB94AB">
      <w:pPr>
        <w:spacing w:line="300" w:lineRule="auto"/>
        <w:rPr>
          <w:rFonts w:ascii="Arial" w:hAnsi="Arial" w:cs="Arial"/>
          <w:color w:val="auto"/>
          <w:szCs w:val="21"/>
          <w:highlight w:val="none"/>
        </w:rPr>
      </w:pPr>
    </w:p>
    <w:p w14:paraId="1C59D19C">
      <w:pPr>
        <w:spacing w:line="300" w:lineRule="auto"/>
        <w:rPr>
          <w:rFonts w:hint="eastAsia" w:ascii="宋体" w:hAnsi="宋体" w:eastAsia="宋体" w:cs="宋体"/>
          <w:color w:val="auto"/>
          <w:szCs w:val="21"/>
          <w:highlight w:val="none"/>
        </w:rPr>
      </w:pPr>
      <w:r>
        <w:rPr>
          <w:rFonts w:hint="eastAsia" w:cs="宋体"/>
          <w:color w:val="auto"/>
          <w:szCs w:val="21"/>
          <w:highlight w:val="none"/>
          <w:lang w:eastAsia="zh-CN"/>
        </w:rPr>
        <w:t>2.</w:t>
      </w:r>
      <w:r>
        <w:rPr>
          <w:rFonts w:hint="eastAsia" w:ascii="宋体" w:hAnsi="宋体" w:eastAsia="宋体" w:cs="宋体"/>
          <w:color w:val="auto"/>
          <w:szCs w:val="21"/>
          <w:highlight w:val="none"/>
        </w:rPr>
        <w:t>环保产品</w:t>
      </w:r>
    </w:p>
    <w:tbl>
      <w:tblPr>
        <w:tblStyle w:val="3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6"/>
        <w:gridCol w:w="1140"/>
        <w:gridCol w:w="1272"/>
        <w:gridCol w:w="816"/>
        <w:gridCol w:w="816"/>
        <w:gridCol w:w="1032"/>
        <w:gridCol w:w="1380"/>
        <w:gridCol w:w="1714"/>
      </w:tblGrid>
      <w:tr w14:paraId="517C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7BFD89F3">
            <w:pPr>
              <w:pStyle w:val="50"/>
              <w:jc w:val="center"/>
              <w:rPr>
                <w:color w:val="auto"/>
                <w:sz w:val="21"/>
                <w:szCs w:val="21"/>
                <w:highlight w:val="none"/>
              </w:rPr>
            </w:pPr>
            <w:r>
              <w:rPr>
                <w:rFonts w:hint="eastAsia"/>
                <w:color w:val="auto"/>
                <w:sz w:val="21"/>
                <w:szCs w:val="21"/>
                <w:highlight w:val="none"/>
              </w:rPr>
              <w:t>序号</w:t>
            </w:r>
          </w:p>
        </w:tc>
        <w:tc>
          <w:tcPr>
            <w:tcW w:w="1140" w:type="dxa"/>
            <w:tcBorders>
              <w:top w:val="single" w:color="auto" w:sz="4" w:space="0"/>
              <w:left w:val="single" w:color="auto" w:sz="4" w:space="0"/>
              <w:bottom w:val="single" w:color="auto" w:sz="4" w:space="0"/>
              <w:right w:val="single" w:color="auto" w:sz="4" w:space="0"/>
            </w:tcBorders>
            <w:vAlign w:val="center"/>
          </w:tcPr>
          <w:p w14:paraId="1B75F6C4">
            <w:pPr>
              <w:pStyle w:val="50"/>
              <w:jc w:val="center"/>
              <w:rPr>
                <w:color w:val="auto"/>
                <w:sz w:val="21"/>
                <w:szCs w:val="21"/>
                <w:highlight w:val="none"/>
              </w:rPr>
            </w:pPr>
            <w:r>
              <w:rPr>
                <w:rFonts w:hint="eastAsia"/>
                <w:color w:val="auto"/>
                <w:sz w:val="21"/>
                <w:szCs w:val="21"/>
                <w:highlight w:val="none"/>
              </w:rPr>
              <w:t>设备名称</w:t>
            </w:r>
          </w:p>
        </w:tc>
        <w:tc>
          <w:tcPr>
            <w:tcW w:w="1272" w:type="dxa"/>
            <w:tcBorders>
              <w:top w:val="single" w:color="auto" w:sz="4" w:space="0"/>
              <w:left w:val="single" w:color="auto" w:sz="4" w:space="0"/>
              <w:bottom w:val="single" w:color="auto" w:sz="4" w:space="0"/>
              <w:right w:val="single" w:color="auto" w:sz="4" w:space="0"/>
            </w:tcBorders>
            <w:vAlign w:val="center"/>
          </w:tcPr>
          <w:p w14:paraId="51DA95DA">
            <w:pPr>
              <w:pStyle w:val="50"/>
              <w:jc w:val="center"/>
              <w:rPr>
                <w:color w:val="auto"/>
                <w:sz w:val="21"/>
                <w:szCs w:val="21"/>
                <w:highlight w:val="none"/>
              </w:rPr>
            </w:pPr>
            <w:r>
              <w:rPr>
                <w:rFonts w:hint="eastAsia"/>
                <w:color w:val="auto"/>
                <w:sz w:val="21"/>
                <w:szCs w:val="21"/>
                <w:highlight w:val="none"/>
              </w:rPr>
              <w:t>制造商</w:t>
            </w:r>
          </w:p>
          <w:p w14:paraId="76703A07">
            <w:pPr>
              <w:pStyle w:val="50"/>
              <w:jc w:val="center"/>
              <w:rPr>
                <w:color w:val="auto"/>
                <w:sz w:val="21"/>
                <w:szCs w:val="21"/>
                <w:highlight w:val="none"/>
              </w:rPr>
            </w:pPr>
            <w:r>
              <w:rPr>
                <w:rFonts w:hint="eastAsia"/>
                <w:color w:val="auto"/>
                <w:sz w:val="21"/>
                <w:szCs w:val="21"/>
                <w:highlight w:val="none"/>
              </w:rPr>
              <w:t>名称</w:t>
            </w:r>
          </w:p>
        </w:tc>
        <w:tc>
          <w:tcPr>
            <w:tcW w:w="816" w:type="dxa"/>
            <w:tcBorders>
              <w:top w:val="single" w:color="auto" w:sz="4" w:space="0"/>
              <w:left w:val="single" w:color="auto" w:sz="4" w:space="0"/>
              <w:bottom w:val="single" w:color="auto" w:sz="4" w:space="0"/>
              <w:right w:val="single" w:color="auto" w:sz="4" w:space="0"/>
            </w:tcBorders>
            <w:vAlign w:val="center"/>
          </w:tcPr>
          <w:p w14:paraId="711A4417">
            <w:pPr>
              <w:pStyle w:val="50"/>
              <w:jc w:val="center"/>
              <w:rPr>
                <w:color w:val="auto"/>
                <w:sz w:val="21"/>
                <w:szCs w:val="21"/>
                <w:highlight w:val="none"/>
              </w:rPr>
            </w:pPr>
            <w:r>
              <w:rPr>
                <w:rFonts w:hint="eastAsia"/>
                <w:color w:val="auto"/>
                <w:sz w:val="21"/>
                <w:szCs w:val="21"/>
                <w:highlight w:val="none"/>
              </w:rPr>
              <w:t>品牌</w:t>
            </w:r>
          </w:p>
        </w:tc>
        <w:tc>
          <w:tcPr>
            <w:tcW w:w="816" w:type="dxa"/>
            <w:tcBorders>
              <w:top w:val="single" w:color="auto" w:sz="4" w:space="0"/>
              <w:left w:val="single" w:color="auto" w:sz="4" w:space="0"/>
              <w:bottom w:val="single" w:color="auto" w:sz="4" w:space="0"/>
              <w:right w:val="single" w:color="auto" w:sz="4" w:space="0"/>
            </w:tcBorders>
            <w:vAlign w:val="center"/>
          </w:tcPr>
          <w:p w14:paraId="7DE299AA">
            <w:pPr>
              <w:pStyle w:val="50"/>
              <w:jc w:val="center"/>
              <w:rPr>
                <w:color w:val="auto"/>
                <w:sz w:val="21"/>
                <w:szCs w:val="21"/>
                <w:highlight w:val="none"/>
              </w:rPr>
            </w:pPr>
            <w:r>
              <w:rPr>
                <w:rFonts w:hint="eastAsia"/>
                <w:color w:val="auto"/>
                <w:sz w:val="21"/>
                <w:szCs w:val="21"/>
                <w:highlight w:val="none"/>
              </w:rPr>
              <w:t>型号</w:t>
            </w:r>
          </w:p>
        </w:tc>
        <w:tc>
          <w:tcPr>
            <w:tcW w:w="1032" w:type="dxa"/>
            <w:tcBorders>
              <w:top w:val="single" w:color="auto" w:sz="4" w:space="0"/>
              <w:left w:val="single" w:color="auto" w:sz="4" w:space="0"/>
              <w:bottom w:val="single" w:color="auto" w:sz="4" w:space="0"/>
              <w:right w:val="single" w:color="auto" w:sz="4" w:space="0"/>
            </w:tcBorders>
            <w:vAlign w:val="center"/>
          </w:tcPr>
          <w:p w14:paraId="5A9BCB00">
            <w:pPr>
              <w:pStyle w:val="50"/>
              <w:jc w:val="center"/>
              <w:rPr>
                <w:color w:val="auto"/>
                <w:sz w:val="21"/>
                <w:szCs w:val="21"/>
                <w:highlight w:val="none"/>
              </w:rPr>
            </w:pPr>
            <w:r>
              <w:rPr>
                <w:rFonts w:hint="eastAsia"/>
                <w:color w:val="auto"/>
                <w:sz w:val="21"/>
                <w:szCs w:val="21"/>
                <w:highlight w:val="none"/>
              </w:rPr>
              <w:t>数量</w:t>
            </w:r>
          </w:p>
        </w:tc>
        <w:tc>
          <w:tcPr>
            <w:tcW w:w="1380" w:type="dxa"/>
            <w:tcBorders>
              <w:top w:val="single" w:color="auto" w:sz="4" w:space="0"/>
              <w:left w:val="single" w:color="auto" w:sz="4" w:space="0"/>
              <w:bottom w:val="single" w:color="auto" w:sz="4" w:space="0"/>
              <w:right w:val="single" w:color="auto" w:sz="4" w:space="0"/>
            </w:tcBorders>
            <w:vAlign w:val="center"/>
          </w:tcPr>
          <w:p w14:paraId="48476EF8">
            <w:pPr>
              <w:pStyle w:val="50"/>
              <w:jc w:val="center"/>
              <w:rPr>
                <w:color w:val="auto"/>
                <w:sz w:val="21"/>
                <w:szCs w:val="21"/>
                <w:highlight w:val="none"/>
              </w:rPr>
            </w:pPr>
            <w:r>
              <w:rPr>
                <w:rFonts w:hint="eastAsia"/>
                <w:color w:val="auto"/>
                <w:sz w:val="21"/>
                <w:szCs w:val="21"/>
                <w:highlight w:val="none"/>
              </w:rPr>
              <w:t>单价</w:t>
            </w:r>
          </w:p>
          <w:p w14:paraId="493F0B91">
            <w:pPr>
              <w:pStyle w:val="50"/>
              <w:jc w:val="center"/>
              <w:rPr>
                <w:color w:val="auto"/>
                <w:sz w:val="21"/>
                <w:szCs w:val="21"/>
                <w:highlight w:val="none"/>
              </w:rPr>
            </w:pPr>
            <w:r>
              <w:rPr>
                <w:rFonts w:hint="eastAsia"/>
                <w:color w:val="auto"/>
                <w:sz w:val="21"/>
                <w:szCs w:val="21"/>
                <w:highlight w:val="none"/>
              </w:rPr>
              <w:t>（万元）</w:t>
            </w:r>
          </w:p>
        </w:tc>
        <w:tc>
          <w:tcPr>
            <w:tcW w:w="1714" w:type="dxa"/>
            <w:tcBorders>
              <w:top w:val="single" w:color="auto" w:sz="4" w:space="0"/>
              <w:left w:val="single" w:color="auto" w:sz="4" w:space="0"/>
              <w:bottom w:val="single" w:color="auto" w:sz="4" w:space="0"/>
              <w:right w:val="single" w:color="auto" w:sz="4" w:space="0"/>
            </w:tcBorders>
            <w:vAlign w:val="center"/>
          </w:tcPr>
          <w:p w14:paraId="3F4E9E3F">
            <w:pPr>
              <w:pStyle w:val="50"/>
              <w:jc w:val="center"/>
              <w:rPr>
                <w:color w:val="auto"/>
                <w:sz w:val="21"/>
                <w:szCs w:val="21"/>
                <w:highlight w:val="none"/>
              </w:rPr>
            </w:pPr>
            <w:r>
              <w:rPr>
                <w:rFonts w:hint="eastAsia"/>
                <w:color w:val="auto"/>
                <w:sz w:val="21"/>
                <w:szCs w:val="21"/>
                <w:highlight w:val="none"/>
              </w:rPr>
              <w:t>总价</w:t>
            </w:r>
          </w:p>
          <w:p w14:paraId="2A1F21DA">
            <w:pPr>
              <w:pStyle w:val="50"/>
              <w:jc w:val="center"/>
              <w:rPr>
                <w:color w:val="auto"/>
                <w:sz w:val="21"/>
                <w:szCs w:val="21"/>
                <w:highlight w:val="none"/>
              </w:rPr>
            </w:pPr>
            <w:r>
              <w:rPr>
                <w:rFonts w:hint="eastAsia"/>
                <w:color w:val="auto"/>
                <w:sz w:val="21"/>
                <w:szCs w:val="21"/>
                <w:highlight w:val="none"/>
              </w:rPr>
              <w:t>（万元）</w:t>
            </w:r>
          </w:p>
        </w:tc>
      </w:tr>
      <w:tr w14:paraId="7BE1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3DD45E73">
            <w:pPr>
              <w:pStyle w:val="50"/>
              <w:numPr>
                <w:ilvl w:val="0"/>
                <w:numId w:val="12"/>
              </w:numPr>
              <w:jc w:val="center"/>
              <w:rPr>
                <w:color w:val="auto"/>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44C6AA96">
            <w:pPr>
              <w:pStyle w:val="50"/>
              <w:jc w:val="center"/>
              <w:rPr>
                <w:color w:val="auto"/>
                <w:sz w:val="21"/>
                <w:szCs w:val="21"/>
                <w:highlight w:val="none"/>
              </w:rPr>
            </w:pPr>
          </w:p>
        </w:tc>
        <w:tc>
          <w:tcPr>
            <w:tcW w:w="1272" w:type="dxa"/>
            <w:tcBorders>
              <w:top w:val="single" w:color="auto" w:sz="4" w:space="0"/>
              <w:left w:val="single" w:color="auto" w:sz="4" w:space="0"/>
              <w:bottom w:val="single" w:color="auto" w:sz="4" w:space="0"/>
              <w:right w:val="single" w:color="auto" w:sz="4" w:space="0"/>
            </w:tcBorders>
            <w:vAlign w:val="center"/>
          </w:tcPr>
          <w:p w14:paraId="22715291">
            <w:pPr>
              <w:pStyle w:val="50"/>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571F2F1C">
            <w:pPr>
              <w:pStyle w:val="50"/>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30987C73">
            <w:pPr>
              <w:pStyle w:val="50"/>
              <w:jc w:val="center"/>
              <w:rPr>
                <w:color w:val="auto"/>
                <w:sz w:val="21"/>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25A0C90B">
            <w:pPr>
              <w:pStyle w:val="50"/>
              <w:jc w:val="center"/>
              <w:rPr>
                <w:color w:val="auto"/>
                <w:sz w:val="21"/>
                <w:szCs w:val="21"/>
                <w:highlight w:val="none"/>
              </w:rPr>
            </w:pPr>
          </w:p>
        </w:tc>
        <w:tc>
          <w:tcPr>
            <w:tcW w:w="1380" w:type="dxa"/>
            <w:tcBorders>
              <w:top w:val="single" w:color="auto" w:sz="4" w:space="0"/>
              <w:left w:val="single" w:color="auto" w:sz="4" w:space="0"/>
              <w:bottom w:val="single" w:color="auto" w:sz="4" w:space="0"/>
              <w:right w:val="single" w:color="auto" w:sz="4" w:space="0"/>
            </w:tcBorders>
            <w:vAlign w:val="center"/>
          </w:tcPr>
          <w:p w14:paraId="31B1A027">
            <w:pPr>
              <w:pStyle w:val="50"/>
              <w:jc w:val="center"/>
              <w:rPr>
                <w:color w:val="auto"/>
                <w:sz w:val="21"/>
                <w:szCs w:val="21"/>
                <w:highlight w:val="none"/>
              </w:rPr>
            </w:pPr>
          </w:p>
        </w:tc>
        <w:tc>
          <w:tcPr>
            <w:tcW w:w="1714" w:type="dxa"/>
            <w:tcBorders>
              <w:top w:val="single" w:color="auto" w:sz="4" w:space="0"/>
              <w:left w:val="single" w:color="auto" w:sz="4" w:space="0"/>
              <w:bottom w:val="single" w:color="auto" w:sz="4" w:space="0"/>
              <w:right w:val="single" w:color="auto" w:sz="4" w:space="0"/>
            </w:tcBorders>
            <w:vAlign w:val="center"/>
          </w:tcPr>
          <w:p w14:paraId="069648BA">
            <w:pPr>
              <w:pStyle w:val="50"/>
              <w:jc w:val="center"/>
              <w:rPr>
                <w:color w:val="auto"/>
                <w:sz w:val="21"/>
                <w:szCs w:val="21"/>
                <w:highlight w:val="none"/>
              </w:rPr>
            </w:pPr>
          </w:p>
        </w:tc>
      </w:tr>
      <w:tr w14:paraId="53AE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596AE191">
            <w:pPr>
              <w:pStyle w:val="50"/>
              <w:numPr>
                <w:ilvl w:val="0"/>
                <w:numId w:val="12"/>
              </w:numPr>
              <w:jc w:val="center"/>
              <w:rPr>
                <w:color w:val="auto"/>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027230E9">
            <w:pPr>
              <w:pStyle w:val="50"/>
              <w:jc w:val="center"/>
              <w:rPr>
                <w:color w:val="auto"/>
                <w:sz w:val="21"/>
                <w:szCs w:val="21"/>
                <w:highlight w:val="none"/>
              </w:rPr>
            </w:pPr>
          </w:p>
        </w:tc>
        <w:tc>
          <w:tcPr>
            <w:tcW w:w="1272" w:type="dxa"/>
            <w:tcBorders>
              <w:top w:val="single" w:color="auto" w:sz="4" w:space="0"/>
              <w:left w:val="single" w:color="auto" w:sz="4" w:space="0"/>
              <w:bottom w:val="single" w:color="auto" w:sz="4" w:space="0"/>
              <w:right w:val="single" w:color="auto" w:sz="4" w:space="0"/>
            </w:tcBorders>
            <w:vAlign w:val="center"/>
          </w:tcPr>
          <w:p w14:paraId="7489EC70">
            <w:pPr>
              <w:pStyle w:val="50"/>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2EDB5249">
            <w:pPr>
              <w:pStyle w:val="50"/>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0509600A">
            <w:pPr>
              <w:pStyle w:val="50"/>
              <w:jc w:val="center"/>
              <w:rPr>
                <w:color w:val="auto"/>
                <w:sz w:val="21"/>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3D227F0A">
            <w:pPr>
              <w:pStyle w:val="50"/>
              <w:jc w:val="center"/>
              <w:rPr>
                <w:color w:val="auto"/>
                <w:sz w:val="21"/>
                <w:szCs w:val="21"/>
                <w:highlight w:val="none"/>
              </w:rPr>
            </w:pPr>
          </w:p>
        </w:tc>
        <w:tc>
          <w:tcPr>
            <w:tcW w:w="1380" w:type="dxa"/>
            <w:tcBorders>
              <w:top w:val="single" w:color="auto" w:sz="4" w:space="0"/>
              <w:left w:val="single" w:color="auto" w:sz="4" w:space="0"/>
              <w:bottom w:val="single" w:color="auto" w:sz="4" w:space="0"/>
              <w:right w:val="single" w:color="auto" w:sz="4" w:space="0"/>
            </w:tcBorders>
            <w:vAlign w:val="center"/>
          </w:tcPr>
          <w:p w14:paraId="328C8ACB">
            <w:pPr>
              <w:pStyle w:val="50"/>
              <w:jc w:val="center"/>
              <w:rPr>
                <w:color w:val="auto"/>
                <w:sz w:val="21"/>
                <w:szCs w:val="21"/>
                <w:highlight w:val="none"/>
              </w:rPr>
            </w:pPr>
          </w:p>
        </w:tc>
        <w:tc>
          <w:tcPr>
            <w:tcW w:w="1714" w:type="dxa"/>
            <w:tcBorders>
              <w:top w:val="single" w:color="auto" w:sz="4" w:space="0"/>
              <w:left w:val="single" w:color="auto" w:sz="4" w:space="0"/>
              <w:bottom w:val="single" w:color="auto" w:sz="4" w:space="0"/>
              <w:right w:val="single" w:color="auto" w:sz="4" w:space="0"/>
            </w:tcBorders>
            <w:vAlign w:val="center"/>
          </w:tcPr>
          <w:p w14:paraId="30B3F27D">
            <w:pPr>
              <w:pStyle w:val="50"/>
              <w:jc w:val="center"/>
              <w:rPr>
                <w:color w:val="auto"/>
                <w:sz w:val="21"/>
                <w:szCs w:val="21"/>
                <w:highlight w:val="none"/>
              </w:rPr>
            </w:pPr>
          </w:p>
        </w:tc>
      </w:tr>
      <w:tr w14:paraId="2C34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194674C6">
            <w:pPr>
              <w:pStyle w:val="50"/>
              <w:numPr>
                <w:ilvl w:val="0"/>
                <w:numId w:val="12"/>
              </w:numPr>
              <w:jc w:val="center"/>
              <w:rPr>
                <w:color w:val="auto"/>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3DE0997F">
            <w:pPr>
              <w:pStyle w:val="50"/>
              <w:jc w:val="center"/>
              <w:rPr>
                <w:color w:val="auto"/>
                <w:sz w:val="21"/>
                <w:szCs w:val="21"/>
                <w:highlight w:val="none"/>
              </w:rPr>
            </w:pPr>
            <w:r>
              <w:rPr>
                <w:color w:val="auto"/>
                <w:sz w:val="21"/>
                <w:szCs w:val="21"/>
                <w:highlight w:val="none"/>
              </w:rPr>
              <w:t>……</w:t>
            </w:r>
          </w:p>
        </w:tc>
        <w:tc>
          <w:tcPr>
            <w:tcW w:w="1272" w:type="dxa"/>
            <w:tcBorders>
              <w:top w:val="single" w:color="auto" w:sz="4" w:space="0"/>
              <w:left w:val="single" w:color="auto" w:sz="4" w:space="0"/>
              <w:bottom w:val="single" w:color="auto" w:sz="4" w:space="0"/>
              <w:right w:val="single" w:color="auto" w:sz="4" w:space="0"/>
            </w:tcBorders>
            <w:vAlign w:val="center"/>
          </w:tcPr>
          <w:p w14:paraId="7EF4ACE6">
            <w:pPr>
              <w:pStyle w:val="50"/>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7F3E8A81">
            <w:pPr>
              <w:pStyle w:val="50"/>
              <w:jc w:val="center"/>
              <w:rPr>
                <w:color w:val="auto"/>
                <w:sz w:val="21"/>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A421F1C">
            <w:pPr>
              <w:pStyle w:val="50"/>
              <w:jc w:val="center"/>
              <w:rPr>
                <w:color w:val="auto"/>
                <w:sz w:val="21"/>
                <w:szCs w:val="21"/>
                <w:highlight w:val="none"/>
              </w:rPr>
            </w:pPr>
          </w:p>
        </w:tc>
        <w:tc>
          <w:tcPr>
            <w:tcW w:w="1032" w:type="dxa"/>
            <w:tcBorders>
              <w:top w:val="single" w:color="auto" w:sz="4" w:space="0"/>
              <w:left w:val="single" w:color="auto" w:sz="4" w:space="0"/>
              <w:bottom w:val="single" w:color="auto" w:sz="4" w:space="0"/>
              <w:right w:val="single" w:color="auto" w:sz="4" w:space="0"/>
            </w:tcBorders>
            <w:vAlign w:val="center"/>
          </w:tcPr>
          <w:p w14:paraId="67D9209F">
            <w:pPr>
              <w:pStyle w:val="50"/>
              <w:jc w:val="center"/>
              <w:rPr>
                <w:color w:val="auto"/>
                <w:sz w:val="21"/>
                <w:szCs w:val="21"/>
                <w:highlight w:val="none"/>
              </w:rPr>
            </w:pPr>
          </w:p>
        </w:tc>
        <w:tc>
          <w:tcPr>
            <w:tcW w:w="1380" w:type="dxa"/>
            <w:tcBorders>
              <w:top w:val="single" w:color="auto" w:sz="4" w:space="0"/>
              <w:left w:val="single" w:color="auto" w:sz="4" w:space="0"/>
              <w:bottom w:val="single" w:color="auto" w:sz="4" w:space="0"/>
              <w:right w:val="single" w:color="auto" w:sz="4" w:space="0"/>
            </w:tcBorders>
            <w:vAlign w:val="center"/>
          </w:tcPr>
          <w:p w14:paraId="47A7A048">
            <w:pPr>
              <w:pStyle w:val="50"/>
              <w:jc w:val="center"/>
              <w:rPr>
                <w:color w:val="auto"/>
                <w:sz w:val="21"/>
                <w:szCs w:val="21"/>
                <w:highlight w:val="none"/>
              </w:rPr>
            </w:pPr>
          </w:p>
        </w:tc>
        <w:tc>
          <w:tcPr>
            <w:tcW w:w="1714" w:type="dxa"/>
            <w:tcBorders>
              <w:top w:val="single" w:color="auto" w:sz="4" w:space="0"/>
              <w:left w:val="single" w:color="auto" w:sz="4" w:space="0"/>
              <w:bottom w:val="single" w:color="auto" w:sz="4" w:space="0"/>
              <w:right w:val="single" w:color="auto" w:sz="4" w:space="0"/>
            </w:tcBorders>
            <w:vAlign w:val="center"/>
          </w:tcPr>
          <w:p w14:paraId="212CEA6D">
            <w:pPr>
              <w:pStyle w:val="50"/>
              <w:jc w:val="center"/>
              <w:rPr>
                <w:color w:val="auto"/>
                <w:sz w:val="21"/>
                <w:szCs w:val="21"/>
                <w:highlight w:val="none"/>
              </w:rPr>
            </w:pPr>
          </w:p>
        </w:tc>
      </w:tr>
    </w:tbl>
    <w:p w14:paraId="386289C4">
      <w:pPr>
        <w:spacing w:line="300" w:lineRule="auto"/>
        <w:rPr>
          <w:rFonts w:ascii="Arial" w:hAnsi="Arial" w:cs="Arial"/>
          <w:color w:val="auto"/>
          <w:szCs w:val="21"/>
          <w:highlight w:val="none"/>
        </w:rPr>
      </w:pPr>
    </w:p>
    <w:p w14:paraId="7ED71151">
      <w:pPr>
        <w:rPr>
          <w:rFonts w:ascii="Arial" w:hAnsi="Arial" w:cs="Arial"/>
          <w:b/>
          <w:color w:val="auto"/>
          <w:sz w:val="21"/>
          <w:szCs w:val="21"/>
          <w:highlight w:val="none"/>
        </w:rPr>
      </w:pPr>
      <w:r>
        <w:rPr>
          <w:rFonts w:hint="eastAsia" w:ascii="Arial" w:hAnsi="Arial" w:cs="Arial"/>
          <w:b/>
          <w:color w:val="auto"/>
          <w:sz w:val="21"/>
          <w:szCs w:val="21"/>
          <w:highlight w:val="none"/>
        </w:rPr>
        <w:t>特别说明：投标人应将所投产品中节能、环保产品分别列入上表中，并按本招标文件</w:t>
      </w:r>
      <w:r>
        <w:rPr>
          <w:rFonts w:hint="eastAsia" w:ascii="Arial" w:hAnsi="Arial" w:cs="Arial"/>
          <w:b/>
          <w:color w:val="auto"/>
          <w:sz w:val="21"/>
          <w:szCs w:val="21"/>
          <w:highlight w:val="none"/>
          <w:lang w:val="en-US" w:eastAsia="zh-CN"/>
        </w:rPr>
        <w:t>“</w:t>
      </w:r>
      <w:r>
        <w:rPr>
          <w:rFonts w:hint="eastAsia" w:ascii="Arial" w:hAnsi="Arial" w:cs="Arial"/>
          <w:b/>
          <w:color w:val="auto"/>
          <w:sz w:val="21"/>
          <w:szCs w:val="21"/>
          <w:highlight w:val="none"/>
        </w:rPr>
        <w:t>第二章</w:t>
      </w:r>
      <w:r>
        <w:rPr>
          <w:rFonts w:hint="eastAsia" w:ascii="Arial" w:hAnsi="Arial" w:cs="Arial"/>
          <w:b/>
          <w:color w:val="auto"/>
          <w:sz w:val="21"/>
          <w:szCs w:val="21"/>
          <w:highlight w:val="none"/>
          <w:lang w:val="en-US" w:eastAsia="zh-CN"/>
        </w:rPr>
        <w:t>投标人须知”</w:t>
      </w:r>
      <w:r>
        <w:rPr>
          <w:rFonts w:hint="eastAsia" w:ascii="Arial" w:hAnsi="Arial" w:cs="Arial"/>
          <w:b/>
          <w:color w:val="auto"/>
          <w:sz w:val="21"/>
          <w:szCs w:val="21"/>
          <w:highlight w:val="none"/>
        </w:rPr>
        <w:t>提供相关证明材料，未填写本表或未提供有效认证证书</w:t>
      </w:r>
      <w:r>
        <w:rPr>
          <w:rFonts w:ascii="Arial" w:hAnsi="Arial" w:cs="Arial"/>
          <w:b/>
          <w:color w:val="auto"/>
          <w:sz w:val="21"/>
          <w:szCs w:val="21"/>
          <w:highlight w:val="none"/>
        </w:rPr>
        <w:t>的</w:t>
      </w:r>
      <w:r>
        <w:rPr>
          <w:rFonts w:hint="eastAsia" w:ascii="Arial" w:hAnsi="Arial" w:cs="Arial"/>
          <w:b/>
          <w:color w:val="auto"/>
          <w:sz w:val="21"/>
          <w:szCs w:val="21"/>
          <w:highlight w:val="none"/>
        </w:rPr>
        <w:t>不给予</w:t>
      </w:r>
      <w:r>
        <w:rPr>
          <w:rFonts w:hint="eastAsia" w:ascii="Arial" w:hAnsi="Arial" w:cs="Arial"/>
          <w:b/>
          <w:color w:val="auto"/>
          <w:sz w:val="21"/>
          <w:szCs w:val="21"/>
          <w:highlight w:val="none"/>
          <w:lang w:val="en-US" w:eastAsia="zh-CN"/>
        </w:rPr>
        <w:t>评审优惠</w:t>
      </w:r>
      <w:r>
        <w:rPr>
          <w:rFonts w:hint="eastAsia" w:ascii="Arial" w:hAnsi="Arial" w:cs="Arial"/>
          <w:b/>
          <w:color w:val="auto"/>
          <w:sz w:val="21"/>
          <w:szCs w:val="21"/>
          <w:highlight w:val="none"/>
        </w:rPr>
        <w:t>。</w:t>
      </w:r>
    </w:p>
    <w:p w14:paraId="268656E2">
      <w:pPr>
        <w:spacing w:line="300" w:lineRule="auto"/>
        <w:rPr>
          <w:rFonts w:ascii="Arial" w:hAnsi="Arial" w:cs="Arial"/>
          <w:color w:val="auto"/>
          <w:szCs w:val="21"/>
          <w:highlight w:val="none"/>
        </w:rPr>
      </w:pPr>
    </w:p>
    <w:p w14:paraId="418EFC5A">
      <w:pPr>
        <w:spacing w:line="300" w:lineRule="auto"/>
        <w:rPr>
          <w:rFonts w:ascii="Arial" w:hAnsi="Arial" w:cs="Arial"/>
          <w:color w:val="auto"/>
          <w:szCs w:val="21"/>
          <w:highlight w:val="none"/>
        </w:rPr>
      </w:pPr>
      <w:r>
        <w:rPr>
          <w:rFonts w:ascii="Arial" w:hAnsi="Arial" w:cs="Arial"/>
          <w:color w:val="auto"/>
          <w:szCs w:val="21"/>
          <w:highlight w:val="none"/>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cs="宋体"/>
          <w:color w:val="auto"/>
          <w:kern w:val="0"/>
          <w:sz w:val="24"/>
          <w:highlight w:val="none"/>
          <w:lang w:val="zh-CN"/>
        </w:rPr>
        <w:t>)</w:t>
      </w:r>
      <w:r>
        <w:rPr>
          <w:rFonts w:ascii="Arial" w:hAnsi="Arial" w:cs="Arial"/>
          <w:color w:val="auto"/>
          <w:szCs w:val="21"/>
          <w:highlight w:val="none"/>
        </w:rPr>
        <w:t>：</w:t>
      </w:r>
    </w:p>
    <w:p w14:paraId="64B3DD43">
      <w:pPr>
        <w:rPr>
          <w:rFonts w:ascii="Arial" w:hAnsi="Arial" w:cs="Arial"/>
          <w:color w:val="auto"/>
          <w:szCs w:val="21"/>
          <w:highlight w:val="none"/>
        </w:rPr>
      </w:pPr>
      <w:r>
        <w:rPr>
          <w:rFonts w:ascii="Arial" w:hAnsi="Arial" w:cs="Arial"/>
          <w:color w:val="auto"/>
          <w:szCs w:val="21"/>
          <w:highlight w:val="none"/>
        </w:rPr>
        <w:t>日期：</w:t>
      </w:r>
    </w:p>
    <w:p w14:paraId="20D054CC">
      <w:pPr>
        <w:rPr>
          <w:rFonts w:ascii="Arial" w:hAnsi="Arial" w:cs="Arial"/>
          <w:color w:val="auto"/>
          <w:szCs w:val="21"/>
          <w:highlight w:val="none"/>
        </w:rPr>
      </w:pPr>
      <w:r>
        <w:rPr>
          <w:rFonts w:ascii="Arial" w:hAnsi="Arial" w:cs="Arial"/>
          <w:color w:val="auto"/>
          <w:szCs w:val="21"/>
          <w:highlight w:val="none"/>
        </w:rPr>
        <w:br w:type="page"/>
      </w:r>
    </w:p>
    <w:p w14:paraId="5EE5043B">
      <w:pPr>
        <w:pStyle w:val="5"/>
        <w:bidi w:val="0"/>
        <w:rPr>
          <w:rFonts w:hint="eastAsia"/>
          <w:color w:val="auto"/>
          <w:sz w:val="24"/>
          <w:szCs w:val="24"/>
          <w:highlight w:val="none"/>
          <w:lang w:val="en-US" w:eastAsia="zh-CN"/>
        </w:rPr>
      </w:pPr>
      <w:bookmarkStart w:id="406" w:name="_Toc163492939"/>
      <w:r>
        <w:rPr>
          <w:rFonts w:hint="eastAsia"/>
          <w:color w:val="auto"/>
          <w:sz w:val="24"/>
          <w:szCs w:val="24"/>
          <w:highlight w:val="none"/>
          <w:lang w:val="en-US" w:eastAsia="zh-CN"/>
        </w:rPr>
        <w:t>（二）中小企业声明函【如专门面向中小企业采购的项目，此函可放于此处，否则，应后置于“其他资格证明文件”】</w:t>
      </w:r>
      <w:bookmarkEnd w:id="406"/>
    </w:p>
    <w:p w14:paraId="757ABE79">
      <w:pPr>
        <w:pStyle w:val="40"/>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firstLineChars="0"/>
        <w:jc w:val="center"/>
        <w:textAlignment w:val="auto"/>
        <w:rPr>
          <w:rFonts w:hint="eastAsia"/>
          <w:b/>
          <w:bCs/>
          <w:color w:val="auto"/>
          <w:sz w:val="32"/>
          <w:szCs w:val="32"/>
          <w:highlight w:val="none"/>
        </w:rPr>
      </w:pPr>
    </w:p>
    <w:p w14:paraId="316FAFFF">
      <w:pPr>
        <w:pStyle w:val="40"/>
        <w:numPr>
          <w:ilvl w:val="0"/>
          <w:numId w:val="0"/>
        </w:numPr>
        <w:ind w:left="420" w:leftChars="0" w:hanging="420" w:firstLineChars="0"/>
        <w:jc w:val="center"/>
        <w:rPr>
          <w:b/>
          <w:bCs/>
          <w:color w:val="auto"/>
          <w:sz w:val="32"/>
          <w:szCs w:val="32"/>
          <w:highlight w:val="none"/>
        </w:rPr>
      </w:pPr>
      <w:r>
        <w:rPr>
          <w:rFonts w:hint="eastAsia"/>
          <w:b/>
          <w:bCs/>
          <w:color w:val="auto"/>
          <w:sz w:val="32"/>
          <w:szCs w:val="32"/>
          <w:highlight w:val="none"/>
        </w:rPr>
        <w:t>中小企业声明函</w:t>
      </w:r>
    </w:p>
    <w:p w14:paraId="3FD69AE0">
      <w:pPr>
        <w:ind w:firstLine="504" w:firstLineChars="200"/>
        <w:rPr>
          <w:rFonts w:cs="宋体"/>
          <w:color w:val="auto"/>
          <w:spacing w:val="6"/>
          <w:szCs w:val="24"/>
          <w:highlight w:val="none"/>
        </w:rPr>
      </w:pPr>
      <w:r>
        <w:rPr>
          <w:rFonts w:hint="eastAsia" w:cs="宋体"/>
          <w:color w:val="auto"/>
          <w:spacing w:val="6"/>
          <w:szCs w:val="24"/>
          <w:highlight w:val="none"/>
        </w:rPr>
        <w:t>本公司（联合体）郑重声明，根据《政府采购促进中小企业发展管理办法》（财库﹝2020﹞46 号）的规定，本公司（联合体）参加</w:t>
      </w:r>
      <w:r>
        <w:rPr>
          <w:rFonts w:hint="eastAsia" w:cs="宋体"/>
          <w:color w:val="auto"/>
          <w:spacing w:val="6"/>
          <w:szCs w:val="24"/>
          <w:highlight w:val="none"/>
          <w:u w:val="single"/>
        </w:rPr>
        <w:t xml:space="preserve"> （单位名称）</w:t>
      </w:r>
      <w:r>
        <w:rPr>
          <w:rFonts w:hint="eastAsia" w:cs="宋体"/>
          <w:color w:val="auto"/>
          <w:spacing w:val="6"/>
          <w:szCs w:val="24"/>
          <w:highlight w:val="none"/>
        </w:rPr>
        <w:t xml:space="preserve"> 的</w:t>
      </w:r>
      <w:r>
        <w:rPr>
          <w:rFonts w:hint="eastAsia" w:cs="宋体"/>
          <w:color w:val="auto"/>
          <w:spacing w:val="6"/>
          <w:szCs w:val="24"/>
          <w:highlight w:val="none"/>
          <w:u w:val="single"/>
        </w:rPr>
        <w:t xml:space="preserve"> （项目名称） </w:t>
      </w:r>
      <w:r>
        <w:rPr>
          <w:rFonts w:hint="eastAsia" w:cs="宋体"/>
          <w:color w:val="auto"/>
          <w:spacing w:val="6"/>
          <w:szCs w:val="24"/>
          <w:highlight w:val="none"/>
        </w:rPr>
        <w:t>采购活动，提供的货物全部由符合政策要求的中小企业制造。相关企业（含联合体中的中小企业、签订分包意向协议的中小企业）的具体情况如下：</w:t>
      </w:r>
    </w:p>
    <w:p w14:paraId="0916564E">
      <w:pPr>
        <w:ind w:firstLine="504" w:firstLineChars="200"/>
        <w:rPr>
          <w:rFonts w:cs="宋体"/>
          <w:color w:val="auto"/>
          <w:spacing w:val="6"/>
          <w:szCs w:val="24"/>
          <w:highlight w:val="none"/>
        </w:rPr>
      </w:pPr>
      <w:r>
        <w:rPr>
          <w:rFonts w:hint="eastAsia" w:cs="宋体"/>
          <w:color w:val="auto"/>
          <w:spacing w:val="6"/>
          <w:szCs w:val="24"/>
          <w:highlight w:val="none"/>
        </w:rPr>
        <w:t>1.</w:t>
      </w:r>
      <w:r>
        <w:rPr>
          <w:rFonts w:hint="eastAsia" w:cs="宋体"/>
          <w:color w:val="auto"/>
          <w:spacing w:val="6"/>
          <w:szCs w:val="24"/>
          <w:highlight w:val="none"/>
          <w:u w:val="single"/>
        </w:rPr>
        <w:t xml:space="preserve"> （标的名称） </w:t>
      </w:r>
      <w:r>
        <w:rPr>
          <w:rFonts w:hint="eastAsia" w:cs="宋体"/>
          <w:color w:val="auto"/>
          <w:spacing w:val="6"/>
          <w:szCs w:val="24"/>
          <w:highlight w:val="none"/>
        </w:rPr>
        <w:t>，属于</w:t>
      </w:r>
      <w:r>
        <w:rPr>
          <w:rFonts w:hint="eastAsia" w:cs="宋体"/>
          <w:color w:val="auto"/>
          <w:spacing w:val="6"/>
          <w:szCs w:val="24"/>
          <w:highlight w:val="none"/>
          <w:u w:val="single"/>
        </w:rPr>
        <w:t xml:space="preserve"> （采购文件中明确的所属行业）</w:t>
      </w:r>
      <w:r>
        <w:rPr>
          <w:rFonts w:hint="eastAsia" w:cs="宋体"/>
          <w:color w:val="auto"/>
          <w:spacing w:val="6"/>
          <w:szCs w:val="24"/>
          <w:highlight w:val="none"/>
        </w:rPr>
        <w:t>行业 ；制造商为</w:t>
      </w:r>
      <w:r>
        <w:rPr>
          <w:rFonts w:hint="eastAsia" w:cs="宋体"/>
          <w:color w:val="auto"/>
          <w:spacing w:val="6"/>
          <w:szCs w:val="24"/>
          <w:highlight w:val="none"/>
          <w:u w:val="single"/>
        </w:rPr>
        <w:t xml:space="preserve"> （企业名称） </w:t>
      </w:r>
      <w:r>
        <w:rPr>
          <w:rFonts w:hint="eastAsia" w:cs="宋体"/>
          <w:color w:val="auto"/>
          <w:spacing w:val="6"/>
          <w:szCs w:val="24"/>
          <w:highlight w:val="none"/>
        </w:rPr>
        <w:t>，从业人员</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人，营业收入为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万元，资产总额为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万元，属于</w:t>
      </w:r>
      <w:r>
        <w:rPr>
          <w:rFonts w:hint="eastAsia" w:cs="宋体"/>
          <w:color w:val="auto"/>
          <w:spacing w:val="6"/>
          <w:szCs w:val="24"/>
          <w:highlight w:val="none"/>
          <w:u w:val="single"/>
        </w:rPr>
        <w:t xml:space="preserve"> （中型企业、小型企业、微型企业）</w:t>
      </w:r>
      <w:r>
        <w:rPr>
          <w:rFonts w:hint="eastAsia" w:cs="宋体"/>
          <w:color w:val="auto"/>
          <w:spacing w:val="6"/>
          <w:szCs w:val="24"/>
          <w:highlight w:val="none"/>
        </w:rPr>
        <w:t>；</w:t>
      </w:r>
    </w:p>
    <w:p w14:paraId="79ACC5D1">
      <w:pPr>
        <w:ind w:firstLine="504" w:firstLineChars="200"/>
        <w:rPr>
          <w:rFonts w:cs="宋体"/>
          <w:color w:val="auto"/>
          <w:spacing w:val="6"/>
          <w:szCs w:val="24"/>
          <w:highlight w:val="none"/>
        </w:rPr>
      </w:pPr>
      <w:r>
        <w:rPr>
          <w:rFonts w:hint="eastAsia" w:cs="宋体"/>
          <w:color w:val="auto"/>
          <w:spacing w:val="6"/>
          <w:szCs w:val="24"/>
          <w:highlight w:val="none"/>
        </w:rPr>
        <w:t>2.</w:t>
      </w:r>
      <w:r>
        <w:rPr>
          <w:rFonts w:hint="eastAsia" w:cs="宋体"/>
          <w:color w:val="auto"/>
          <w:spacing w:val="6"/>
          <w:szCs w:val="24"/>
          <w:highlight w:val="none"/>
          <w:u w:val="single"/>
        </w:rPr>
        <w:t xml:space="preserve"> （标的名称） </w:t>
      </w:r>
      <w:r>
        <w:rPr>
          <w:rFonts w:hint="eastAsia" w:cs="宋体"/>
          <w:color w:val="auto"/>
          <w:spacing w:val="6"/>
          <w:szCs w:val="24"/>
          <w:highlight w:val="none"/>
        </w:rPr>
        <w:t>，属于</w:t>
      </w:r>
      <w:r>
        <w:rPr>
          <w:rFonts w:hint="eastAsia" w:cs="宋体"/>
          <w:color w:val="auto"/>
          <w:spacing w:val="6"/>
          <w:szCs w:val="24"/>
          <w:highlight w:val="none"/>
          <w:u w:val="single"/>
        </w:rPr>
        <w:t xml:space="preserve"> （采购文件中明确的所属行业）</w:t>
      </w:r>
      <w:r>
        <w:rPr>
          <w:rFonts w:hint="eastAsia" w:cs="宋体"/>
          <w:color w:val="auto"/>
          <w:spacing w:val="6"/>
          <w:szCs w:val="24"/>
          <w:highlight w:val="none"/>
        </w:rPr>
        <w:t>行业 ；制造商为</w:t>
      </w:r>
      <w:r>
        <w:rPr>
          <w:rFonts w:hint="eastAsia" w:cs="宋体"/>
          <w:color w:val="auto"/>
          <w:spacing w:val="6"/>
          <w:szCs w:val="24"/>
          <w:highlight w:val="none"/>
          <w:u w:val="single"/>
        </w:rPr>
        <w:t xml:space="preserve"> （企业名称） </w:t>
      </w:r>
      <w:r>
        <w:rPr>
          <w:rFonts w:hint="eastAsia" w:cs="宋体"/>
          <w:color w:val="auto"/>
          <w:spacing w:val="6"/>
          <w:szCs w:val="24"/>
          <w:highlight w:val="none"/>
        </w:rPr>
        <w:t>，从业人员</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人，营业收入为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万元，资产总额为</w:t>
      </w:r>
      <w:r>
        <w:rPr>
          <w:rFonts w:hint="eastAsia" w:cs="宋体"/>
          <w:color w:val="auto"/>
          <w:spacing w:val="6"/>
          <w:szCs w:val="24"/>
          <w:highlight w:val="none"/>
          <w:u w:val="single"/>
          <w:lang w:val="en-US" w:eastAsia="zh-CN"/>
        </w:rPr>
        <w:t xml:space="preserve">       </w:t>
      </w:r>
      <w:r>
        <w:rPr>
          <w:rFonts w:hint="eastAsia" w:cs="宋体"/>
          <w:color w:val="auto"/>
          <w:spacing w:val="6"/>
          <w:szCs w:val="24"/>
          <w:highlight w:val="none"/>
        </w:rPr>
        <w:t>万元，属于</w:t>
      </w:r>
      <w:r>
        <w:rPr>
          <w:rFonts w:hint="eastAsia" w:cs="宋体"/>
          <w:color w:val="auto"/>
          <w:spacing w:val="6"/>
          <w:szCs w:val="24"/>
          <w:highlight w:val="none"/>
          <w:u w:val="single"/>
        </w:rPr>
        <w:t xml:space="preserve"> （中型企业、小型企业、微型企业）</w:t>
      </w:r>
      <w:r>
        <w:rPr>
          <w:rFonts w:hint="eastAsia" w:cs="宋体"/>
          <w:color w:val="auto"/>
          <w:spacing w:val="6"/>
          <w:szCs w:val="24"/>
          <w:highlight w:val="none"/>
        </w:rPr>
        <w:t>；</w:t>
      </w:r>
    </w:p>
    <w:p w14:paraId="25E8ED61">
      <w:pPr>
        <w:ind w:firstLine="504" w:firstLineChars="200"/>
        <w:rPr>
          <w:rFonts w:cs="宋体"/>
          <w:color w:val="auto"/>
          <w:spacing w:val="6"/>
          <w:szCs w:val="24"/>
          <w:highlight w:val="none"/>
        </w:rPr>
      </w:pPr>
      <w:r>
        <w:rPr>
          <w:rFonts w:hint="eastAsia" w:cs="宋体"/>
          <w:color w:val="auto"/>
          <w:spacing w:val="6"/>
          <w:szCs w:val="24"/>
          <w:highlight w:val="none"/>
        </w:rPr>
        <w:t>……</w:t>
      </w:r>
    </w:p>
    <w:p w14:paraId="45ED1B32">
      <w:pPr>
        <w:ind w:firstLine="504" w:firstLineChars="200"/>
        <w:rPr>
          <w:rFonts w:cs="宋体"/>
          <w:color w:val="auto"/>
          <w:spacing w:val="6"/>
          <w:szCs w:val="24"/>
          <w:highlight w:val="none"/>
        </w:rPr>
      </w:pPr>
      <w:r>
        <w:rPr>
          <w:rFonts w:hint="eastAsia" w:cs="宋体"/>
          <w:color w:val="auto"/>
          <w:spacing w:val="6"/>
          <w:szCs w:val="24"/>
          <w:highlight w:val="none"/>
        </w:rPr>
        <w:t>以上企业，不属于大企业的分支机构，不存在控股股东为大企业的情形，也不存在与大企业的负责人为同一人的情形。</w:t>
      </w:r>
    </w:p>
    <w:p w14:paraId="34A17043">
      <w:pPr>
        <w:ind w:firstLine="504" w:firstLineChars="200"/>
        <w:rPr>
          <w:rFonts w:cs="宋体"/>
          <w:color w:val="auto"/>
          <w:spacing w:val="6"/>
          <w:szCs w:val="24"/>
          <w:highlight w:val="none"/>
        </w:rPr>
      </w:pPr>
      <w:r>
        <w:rPr>
          <w:rFonts w:hint="eastAsia" w:cs="宋体"/>
          <w:color w:val="auto"/>
          <w:spacing w:val="6"/>
          <w:szCs w:val="24"/>
          <w:highlight w:val="none"/>
        </w:rPr>
        <w:t>本企业对上述声明内容的真实性负责。如有虚假，将依法承担相应责任。</w:t>
      </w:r>
    </w:p>
    <w:p w14:paraId="48807EC6">
      <w:pPr>
        <w:ind w:right="1008" w:firstLine="4788" w:firstLineChars="1900"/>
        <w:rPr>
          <w:rFonts w:cs="宋体"/>
          <w:color w:val="auto"/>
          <w:spacing w:val="6"/>
          <w:szCs w:val="24"/>
          <w:highlight w:val="none"/>
        </w:rPr>
      </w:pPr>
    </w:p>
    <w:p w14:paraId="6B63B5CE">
      <w:pPr>
        <w:ind w:right="1008" w:firstLine="4284" w:firstLineChars="1700"/>
        <w:rPr>
          <w:rFonts w:cs="宋体"/>
          <w:color w:val="auto"/>
          <w:spacing w:val="6"/>
          <w:szCs w:val="24"/>
          <w:highlight w:val="none"/>
        </w:rPr>
      </w:pPr>
      <w:r>
        <w:rPr>
          <w:rFonts w:hint="eastAsia" w:cs="宋体"/>
          <w:color w:val="auto"/>
          <w:spacing w:val="6"/>
          <w:szCs w:val="24"/>
          <w:highlight w:val="none"/>
          <w:lang w:val="en-US" w:eastAsia="zh-CN"/>
        </w:rPr>
        <w:t>投标人</w:t>
      </w:r>
      <w:r>
        <w:rPr>
          <w:rFonts w:hint="eastAsia" w:cs="宋体"/>
          <w:color w:val="auto"/>
          <w:spacing w:val="6"/>
          <w:szCs w:val="24"/>
          <w:highlight w:val="none"/>
        </w:rPr>
        <w:t>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cs="宋体"/>
          <w:color w:val="auto"/>
          <w:spacing w:val="6"/>
          <w:szCs w:val="24"/>
          <w:highlight w:val="none"/>
        </w:rPr>
        <w:t>：</w:t>
      </w:r>
    </w:p>
    <w:p w14:paraId="044E4AD8">
      <w:pPr>
        <w:ind w:right="1008" w:firstLine="4284" w:firstLineChars="1700"/>
        <w:rPr>
          <w:rFonts w:hint="default" w:eastAsia="宋体" w:cs="宋体"/>
          <w:color w:val="auto"/>
          <w:spacing w:val="6"/>
          <w:szCs w:val="24"/>
          <w:highlight w:val="none"/>
          <w:lang w:val="en-US" w:eastAsia="zh-CN"/>
        </w:rPr>
      </w:pPr>
      <w:r>
        <w:rPr>
          <w:rFonts w:hint="eastAsia" w:cs="宋体"/>
          <w:color w:val="auto"/>
          <w:spacing w:val="6"/>
          <w:szCs w:val="24"/>
          <w:highlight w:val="none"/>
        </w:rPr>
        <w:t>日期：</w:t>
      </w:r>
      <w:r>
        <w:rPr>
          <w:rFonts w:hint="eastAsia" w:cs="宋体"/>
          <w:color w:val="auto"/>
          <w:spacing w:val="6"/>
          <w:szCs w:val="24"/>
          <w:highlight w:val="none"/>
          <w:lang w:val="en-US" w:eastAsia="zh-CN"/>
        </w:rPr>
        <w:t xml:space="preserve">   年  月  日</w:t>
      </w:r>
    </w:p>
    <w:p w14:paraId="02CE45BF">
      <w:pPr>
        <w:ind w:firstLine="504" w:firstLineChars="200"/>
        <w:rPr>
          <w:rFonts w:cs="宋体"/>
          <w:color w:val="auto"/>
          <w:spacing w:val="6"/>
          <w:szCs w:val="24"/>
          <w:highlight w:val="none"/>
        </w:rPr>
      </w:pPr>
    </w:p>
    <w:p w14:paraId="6549C7D7">
      <w:pPr>
        <w:rPr>
          <w:rFonts w:hint="default" w:cs="宋体"/>
          <w:b/>
          <w:bCs/>
          <w:color w:val="auto"/>
          <w:spacing w:val="6"/>
          <w:sz w:val="21"/>
          <w:szCs w:val="21"/>
          <w:highlight w:val="none"/>
          <w:lang w:val="en-US" w:eastAsia="zh-CN"/>
        </w:rPr>
      </w:pPr>
      <w:r>
        <w:rPr>
          <w:rFonts w:hint="eastAsia" w:cs="宋体"/>
          <w:b/>
          <w:bCs/>
          <w:color w:val="auto"/>
          <w:spacing w:val="6"/>
          <w:sz w:val="21"/>
          <w:szCs w:val="21"/>
          <w:highlight w:val="none"/>
        </w:rPr>
        <w:t>说明：</w:t>
      </w:r>
      <w:r>
        <w:rPr>
          <w:rFonts w:hint="eastAsia" w:cs="宋体"/>
          <w:b/>
          <w:bCs/>
          <w:color w:val="auto"/>
          <w:spacing w:val="6"/>
          <w:sz w:val="21"/>
          <w:szCs w:val="21"/>
          <w:highlight w:val="none"/>
          <w:lang w:val="en-US" w:eastAsia="zh-CN"/>
        </w:rPr>
        <w:t>1.重要提示：供应商应仔细阅读本函附件1关于</w:t>
      </w:r>
      <w:r>
        <w:rPr>
          <w:rFonts w:hint="eastAsia" w:cs="宋体"/>
          <w:color w:val="auto"/>
          <w:spacing w:val="-6"/>
          <w:kern w:val="0"/>
          <w:sz w:val="21"/>
          <w:szCs w:val="21"/>
          <w:highlight w:val="none"/>
          <w:lang w:val="en-US" w:eastAsia="zh-CN" w:bidi="ar"/>
        </w:rPr>
        <w:t>“</w:t>
      </w:r>
      <w:r>
        <w:rPr>
          <w:rFonts w:hint="eastAsia" w:cs="宋体"/>
          <w:b/>
          <w:bCs/>
          <w:color w:val="auto"/>
          <w:spacing w:val="6"/>
          <w:sz w:val="21"/>
          <w:szCs w:val="21"/>
          <w:highlight w:val="none"/>
          <w:lang w:val="en-US" w:eastAsia="zh-CN"/>
        </w:rPr>
        <w:t>中小企业声明函”的填写要求及提交要求，否则，因填写或提交等产生的一切不利后果，须自行承担。</w:t>
      </w:r>
    </w:p>
    <w:p w14:paraId="422F91CB">
      <w:pPr>
        <w:ind w:firstLine="668" w:firstLineChars="300"/>
        <w:rPr>
          <w:rFonts w:cs="宋体"/>
          <w:color w:val="auto"/>
          <w:spacing w:val="6"/>
          <w:sz w:val="21"/>
          <w:szCs w:val="21"/>
          <w:highlight w:val="none"/>
        </w:rPr>
      </w:pPr>
      <w:r>
        <w:rPr>
          <w:rFonts w:hint="eastAsia" w:cs="宋体"/>
          <w:b/>
          <w:bCs/>
          <w:color w:val="auto"/>
          <w:spacing w:val="6"/>
          <w:sz w:val="21"/>
          <w:szCs w:val="21"/>
          <w:highlight w:val="none"/>
          <w:lang w:val="en-US" w:eastAsia="zh-CN"/>
        </w:rPr>
        <w:t>2.</w:t>
      </w:r>
      <w:r>
        <w:rPr>
          <w:rFonts w:hint="eastAsia" w:cs="宋体"/>
          <w:color w:val="auto"/>
          <w:spacing w:val="6"/>
          <w:sz w:val="21"/>
          <w:szCs w:val="21"/>
          <w:highlight w:val="none"/>
        </w:rPr>
        <w:t>从业人员、营业收入、资产总额填报上一年度数据，无上一年度数据的新成立企业可不填报。</w:t>
      </w:r>
    </w:p>
    <w:p w14:paraId="5DD392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b/>
          <w:bCs/>
          <w:color w:val="auto"/>
          <w:highlight w:val="none"/>
          <w:lang w:val="en-US" w:eastAsia="zh-CN"/>
        </w:rPr>
      </w:pPr>
    </w:p>
    <w:p w14:paraId="585598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b/>
          <w:bCs/>
          <w:color w:val="auto"/>
          <w:highlight w:val="none"/>
          <w:lang w:val="en-US" w:eastAsia="zh-CN"/>
        </w:rPr>
      </w:pPr>
    </w:p>
    <w:p w14:paraId="1A760B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b/>
          <w:bCs/>
          <w:color w:val="auto"/>
          <w:highlight w:val="none"/>
          <w:lang w:val="en-US" w:eastAsia="zh-CN"/>
        </w:rPr>
      </w:pPr>
    </w:p>
    <w:p w14:paraId="0805E37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b/>
          <w:bCs/>
          <w:color w:val="auto"/>
          <w:highlight w:val="none"/>
          <w:lang w:val="en-US" w:eastAsia="zh-CN"/>
        </w:rPr>
      </w:pPr>
      <w:r>
        <w:rPr>
          <w:rFonts w:hint="eastAsia"/>
          <w:b/>
          <w:bCs/>
          <w:color w:val="auto"/>
          <w:highlight w:val="none"/>
          <w:lang w:val="en-US" w:eastAsia="zh-CN"/>
        </w:rPr>
        <w:t xml:space="preserve">附件1 </w:t>
      </w:r>
    </w:p>
    <w:p w14:paraId="19909EE7">
      <w:pPr>
        <w:keepNext w:val="0"/>
        <w:keepLines w:val="0"/>
        <w:widowControl/>
        <w:suppressLineNumbers w:val="0"/>
        <w:ind w:firstLine="482" w:firstLineChars="200"/>
        <w:jc w:val="left"/>
        <w:rPr>
          <w:rStyle w:val="33"/>
          <w:rFonts w:hint="eastAsia" w:ascii="宋体" w:hAnsi="宋体" w:eastAsia="宋体" w:cs="宋体"/>
          <w:color w:val="auto"/>
          <w:kern w:val="0"/>
          <w:sz w:val="24"/>
          <w:szCs w:val="24"/>
          <w:highlight w:val="none"/>
          <w:lang w:val="en-US" w:eastAsia="zh-CN" w:bidi="ar"/>
        </w:rPr>
      </w:pPr>
      <w:r>
        <w:rPr>
          <w:rStyle w:val="33"/>
          <w:rFonts w:hint="eastAsia" w:ascii="宋体" w:hAnsi="宋体" w:eastAsia="宋体" w:cs="宋体"/>
          <w:color w:val="auto"/>
          <w:kern w:val="0"/>
          <w:sz w:val="24"/>
          <w:szCs w:val="24"/>
          <w:highlight w:val="none"/>
          <w:lang w:val="en-US" w:eastAsia="zh-CN" w:bidi="ar"/>
        </w:rPr>
        <w:t>（一）关于</w:t>
      </w:r>
      <w:r>
        <w:rPr>
          <w:rStyle w:val="33"/>
          <w:rFonts w:hint="eastAsia" w:cs="宋体"/>
          <w:color w:val="auto"/>
          <w:kern w:val="0"/>
          <w:sz w:val="24"/>
          <w:szCs w:val="24"/>
          <w:highlight w:val="none"/>
          <w:lang w:val="en-US" w:eastAsia="zh-CN" w:bidi="ar"/>
        </w:rPr>
        <w:t>“</w:t>
      </w:r>
      <w:r>
        <w:rPr>
          <w:rStyle w:val="33"/>
          <w:rFonts w:hint="eastAsia" w:ascii="宋体" w:hAnsi="宋体" w:eastAsia="宋体" w:cs="宋体"/>
          <w:color w:val="auto"/>
          <w:kern w:val="0"/>
          <w:sz w:val="24"/>
          <w:szCs w:val="24"/>
          <w:highlight w:val="none"/>
          <w:lang w:val="en-US" w:eastAsia="zh-CN" w:bidi="ar"/>
        </w:rPr>
        <w:t>中小企业声明函</w:t>
      </w:r>
      <w:r>
        <w:rPr>
          <w:rStyle w:val="33"/>
          <w:rFonts w:hint="eastAsia" w:cs="宋体"/>
          <w:color w:val="auto"/>
          <w:kern w:val="0"/>
          <w:sz w:val="24"/>
          <w:szCs w:val="24"/>
          <w:highlight w:val="none"/>
          <w:lang w:val="en-US" w:eastAsia="zh-CN" w:bidi="ar"/>
        </w:rPr>
        <w:t>”</w:t>
      </w:r>
      <w:r>
        <w:rPr>
          <w:rStyle w:val="33"/>
          <w:rFonts w:hint="eastAsia" w:ascii="宋体" w:hAnsi="宋体" w:eastAsia="宋体" w:cs="宋体"/>
          <w:color w:val="auto"/>
          <w:kern w:val="0"/>
          <w:sz w:val="24"/>
          <w:szCs w:val="24"/>
          <w:highlight w:val="none"/>
          <w:lang w:val="en-US" w:eastAsia="zh-CN" w:bidi="ar"/>
        </w:rPr>
        <w:t>的填写要求</w:t>
      </w:r>
    </w:p>
    <w:p w14:paraId="1D866F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中小企业声明函</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具体填写要求如下：</w:t>
      </w:r>
    </w:p>
    <w:p w14:paraId="035420F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1.“单位名称”应填写采购人名称。</w:t>
      </w:r>
    </w:p>
    <w:p w14:paraId="3297F1C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项目名称”应按照采购文件中确定的项目名称填写。对于分包方式面向中小企业采购的项目，应标明中小企业的具体分包内容；对于以联合体方式面向中小企业采购的项目，应标明联合体中中小企业所承担的具体内容。</w:t>
      </w:r>
    </w:p>
    <w:p w14:paraId="498DA99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标的名称”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763882F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4.“采购文件中明确的所属行业”应填写采购文件中明确的采购标的所属行业，并应确保与采购标的涉及的货物制造商/服务承接商/工程承建商（根据项目属性确定）本身的所属行业保持一致。</w:t>
      </w:r>
    </w:p>
    <w:p w14:paraId="7E5068A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对于分包方式面向中小企业采购的项目，“采购文件中明确的所属行业”应按照采购文件中注明的分包给中小企业的采购标的所属行业填写，并应确保与该分包部分采购标的涉及的货物制造商/服务承接商/工程承建商（根据项目属性确定）本身的所属行业保持一致。</w:t>
      </w:r>
    </w:p>
    <w:p w14:paraId="6CBA616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对于以联合体方式面向中小企业采购的项目，“采购文件中明确的所属行业”应按照采购文件中注明的联合体中中小企业承担的采购标的所属行业填写，并应确保与该承担部分采购标的涉及的货物制造商/服务承接商/工程承建商（根据项目属性确定）本身的所属行业保持一致。</w:t>
      </w:r>
    </w:p>
    <w:p w14:paraId="03A80C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5.“企业名称”应填写投标（响应）的货物制造商/服务承接商/工程承建商（根据项目属性确定）。</w:t>
      </w:r>
    </w:p>
    <w:p w14:paraId="7D8D365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对于分包方式面向中小企业采购的项目，“企业名称”应填写分包部分采购标的对应的货物制造商/服务承接商/工程承建商（根据项目属性确定）。</w:t>
      </w:r>
    </w:p>
    <w:p w14:paraId="774CB73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对于以联合体方式面向中小企业采购的项目，“企业名称”应填写联合体中中小企业承担采购标的对应的货物制造商/服务承接商/工程承建商（根据项目属性确定）。</w:t>
      </w:r>
    </w:p>
    <w:p w14:paraId="0426070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6.从业人员、资产总额指标以上年度末数据为依据，营业收入指标以上年度累计数据为依据。无上年度数据的新成立企业可不填报。</w:t>
      </w:r>
    </w:p>
    <w:p w14:paraId="27AA2F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中型企业/小型企业/微型企业”部分，供应商应依据企业上年度从业人员、营业收入、资产总额等指标，按照《中小企业划型标准规定》（工信部联企业〔2011〕300号）、《金融业企业划型标准规定》（银发〔2015〕309号），判断</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中小企业声明函</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载明的货物制造商/服务承接商/工程承建商（根据项目属性确定）是否属于采购文件所属行业的中型企业/小型企业/微型企业。</w:t>
      </w:r>
    </w:p>
    <w:p w14:paraId="1CA484F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27C7315A">
      <w:pPr>
        <w:keepNext w:val="0"/>
        <w:keepLines w:val="0"/>
        <w:widowControl/>
        <w:suppressLineNumbers w:val="0"/>
        <w:ind w:firstLine="482" w:firstLineChars="200"/>
        <w:jc w:val="left"/>
        <w:rPr>
          <w:rStyle w:val="33"/>
          <w:rFonts w:hint="eastAsia" w:ascii="宋体" w:hAnsi="宋体" w:eastAsia="宋体" w:cs="宋体"/>
          <w:color w:val="auto"/>
          <w:kern w:val="0"/>
          <w:sz w:val="24"/>
          <w:szCs w:val="24"/>
          <w:highlight w:val="none"/>
          <w:lang w:val="en-US" w:eastAsia="zh-CN" w:bidi="ar"/>
        </w:rPr>
      </w:pPr>
      <w:r>
        <w:rPr>
          <w:rStyle w:val="33"/>
          <w:rFonts w:hint="eastAsia" w:ascii="宋体" w:hAnsi="宋体" w:eastAsia="宋体" w:cs="宋体"/>
          <w:color w:val="auto"/>
          <w:kern w:val="0"/>
          <w:sz w:val="24"/>
          <w:szCs w:val="24"/>
          <w:highlight w:val="none"/>
          <w:lang w:val="en-US" w:eastAsia="zh-CN" w:bidi="ar"/>
        </w:rPr>
        <w:t>（二）关于</w:t>
      </w:r>
      <w:r>
        <w:rPr>
          <w:rStyle w:val="33"/>
          <w:rFonts w:hint="eastAsia" w:cs="宋体"/>
          <w:color w:val="auto"/>
          <w:kern w:val="0"/>
          <w:sz w:val="24"/>
          <w:szCs w:val="24"/>
          <w:highlight w:val="none"/>
          <w:lang w:val="en-US" w:eastAsia="zh-CN" w:bidi="ar"/>
        </w:rPr>
        <w:t>“</w:t>
      </w:r>
      <w:r>
        <w:rPr>
          <w:rStyle w:val="33"/>
          <w:rFonts w:hint="eastAsia" w:ascii="宋体" w:hAnsi="宋体" w:eastAsia="宋体" w:cs="宋体"/>
          <w:color w:val="auto"/>
          <w:kern w:val="0"/>
          <w:sz w:val="24"/>
          <w:szCs w:val="24"/>
          <w:highlight w:val="none"/>
          <w:lang w:val="en-US" w:eastAsia="zh-CN" w:bidi="ar"/>
        </w:rPr>
        <w:t>中小企业声明函</w:t>
      </w:r>
      <w:r>
        <w:rPr>
          <w:rStyle w:val="33"/>
          <w:rFonts w:hint="eastAsia" w:cs="宋体"/>
          <w:color w:val="auto"/>
          <w:kern w:val="0"/>
          <w:sz w:val="24"/>
          <w:szCs w:val="24"/>
          <w:highlight w:val="none"/>
          <w:lang w:val="en-US" w:eastAsia="zh-CN" w:bidi="ar"/>
        </w:rPr>
        <w:t>”</w:t>
      </w:r>
      <w:r>
        <w:rPr>
          <w:rStyle w:val="33"/>
          <w:rFonts w:hint="eastAsia" w:ascii="宋体" w:hAnsi="宋体" w:eastAsia="宋体" w:cs="宋体"/>
          <w:color w:val="auto"/>
          <w:kern w:val="0"/>
          <w:sz w:val="24"/>
          <w:szCs w:val="24"/>
          <w:highlight w:val="none"/>
          <w:lang w:val="en-US" w:eastAsia="zh-CN" w:bidi="ar"/>
        </w:rPr>
        <w:t>的提交要求</w:t>
      </w:r>
    </w:p>
    <w:p w14:paraId="4E44F3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1.投标（响应）供应商对</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中小企业声明函</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的真实性负责。投标（响应）供应商应当核实投标（响应）的货物制造商/服务承接商/工程承建商（根据项目属性确定）的相关信息，如对相关信息了解不充分，或者不能确定相关信息真实、准确的，不建议出具</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中小企业声明函</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w:t>
      </w:r>
    </w:p>
    <w:p w14:paraId="16CE12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2.鼓励供应商在投标（响应）时一并提供对货物制造商、服务承接商、工程承建商相关信息的核实核验情况以及其他佐证材料。</w:t>
      </w:r>
    </w:p>
    <w:p w14:paraId="377C9C1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3.如供应商提供的</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中小企业声明函</w:t>
      </w:r>
      <w:r>
        <w:rPr>
          <w:rFonts w:hint="eastAsia"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存在按采购文件所属行业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52DA888">
      <w:pPr>
        <w:rPr>
          <w:rFonts w:hint="eastAsia"/>
          <w:b/>
          <w:bCs/>
          <w:color w:val="auto"/>
          <w:highlight w:val="none"/>
          <w:lang w:val="en-US" w:eastAsia="zh-CN"/>
        </w:rPr>
      </w:pPr>
      <w:r>
        <w:rPr>
          <w:rFonts w:hint="eastAsia"/>
          <w:b/>
          <w:bCs/>
          <w:color w:val="auto"/>
          <w:highlight w:val="none"/>
          <w:lang w:val="en-US" w:eastAsia="zh-CN"/>
        </w:rPr>
        <w:br w:type="page"/>
      </w:r>
    </w:p>
    <w:p w14:paraId="5C7ADA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b/>
          <w:bCs/>
          <w:color w:val="auto"/>
          <w:highlight w:val="none"/>
          <w:lang w:val="en-US" w:eastAsia="zh-CN"/>
        </w:rPr>
      </w:pPr>
      <w:r>
        <w:rPr>
          <w:rFonts w:hint="eastAsia"/>
          <w:b/>
          <w:bCs/>
          <w:color w:val="auto"/>
          <w:highlight w:val="none"/>
          <w:lang w:val="en-US" w:eastAsia="zh-CN"/>
        </w:rPr>
        <w:t>附件2：</w:t>
      </w:r>
    </w:p>
    <w:p w14:paraId="5EDA8488">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关于印发中小企业划型标准规定的通知</w:t>
      </w:r>
    </w:p>
    <w:p w14:paraId="1C7F33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3"/>
          <w:rFonts w:hint="eastAsia" w:ascii="宋体" w:hAnsi="宋体" w:eastAsia="宋体" w:cs="宋体"/>
          <w:b w:val="0"/>
          <w:color w:val="auto"/>
          <w:sz w:val="24"/>
          <w:szCs w:val="24"/>
          <w:highlight w:val="none"/>
        </w:rPr>
      </w:pPr>
      <w:r>
        <w:rPr>
          <w:rStyle w:val="33"/>
          <w:rFonts w:hint="eastAsia" w:ascii="宋体" w:hAnsi="宋体" w:eastAsia="宋体" w:cs="宋体"/>
          <w:b w:val="0"/>
          <w:color w:val="auto"/>
          <w:sz w:val="24"/>
          <w:szCs w:val="24"/>
          <w:highlight w:val="none"/>
        </w:rPr>
        <w:t>工信部联企业〔2011〕300号</w:t>
      </w:r>
    </w:p>
    <w:p w14:paraId="5732B3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33"/>
          <w:rFonts w:hint="eastAsia" w:ascii="宋体" w:hAnsi="宋体" w:eastAsia="宋体" w:cs="宋体"/>
          <w:b w:val="0"/>
          <w:color w:val="auto"/>
          <w:sz w:val="24"/>
          <w:szCs w:val="24"/>
          <w:highlight w:val="none"/>
        </w:rPr>
      </w:pPr>
    </w:p>
    <w:p w14:paraId="3E143385">
      <w:pPr>
        <w:keepNext w:val="0"/>
        <w:keepLines w:val="0"/>
        <w:pageBreakBefore w:val="0"/>
        <w:widowControl w:val="0"/>
        <w:kinsoku/>
        <w:wordWrap/>
        <w:overflowPunct/>
        <w:topLinePunct w:val="0"/>
        <w:autoSpaceDE/>
        <w:autoSpaceDN/>
        <w:bidi w:val="0"/>
        <w:adjustRightInd/>
        <w:snapToGrid/>
        <w:spacing w:line="360" w:lineRule="exact"/>
        <w:textAlignment w:val="auto"/>
        <w:rPr>
          <w:rStyle w:val="33"/>
          <w:rFonts w:hint="eastAsia" w:ascii="宋体" w:hAnsi="宋体" w:eastAsia="宋体" w:cs="宋体"/>
          <w:b w:val="0"/>
          <w:color w:val="auto"/>
          <w:sz w:val="24"/>
          <w:szCs w:val="24"/>
          <w:highlight w:val="none"/>
        </w:rPr>
      </w:pPr>
      <w:r>
        <w:rPr>
          <w:rStyle w:val="33"/>
          <w:rFonts w:hint="eastAsia" w:ascii="宋体" w:hAnsi="宋体" w:eastAsia="宋体" w:cs="宋体"/>
          <w:b w:val="0"/>
          <w:color w:val="auto"/>
          <w:sz w:val="24"/>
          <w:szCs w:val="24"/>
          <w:highlight w:val="none"/>
        </w:rPr>
        <w:t>各省、自治区、直辖市人民政府，国务院各部委、各直属机构及有关单位：</w:t>
      </w:r>
    </w:p>
    <w:p w14:paraId="53FD05EB">
      <w:pPr>
        <w:keepNext w:val="0"/>
        <w:keepLines w:val="0"/>
        <w:pageBreakBefore w:val="0"/>
        <w:widowControl w:val="0"/>
        <w:kinsoku/>
        <w:wordWrap/>
        <w:overflowPunct/>
        <w:topLinePunct w:val="0"/>
        <w:autoSpaceDE/>
        <w:autoSpaceDN/>
        <w:bidi w:val="0"/>
        <w:adjustRightInd/>
        <w:snapToGrid/>
        <w:spacing w:line="36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458A07B3">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工业和信息化部　国家统计局</w:t>
      </w:r>
    </w:p>
    <w:p w14:paraId="25173BB3">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国家发展和改革委员会　财政部</w:t>
      </w:r>
    </w:p>
    <w:p w14:paraId="14E38EC6">
      <w:pPr>
        <w:keepNext w:val="0"/>
        <w:keepLines w:val="0"/>
        <w:pageBreakBefore w:val="0"/>
        <w:widowControl w:val="0"/>
        <w:kinsoku/>
        <w:wordWrap/>
        <w:overflowPunct/>
        <w:topLinePunct w:val="0"/>
        <w:autoSpaceDE/>
        <w:autoSpaceDN/>
        <w:bidi w:val="0"/>
        <w:adjustRightInd/>
        <w:snapToGrid/>
        <w:spacing w:line="360" w:lineRule="exact"/>
        <w:jc w:val="righ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二○一一年六月十八日</w:t>
      </w:r>
    </w:p>
    <w:p w14:paraId="35ACA247">
      <w:pPr>
        <w:keepNext w:val="0"/>
        <w:keepLines w:val="0"/>
        <w:pageBreakBefore w:val="0"/>
        <w:widowControl w:val="0"/>
        <w:kinsoku/>
        <w:wordWrap/>
        <w:overflowPunct/>
        <w:topLinePunct w:val="0"/>
        <w:autoSpaceDE/>
        <w:autoSpaceDN/>
        <w:bidi w:val="0"/>
        <w:adjustRightInd/>
        <w:snapToGrid/>
        <w:spacing w:line="36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xml:space="preserve"> </w:t>
      </w:r>
    </w:p>
    <w:p w14:paraId="30D12B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33"/>
          <w:rFonts w:hint="eastAsia" w:ascii="宋体" w:hAnsi="宋体" w:eastAsia="宋体" w:cs="宋体"/>
          <w:b/>
          <w:bCs w:val="0"/>
          <w:color w:val="auto"/>
          <w:sz w:val="28"/>
          <w:szCs w:val="28"/>
          <w:highlight w:val="none"/>
        </w:rPr>
      </w:pPr>
      <w:r>
        <w:rPr>
          <w:rStyle w:val="33"/>
          <w:rFonts w:hint="eastAsia" w:ascii="宋体" w:hAnsi="宋体" w:eastAsia="宋体" w:cs="宋体"/>
          <w:b/>
          <w:bCs w:val="0"/>
          <w:color w:val="auto"/>
          <w:sz w:val="28"/>
          <w:szCs w:val="28"/>
          <w:highlight w:val="none"/>
        </w:rPr>
        <w:t>中小企业划型标准规定</w:t>
      </w:r>
    </w:p>
    <w:p w14:paraId="77E78508">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一、根据《中华人民共和国中小企业促进法》和《国务院关于进一步促进中小企业发展的若干意见》(国发〔2009〕36号)，制定本规定。</w:t>
      </w:r>
    </w:p>
    <w:p w14:paraId="4399B317">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二、中小企业划分为中型、小型、微型三种类型，具体标准根据企业从业人员、营业收入、资产总额等指标，结合行业特点制定。</w:t>
      </w:r>
    </w:p>
    <w:p w14:paraId="7217A969">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758C46D">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四、各行业划型标准为：</w:t>
      </w:r>
    </w:p>
    <w:p w14:paraId="151312EB">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（一）农、林、牧、渔业。营业收入20000万元以下的为中小微型企业。其中，营业收入500万元及以上的为中型企业，营业收入50万元及以上的为小型企业，营业收入50万元以下的为微型企业。</w:t>
      </w:r>
    </w:p>
    <w:p w14:paraId="50C20665">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A11EFFC">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5156D47">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11A1A31">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B9B6326">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EBCB628">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8F475B2">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CBD1549">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3842B5">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42B33D5">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D2BBDC4">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8B17AAA">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F4B4CD0">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C251677">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12B8CDC">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（十六）其他未列明行业。从业人员300人以下的为中小微型企业。其中，从业人员100人及以上的为中型企业；从业人员10人及以上的为小型企业；从业人员10人以下的为微型企业。　　</w:t>
      </w:r>
    </w:p>
    <w:p w14:paraId="4360216B">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五、企业类型的划分以统计部门的统计数据为依据。</w:t>
      </w:r>
    </w:p>
    <w:p w14:paraId="4620B32B">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六、本规定适用于在中华人民共和国境内依法设立的各类所有制和各种组织形式的企业。个体工商户和本规定以外的行业，参照本规定进行划型。</w:t>
      </w:r>
    </w:p>
    <w:p w14:paraId="104499FA">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662EBFAD">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八、本规定由工业和信息化部、国家统计局会同有关部门根据《国民经济行业分类》修订情况和企业发展变化情况适时修订。</w:t>
      </w:r>
    </w:p>
    <w:p w14:paraId="5488A041">
      <w:pPr>
        <w:keepNext w:val="0"/>
        <w:keepLines w:val="0"/>
        <w:pageBreakBefore w:val="0"/>
        <w:widowControl w:val="0"/>
        <w:kinsoku/>
        <w:wordWrap/>
        <w:overflowPunct/>
        <w:topLinePunct w:val="0"/>
        <w:autoSpaceDE/>
        <w:autoSpaceDN/>
        <w:bidi w:val="0"/>
        <w:adjustRightInd/>
        <w:snapToGrid/>
        <w:spacing w:line="40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九、本规定由工业和信息化部、国家统计局会同有关部门负责解释。</w:t>
      </w:r>
    </w:p>
    <w:p w14:paraId="41EFEB5E">
      <w:pPr>
        <w:keepNext w:val="0"/>
        <w:keepLines w:val="0"/>
        <w:pageBreakBefore w:val="0"/>
        <w:widowControl w:val="0"/>
        <w:kinsoku/>
        <w:wordWrap/>
        <w:overflowPunct/>
        <w:topLinePunct w:val="0"/>
        <w:autoSpaceDE/>
        <w:autoSpaceDN/>
        <w:bidi w:val="0"/>
        <w:adjustRightInd/>
        <w:snapToGrid/>
        <w:spacing w:line="400" w:lineRule="exact"/>
        <w:textAlignment w:val="auto"/>
        <w:rPr>
          <w:rFonts w:cs="宋体"/>
          <w:color w:val="auto"/>
          <w:spacing w:val="6"/>
          <w:sz w:val="21"/>
          <w:szCs w:val="21"/>
          <w:highlight w:val="none"/>
        </w:rPr>
      </w:pPr>
      <w:r>
        <w:rPr>
          <w:rStyle w:val="33"/>
          <w:rFonts w:hint="eastAsia" w:ascii="宋体" w:hAnsi="宋体" w:eastAsia="宋体" w:cs="宋体"/>
          <w:b w:val="0"/>
          <w:bCs w:val="0"/>
          <w:color w:val="auto"/>
          <w:sz w:val="24"/>
          <w:szCs w:val="24"/>
          <w:highlight w:val="none"/>
        </w:rPr>
        <w:t>十、本规定自发布之日起执行，原国家经贸委、原国家计委、财政部和国家统计局2003年颁布的《中小企业标准暂行规定》同时废止。</w:t>
      </w:r>
    </w:p>
    <w:p w14:paraId="63675CD9">
      <w:pPr>
        <w:rPr>
          <w:rFonts w:cs="宋体"/>
          <w:color w:val="auto"/>
          <w:spacing w:val="6"/>
          <w:sz w:val="21"/>
          <w:szCs w:val="21"/>
          <w:highlight w:val="none"/>
        </w:rPr>
      </w:pPr>
    </w:p>
    <w:p w14:paraId="167EA2BE">
      <w:pPr>
        <w:rPr>
          <w:rFonts w:cs="宋体"/>
          <w:color w:val="auto"/>
          <w:spacing w:val="6"/>
          <w:sz w:val="21"/>
          <w:szCs w:val="21"/>
          <w:highlight w:val="none"/>
        </w:rPr>
      </w:pPr>
    </w:p>
    <w:p w14:paraId="42F7D8AD">
      <w:pPr>
        <w:rPr>
          <w:rFonts w:cs="宋体"/>
          <w:color w:val="auto"/>
          <w:spacing w:val="6"/>
          <w:sz w:val="21"/>
          <w:szCs w:val="21"/>
          <w:highlight w:val="none"/>
        </w:rPr>
      </w:pPr>
    </w:p>
    <w:p w14:paraId="40828E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b/>
          <w:bCs/>
          <w:color w:val="auto"/>
          <w:highlight w:val="none"/>
          <w:lang w:val="en-US" w:eastAsia="zh-CN"/>
        </w:rPr>
      </w:pPr>
      <w:r>
        <w:rPr>
          <w:rFonts w:hint="eastAsia"/>
          <w:b/>
          <w:bCs/>
          <w:color w:val="auto"/>
          <w:highlight w:val="none"/>
          <w:lang w:val="en-US" w:eastAsia="zh-CN"/>
        </w:rPr>
        <w:t>附件3：</w:t>
      </w:r>
    </w:p>
    <w:p w14:paraId="7A2EC170">
      <w:pPr>
        <w:rPr>
          <w:rFonts w:hint="eastAsia" w:cs="宋体"/>
          <w:color w:val="auto"/>
          <w:spacing w:val="6"/>
          <w:sz w:val="21"/>
          <w:szCs w:val="21"/>
          <w:highlight w:val="none"/>
        </w:rPr>
      </w:pPr>
    </w:p>
    <w:p w14:paraId="21327CC8">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关于印发《金融业企业划型标准规定》的通知</w:t>
      </w:r>
    </w:p>
    <w:p w14:paraId="578B4F45">
      <w:pPr>
        <w:jc w:val="center"/>
        <w:rPr>
          <w:rStyle w:val="33"/>
          <w:rFonts w:hint="eastAsia" w:ascii="宋体" w:hAnsi="宋体" w:eastAsia="宋体" w:cs="宋体"/>
          <w:b w:val="0"/>
          <w:color w:val="auto"/>
          <w:sz w:val="24"/>
          <w:szCs w:val="24"/>
          <w:highlight w:val="none"/>
        </w:rPr>
      </w:pPr>
      <w:r>
        <w:rPr>
          <w:rStyle w:val="33"/>
          <w:rFonts w:hint="eastAsia" w:ascii="宋体" w:hAnsi="宋体" w:eastAsia="宋体" w:cs="宋体"/>
          <w:b w:val="0"/>
          <w:color w:val="auto"/>
          <w:sz w:val="24"/>
          <w:szCs w:val="24"/>
          <w:highlight w:val="none"/>
        </w:rPr>
        <w:t>银发〔2015〕309号</w:t>
      </w:r>
    </w:p>
    <w:p w14:paraId="165705BA">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5BC21859">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请人民银行上海总部，各分行、营业管理部、省会（首府）城市中心支行、副省级城市中心支行会同所在省（区、市）银监局、证监局、保监局、统计局将本通知联合转发至辖内相关机构。</w:t>
      </w:r>
    </w:p>
    <w:p w14:paraId="6FE821C9">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3"/>
          <w:rFonts w:hint="eastAsia" w:ascii="宋体" w:hAnsi="宋体" w:eastAsia="宋体" w:cs="宋体"/>
          <w:b w:val="0"/>
          <w:bCs w:val="0"/>
          <w:color w:val="auto"/>
          <w:sz w:val="24"/>
          <w:szCs w:val="24"/>
          <w:highlight w:val="none"/>
        </w:rPr>
      </w:pPr>
    </w:p>
    <w:p w14:paraId="1279BB89">
      <w:pPr>
        <w:keepNext w:val="0"/>
        <w:keepLines w:val="0"/>
        <w:pageBreakBefore w:val="0"/>
        <w:widowControl w:val="0"/>
        <w:kinsoku/>
        <w:wordWrap/>
        <w:overflowPunct/>
        <w:topLinePunct w:val="0"/>
        <w:autoSpaceDE/>
        <w:autoSpaceDN/>
        <w:bidi w:val="0"/>
        <w:adjustRightInd/>
        <w:snapToGrid/>
        <w:spacing w:line="46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附件：金融业企业划型标准规定</w:t>
      </w:r>
    </w:p>
    <w:p w14:paraId="2B871B4B">
      <w:pPr>
        <w:keepNext w:val="0"/>
        <w:keepLines w:val="0"/>
        <w:pageBreakBefore w:val="0"/>
        <w:widowControl w:val="0"/>
        <w:kinsoku/>
        <w:wordWrap/>
        <w:overflowPunct/>
        <w:topLinePunct w:val="0"/>
        <w:autoSpaceDE/>
        <w:autoSpaceDN/>
        <w:bidi w:val="0"/>
        <w:adjustRightInd/>
        <w:snapToGrid/>
        <w:spacing w:line="460" w:lineRule="exact"/>
        <w:textAlignment w:val="auto"/>
        <w:rPr>
          <w:rStyle w:val="33"/>
          <w:rFonts w:hint="eastAsia" w:ascii="宋体" w:hAnsi="宋体" w:eastAsia="宋体" w:cs="宋体"/>
          <w:b w:val="0"/>
          <w:bCs w:val="0"/>
          <w:color w:val="auto"/>
          <w:sz w:val="24"/>
          <w:szCs w:val="24"/>
          <w:highlight w:val="none"/>
        </w:rPr>
      </w:pPr>
      <w:r>
        <w:rPr>
          <w:rFonts w:hint="eastAsia" w:cs="宋体"/>
          <w:color w:val="auto"/>
          <w:spacing w:val="6"/>
          <w:sz w:val="24"/>
          <w:szCs w:val="24"/>
          <w:highlight w:val="none"/>
        </w:rPr>
        <w:t>                                      </w:t>
      </w:r>
      <w:r>
        <w:rPr>
          <w:rStyle w:val="33"/>
          <w:rFonts w:hint="eastAsia" w:ascii="宋体" w:hAnsi="宋体" w:eastAsia="宋体" w:cs="宋体"/>
          <w:b w:val="0"/>
          <w:bCs w:val="0"/>
          <w:color w:val="auto"/>
          <w:sz w:val="24"/>
          <w:szCs w:val="24"/>
          <w:highlight w:val="none"/>
        </w:rPr>
        <w:t>       </w:t>
      </w:r>
      <w:r>
        <w:rPr>
          <w:rStyle w:val="33"/>
          <w:rFonts w:hint="eastAsia" w:cs="宋体"/>
          <w:b w:val="0"/>
          <w:bCs w:val="0"/>
          <w:color w:val="auto"/>
          <w:sz w:val="24"/>
          <w:szCs w:val="24"/>
          <w:highlight w:val="none"/>
          <w:lang w:val="en-US" w:eastAsia="zh-CN"/>
        </w:rPr>
        <w:t xml:space="preserve">                            </w:t>
      </w:r>
      <w:r>
        <w:rPr>
          <w:rStyle w:val="33"/>
          <w:rFonts w:hint="eastAsia" w:ascii="宋体" w:hAnsi="宋体" w:eastAsia="宋体" w:cs="宋体"/>
          <w:b w:val="0"/>
          <w:bCs w:val="0"/>
          <w:color w:val="auto"/>
          <w:sz w:val="24"/>
          <w:szCs w:val="24"/>
          <w:highlight w:val="none"/>
        </w:rPr>
        <w:t>中国人民银行</w:t>
      </w:r>
    </w:p>
    <w:p w14:paraId="347CD9D9">
      <w:pPr>
        <w:keepNext w:val="0"/>
        <w:keepLines w:val="0"/>
        <w:pageBreakBefore w:val="0"/>
        <w:widowControl w:val="0"/>
        <w:kinsoku/>
        <w:wordWrap/>
        <w:overflowPunct/>
        <w:topLinePunct w:val="0"/>
        <w:autoSpaceDE/>
        <w:autoSpaceDN/>
        <w:bidi w:val="0"/>
        <w:adjustRightInd/>
        <w:snapToGrid/>
        <w:spacing w:line="460" w:lineRule="exact"/>
        <w:ind w:firstLine="2400" w:firstLineChars="1000"/>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中国银行业监督管理委员会</w:t>
      </w:r>
    </w:p>
    <w:p w14:paraId="317E9413">
      <w:pPr>
        <w:keepNext w:val="0"/>
        <w:keepLines w:val="0"/>
        <w:pageBreakBefore w:val="0"/>
        <w:widowControl w:val="0"/>
        <w:kinsoku/>
        <w:wordWrap/>
        <w:overflowPunct/>
        <w:topLinePunct w:val="0"/>
        <w:autoSpaceDE/>
        <w:autoSpaceDN/>
        <w:bidi w:val="0"/>
        <w:adjustRightInd/>
        <w:snapToGrid/>
        <w:spacing w:line="460" w:lineRule="exact"/>
        <w:ind w:firstLine="2400" w:firstLineChars="1000"/>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中国证券监督管理委员会</w:t>
      </w:r>
    </w:p>
    <w:p w14:paraId="2492F856">
      <w:pPr>
        <w:keepNext w:val="0"/>
        <w:keepLines w:val="0"/>
        <w:pageBreakBefore w:val="0"/>
        <w:widowControl w:val="0"/>
        <w:kinsoku/>
        <w:wordWrap/>
        <w:overflowPunct/>
        <w:topLinePunct w:val="0"/>
        <w:autoSpaceDE/>
        <w:autoSpaceDN/>
        <w:bidi w:val="0"/>
        <w:adjustRightInd/>
        <w:snapToGrid/>
        <w:spacing w:line="460" w:lineRule="exact"/>
        <w:ind w:firstLine="2400" w:firstLineChars="1000"/>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中国保险监督管理委员会</w:t>
      </w:r>
    </w:p>
    <w:p w14:paraId="12BBC5E2">
      <w:pPr>
        <w:keepNext w:val="0"/>
        <w:keepLines w:val="0"/>
        <w:pageBreakBefore w:val="0"/>
        <w:widowControl w:val="0"/>
        <w:kinsoku/>
        <w:wordWrap/>
        <w:overflowPunct/>
        <w:topLinePunct w:val="0"/>
        <w:autoSpaceDE/>
        <w:autoSpaceDN/>
        <w:bidi w:val="0"/>
        <w:adjustRightInd/>
        <w:snapToGrid/>
        <w:spacing w:line="460" w:lineRule="exact"/>
        <w:ind w:firstLine="2160" w:firstLineChars="900"/>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中华人民共和国国家统计局</w:t>
      </w:r>
    </w:p>
    <w:p w14:paraId="5CCF6449">
      <w:pPr>
        <w:keepNext w:val="0"/>
        <w:keepLines w:val="0"/>
        <w:pageBreakBefore w:val="0"/>
        <w:widowControl w:val="0"/>
        <w:kinsoku/>
        <w:wordWrap/>
        <w:overflowPunct/>
        <w:topLinePunct w:val="0"/>
        <w:autoSpaceDE/>
        <w:autoSpaceDN/>
        <w:bidi w:val="0"/>
        <w:adjustRightInd/>
        <w:snapToGrid/>
        <w:spacing w:line="460" w:lineRule="exact"/>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                                                     </w:t>
      </w:r>
      <w:r>
        <w:rPr>
          <w:rStyle w:val="33"/>
          <w:rFonts w:hint="eastAsia" w:cs="宋体"/>
          <w:b w:val="0"/>
          <w:bCs w:val="0"/>
          <w:color w:val="auto"/>
          <w:sz w:val="24"/>
          <w:szCs w:val="24"/>
          <w:highlight w:val="none"/>
          <w:lang w:val="en-US" w:eastAsia="zh-CN"/>
        </w:rPr>
        <w:t xml:space="preserve">     </w:t>
      </w:r>
      <w:r>
        <w:rPr>
          <w:rStyle w:val="33"/>
          <w:rFonts w:hint="eastAsia" w:ascii="宋体" w:hAnsi="宋体" w:eastAsia="宋体" w:cs="宋体"/>
          <w:b w:val="0"/>
          <w:bCs w:val="0"/>
          <w:color w:val="auto"/>
          <w:sz w:val="24"/>
          <w:szCs w:val="24"/>
          <w:highlight w:val="none"/>
        </w:rPr>
        <w:t> 2015年9月28日</w:t>
      </w:r>
    </w:p>
    <w:p w14:paraId="30BF1E26">
      <w:pPr>
        <w:rPr>
          <w:rFonts w:hint="eastAsia" w:cs="宋体"/>
          <w:color w:val="auto"/>
          <w:spacing w:val="6"/>
          <w:sz w:val="21"/>
          <w:szCs w:val="21"/>
          <w:highlight w:val="none"/>
        </w:rPr>
      </w:pPr>
    </w:p>
    <w:p w14:paraId="62124439">
      <w:pPr>
        <w:rPr>
          <w:rFonts w:hint="eastAsia" w:cs="宋体"/>
          <w:color w:val="auto"/>
          <w:spacing w:val="6"/>
          <w:sz w:val="21"/>
          <w:szCs w:val="21"/>
          <w:highlight w:val="none"/>
          <w:lang w:val="en-US" w:eastAsia="zh-CN"/>
        </w:rPr>
      </w:pPr>
    </w:p>
    <w:p w14:paraId="32140759">
      <w:pPr>
        <w:rPr>
          <w:rFonts w:hint="eastAsia" w:cs="宋体"/>
          <w:color w:val="auto"/>
          <w:spacing w:val="6"/>
          <w:sz w:val="21"/>
          <w:szCs w:val="21"/>
          <w:highlight w:val="none"/>
          <w:lang w:val="en-US" w:eastAsia="zh-CN"/>
        </w:rPr>
      </w:pPr>
    </w:p>
    <w:p w14:paraId="1091788F">
      <w:pPr>
        <w:rPr>
          <w:rFonts w:hint="eastAsia" w:cs="宋体"/>
          <w:color w:val="auto"/>
          <w:spacing w:val="6"/>
          <w:sz w:val="21"/>
          <w:szCs w:val="21"/>
          <w:highlight w:val="none"/>
          <w:lang w:val="en-US" w:eastAsia="zh-CN"/>
        </w:rPr>
      </w:pPr>
    </w:p>
    <w:p w14:paraId="26CB9C01">
      <w:pPr>
        <w:rPr>
          <w:rFonts w:hint="eastAsia" w:cs="宋体"/>
          <w:color w:val="auto"/>
          <w:spacing w:val="6"/>
          <w:sz w:val="21"/>
          <w:szCs w:val="21"/>
          <w:highlight w:val="none"/>
          <w:lang w:val="en-US" w:eastAsia="zh-CN"/>
        </w:rPr>
      </w:pPr>
    </w:p>
    <w:p w14:paraId="23A9A03B">
      <w:pPr>
        <w:rPr>
          <w:rFonts w:hint="eastAsia" w:cs="宋体"/>
          <w:color w:val="auto"/>
          <w:spacing w:val="6"/>
          <w:sz w:val="21"/>
          <w:szCs w:val="21"/>
          <w:highlight w:val="none"/>
          <w:lang w:val="en-US" w:eastAsia="zh-CN"/>
        </w:rPr>
      </w:pPr>
    </w:p>
    <w:p w14:paraId="4A621A0C">
      <w:pPr>
        <w:rPr>
          <w:rFonts w:hint="eastAsia" w:cs="宋体"/>
          <w:color w:val="auto"/>
          <w:spacing w:val="6"/>
          <w:sz w:val="21"/>
          <w:szCs w:val="21"/>
          <w:highlight w:val="none"/>
          <w:lang w:val="en-US" w:eastAsia="zh-CN"/>
        </w:rPr>
      </w:pPr>
      <w:r>
        <w:rPr>
          <w:rFonts w:hint="eastAsia" w:cs="宋体"/>
          <w:color w:val="auto"/>
          <w:spacing w:val="6"/>
          <w:sz w:val="21"/>
          <w:szCs w:val="21"/>
          <w:highlight w:val="none"/>
          <w:lang w:val="en-US" w:eastAsia="zh-CN"/>
        </w:rPr>
        <w:br w:type="page"/>
      </w:r>
    </w:p>
    <w:p w14:paraId="07AC413E">
      <w:pPr>
        <w:rPr>
          <w:rFonts w:hint="eastAsia" w:cs="宋体"/>
          <w:color w:val="auto"/>
          <w:spacing w:val="6"/>
          <w:sz w:val="21"/>
          <w:szCs w:val="21"/>
          <w:highlight w:val="none"/>
        </w:rPr>
      </w:pPr>
      <w:r>
        <w:rPr>
          <w:rFonts w:hint="eastAsia" w:cs="宋体"/>
          <w:color w:val="auto"/>
          <w:spacing w:val="6"/>
          <w:sz w:val="21"/>
          <w:szCs w:val="21"/>
          <w:highlight w:val="none"/>
          <w:lang w:val="en-US" w:eastAsia="zh-CN"/>
        </w:rPr>
        <w:t>附件</w:t>
      </w:r>
      <w:r>
        <w:rPr>
          <w:rFonts w:hint="eastAsia" w:cs="宋体"/>
          <w:color w:val="auto"/>
          <w:spacing w:val="6"/>
          <w:sz w:val="21"/>
          <w:szCs w:val="21"/>
          <w:highlight w:val="none"/>
        </w:rPr>
        <w:t>              </w:t>
      </w:r>
    </w:p>
    <w:p w14:paraId="779C8180">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金融业企业划型标准规定</w:t>
      </w:r>
    </w:p>
    <w:p w14:paraId="451E3819">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一、根据《中华人民共和国中小企业促进法》、《国务院关于进一步促进中小企业发展的若干意见》（国发〔2009〕36号）和《国务院办公厅关于金融支持小微企业发展的实施意见》（国办发〔2013〕87号），制定本规定。</w:t>
      </w:r>
    </w:p>
    <w:p w14:paraId="35CEA518">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二、适用范围。本规定适用于从事《国民经济行业分类》（GB/T4754-2011）中J门类（金融业）活动的企业。</w:t>
      </w:r>
    </w:p>
    <w:p w14:paraId="2DBE0B20">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5EBEBE6">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四、划型标准指标。采用一个完整会计年度中四个季度末法人并表口径的资产总额（信托公司为信托资产）平均值作为划型指标，该指标以监管部门数据为准。</w:t>
      </w:r>
    </w:p>
    <w:p w14:paraId="3B2873EC">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五、指标标准值。依据指标标准值，将各类金融业企业划分为大、中、小、微四个规模类型，中型企业标准上限及以上的为大型企业。</w:t>
      </w:r>
    </w:p>
    <w:p w14:paraId="5C352C9A">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（一）银行业存款类金融机构。资产总额40000亿元以下的为中小微型企业。其中，资产总额5000亿元及以上的为中型企业，资产总额50亿元及以上的为小型企业，资产总额50亿元以下的为微型企业。</w:t>
      </w:r>
    </w:p>
    <w:p w14:paraId="495B96EE">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（二）银行业非存款类金融机构。资产总额1000亿元以下的为中小微企业。其中，资产总额200亿元及以上的为中型企业，资产总额50亿元及以上的为小型企业，资产总额50亿元以下的为微型企业。</w:t>
      </w:r>
    </w:p>
    <w:p w14:paraId="54FF7073">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（三）贷款公司、小额贷款公司及典当行。资产总额1000亿元以下的为中小微型企业。其中，资产总额200亿元及以上的为中型企业，资产总额50亿元及以上的为小型企业，资产总额50亿元以下的为微型企业。</w:t>
      </w:r>
    </w:p>
    <w:p w14:paraId="5DEB3348">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（四）证券业金融机构。资产总额1000亿元以下的为中小微型企业。其中，资产总额100亿元及以上的为中型企业，资产总额10亿元及以上的为小型企业，资产总额10亿元以下的为微型企业。</w:t>
      </w:r>
    </w:p>
    <w:p w14:paraId="012EF67F">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（五）保险业金融机构。资产总额5000亿元以下的为中小微型企业。其中，资产总额400亿元及以上的为中型企业，资产总额20亿元及以上的为小型企业，资产总额20亿元以下的为微型企业。</w:t>
      </w:r>
    </w:p>
    <w:p w14:paraId="0EA648F0">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（六）信托公司。信托资产1000亿元以下的为中小微型企业。其中，信托资产400亿元及以上的为中型企业，信托资产20亿元及以上的为小型企业，信托资产20亿元以下的为微型企业。</w:t>
      </w:r>
    </w:p>
    <w:p w14:paraId="02C88BB1">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（七）金融控股公司。资产总额40000亿元以下的为中小微企业。其中，资产总额5000亿元及以上的为中型企业，资产总额50亿元及以上的为小型企业，资产总额50亿元以下的为微型企业。</w:t>
      </w:r>
    </w:p>
    <w:p w14:paraId="1321602D">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lang w:eastAsia="zh-CN"/>
        </w:rPr>
      </w:pPr>
      <w:r>
        <w:rPr>
          <w:rStyle w:val="33"/>
          <w:rFonts w:hint="eastAsia" w:cs="宋体"/>
          <w:b w:val="0"/>
          <w:bCs w:val="0"/>
          <w:color w:val="auto"/>
          <w:sz w:val="24"/>
          <w:szCs w:val="24"/>
          <w:highlight w:val="none"/>
          <w:lang w:eastAsia="zh-CN"/>
        </w:rPr>
        <w:t>（八）</w:t>
      </w:r>
      <w:r>
        <w:rPr>
          <w:rStyle w:val="33"/>
          <w:rFonts w:hint="eastAsia" w:ascii="宋体" w:hAnsi="宋体" w:eastAsia="宋体" w:cs="宋体"/>
          <w:b w:val="0"/>
          <w:bCs w:val="0"/>
          <w:color w:val="auto"/>
          <w:sz w:val="24"/>
          <w:szCs w:val="24"/>
          <w:highlight w:val="none"/>
        </w:rPr>
        <w:t>除贷款公司、小额贷款公司、典当行以外的其他金融机构。资产总额1000亿元以下的为中小微型企业。其中，资产总额200亿元及以上的为中型企业，资产总额50亿元及以上的为小型企业，资产总额50亿元以下的为微型企业</w:t>
      </w:r>
      <w:r>
        <w:rPr>
          <w:rStyle w:val="33"/>
          <w:rFonts w:hint="eastAsia" w:cs="宋体"/>
          <w:b w:val="0"/>
          <w:bCs w:val="0"/>
          <w:color w:val="auto"/>
          <w:sz w:val="24"/>
          <w:szCs w:val="24"/>
          <w:highlight w:val="none"/>
          <w:lang w:eastAsia="zh-CN"/>
        </w:rPr>
        <w:t>。</w:t>
      </w:r>
    </w:p>
    <w:p w14:paraId="16E64D6D">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加相应的字段模块。经过认定的金融业企业在系统中进行规模登记</w:t>
      </w:r>
      <w:r>
        <w:rPr>
          <w:rStyle w:val="33"/>
          <w:rFonts w:hint="eastAsia" w:cs="宋体"/>
          <w:b w:val="0"/>
          <w:bCs w:val="0"/>
          <w:color w:val="auto"/>
          <w:sz w:val="24"/>
          <w:szCs w:val="24"/>
          <w:highlight w:val="none"/>
          <w:lang w:eastAsia="zh-CN"/>
        </w:rPr>
        <w:t>，</w:t>
      </w:r>
      <w:r>
        <w:rPr>
          <w:rStyle w:val="33"/>
          <w:rFonts w:hint="eastAsia" w:ascii="宋体" w:hAnsi="宋体" w:eastAsia="宋体" w:cs="宋体"/>
          <w:b w:val="0"/>
          <w:bCs w:val="0"/>
          <w:color w:val="auto"/>
          <w:sz w:val="24"/>
          <w:szCs w:val="24"/>
          <w:highlight w:val="none"/>
        </w:rPr>
        <w:t>方便政府部门和社会各界查询使用。</w:t>
      </w:r>
    </w:p>
    <w:p w14:paraId="3DA53CF5">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七、标准值的评估和调整。金融业企业划型标准工作组每五年对划型标准值受经济发展与通货膨胀等因素的影响程度进行评估和调整。</w:t>
      </w:r>
    </w:p>
    <w:p w14:paraId="6CC5F1DB">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lang w:eastAsia="zh-CN"/>
        </w:rPr>
      </w:pPr>
      <w:r>
        <w:rPr>
          <w:rStyle w:val="33"/>
          <w:rFonts w:hint="eastAsia" w:ascii="宋体" w:hAnsi="宋体" w:eastAsia="宋体" w:cs="宋体"/>
          <w:b w:val="0"/>
          <w:bCs w:val="0"/>
          <w:color w:val="auto"/>
          <w:sz w:val="24"/>
          <w:szCs w:val="24"/>
          <w:highlight w:val="none"/>
        </w:rPr>
        <w:t>八、本规定的中型金融业企业标准上限即为大型金融业企业下限。国务院有关部门据此进行相关数据的统计分析，不得制定与本规定不一致的金融业企业划型标准</w:t>
      </w:r>
      <w:r>
        <w:rPr>
          <w:rStyle w:val="33"/>
          <w:rFonts w:hint="eastAsia" w:cs="宋体"/>
          <w:b w:val="0"/>
          <w:bCs w:val="0"/>
          <w:color w:val="auto"/>
          <w:sz w:val="24"/>
          <w:szCs w:val="24"/>
          <w:highlight w:val="none"/>
          <w:lang w:eastAsia="zh-CN"/>
        </w:rPr>
        <w:t>。</w:t>
      </w:r>
    </w:p>
    <w:p w14:paraId="575308AB">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lang w:eastAsia="zh-CN"/>
        </w:rPr>
      </w:pPr>
      <w:r>
        <w:rPr>
          <w:rStyle w:val="33"/>
          <w:rFonts w:hint="eastAsia" w:ascii="宋体" w:hAnsi="宋体" w:eastAsia="宋体" w:cs="宋体"/>
          <w:b w:val="0"/>
          <w:bCs w:val="0"/>
          <w:color w:val="auto"/>
          <w:sz w:val="24"/>
          <w:szCs w:val="24"/>
          <w:highlight w:val="none"/>
        </w:rPr>
        <w:t>九、融资担保公司参照本规定中“除贷款公司、小额贷款公司、典当行以外的其他金融机构”标准划型</w:t>
      </w:r>
      <w:r>
        <w:rPr>
          <w:rStyle w:val="33"/>
          <w:rFonts w:hint="eastAsia" w:cs="宋体"/>
          <w:b w:val="0"/>
          <w:bCs w:val="0"/>
          <w:color w:val="auto"/>
          <w:sz w:val="24"/>
          <w:szCs w:val="24"/>
          <w:highlight w:val="none"/>
          <w:lang w:eastAsia="zh-CN"/>
        </w:rPr>
        <w:t>。</w:t>
      </w:r>
    </w:p>
    <w:p w14:paraId="3DBCBF41">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十、本规定由人民银行会同银监会、证监会、保监会和统计局负责解释。</w:t>
      </w:r>
    </w:p>
    <w:p w14:paraId="43DE4FBA">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lang w:eastAsia="zh-CN"/>
        </w:rPr>
      </w:pPr>
      <w:r>
        <w:rPr>
          <w:rStyle w:val="33"/>
          <w:rFonts w:hint="eastAsia" w:ascii="宋体" w:hAnsi="宋体" w:eastAsia="宋体" w:cs="宋体"/>
          <w:b w:val="0"/>
          <w:bCs w:val="0"/>
          <w:color w:val="auto"/>
          <w:sz w:val="24"/>
          <w:szCs w:val="24"/>
          <w:highlight w:val="none"/>
        </w:rPr>
        <w:t>十一、本规定自发布之日起实施</w:t>
      </w:r>
      <w:r>
        <w:rPr>
          <w:rStyle w:val="33"/>
          <w:rFonts w:hint="eastAsia" w:cs="宋体"/>
          <w:b w:val="0"/>
          <w:bCs w:val="0"/>
          <w:color w:val="auto"/>
          <w:sz w:val="24"/>
          <w:szCs w:val="24"/>
          <w:highlight w:val="none"/>
          <w:lang w:eastAsia="zh-CN"/>
        </w:rPr>
        <w:t>。</w:t>
      </w:r>
    </w:p>
    <w:p w14:paraId="2ED1FA88">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p>
    <w:p w14:paraId="7EF8D7F4">
      <w:pPr>
        <w:keepNext w:val="0"/>
        <w:keepLines w:val="0"/>
        <w:pageBreakBefore w:val="0"/>
        <w:widowControl w:val="0"/>
        <w:kinsoku/>
        <w:wordWrap/>
        <w:overflowPunct/>
        <w:topLinePunct w:val="0"/>
        <w:autoSpaceDE/>
        <w:autoSpaceDN/>
        <w:bidi w:val="0"/>
        <w:adjustRightInd/>
        <w:snapToGrid/>
        <w:spacing w:line="400" w:lineRule="exact"/>
        <w:ind w:firstLine="483"/>
        <w:textAlignment w:val="auto"/>
        <w:rPr>
          <w:rStyle w:val="33"/>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z w:val="24"/>
          <w:szCs w:val="24"/>
          <w:highlight w:val="none"/>
        </w:rPr>
        <w:t>附</w:t>
      </w:r>
      <w:r>
        <w:rPr>
          <w:rStyle w:val="33"/>
          <w:rFonts w:hint="eastAsia" w:cs="宋体"/>
          <w:b w:val="0"/>
          <w:bCs w:val="0"/>
          <w:color w:val="auto"/>
          <w:sz w:val="24"/>
          <w:szCs w:val="24"/>
          <w:highlight w:val="none"/>
          <w:lang w:eastAsia="zh-CN"/>
        </w:rPr>
        <w:t>：</w:t>
      </w:r>
      <w:r>
        <w:rPr>
          <w:rStyle w:val="33"/>
          <w:rFonts w:hint="eastAsia" w:ascii="宋体" w:hAnsi="宋体" w:eastAsia="宋体" w:cs="宋体"/>
          <w:b w:val="0"/>
          <w:bCs w:val="0"/>
          <w:color w:val="auto"/>
          <w:sz w:val="24"/>
          <w:szCs w:val="24"/>
          <w:highlight w:val="none"/>
        </w:rPr>
        <w:t>金融业企业划型标准</w:t>
      </w:r>
    </w:p>
    <w:p w14:paraId="4807E3C5">
      <w:pPr>
        <w:rPr>
          <w:rFonts w:cs="宋体"/>
          <w:color w:val="auto"/>
          <w:spacing w:val="6"/>
          <w:sz w:val="21"/>
          <w:szCs w:val="21"/>
          <w:highlight w:val="none"/>
        </w:rPr>
      </w:pPr>
    </w:p>
    <w:p w14:paraId="58ACE2FF">
      <w:pPr>
        <w:rPr>
          <w:rFonts w:hint="eastAsia" w:cs="宋体"/>
          <w:color w:val="auto"/>
          <w:spacing w:val="6"/>
          <w:sz w:val="24"/>
          <w:szCs w:val="24"/>
          <w:highlight w:val="none"/>
          <w:lang w:val="en-US" w:eastAsia="zh-CN"/>
        </w:rPr>
      </w:pPr>
    </w:p>
    <w:p w14:paraId="746C23EE">
      <w:pPr>
        <w:rPr>
          <w:rFonts w:hint="eastAsia" w:cs="宋体"/>
          <w:color w:val="auto"/>
          <w:spacing w:val="6"/>
          <w:sz w:val="24"/>
          <w:szCs w:val="24"/>
          <w:highlight w:val="none"/>
          <w:lang w:val="en-US" w:eastAsia="zh-CN"/>
        </w:rPr>
      </w:pPr>
    </w:p>
    <w:p w14:paraId="42D3015C">
      <w:pPr>
        <w:rPr>
          <w:rFonts w:hint="eastAsia" w:cs="宋体"/>
          <w:color w:val="auto"/>
          <w:spacing w:val="6"/>
          <w:sz w:val="24"/>
          <w:szCs w:val="24"/>
          <w:highlight w:val="none"/>
          <w:lang w:val="en-US" w:eastAsia="zh-CN"/>
        </w:rPr>
      </w:pPr>
    </w:p>
    <w:p w14:paraId="65CB54E2">
      <w:pPr>
        <w:rPr>
          <w:rFonts w:hint="eastAsia" w:cs="宋体"/>
          <w:color w:val="auto"/>
          <w:spacing w:val="6"/>
          <w:sz w:val="24"/>
          <w:szCs w:val="24"/>
          <w:highlight w:val="none"/>
          <w:lang w:val="en-US" w:eastAsia="zh-CN"/>
        </w:rPr>
      </w:pPr>
    </w:p>
    <w:p w14:paraId="7765239B">
      <w:pPr>
        <w:rPr>
          <w:rFonts w:hint="eastAsia" w:cs="宋体"/>
          <w:color w:val="auto"/>
          <w:spacing w:val="6"/>
          <w:sz w:val="24"/>
          <w:szCs w:val="24"/>
          <w:highlight w:val="none"/>
          <w:lang w:val="en-US" w:eastAsia="zh-CN"/>
        </w:rPr>
      </w:pPr>
    </w:p>
    <w:p w14:paraId="6CE2FC6A">
      <w:pPr>
        <w:rPr>
          <w:rFonts w:hint="eastAsia" w:cs="宋体"/>
          <w:color w:val="auto"/>
          <w:spacing w:val="6"/>
          <w:sz w:val="24"/>
          <w:szCs w:val="24"/>
          <w:highlight w:val="none"/>
          <w:lang w:val="en-US" w:eastAsia="zh-CN"/>
        </w:rPr>
      </w:pPr>
      <w:r>
        <w:rPr>
          <w:rFonts w:hint="eastAsia" w:cs="宋体"/>
          <w:color w:val="auto"/>
          <w:spacing w:val="6"/>
          <w:sz w:val="24"/>
          <w:szCs w:val="24"/>
          <w:highlight w:val="none"/>
          <w:lang w:val="en-US" w:eastAsia="zh-CN"/>
        </w:rPr>
        <w:t>附</w:t>
      </w:r>
    </w:p>
    <w:p w14:paraId="5E4CCD87">
      <w:pPr>
        <w:pStyle w:val="1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金融业企业划型标准</w:t>
      </w:r>
    </w:p>
    <w:tbl>
      <w:tblPr>
        <w:tblStyle w:val="31"/>
        <w:tblW w:w="8498"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68"/>
        <w:gridCol w:w="1817"/>
        <w:gridCol w:w="1143"/>
        <w:gridCol w:w="3251"/>
      </w:tblGrid>
      <w:tr w14:paraId="1EAB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287" w:type="dxa"/>
            <w:gridSpan w:val="2"/>
            <w:vAlign w:val="center"/>
          </w:tcPr>
          <w:p w14:paraId="3C96595E">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行业</w:t>
            </w:r>
          </w:p>
        </w:tc>
        <w:tc>
          <w:tcPr>
            <w:tcW w:w="1817" w:type="dxa"/>
            <w:vAlign w:val="center"/>
          </w:tcPr>
          <w:p w14:paraId="55A0072D">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类别</w:t>
            </w:r>
          </w:p>
        </w:tc>
        <w:tc>
          <w:tcPr>
            <w:tcW w:w="1143" w:type="dxa"/>
            <w:vAlign w:val="center"/>
          </w:tcPr>
          <w:p w14:paraId="7B9747C2">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类型</w:t>
            </w:r>
          </w:p>
        </w:tc>
        <w:tc>
          <w:tcPr>
            <w:tcW w:w="3251" w:type="dxa"/>
            <w:vAlign w:val="center"/>
          </w:tcPr>
          <w:p w14:paraId="098FEFEE">
            <w:pPr>
              <w:spacing w:line="240" w:lineRule="auto"/>
              <w:jc w:val="center"/>
              <w:rPr>
                <w:rFonts w:hint="eastAsia" w:ascii="宋体" w:hAnsi="宋体" w:eastAsia="宋体" w:cs="宋体"/>
                <w:b/>
                <w:color w:val="auto"/>
                <w:spacing w:val="6"/>
                <w:sz w:val="21"/>
                <w:szCs w:val="21"/>
                <w:highlight w:val="none"/>
                <w:vertAlign w:val="baseline"/>
                <w:lang w:val="en-US" w:eastAsia="zh-CN"/>
              </w:rPr>
            </w:pPr>
            <w:r>
              <w:rPr>
                <w:rFonts w:hint="eastAsia" w:ascii="宋体" w:hAnsi="宋体" w:eastAsia="宋体" w:cs="宋体"/>
                <w:b/>
                <w:color w:val="auto"/>
                <w:spacing w:val="6"/>
                <w:sz w:val="21"/>
                <w:szCs w:val="21"/>
                <w:highlight w:val="none"/>
                <w:vertAlign w:val="baseline"/>
                <w:lang w:val="en-US" w:eastAsia="zh-CN"/>
              </w:rPr>
              <w:t>资产总额</w:t>
            </w:r>
          </w:p>
        </w:tc>
      </w:tr>
      <w:tr w14:paraId="0AEB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restart"/>
            <w:vAlign w:val="center"/>
          </w:tcPr>
          <w:p w14:paraId="0F6D9928">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货币金融服务</w:t>
            </w:r>
          </w:p>
        </w:tc>
        <w:tc>
          <w:tcPr>
            <w:tcW w:w="1168" w:type="dxa"/>
            <w:vMerge w:val="restart"/>
            <w:vAlign w:val="center"/>
          </w:tcPr>
          <w:p w14:paraId="52851592">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货币银行服务</w:t>
            </w:r>
          </w:p>
        </w:tc>
        <w:tc>
          <w:tcPr>
            <w:tcW w:w="1817" w:type="dxa"/>
            <w:vMerge w:val="restart"/>
            <w:vAlign w:val="center"/>
          </w:tcPr>
          <w:p w14:paraId="0E4E5D88">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银行业存款类金融机构</w:t>
            </w:r>
          </w:p>
        </w:tc>
        <w:tc>
          <w:tcPr>
            <w:tcW w:w="1143" w:type="dxa"/>
            <w:vAlign w:val="center"/>
          </w:tcPr>
          <w:p w14:paraId="7CA90830">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中型</w:t>
            </w:r>
          </w:p>
        </w:tc>
        <w:tc>
          <w:tcPr>
            <w:tcW w:w="3251" w:type="dxa"/>
            <w:vAlign w:val="center"/>
          </w:tcPr>
          <w:p w14:paraId="4AA0D056">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5000亿元（含）至40000亿元</w:t>
            </w:r>
          </w:p>
        </w:tc>
      </w:tr>
      <w:tr w14:paraId="32F0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2F2EE221">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0BB647FA">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6D99BA9D">
            <w:pPr>
              <w:spacing w:line="240" w:lineRule="auto"/>
              <w:jc w:val="both"/>
              <w:rPr>
                <w:rFonts w:hint="eastAsia" w:ascii="宋体" w:hAnsi="宋体" w:eastAsia="宋体" w:cs="宋体"/>
                <w:color w:val="auto"/>
                <w:spacing w:val="6"/>
                <w:sz w:val="21"/>
                <w:szCs w:val="21"/>
                <w:highlight w:val="none"/>
                <w:vertAlign w:val="baseline"/>
              </w:rPr>
            </w:pPr>
          </w:p>
        </w:tc>
        <w:tc>
          <w:tcPr>
            <w:tcW w:w="1143" w:type="dxa"/>
            <w:vAlign w:val="center"/>
          </w:tcPr>
          <w:p w14:paraId="02EC1026">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47DB6891">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50亿元（含）至5000亿元</w:t>
            </w:r>
          </w:p>
        </w:tc>
      </w:tr>
      <w:tr w14:paraId="135B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47B17CE1">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46C7E851">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7249D1C1">
            <w:pPr>
              <w:spacing w:line="240" w:lineRule="auto"/>
              <w:jc w:val="both"/>
              <w:rPr>
                <w:rFonts w:hint="eastAsia" w:ascii="宋体" w:hAnsi="宋体" w:eastAsia="宋体" w:cs="宋体"/>
                <w:color w:val="auto"/>
                <w:spacing w:val="6"/>
                <w:sz w:val="21"/>
                <w:szCs w:val="21"/>
                <w:highlight w:val="none"/>
                <w:vertAlign w:val="baseline"/>
              </w:rPr>
            </w:pPr>
          </w:p>
        </w:tc>
        <w:tc>
          <w:tcPr>
            <w:tcW w:w="1143" w:type="dxa"/>
            <w:vAlign w:val="center"/>
          </w:tcPr>
          <w:p w14:paraId="7A11CF19">
            <w:pPr>
              <w:spacing w:line="240" w:lineRule="auto"/>
              <w:jc w:val="center"/>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微型</w:t>
            </w:r>
          </w:p>
        </w:tc>
        <w:tc>
          <w:tcPr>
            <w:tcW w:w="3251" w:type="dxa"/>
            <w:vAlign w:val="center"/>
          </w:tcPr>
          <w:p w14:paraId="761F8E13">
            <w:pPr>
              <w:spacing w:line="240" w:lineRule="auto"/>
              <w:jc w:val="center"/>
              <w:rPr>
                <w:rFonts w:hint="eastAsia" w:ascii="宋体" w:hAnsi="宋体" w:eastAsia="宋体" w:cs="宋体"/>
                <w:color w:val="auto"/>
                <w:spacing w:val="6"/>
                <w:sz w:val="21"/>
                <w:szCs w:val="21"/>
                <w:highlight w:val="none"/>
                <w:vertAlign w:val="baseline"/>
                <w:lang w:val="en-US"/>
              </w:rPr>
            </w:pPr>
            <w:r>
              <w:rPr>
                <w:rFonts w:hint="eastAsia" w:ascii="宋体" w:hAnsi="宋体" w:eastAsia="宋体" w:cs="宋体"/>
                <w:color w:val="auto"/>
                <w:spacing w:val="6"/>
                <w:sz w:val="21"/>
                <w:szCs w:val="21"/>
                <w:highlight w:val="none"/>
                <w:vertAlign w:val="baseline"/>
                <w:lang w:val="en-US" w:eastAsia="zh-CN"/>
              </w:rPr>
              <w:t>50亿元以下</w:t>
            </w:r>
          </w:p>
        </w:tc>
      </w:tr>
      <w:tr w14:paraId="2FB4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7614DC92">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restart"/>
            <w:vAlign w:val="center"/>
          </w:tcPr>
          <w:p w14:paraId="55DF8B9B">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非货币银行服务</w:t>
            </w:r>
          </w:p>
        </w:tc>
        <w:tc>
          <w:tcPr>
            <w:tcW w:w="1817" w:type="dxa"/>
            <w:vMerge w:val="restart"/>
            <w:vAlign w:val="center"/>
          </w:tcPr>
          <w:p w14:paraId="1A9DB89B">
            <w:pPr>
              <w:spacing w:line="240" w:lineRule="auto"/>
              <w:jc w:val="both"/>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lang w:val="en-US" w:eastAsia="zh-CN"/>
              </w:rPr>
              <w:t>银行业非存款类金融机构</w:t>
            </w:r>
          </w:p>
        </w:tc>
        <w:tc>
          <w:tcPr>
            <w:tcW w:w="1143" w:type="dxa"/>
            <w:shd w:val="clear" w:color="auto" w:fill="auto"/>
            <w:vAlign w:val="center"/>
          </w:tcPr>
          <w:p w14:paraId="25670DF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7E566E89">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200亿元（含）至1000亿元</w:t>
            </w:r>
          </w:p>
        </w:tc>
      </w:tr>
      <w:tr w14:paraId="37FF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4A5276FA">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0DD73E9E">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26264B6F">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3E0AF2D0">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41932E0F">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50亿元（含）至200亿元</w:t>
            </w:r>
          </w:p>
        </w:tc>
      </w:tr>
      <w:tr w14:paraId="4F47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70BAB51F">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40A2B428">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3D76EE31">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114C711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vAlign w:val="center"/>
          </w:tcPr>
          <w:p w14:paraId="76C8AAB8">
            <w:pPr>
              <w:spacing w:line="240" w:lineRule="auto"/>
              <w:jc w:val="center"/>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lang w:val="en-US" w:eastAsia="zh-CN"/>
              </w:rPr>
              <w:t>50亿元以下</w:t>
            </w:r>
          </w:p>
        </w:tc>
      </w:tr>
      <w:tr w14:paraId="799C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51B53944">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3A3412D9">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restart"/>
            <w:vAlign w:val="center"/>
          </w:tcPr>
          <w:p w14:paraId="14BB92C2">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贷款公司、小额贷款公司及典当行</w:t>
            </w:r>
          </w:p>
        </w:tc>
        <w:tc>
          <w:tcPr>
            <w:tcW w:w="1143" w:type="dxa"/>
            <w:shd w:val="clear" w:color="auto" w:fill="auto"/>
            <w:vAlign w:val="center"/>
          </w:tcPr>
          <w:p w14:paraId="67D2616D">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338D97F5">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200亿元（含）至1000亿元</w:t>
            </w:r>
          </w:p>
        </w:tc>
      </w:tr>
      <w:tr w14:paraId="3894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21AC63B1">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0A1B6FCB">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5C40232F">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705DA81C">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3846C9D9">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50亿元（含）至200亿元</w:t>
            </w:r>
          </w:p>
        </w:tc>
      </w:tr>
      <w:tr w14:paraId="30EA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0BD735AB">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6F1A36F0">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5E4D5EB3">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7A403BC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4A082621">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50亿元以下</w:t>
            </w:r>
          </w:p>
        </w:tc>
      </w:tr>
      <w:tr w14:paraId="4F11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restart"/>
            <w:vAlign w:val="center"/>
          </w:tcPr>
          <w:p w14:paraId="2B948F64">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资本市场服务</w:t>
            </w:r>
          </w:p>
        </w:tc>
        <w:tc>
          <w:tcPr>
            <w:tcW w:w="1817" w:type="dxa"/>
            <w:vMerge w:val="restart"/>
            <w:vAlign w:val="center"/>
          </w:tcPr>
          <w:p w14:paraId="551A2AB3">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证券业金融机构</w:t>
            </w:r>
          </w:p>
        </w:tc>
        <w:tc>
          <w:tcPr>
            <w:tcW w:w="1143" w:type="dxa"/>
            <w:shd w:val="clear" w:color="auto" w:fill="auto"/>
            <w:vAlign w:val="center"/>
          </w:tcPr>
          <w:p w14:paraId="347A1E69">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62D16DF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100亿元（含）至1000亿元</w:t>
            </w:r>
          </w:p>
        </w:tc>
      </w:tr>
      <w:tr w14:paraId="0BEC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2C89A07D">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0AF672BE">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0DD6A06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560F7C8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10亿元（含）至100亿元</w:t>
            </w:r>
          </w:p>
        </w:tc>
      </w:tr>
      <w:tr w14:paraId="5AC3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184FA519">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5B9BB36B">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32CB5EF3">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7EB245D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10亿元以下</w:t>
            </w:r>
          </w:p>
        </w:tc>
      </w:tr>
      <w:tr w14:paraId="1332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restart"/>
            <w:vAlign w:val="center"/>
          </w:tcPr>
          <w:p w14:paraId="218274B0">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保险业</w:t>
            </w:r>
          </w:p>
        </w:tc>
        <w:tc>
          <w:tcPr>
            <w:tcW w:w="1817" w:type="dxa"/>
            <w:vMerge w:val="restart"/>
            <w:vAlign w:val="center"/>
          </w:tcPr>
          <w:p w14:paraId="630DB645">
            <w:pPr>
              <w:spacing w:line="240" w:lineRule="auto"/>
              <w:jc w:val="both"/>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lang w:val="en-US" w:eastAsia="zh-CN"/>
              </w:rPr>
              <w:t>保险业金融机构</w:t>
            </w:r>
          </w:p>
        </w:tc>
        <w:tc>
          <w:tcPr>
            <w:tcW w:w="1143" w:type="dxa"/>
            <w:shd w:val="clear" w:color="auto" w:fill="auto"/>
            <w:vAlign w:val="center"/>
          </w:tcPr>
          <w:p w14:paraId="213C9DDF">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5570805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400亿元（含）至5000亿元</w:t>
            </w:r>
          </w:p>
        </w:tc>
      </w:tr>
      <w:tr w14:paraId="714B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27C09EFA">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048E6519">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32C3694D">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2FF1DBA6">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20亿元（含）至400亿元</w:t>
            </w:r>
          </w:p>
        </w:tc>
      </w:tr>
      <w:tr w14:paraId="0A84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287" w:type="dxa"/>
            <w:gridSpan w:val="2"/>
            <w:vMerge w:val="continue"/>
            <w:vAlign w:val="center"/>
          </w:tcPr>
          <w:p w14:paraId="7F40BEDB">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46DDFD27">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44700766">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39B1D53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20亿元以下</w:t>
            </w:r>
          </w:p>
        </w:tc>
      </w:tr>
      <w:tr w14:paraId="38B0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restart"/>
            <w:vAlign w:val="center"/>
          </w:tcPr>
          <w:p w14:paraId="3529E4A1">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其他金融业</w:t>
            </w:r>
          </w:p>
        </w:tc>
        <w:tc>
          <w:tcPr>
            <w:tcW w:w="1168" w:type="dxa"/>
            <w:vMerge w:val="restart"/>
            <w:vAlign w:val="center"/>
          </w:tcPr>
          <w:p w14:paraId="04A145FD">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金融信托与管理服务</w:t>
            </w:r>
          </w:p>
        </w:tc>
        <w:tc>
          <w:tcPr>
            <w:tcW w:w="1817" w:type="dxa"/>
            <w:vMerge w:val="restart"/>
            <w:vAlign w:val="center"/>
          </w:tcPr>
          <w:p w14:paraId="1A9A9FD7">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信托公司</w:t>
            </w:r>
          </w:p>
        </w:tc>
        <w:tc>
          <w:tcPr>
            <w:tcW w:w="1143" w:type="dxa"/>
            <w:shd w:val="clear" w:color="auto" w:fill="auto"/>
            <w:vAlign w:val="center"/>
          </w:tcPr>
          <w:p w14:paraId="3751D947">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21E6D62E">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400亿元（含）至1000亿元</w:t>
            </w:r>
          </w:p>
        </w:tc>
      </w:tr>
      <w:tr w14:paraId="6C4B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21C0FDA9">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74161585">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12042C34">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29745FC2">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4A125E1A">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20亿元（含）至400亿元</w:t>
            </w:r>
          </w:p>
        </w:tc>
      </w:tr>
      <w:tr w14:paraId="4974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74E8A2C8">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04523639">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2FFC2747">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3C51D77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5B07FE71">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20亿元以下</w:t>
            </w:r>
          </w:p>
        </w:tc>
      </w:tr>
      <w:tr w14:paraId="4159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6B6B4DB1">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restart"/>
            <w:vAlign w:val="center"/>
          </w:tcPr>
          <w:p w14:paraId="1204A22C">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控股公司服务</w:t>
            </w:r>
          </w:p>
        </w:tc>
        <w:tc>
          <w:tcPr>
            <w:tcW w:w="1817" w:type="dxa"/>
            <w:vMerge w:val="restart"/>
            <w:vAlign w:val="center"/>
          </w:tcPr>
          <w:p w14:paraId="334B8EDA">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金融控股公司</w:t>
            </w:r>
          </w:p>
        </w:tc>
        <w:tc>
          <w:tcPr>
            <w:tcW w:w="1143" w:type="dxa"/>
            <w:shd w:val="clear" w:color="auto" w:fill="auto"/>
            <w:vAlign w:val="center"/>
          </w:tcPr>
          <w:p w14:paraId="752D6F71">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61086AC7">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5000亿元（含）至40000亿元</w:t>
            </w:r>
          </w:p>
        </w:tc>
      </w:tr>
      <w:tr w14:paraId="6FE4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5C108E71">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79DC952E">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119ABB06">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0064645E">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01D0AF20">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50亿元（含）至5000亿元</w:t>
            </w:r>
          </w:p>
        </w:tc>
      </w:tr>
      <w:tr w14:paraId="23B4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19" w:type="dxa"/>
            <w:vMerge w:val="continue"/>
            <w:vAlign w:val="center"/>
          </w:tcPr>
          <w:p w14:paraId="06F86A45">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continue"/>
            <w:vAlign w:val="center"/>
          </w:tcPr>
          <w:p w14:paraId="16424789">
            <w:pPr>
              <w:spacing w:line="240" w:lineRule="auto"/>
              <w:jc w:val="both"/>
              <w:rPr>
                <w:rFonts w:hint="eastAsia" w:ascii="宋体" w:hAnsi="宋体" w:eastAsia="宋体" w:cs="宋体"/>
                <w:color w:val="auto"/>
                <w:spacing w:val="6"/>
                <w:sz w:val="21"/>
                <w:szCs w:val="21"/>
                <w:highlight w:val="none"/>
                <w:vertAlign w:val="baseline"/>
              </w:rPr>
            </w:pPr>
          </w:p>
        </w:tc>
        <w:tc>
          <w:tcPr>
            <w:tcW w:w="1817" w:type="dxa"/>
            <w:vMerge w:val="continue"/>
            <w:vAlign w:val="center"/>
          </w:tcPr>
          <w:p w14:paraId="53E4C5A4">
            <w:pPr>
              <w:spacing w:line="240" w:lineRule="auto"/>
              <w:jc w:val="both"/>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57379E1F">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02373DF8">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50亿元以下</w:t>
            </w:r>
          </w:p>
        </w:tc>
      </w:tr>
      <w:tr w14:paraId="2F06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119" w:type="dxa"/>
            <w:vMerge w:val="continue"/>
            <w:vAlign w:val="center"/>
          </w:tcPr>
          <w:p w14:paraId="5747F2AD">
            <w:pPr>
              <w:spacing w:line="240" w:lineRule="auto"/>
              <w:jc w:val="both"/>
              <w:rPr>
                <w:rFonts w:hint="eastAsia" w:ascii="宋体" w:hAnsi="宋体" w:eastAsia="宋体" w:cs="宋体"/>
                <w:color w:val="auto"/>
                <w:spacing w:val="6"/>
                <w:sz w:val="21"/>
                <w:szCs w:val="21"/>
                <w:highlight w:val="none"/>
                <w:vertAlign w:val="baseline"/>
              </w:rPr>
            </w:pPr>
          </w:p>
        </w:tc>
        <w:tc>
          <w:tcPr>
            <w:tcW w:w="1168" w:type="dxa"/>
            <w:vMerge w:val="restart"/>
            <w:vAlign w:val="center"/>
          </w:tcPr>
          <w:p w14:paraId="5F0789FC">
            <w:pPr>
              <w:spacing w:line="240" w:lineRule="auto"/>
              <w:jc w:val="both"/>
              <w:rPr>
                <w:rFonts w:hint="eastAsia" w:ascii="宋体" w:hAnsi="宋体" w:eastAsia="宋体" w:cs="宋体"/>
                <w:color w:val="auto"/>
                <w:spacing w:val="6"/>
                <w:sz w:val="21"/>
                <w:szCs w:val="21"/>
                <w:highlight w:val="none"/>
                <w:vertAlign w:val="baseline"/>
                <w:lang w:val="en-US" w:eastAsia="zh-CN"/>
              </w:rPr>
            </w:pPr>
            <w:r>
              <w:rPr>
                <w:rFonts w:hint="eastAsia" w:ascii="宋体" w:hAnsi="宋体" w:eastAsia="宋体" w:cs="宋体"/>
                <w:color w:val="auto"/>
                <w:spacing w:val="6"/>
                <w:sz w:val="21"/>
                <w:szCs w:val="21"/>
                <w:highlight w:val="none"/>
                <w:vertAlign w:val="baseline"/>
                <w:lang w:val="en-US" w:eastAsia="zh-CN"/>
              </w:rPr>
              <w:t>其他未包括的金融业</w:t>
            </w:r>
          </w:p>
        </w:tc>
        <w:tc>
          <w:tcPr>
            <w:tcW w:w="1817" w:type="dxa"/>
            <w:vMerge w:val="restart"/>
            <w:vAlign w:val="center"/>
          </w:tcPr>
          <w:p w14:paraId="4590D0F8">
            <w:pPr>
              <w:spacing w:line="240" w:lineRule="auto"/>
              <w:jc w:val="both"/>
              <w:rPr>
                <w:rFonts w:hint="eastAsia" w:ascii="宋体" w:hAnsi="宋体" w:eastAsia="宋体" w:cs="宋体"/>
                <w:color w:val="auto"/>
                <w:spacing w:val="6"/>
                <w:sz w:val="21"/>
                <w:szCs w:val="21"/>
                <w:highlight w:val="none"/>
                <w:vertAlign w:val="baseline"/>
              </w:rPr>
            </w:pPr>
            <w:r>
              <w:rPr>
                <w:rFonts w:hint="eastAsia" w:ascii="宋体" w:hAnsi="宋体" w:eastAsia="宋体" w:cs="宋体"/>
                <w:color w:val="auto"/>
                <w:spacing w:val="6"/>
                <w:sz w:val="21"/>
                <w:szCs w:val="21"/>
                <w:highlight w:val="none"/>
                <w:vertAlign w:val="baseline"/>
              </w:rPr>
              <w:t>除贷款公司、小额贷款公司、典当行以外的其他金融机构</w:t>
            </w:r>
          </w:p>
        </w:tc>
        <w:tc>
          <w:tcPr>
            <w:tcW w:w="1143" w:type="dxa"/>
            <w:shd w:val="clear" w:color="auto" w:fill="auto"/>
            <w:vAlign w:val="center"/>
          </w:tcPr>
          <w:p w14:paraId="754527AB">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中型</w:t>
            </w:r>
          </w:p>
        </w:tc>
        <w:tc>
          <w:tcPr>
            <w:tcW w:w="3251" w:type="dxa"/>
            <w:shd w:val="clear" w:color="auto" w:fill="auto"/>
            <w:vAlign w:val="center"/>
          </w:tcPr>
          <w:p w14:paraId="7D10328A">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200亿元（含）至1000亿元</w:t>
            </w:r>
          </w:p>
        </w:tc>
      </w:tr>
      <w:tr w14:paraId="4C2E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19" w:type="dxa"/>
            <w:vMerge w:val="continue"/>
          </w:tcPr>
          <w:p w14:paraId="27554837">
            <w:pPr>
              <w:spacing w:line="240" w:lineRule="auto"/>
              <w:rPr>
                <w:rFonts w:hint="eastAsia" w:ascii="宋体" w:hAnsi="宋体" w:eastAsia="宋体" w:cs="宋体"/>
                <w:color w:val="auto"/>
                <w:spacing w:val="6"/>
                <w:sz w:val="21"/>
                <w:szCs w:val="21"/>
                <w:highlight w:val="none"/>
                <w:vertAlign w:val="baseline"/>
              </w:rPr>
            </w:pPr>
          </w:p>
        </w:tc>
        <w:tc>
          <w:tcPr>
            <w:tcW w:w="1168" w:type="dxa"/>
            <w:vMerge w:val="continue"/>
          </w:tcPr>
          <w:p w14:paraId="346920A3">
            <w:pPr>
              <w:spacing w:line="240" w:lineRule="auto"/>
              <w:rPr>
                <w:rFonts w:hint="eastAsia" w:ascii="宋体" w:hAnsi="宋体" w:eastAsia="宋体" w:cs="宋体"/>
                <w:color w:val="auto"/>
                <w:spacing w:val="6"/>
                <w:sz w:val="21"/>
                <w:szCs w:val="21"/>
                <w:highlight w:val="none"/>
                <w:vertAlign w:val="baseline"/>
              </w:rPr>
            </w:pPr>
          </w:p>
        </w:tc>
        <w:tc>
          <w:tcPr>
            <w:tcW w:w="1817" w:type="dxa"/>
            <w:vMerge w:val="continue"/>
          </w:tcPr>
          <w:p w14:paraId="714D6A64">
            <w:pPr>
              <w:spacing w:line="240" w:lineRule="auto"/>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05E116F5">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小型</w:t>
            </w:r>
          </w:p>
        </w:tc>
        <w:tc>
          <w:tcPr>
            <w:tcW w:w="3251" w:type="dxa"/>
            <w:shd w:val="clear" w:color="auto" w:fill="auto"/>
            <w:vAlign w:val="center"/>
          </w:tcPr>
          <w:p w14:paraId="3EDD9763">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50亿元（含）至200亿元</w:t>
            </w:r>
          </w:p>
        </w:tc>
      </w:tr>
      <w:tr w14:paraId="7163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19" w:type="dxa"/>
            <w:vMerge w:val="continue"/>
          </w:tcPr>
          <w:p w14:paraId="7BEE1743">
            <w:pPr>
              <w:spacing w:line="240" w:lineRule="auto"/>
              <w:rPr>
                <w:rFonts w:hint="eastAsia" w:ascii="宋体" w:hAnsi="宋体" w:eastAsia="宋体" w:cs="宋体"/>
                <w:color w:val="auto"/>
                <w:spacing w:val="6"/>
                <w:sz w:val="21"/>
                <w:szCs w:val="21"/>
                <w:highlight w:val="none"/>
                <w:vertAlign w:val="baseline"/>
              </w:rPr>
            </w:pPr>
          </w:p>
        </w:tc>
        <w:tc>
          <w:tcPr>
            <w:tcW w:w="1168" w:type="dxa"/>
            <w:vMerge w:val="continue"/>
          </w:tcPr>
          <w:p w14:paraId="51FD0F07">
            <w:pPr>
              <w:spacing w:line="240" w:lineRule="auto"/>
              <w:rPr>
                <w:rFonts w:hint="eastAsia" w:ascii="宋体" w:hAnsi="宋体" w:eastAsia="宋体" w:cs="宋体"/>
                <w:color w:val="auto"/>
                <w:spacing w:val="6"/>
                <w:sz w:val="21"/>
                <w:szCs w:val="21"/>
                <w:highlight w:val="none"/>
                <w:vertAlign w:val="baseline"/>
              </w:rPr>
            </w:pPr>
          </w:p>
        </w:tc>
        <w:tc>
          <w:tcPr>
            <w:tcW w:w="1817" w:type="dxa"/>
            <w:vMerge w:val="continue"/>
          </w:tcPr>
          <w:p w14:paraId="609BE4E7">
            <w:pPr>
              <w:spacing w:line="240" w:lineRule="auto"/>
              <w:rPr>
                <w:rFonts w:hint="eastAsia" w:ascii="宋体" w:hAnsi="宋体" w:eastAsia="宋体" w:cs="宋体"/>
                <w:color w:val="auto"/>
                <w:spacing w:val="6"/>
                <w:sz w:val="21"/>
                <w:szCs w:val="21"/>
                <w:highlight w:val="none"/>
                <w:vertAlign w:val="baseline"/>
              </w:rPr>
            </w:pPr>
          </w:p>
        </w:tc>
        <w:tc>
          <w:tcPr>
            <w:tcW w:w="1143" w:type="dxa"/>
            <w:shd w:val="clear" w:color="auto" w:fill="auto"/>
            <w:vAlign w:val="center"/>
          </w:tcPr>
          <w:p w14:paraId="6722F52E">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微型</w:t>
            </w:r>
          </w:p>
        </w:tc>
        <w:tc>
          <w:tcPr>
            <w:tcW w:w="3251" w:type="dxa"/>
            <w:shd w:val="clear" w:color="auto" w:fill="auto"/>
            <w:vAlign w:val="center"/>
          </w:tcPr>
          <w:p w14:paraId="13865366">
            <w:pPr>
              <w:spacing w:line="240" w:lineRule="auto"/>
              <w:jc w:val="center"/>
              <w:rPr>
                <w:rFonts w:hint="eastAsia" w:ascii="宋体" w:hAnsi="宋体" w:eastAsia="宋体" w:cs="宋体"/>
                <w:color w:val="auto"/>
                <w:spacing w:val="6"/>
                <w:kern w:val="2"/>
                <w:sz w:val="21"/>
                <w:szCs w:val="21"/>
                <w:highlight w:val="none"/>
                <w:vertAlign w:val="baseline"/>
                <w:lang w:val="en-US" w:eastAsia="zh-CN" w:bidi="ar-SA"/>
              </w:rPr>
            </w:pPr>
            <w:r>
              <w:rPr>
                <w:rFonts w:hint="eastAsia" w:ascii="宋体" w:hAnsi="宋体" w:eastAsia="宋体" w:cs="宋体"/>
                <w:color w:val="auto"/>
                <w:spacing w:val="6"/>
                <w:sz w:val="21"/>
                <w:szCs w:val="21"/>
                <w:highlight w:val="none"/>
                <w:vertAlign w:val="baseline"/>
                <w:lang w:val="en-US" w:eastAsia="zh-CN"/>
              </w:rPr>
              <w:t>50亿元以下</w:t>
            </w:r>
          </w:p>
        </w:tc>
      </w:tr>
    </w:tbl>
    <w:p w14:paraId="5EACDCAF">
      <w:pPr>
        <w:rPr>
          <w:rFonts w:hint="eastAsia" w:ascii="方正小标宋_GBK" w:hAnsi="方正小标宋_GBK" w:eastAsia="方正小标宋_GBK" w:cs="方正小标宋_GBK"/>
          <w:bCs/>
          <w:color w:val="auto"/>
          <w:sz w:val="36"/>
          <w:szCs w:val="36"/>
          <w:highlight w:val="none"/>
          <w:lang w:val="en-US" w:eastAsia="zh-CN"/>
        </w:rPr>
      </w:pPr>
      <w:r>
        <w:rPr>
          <w:rFonts w:cs="宋体"/>
          <w:color w:val="auto"/>
          <w:spacing w:val="6"/>
          <w:sz w:val="21"/>
          <w:szCs w:val="21"/>
          <w:highlight w:val="none"/>
        </w:rPr>
        <w:br w:type="page"/>
      </w:r>
      <w:bookmarkStart w:id="407" w:name="_Toc163492940"/>
    </w:p>
    <w:p w14:paraId="73F14A1C">
      <w:pPr>
        <w:pStyle w:val="5"/>
        <w:keepNext/>
        <w:keepLines/>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textAlignment w:val="auto"/>
        <w:rPr>
          <w:rFonts w:hint="eastAsia" w:ascii="宋体" w:hAnsi="宋体" w:eastAsia="宋体" w:cstheme="minorBidi"/>
          <w:b/>
          <w:bCs/>
          <w:color w:val="auto"/>
          <w:kern w:val="2"/>
          <w:sz w:val="24"/>
          <w:szCs w:val="24"/>
          <w:highlight w:val="none"/>
          <w:lang w:val="en-US" w:eastAsia="zh-CN" w:bidi="ar-SA"/>
        </w:rPr>
      </w:pPr>
      <w:r>
        <w:rPr>
          <w:rFonts w:hint="eastAsia" w:eastAsia="宋体" w:asciiTheme="majorHAnsi" w:hAnsiTheme="majorHAnsi" w:cstheme="majorBidi"/>
          <w:b/>
          <w:bCs/>
          <w:color w:val="auto"/>
          <w:kern w:val="2"/>
          <w:sz w:val="28"/>
          <w:szCs w:val="28"/>
          <w:highlight w:val="none"/>
          <w:lang w:val="en-US" w:eastAsia="zh-CN" w:bidi="ar-SA"/>
        </w:rPr>
        <w:t>（</w:t>
      </w:r>
      <w:r>
        <w:rPr>
          <w:rFonts w:hint="eastAsia" w:asciiTheme="majorHAnsi" w:hAnsiTheme="majorHAnsi" w:cstheme="majorBidi"/>
          <w:b/>
          <w:bCs/>
          <w:color w:val="auto"/>
          <w:kern w:val="2"/>
          <w:sz w:val="28"/>
          <w:szCs w:val="28"/>
          <w:highlight w:val="none"/>
          <w:lang w:val="en-US" w:eastAsia="zh-CN" w:bidi="ar-SA"/>
        </w:rPr>
        <w:t>三</w:t>
      </w:r>
      <w:r>
        <w:rPr>
          <w:rFonts w:hint="eastAsia" w:eastAsia="宋体" w:asciiTheme="majorHAnsi" w:hAnsiTheme="majorHAnsi" w:cstheme="majorBidi"/>
          <w:b/>
          <w:bCs/>
          <w:color w:val="auto"/>
          <w:kern w:val="2"/>
          <w:sz w:val="28"/>
          <w:szCs w:val="28"/>
          <w:highlight w:val="none"/>
          <w:lang w:val="en-US" w:eastAsia="zh-CN" w:bidi="ar-SA"/>
        </w:rPr>
        <w:t>）监狱企业证明文件</w:t>
      </w:r>
      <w:r>
        <w:rPr>
          <w:rFonts w:hint="eastAsia" w:ascii="宋体" w:hAnsi="宋体" w:eastAsia="宋体" w:cstheme="minorBidi"/>
          <w:b w:val="0"/>
          <w:bCs w:val="0"/>
          <w:color w:val="auto"/>
          <w:kern w:val="2"/>
          <w:sz w:val="24"/>
          <w:szCs w:val="24"/>
          <w:highlight w:val="none"/>
          <w:lang w:val="en-US" w:eastAsia="zh-CN" w:bidi="ar-SA"/>
        </w:rPr>
        <w:t>【如适用】</w:t>
      </w:r>
      <w:bookmarkEnd w:id="407"/>
    </w:p>
    <w:p w14:paraId="3A7A99F1">
      <w:pPr>
        <w:rPr>
          <w:rFonts w:cs="仿宋_GB2312"/>
          <w:b/>
          <w:color w:val="auto"/>
          <w:sz w:val="28"/>
          <w:szCs w:val="28"/>
          <w:highlight w:val="none"/>
        </w:rPr>
      </w:pPr>
    </w:p>
    <w:p w14:paraId="0ED64BF1">
      <w:pPr>
        <w:adjustRightInd w:val="0"/>
        <w:snapToGrid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【监狱企业应当提供由省级及以上监狱管理局、戒毒管理局（含新疆生产建设兵团）出具的监狱企业的证明文件，格式</w:t>
      </w:r>
      <w:r>
        <w:rPr>
          <w:rFonts w:hint="eastAsia" w:ascii="宋体" w:hAnsi="宋体" w:eastAsia="宋体" w:cs="宋体"/>
          <w:color w:val="auto"/>
          <w:sz w:val="24"/>
          <w:szCs w:val="24"/>
          <w:highlight w:val="none"/>
          <w:lang w:val="en-US" w:eastAsia="zh-CN"/>
        </w:rPr>
        <w:t>如下</w:t>
      </w:r>
      <w:r>
        <w:rPr>
          <w:rFonts w:hint="eastAsia" w:ascii="宋体" w:hAnsi="宋体" w:eastAsia="宋体" w:cs="宋体"/>
          <w:color w:val="auto"/>
          <w:sz w:val="24"/>
          <w:szCs w:val="24"/>
          <w:highlight w:val="none"/>
        </w:rPr>
        <w:t>】。</w:t>
      </w:r>
    </w:p>
    <w:p w14:paraId="7393F049">
      <w:pPr>
        <w:pStyle w:val="18"/>
        <w:spacing w:line="360" w:lineRule="auto"/>
        <w:jc w:val="center"/>
        <w:rPr>
          <w:rFonts w:hint="eastAsia" w:ascii="宋体" w:hAnsi="宋体" w:eastAsia="宋体" w:cs="宋体"/>
          <w:b/>
          <w:bCs w:val="0"/>
          <w:color w:val="auto"/>
          <w:sz w:val="32"/>
          <w:szCs w:val="32"/>
          <w:highlight w:val="none"/>
        </w:rPr>
      </w:pPr>
    </w:p>
    <w:p w14:paraId="1B6889EC">
      <w:pPr>
        <w:pStyle w:val="18"/>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监狱企业证明函</w:t>
      </w:r>
    </w:p>
    <w:p w14:paraId="73C4B430">
      <w:pPr>
        <w:spacing w:line="360" w:lineRule="auto"/>
        <w:rPr>
          <w:rFonts w:hint="eastAsia" w:ascii="仿宋_GB2312" w:hAnsi="仿宋_GB2312" w:eastAsia="仿宋_GB2312" w:cs="仿宋_GB2312"/>
          <w:color w:val="auto"/>
          <w:sz w:val="32"/>
          <w:szCs w:val="32"/>
          <w:highlight w:val="none"/>
        </w:rPr>
      </w:pPr>
    </w:p>
    <w:p w14:paraId="25360F7F">
      <w:pPr>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本公司郑重声明，根据财政部、司法部《关于政府采购支持监狱企业发展有关问题的通知》（财库</w:t>
      </w:r>
      <w:r>
        <w:rPr>
          <w:rFonts w:hint="eastAsia" w:ascii="宋体" w:hAnsi="宋体" w:eastAsia="宋体" w:cs="宋体"/>
          <w:color w:val="auto"/>
          <w:spacing w:val="6"/>
          <w:szCs w:val="24"/>
          <w:highlight w:val="none"/>
          <w:lang w:eastAsia="zh-CN"/>
        </w:rPr>
        <w:t>〔</w:t>
      </w:r>
      <w:r>
        <w:rPr>
          <w:rFonts w:hint="eastAsia" w:ascii="宋体" w:hAnsi="宋体" w:eastAsia="宋体" w:cs="宋体"/>
          <w:color w:val="auto"/>
          <w:spacing w:val="6"/>
          <w:szCs w:val="24"/>
          <w:highlight w:val="none"/>
        </w:rPr>
        <w:t>2014</w:t>
      </w:r>
      <w:r>
        <w:rPr>
          <w:rFonts w:hint="eastAsia" w:ascii="宋体" w:hAnsi="宋体" w:eastAsia="宋体" w:cs="宋体"/>
          <w:color w:val="auto"/>
          <w:spacing w:val="6"/>
          <w:szCs w:val="24"/>
          <w:highlight w:val="none"/>
          <w:lang w:eastAsia="zh-CN"/>
        </w:rPr>
        <w:t>〕</w:t>
      </w:r>
      <w:r>
        <w:rPr>
          <w:rFonts w:hint="eastAsia" w:ascii="宋体" w:hAnsi="宋体" w:eastAsia="宋体" w:cs="宋体"/>
          <w:color w:val="auto"/>
          <w:spacing w:val="6"/>
          <w:szCs w:val="24"/>
          <w:highlight w:val="none"/>
        </w:rPr>
        <w:t>68号）的规定，本公司为监狱企业。</w:t>
      </w:r>
    </w:p>
    <w:p w14:paraId="24426205">
      <w:pPr>
        <w:spacing w:line="360" w:lineRule="auto"/>
        <w:rPr>
          <w:rFonts w:hint="eastAsia" w:ascii="宋体" w:hAnsi="宋体" w:eastAsia="宋体" w:cs="宋体"/>
          <w:color w:val="auto"/>
          <w:sz w:val="24"/>
          <w:szCs w:val="24"/>
          <w:highlight w:val="none"/>
        </w:rPr>
      </w:pPr>
    </w:p>
    <w:p w14:paraId="56F53076">
      <w:pPr>
        <w:ind w:firstLine="4440" w:firstLineChars="1850"/>
        <w:rPr>
          <w:rFonts w:hint="eastAsia" w:ascii="宋体" w:hAnsi="宋体" w:eastAsia="宋体" w:cs="宋体"/>
          <w:color w:val="auto"/>
          <w:sz w:val="24"/>
          <w:szCs w:val="24"/>
          <w:highlight w:val="none"/>
        </w:rPr>
      </w:pPr>
    </w:p>
    <w:p w14:paraId="6A9DBDED">
      <w:pPr>
        <w:ind w:firstLine="4440" w:firstLineChars="1850"/>
        <w:rPr>
          <w:rFonts w:hint="eastAsia" w:ascii="宋体" w:hAnsi="宋体" w:eastAsia="宋体" w:cs="宋体"/>
          <w:color w:val="auto"/>
          <w:sz w:val="24"/>
          <w:szCs w:val="24"/>
          <w:highlight w:val="none"/>
        </w:rPr>
      </w:pPr>
    </w:p>
    <w:p w14:paraId="2C911BD0">
      <w:pPr>
        <w:ind w:right="1008" w:firstLine="4284" w:firstLineChars="17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投标人</w:t>
      </w:r>
      <w:r>
        <w:rPr>
          <w:rFonts w:hint="eastAsia" w:ascii="宋体" w:hAnsi="宋体" w:eastAsia="宋体" w:cs="宋体"/>
          <w:color w:val="auto"/>
          <w:spacing w:val="6"/>
          <w:sz w:val="24"/>
          <w:szCs w:val="24"/>
          <w:highlight w:val="none"/>
        </w:rPr>
        <w:t>名称</w:t>
      </w:r>
      <w:r>
        <w:rPr>
          <w:rFonts w:hint="eastAsia" w:ascii="宋体" w:hAnsi="宋体" w:eastAsia="宋体" w:cs="宋体"/>
          <w:color w:val="auto"/>
          <w:szCs w:val="24"/>
          <w:highlight w:val="none"/>
          <w:lang w:eastAsia="zh-CN"/>
        </w:rPr>
        <w:t>（</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eastAsia="宋体" w:cs="宋体"/>
          <w:color w:val="auto"/>
          <w:spacing w:val="6"/>
          <w:sz w:val="24"/>
          <w:szCs w:val="24"/>
          <w:highlight w:val="none"/>
        </w:rPr>
        <w:t>：</w:t>
      </w:r>
    </w:p>
    <w:p w14:paraId="2E93BCA9">
      <w:pPr>
        <w:ind w:right="1008" w:firstLine="4284" w:firstLineChars="1700"/>
        <w:rPr>
          <w:rFonts w:hint="eastAsia"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rPr>
        <w:t>日期：</w:t>
      </w:r>
      <w:r>
        <w:rPr>
          <w:rFonts w:hint="eastAsia" w:ascii="宋体" w:hAnsi="宋体" w:eastAsia="宋体" w:cs="宋体"/>
          <w:color w:val="auto"/>
          <w:spacing w:val="6"/>
          <w:sz w:val="24"/>
          <w:szCs w:val="24"/>
          <w:highlight w:val="none"/>
          <w:lang w:val="en-US" w:eastAsia="zh-CN"/>
        </w:rPr>
        <w:t xml:space="preserve">   年  月  日</w:t>
      </w:r>
    </w:p>
    <w:p w14:paraId="5F350058">
      <w:pPr>
        <w:spacing w:line="360" w:lineRule="auto"/>
        <w:ind w:firstLine="240" w:firstLineChars="100"/>
        <w:rPr>
          <w:rFonts w:hint="eastAsia" w:ascii="宋体" w:hAnsi="宋体" w:eastAsia="宋体" w:cs="宋体"/>
          <w:color w:val="auto"/>
          <w:sz w:val="24"/>
          <w:szCs w:val="24"/>
          <w:highlight w:val="none"/>
        </w:rPr>
      </w:pPr>
    </w:p>
    <w:p w14:paraId="42116277">
      <w:pPr>
        <w:spacing w:line="360" w:lineRule="auto"/>
        <w:ind w:firstLine="240" w:firstLineChars="100"/>
        <w:rPr>
          <w:rFonts w:hint="eastAsia" w:ascii="宋体" w:hAnsi="宋体" w:eastAsia="宋体" w:cs="宋体"/>
          <w:color w:val="auto"/>
          <w:sz w:val="24"/>
          <w:szCs w:val="24"/>
          <w:highlight w:val="none"/>
        </w:rPr>
      </w:pPr>
    </w:p>
    <w:p w14:paraId="4307A901">
      <w:pPr>
        <w:spacing w:line="360" w:lineRule="auto"/>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省级以上监狱管理局、戒毒管理局</w:t>
      </w:r>
    </w:p>
    <w:p w14:paraId="699CDD8C">
      <w:pPr>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（含新疆生产建设兵团）</w:t>
      </w:r>
      <w:r>
        <w:rPr>
          <w:rFonts w:hint="eastAsia" w:cs="宋体"/>
          <w:color w:val="auto"/>
          <w:sz w:val="24"/>
          <w:szCs w:val="24"/>
          <w:highlight w:val="none"/>
          <w:lang w:eastAsia="zh-CN"/>
        </w:rPr>
        <w:t>（</w:t>
      </w:r>
      <w:r>
        <w:rPr>
          <w:rFonts w:hint="eastAsia" w:ascii="宋体" w:hAnsi="宋体" w:eastAsia="宋体" w:cs="宋体"/>
          <w:color w:val="auto"/>
          <w:kern w:val="0"/>
          <w:sz w:val="24"/>
          <w:szCs w:val="24"/>
          <w:highlight w:val="none"/>
          <w:lang w:eastAsia="zh-CN"/>
        </w:rPr>
        <w:t>盖章</w:t>
      </w:r>
      <w:r>
        <w:rPr>
          <w:rFonts w:hint="eastAsia" w:cs="宋体"/>
          <w:color w:val="auto"/>
          <w:kern w:val="0"/>
          <w:sz w:val="24"/>
          <w:szCs w:val="24"/>
          <w:highlight w:val="none"/>
          <w:lang w:eastAsia="zh-CN"/>
        </w:rPr>
        <w:t>）</w:t>
      </w:r>
      <w:r>
        <w:rPr>
          <w:rFonts w:hint="eastAsia" w:ascii="宋体" w:hAnsi="宋体" w:eastAsia="宋体" w:cs="宋体"/>
          <w:color w:val="auto"/>
          <w:sz w:val="24"/>
          <w:szCs w:val="24"/>
          <w:highlight w:val="none"/>
        </w:rPr>
        <w:t xml:space="preserve">：  </w:t>
      </w:r>
    </w:p>
    <w:p w14:paraId="7DCFB143">
      <w:pPr>
        <w:ind w:firstLine="4320" w:firstLineChars="18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6"/>
          <w:sz w:val="24"/>
          <w:szCs w:val="24"/>
          <w:highlight w:val="none"/>
          <w:lang w:val="en-US" w:eastAsia="zh-CN"/>
        </w:rPr>
        <w:t xml:space="preserve">   年  月  日</w:t>
      </w:r>
    </w:p>
    <w:p w14:paraId="055756DE">
      <w:pPr>
        <w:spacing w:line="360" w:lineRule="auto"/>
        <w:ind w:firstLine="240" w:firstLineChars="100"/>
        <w:rPr>
          <w:rFonts w:hint="eastAsia" w:ascii="宋体" w:hAnsi="宋体" w:eastAsia="宋体" w:cs="宋体"/>
          <w:color w:val="auto"/>
          <w:sz w:val="24"/>
          <w:szCs w:val="24"/>
          <w:highlight w:val="none"/>
        </w:rPr>
      </w:pPr>
    </w:p>
    <w:p w14:paraId="54E0178D">
      <w:pPr>
        <w:spacing w:line="360" w:lineRule="auto"/>
        <w:ind w:firstLine="4000" w:firstLineChars="1250"/>
        <w:rPr>
          <w:rFonts w:hint="eastAsia" w:ascii="仿宋_GB2312" w:hAnsi="仿宋_GB2312" w:eastAsia="仿宋_GB2312" w:cs="仿宋_GB2312"/>
          <w:color w:val="auto"/>
          <w:sz w:val="32"/>
          <w:szCs w:val="32"/>
          <w:highlight w:val="none"/>
        </w:rPr>
      </w:pPr>
    </w:p>
    <w:p w14:paraId="50753D7E">
      <w:pPr>
        <w:spacing w:line="360" w:lineRule="auto"/>
        <w:rPr>
          <w:rFonts w:hint="eastAsia" w:ascii="仿宋_GB2312" w:hAnsi="仿宋_GB2312" w:eastAsia="仿宋_GB2312" w:cs="仿宋_GB2312"/>
          <w:color w:val="auto"/>
          <w:sz w:val="32"/>
          <w:szCs w:val="32"/>
          <w:highlight w:val="none"/>
        </w:rPr>
      </w:pPr>
    </w:p>
    <w:p w14:paraId="1F6BB862">
      <w:pPr>
        <w:widowControl/>
        <w:spacing w:before="100" w:beforeAutospacing="1" w:after="100" w:afterAutospacing="1"/>
        <w:rPr>
          <w:rFonts w:ascii="Arial" w:hAnsi="Arial" w:cs="Arial"/>
          <w:color w:val="auto"/>
          <w:sz w:val="21"/>
          <w:szCs w:val="21"/>
          <w:highlight w:val="none"/>
        </w:rPr>
      </w:pPr>
    </w:p>
    <w:p w14:paraId="7F703D4B">
      <w:pPr>
        <w:widowControl/>
        <w:spacing w:before="100" w:beforeAutospacing="1" w:after="100" w:afterAutospacing="1"/>
        <w:rPr>
          <w:rFonts w:ascii="Arial" w:hAnsi="Arial" w:cs="Arial"/>
          <w:color w:val="auto"/>
          <w:sz w:val="21"/>
          <w:szCs w:val="21"/>
          <w:highlight w:val="none"/>
        </w:rPr>
      </w:pPr>
    </w:p>
    <w:p w14:paraId="445A50DA">
      <w:pPr>
        <w:pStyle w:val="5"/>
        <w:keepNext/>
        <w:keepLines/>
        <w:pageBreakBefore w:val="0"/>
        <w:widowControl w:val="0"/>
        <w:numPr>
          <w:ilvl w:val="0"/>
          <w:numId w:val="0"/>
        </w:numPr>
        <w:kinsoku/>
        <w:wordWrap/>
        <w:overflowPunct/>
        <w:topLinePunct w:val="0"/>
        <w:autoSpaceDE/>
        <w:autoSpaceDN/>
        <w:bidi w:val="0"/>
        <w:adjustRightInd/>
        <w:snapToGrid/>
        <w:spacing w:before="80" w:after="80" w:line="240" w:lineRule="auto"/>
        <w:ind w:left="420" w:leftChars="0" w:hanging="420" w:firstLineChars="0"/>
        <w:textAlignment w:val="auto"/>
        <w:rPr>
          <w:rFonts w:hint="eastAsia" w:ascii="宋体" w:hAnsi="宋体" w:eastAsia="宋体" w:cstheme="minorBidi"/>
          <w:b/>
          <w:bCs/>
          <w:color w:val="auto"/>
          <w:kern w:val="2"/>
          <w:sz w:val="24"/>
          <w:szCs w:val="24"/>
          <w:highlight w:val="none"/>
          <w:lang w:val="en-US" w:eastAsia="zh-CN" w:bidi="ar-SA"/>
        </w:rPr>
      </w:pPr>
      <w:bookmarkStart w:id="408" w:name="_Toc163492941"/>
      <w:r>
        <w:rPr>
          <w:rFonts w:hint="eastAsia" w:ascii="宋体" w:hAnsi="宋体" w:eastAsia="宋体" w:cstheme="minorBidi"/>
          <w:b/>
          <w:bCs/>
          <w:color w:val="auto"/>
          <w:kern w:val="2"/>
          <w:sz w:val="24"/>
          <w:szCs w:val="24"/>
          <w:highlight w:val="none"/>
          <w:lang w:val="en-US" w:eastAsia="zh-CN" w:bidi="ar-SA"/>
        </w:rPr>
        <w:t>（</w:t>
      </w:r>
      <w:r>
        <w:rPr>
          <w:rFonts w:hint="eastAsia" w:cstheme="minorBidi"/>
          <w:b/>
          <w:bCs/>
          <w:color w:val="auto"/>
          <w:kern w:val="2"/>
          <w:sz w:val="24"/>
          <w:szCs w:val="24"/>
          <w:highlight w:val="none"/>
          <w:lang w:val="en-US" w:eastAsia="zh-CN" w:bidi="ar-SA"/>
        </w:rPr>
        <w:t>四</w:t>
      </w:r>
      <w:r>
        <w:rPr>
          <w:rFonts w:hint="eastAsia" w:ascii="宋体" w:hAnsi="宋体" w:eastAsia="宋体" w:cstheme="minorBidi"/>
          <w:b/>
          <w:bCs/>
          <w:color w:val="auto"/>
          <w:kern w:val="2"/>
          <w:sz w:val="24"/>
          <w:szCs w:val="24"/>
          <w:highlight w:val="none"/>
          <w:lang w:val="en-US" w:eastAsia="zh-CN" w:bidi="ar-SA"/>
        </w:rPr>
        <w:t>）残疾人福利性单位声明函</w:t>
      </w:r>
      <w:r>
        <w:rPr>
          <w:rFonts w:hint="eastAsia" w:ascii="宋体" w:hAnsi="宋体" w:eastAsia="宋体" w:cstheme="minorBidi"/>
          <w:b w:val="0"/>
          <w:bCs w:val="0"/>
          <w:color w:val="auto"/>
          <w:kern w:val="2"/>
          <w:sz w:val="24"/>
          <w:szCs w:val="24"/>
          <w:highlight w:val="none"/>
          <w:lang w:val="en-US" w:eastAsia="zh-CN" w:bidi="ar-SA"/>
        </w:rPr>
        <w:t>【如适用】</w:t>
      </w:r>
      <w:bookmarkEnd w:id="408"/>
    </w:p>
    <w:p w14:paraId="0C22E21E">
      <w:pPr>
        <w:pStyle w:val="40"/>
        <w:numPr>
          <w:ilvl w:val="0"/>
          <w:numId w:val="0"/>
        </w:numPr>
        <w:ind w:left="420" w:leftChars="0" w:hanging="420" w:firstLineChars="0"/>
        <w:jc w:val="center"/>
        <w:rPr>
          <w:rFonts w:hint="eastAsia"/>
          <w:b/>
          <w:bCs/>
          <w:color w:val="auto"/>
          <w:sz w:val="32"/>
          <w:szCs w:val="32"/>
          <w:highlight w:val="none"/>
        </w:rPr>
      </w:pPr>
    </w:p>
    <w:p w14:paraId="1CFE9A85">
      <w:pPr>
        <w:pStyle w:val="40"/>
        <w:numPr>
          <w:ilvl w:val="0"/>
          <w:numId w:val="0"/>
        </w:numPr>
        <w:ind w:left="420" w:leftChars="0" w:hanging="420" w:firstLineChars="0"/>
        <w:jc w:val="center"/>
        <w:rPr>
          <w:b/>
          <w:bCs/>
          <w:color w:val="auto"/>
          <w:sz w:val="32"/>
          <w:szCs w:val="32"/>
          <w:highlight w:val="none"/>
        </w:rPr>
      </w:pPr>
      <w:r>
        <w:rPr>
          <w:rFonts w:hint="eastAsia"/>
          <w:b/>
          <w:bCs/>
          <w:color w:val="auto"/>
          <w:sz w:val="32"/>
          <w:szCs w:val="32"/>
          <w:highlight w:val="none"/>
        </w:rPr>
        <w:t>残疾人福利性单位声明函</w:t>
      </w:r>
    </w:p>
    <w:p w14:paraId="2D6A0F96">
      <w:pPr>
        <w:wordWrap w:val="0"/>
        <w:ind w:firstLine="480" w:firstLineChars="200"/>
        <w:rPr>
          <w:rFonts w:hint="eastAsia"/>
          <w:color w:val="auto"/>
          <w:szCs w:val="24"/>
          <w:highlight w:val="none"/>
        </w:rPr>
      </w:pPr>
    </w:p>
    <w:p w14:paraId="1876540E">
      <w:pPr>
        <w:wordWrap w:val="0"/>
        <w:ind w:firstLine="480" w:firstLineChars="200"/>
        <w:rPr>
          <w:i w:val="0"/>
          <w:iCs w:val="0"/>
          <w:color w:val="auto"/>
          <w:szCs w:val="24"/>
          <w:highlight w:val="none"/>
        </w:rPr>
      </w:pPr>
      <w:r>
        <w:rPr>
          <w:rFonts w:hint="eastAsia"/>
          <w:i w:val="0"/>
          <w:iCs w:val="0"/>
          <w:color w:val="auto"/>
          <w:szCs w:val="24"/>
          <w:highlight w:val="none"/>
        </w:rPr>
        <w:t>本公司（联合体）郑重声明，根据《财政部 民政部 中国残疾人联合会关于促进残疾人就业政府采购政策的通知》（财库〔2017〕141号）的规定，本公司（联合体）参加</w:t>
      </w:r>
      <w:r>
        <w:rPr>
          <w:rFonts w:hint="eastAsia"/>
          <w:i w:val="0"/>
          <w:iCs w:val="0"/>
          <w:color w:val="auto"/>
          <w:szCs w:val="24"/>
          <w:highlight w:val="none"/>
          <w:u w:val="single"/>
        </w:rPr>
        <w:t xml:space="preserve"> （单位名称） </w:t>
      </w:r>
      <w:r>
        <w:rPr>
          <w:rFonts w:hint="eastAsia"/>
          <w:i w:val="0"/>
          <w:iCs w:val="0"/>
          <w:color w:val="auto"/>
          <w:szCs w:val="24"/>
          <w:highlight w:val="none"/>
        </w:rPr>
        <w:t>的</w:t>
      </w:r>
      <w:r>
        <w:rPr>
          <w:rFonts w:hint="eastAsia"/>
          <w:i w:val="0"/>
          <w:iCs w:val="0"/>
          <w:color w:val="auto"/>
          <w:szCs w:val="24"/>
          <w:highlight w:val="none"/>
          <w:u w:val="single"/>
        </w:rPr>
        <w:t xml:space="preserve"> （项目名称） </w:t>
      </w:r>
      <w:r>
        <w:rPr>
          <w:rFonts w:hint="eastAsia"/>
          <w:i w:val="0"/>
          <w:iCs w:val="0"/>
          <w:color w:val="auto"/>
          <w:szCs w:val="24"/>
          <w:highlight w:val="none"/>
        </w:rPr>
        <w:t>采购活动，提供的货物</w:t>
      </w:r>
      <w:r>
        <w:rPr>
          <w:rFonts w:hint="eastAsia"/>
          <w:b/>
          <w:i w:val="0"/>
          <w:iCs w:val="0"/>
          <w:color w:val="auto"/>
          <w:szCs w:val="24"/>
          <w:highlight w:val="none"/>
        </w:rPr>
        <w:t>全部由</w:t>
      </w:r>
      <w:r>
        <w:rPr>
          <w:rFonts w:hint="eastAsia"/>
          <w:i w:val="0"/>
          <w:iCs w:val="0"/>
          <w:color w:val="auto"/>
          <w:szCs w:val="24"/>
          <w:highlight w:val="none"/>
        </w:rPr>
        <w:t>符合政策要求的</w:t>
      </w:r>
      <w:r>
        <w:rPr>
          <w:rFonts w:hint="eastAsia"/>
          <w:b/>
          <w:i w:val="0"/>
          <w:iCs w:val="0"/>
          <w:color w:val="auto"/>
          <w:szCs w:val="24"/>
          <w:highlight w:val="none"/>
        </w:rPr>
        <w:t>残疾人福利性单位制造</w:t>
      </w:r>
      <w:r>
        <w:rPr>
          <w:rFonts w:hint="eastAsia"/>
          <w:i w:val="0"/>
          <w:iCs w:val="0"/>
          <w:color w:val="auto"/>
          <w:szCs w:val="24"/>
          <w:highlight w:val="none"/>
        </w:rPr>
        <w:t>。相关企业（含联合体中的残疾人福利性单位、签订分包意向协议</w:t>
      </w:r>
      <w:r>
        <w:rPr>
          <w:rFonts w:hint="eastAsia"/>
          <w:i w:val="0"/>
          <w:iCs w:val="0"/>
          <w:color w:val="auto"/>
          <w:szCs w:val="24"/>
          <w:highlight w:val="none"/>
          <w:lang w:val="en-US" w:eastAsia="zh-CN"/>
        </w:rPr>
        <w:t>书</w:t>
      </w:r>
      <w:r>
        <w:rPr>
          <w:rFonts w:hint="eastAsia"/>
          <w:i w:val="0"/>
          <w:iCs w:val="0"/>
          <w:color w:val="auto"/>
          <w:szCs w:val="24"/>
          <w:highlight w:val="none"/>
        </w:rPr>
        <w:t>的残疾人福利性单位）的具体情况如下：</w:t>
      </w:r>
    </w:p>
    <w:p w14:paraId="6B065939">
      <w:pPr>
        <w:wordWrap w:val="0"/>
        <w:ind w:firstLine="480" w:firstLineChars="200"/>
        <w:rPr>
          <w:i w:val="0"/>
          <w:iCs w:val="0"/>
          <w:color w:val="auto"/>
          <w:szCs w:val="24"/>
          <w:highlight w:val="none"/>
        </w:rPr>
      </w:pPr>
      <w:r>
        <w:rPr>
          <w:rFonts w:hint="eastAsia"/>
          <w:i w:val="0"/>
          <w:iCs w:val="0"/>
          <w:color w:val="auto"/>
          <w:szCs w:val="24"/>
          <w:highlight w:val="none"/>
        </w:rPr>
        <w:t>1.</w:t>
      </w:r>
      <w:r>
        <w:rPr>
          <w:rFonts w:hint="eastAsia"/>
          <w:i w:val="0"/>
          <w:iCs w:val="0"/>
          <w:color w:val="auto"/>
          <w:szCs w:val="24"/>
          <w:highlight w:val="none"/>
          <w:u w:val="single"/>
        </w:rPr>
        <w:t xml:space="preserve"> （标的名称） </w:t>
      </w:r>
      <w:r>
        <w:rPr>
          <w:rFonts w:hint="eastAsia"/>
          <w:i w:val="0"/>
          <w:iCs w:val="0"/>
          <w:color w:val="auto"/>
          <w:szCs w:val="24"/>
          <w:highlight w:val="none"/>
        </w:rPr>
        <w:t xml:space="preserve">，制造商为 </w:t>
      </w:r>
      <w:r>
        <w:rPr>
          <w:i w:val="0"/>
          <w:iCs w:val="0"/>
          <w:color w:val="auto"/>
          <w:szCs w:val="24"/>
          <w:highlight w:val="none"/>
          <w:u w:val="single"/>
        </w:rPr>
        <w:t xml:space="preserve">  </w:t>
      </w:r>
      <w:r>
        <w:rPr>
          <w:rFonts w:hint="eastAsia"/>
          <w:i w:val="0"/>
          <w:iCs w:val="0"/>
          <w:color w:val="auto"/>
          <w:szCs w:val="24"/>
          <w:highlight w:val="none"/>
          <w:u w:val="single"/>
        </w:rPr>
        <w:t xml:space="preserve">（企业名称） </w:t>
      </w:r>
      <w:r>
        <w:rPr>
          <w:rFonts w:hint="eastAsia"/>
          <w:i w:val="0"/>
          <w:iCs w:val="0"/>
          <w:color w:val="auto"/>
          <w:szCs w:val="24"/>
          <w:highlight w:val="none"/>
        </w:rPr>
        <w:t>，属于残疾人福利性单位；</w:t>
      </w:r>
    </w:p>
    <w:p w14:paraId="440B9D6F">
      <w:pPr>
        <w:wordWrap w:val="0"/>
        <w:ind w:firstLine="480" w:firstLineChars="200"/>
        <w:rPr>
          <w:i w:val="0"/>
          <w:iCs w:val="0"/>
          <w:color w:val="auto"/>
          <w:szCs w:val="24"/>
          <w:highlight w:val="none"/>
        </w:rPr>
      </w:pPr>
      <w:r>
        <w:rPr>
          <w:rFonts w:hint="eastAsia"/>
          <w:i w:val="0"/>
          <w:iCs w:val="0"/>
          <w:color w:val="auto"/>
          <w:szCs w:val="24"/>
          <w:highlight w:val="none"/>
        </w:rPr>
        <w:t xml:space="preserve">2. </w:t>
      </w:r>
      <w:r>
        <w:rPr>
          <w:rFonts w:hint="eastAsia"/>
          <w:i w:val="0"/>
          <w:iCs w:val="0"/>
          <w:color w:val="auto"/>
          <w:szCs w:val="24"/>
          <w:highlight w:val="none"/>
          <w:u w:val="single"/>
        </w:rPr>
        <w:t xml:space="preserve">（标的名称） </w:t>
      </w:r>
      <w:r>
        <w:rPr>
          <w:rFonts w:hint="eastAsia"/>
          <w:i w:val="0"/>
          <w:iCs w:val="0"/>
          <w:color w:val="auto"/>
          <w:szCs w:val="24"/>
          <w:highlight w:val="none"/>
        </w:rPr>
        <w:t xml:space="preserve">，制造商为 </w:t>
      </w:r>
      <w:r>
        <w:rPr>
          <w:i w:val="0"/>
          <w:iCs w:val="0"/>
          <w:color w:val="auto"/>
          <w:szCs w:val="24"/>
          <w:highlight w:val="none"/>
          <w:u w:val="single"/>
        </w:rPr>
        <w:t xml:space="preserve">  </w:t>
      </w:r>
      <w:r>
        <w:rPr>
          <w:rFonts w:hint="eastAsia"/>
          <w:i w:val="0"/>
          <w:iCs w:val="0"/>
          <w:color w:val="auto"/>
          <w:szCs w:val="24"/>
          <w:highlight w:val="none"/>
          <w:u w:val="single"/>
        </w:rPr>
        <w:t xml:space="preserve">（企业名称） </w:t>
      </w:r>
      <w:r>
        <w:rPr>
          <w:rFonts w:hint="eastAsia"/>
          <w:i w:val="0"/>
          <w:iCs w:val="0"/>
          <w:color w:val="auto"/>
          <w:szCs w:val="24"/>
          <w:highlight w:val="none"/>
        </w:rPr>
        <w:t>，属于残疾人福利性单位；</w:t>
      </w:r>
    </w:p>
    <w:p w14:paraId="018FC88F">
      <w:pPr>
        <w:wordWrap w:val="0"/>
        <w:ind w:firstLine="480" w:firstLineChars="200"/>
        <w:rPr>
          <w:i w:val="0"/>
          <w:iCs w:val="0"/>
          <w:color w:val="auto"/>
          <w:szCs w:val="24"/>
          <w:highlight w:val="none"/>
        </w:rPr>
      </w:pPr>
      <w:r>
        <w:rPr>
          <w:rFonts w:hint="eastAsia"/>
          <w:i w:val="0"/>
          <w:iCs w:val="0"/>
          <w:color w:val="auto"/>
          <w:szCs w:val="24"/>
          <w:highlight w:val="none"/>
        </w:rPr>
        <w:t>……</w:t>
      </w:r>
    </w:p>
    <w:p w14:paraId="5440E7B6">
      <w:pPr>
        <w:wordWrap w:val="0"/>
        <w:ind w:firstLine="480" w:firstLineChars="200"/>
        <w:rPr>
          <w:i w:val="0"/>
          <w:iCs w:val="0"/>
          <w:color w:val="auto"/>
          <w:szCs w:val="24"/>
          <w:highlight w:val="none"/>
        </w:rPr>
      </w:pPr>
      <w:r>
        <w:rPr>
          <w:rFonts w:hint="eastAsia"/>
          <w:i w:val="0"/>
          <w:iCs w:val="0"/>
          <w:color w:val="auto"/>
          <w:szCs w:val="24"/>
          <w:highlight w:val="none"/>
        </w:rPr>
        <w:t>以上企业，不属于大企业的分支机构，不存在控股股东为大企业的情形，也不存在与大企业的负责人为同一人的情形。</w:t>
      </w:r>
    </w:p>
    <w:p w14:paraId="1199EF6B">
      <w:pPr>
        <w:wordWrap w:val="0"/>
        <w:ind w:left="1087" w:leftChars="200" w:hanging="607" w:hangingChars="253"/>
        <w:rPr>
          <w:i w:val="0"/>
          <w:iCs w:val="0"/>
          <w:color w:val="auto"/>
          <w:szCs w:val="24"/>
          <w:highlight w:val="none"/>
        </w:rPr>
      </w:pPr>
      <w:r>
        <w:rPr>
          <w:rFonts w:hint="eastAsia"/>
          <w:i w:val="0"/>
          <w:iCs w:val="0"/>
          <w:color w:val="auto"/>
          <w:szCs w:val="24"/>
          <w:highlight w:val="none"/>
        </w:rPr>
        <w:t>本企业对上述声明内容的真实性负责。如有虚假，将依法承担相应责任。</w:t>
      </w:r>
    </w:p>
    <w:p w14:paraId="43C9E9BC">
      <w:pPr>
        <w:wordWrap w:val="0"/>
        <w:ind w:left="1091" w:hanging="1091" w:hangingChars="453"/>
        <w:rPr>
          <w:b/>
          <w:bCs/>
          <w:i w:val="0"/>
          <w:iCs w:val="0"/>
          <w:color w:val="auto"/>
          <w:szCs w:val="24"/>
          <w:highlight w:val="none"/>
        </w:rPr>
      </w:pPr>
    </w:p>
    <w:p w14:paraId="1965EB1C">
      <w:pPr>
        <w:wordWrap w:val="0"/>
        <w:ind w:left="1091" w:hanging="1091" w:hangingChars="453"/>
        <w:rPr>
          <w:bCs/>
          <w:i w:val="0"/>
          <w:iCs w:val="0"/>
          <w:color w:val="auto"/>
          <w:szCs w:val="24"/>
          <w:highlight w:val="none"/>
        </w:rPr>
      </w:pPr>
      <w:r>
        <w:rPr>
          <w:rFonts w:hint="eastAsia"/>
          <w:b/>
          <w:bCs/>
          <w:i w:val="0"/>
          <w:iCs w:val="0"/>
          <w:color w:val="auto"/>
          <w:szCs w:val="24"/>
          <w:highlight w:val="none"/>
        </w:rPr>
        <w:t>说明：</w:t>
      </w:r>
      <w:r>
        <w:rPr>
          <w:rFonts w:hint="eastAsia"/>
          <w:bCs/>
          <w:i w:val="0"/>
          <w:iCs w:val="0"/>
          <w:color w:val="auto"/>
          <w:szCs w:val="24"/>
          <w:highlight w:val="none"/>
        </w:rPr>
        <w:t>1、</w:t>
      </w:r>
      <w:r>
        <w:rPr>
          <w:rFonts w:hint="eastAsia"/>
          <w:bCs/>
          <w:i w:val="0"/>
          <w:iCs w:val="0"/>
          <w:color w:val="auto"/>
          <w:szCs w:val="21"/>
          <w:highlight w:val="none"/>
          <w:lang w:val="zh-CN"/>
        </w:rPr>
        <w:t>货物应当全部由符合政策要求的残疾人福利性单位生产且使用该残疾人福利性单位商号或注册商标（与代理商或投标人无关）；应当严格按上述格式及内容进行填写（应当明确每个标的的生产企业类型及相关数据），否则导致的后果由投标人自行承担；</w:t>
      </w:r>
    </w:p>
    <w:p w14:paraId="662C8639">
      <w:pPr>
        <w:wordWrap w:val="0"/>
        <w:ind w:left="1087" w:hanging="1087" w:hangingChars="453"/>
        <w:rPr>
          <w:rFonts w:cs="Courier New"/>
          <w:color w:val="auto"/>
          <w:szCs w:val="21"/>
          <w:highlight w:val="none"/>
        </w:rPr>
      </w:pPr>
      <w:r>
        <w:rPr>
          <w:rFonts w:hint="eastAsia"/>
          <w:bCs/>
          <w:i w:val="0"/>
          <w:iCs w:val="0"/>
          <w:color w:val="auto"/>
          <w:szCs w:val="21"/>
          <w:highlight w:val="none"/>
          <w:lang w:val="zh-CN"/>
        </w:rPr>
        <w:t xml:space="preserve">      2、</w:t>
      </w:r>
      <w:r>
        <w:rPr>
          <w:rFonts w:hint="eastAsia" w:cs="Courier New"/>
          <w:i w:val="0"/>
          <w:iCs w:val="0"/>
          <w:color w:val="auto"/>
          <w:szCs w:val="21"/>
          <w:highlight w:val="none"/>
        </w:rPr>
        <w:t>以联合体形式参加的，应</w:t>
      </w:r>
      <w:r>
        <w:rPr>
          <w:rFonts w:hint="eastAsia"/>
          <w:bCs/>
          <w:i w:val="0"/>
          <w:iCs w:val="0"/>
          <w:color w:val="auto"/>
          <w:szCs w:val="21"/>
          <w:highlight w:val="none"/>
          <w:lang w:val="zh-CN"/>
        </w:rPr>
        <w:t>当</w:t>
      </w:r>
      <w:r>
        <w:rPr>
          <w:rFonts w:hint="eastAsia" w:cs="Courier New"/>
          <w:i w:val="0"/>
          <w:iCs w:val="0"/>
          <w:color w:val="auto"/>
          <w:szCs w:val="21"/>
          <w:highlight w:val="none"/>
        </w:rPr>
        <w:t>由联合体各方盖章。</w:t>
      </w:r>
    </w:p>
    <w:p w14:paraId="2AE1F28B">
      <w:pPr>
        <w:wordWrap w:val="0"/>
        <w:spacing w:before="100" w:beforeAutospacing="1" w:after="100" w:afterAutospacing="1"/>
        <w:ind w:firstLine="3316" w:firstLineChars="1382"/>
        <w:rPr>
          <w:bCs/>
          <w:color w:val="auto"/>
          <w:szCs w:val="21"/>
          <w:highlight w:val="none"/>
          <w:lang w:val="zh-CN"/>
        </w:rPr>
      </w:pPr>
      <w:r>
        <w:rPr>
          <w:rFonts w:hint="eastAsia"/>
          <w:bCs/>
          <w:color w:val="auto"/>
          <w:szCs w:val="21"/>
          <w:highlight w:val="none"/>
          <w:lang w:val="zh-CN"/>
        </w:rPr>
        <w:t>投标人</w:t>
      </w:r>
      <w:r>
        <w:rPr>
          <w:rFonts w:hint="eastAsia"/>
          <w:bCs/>
          <w:color w:val="auto"/>
          <w:szCs w:val="21"/>
          <w:highlight w:val="none"/>
          <w:lang w:val="en-US" w:eastAsia="zh-CN"/>
        </w:rPr>
        <w:t>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cs="宋体"/>
          <w:color w:val="auto"/>
          <w:kern w:val="0"/>
          <w:sz w:val="24"/>
          <w:highlight w:val="none"/>
          <w:lang w:val="zh-CN"/>
        </w:rPr>
        <w:t>)</w:t>
      </w:r>
      <w:r>
        <w:rPr>
          <w:rFonts w:hint="eastAsia"/>
          <w:bCs/>
          <w:color w:val="auto"/>
          <w:szCs w:val="21"/>
          <w:highlight w:val="none"/>
          <w:lang w:val="zh-CN"/>
        </w:rPr>
        <w:t>：</w:t>
      </w:r>
      <w:r>
        <w:rPr>
          <w:rFonts w:hint="eastAsia"/>
          <w:bCs/>
          <w:color w:val="auto"/>
          <w:szCs w:val="21"/>
          <w:highlight w:val="none"/>
          <w:u w:val="single"/>
          <w:lang w:val="zh-CN"/>
        </w:rPr>
        <w:t xml:space="preserve">              </w:t>
      </w:r>
    </w:p>
    <w:p w14:paraId="0DEF624F">
      <w:pPr>
        <w:wordWrap w:val="0"/>
        <w:spacing w:before="100" w:beforeAutospacing="1" w:after="100" w:afterAutospacing="1"/>
        <w:ind w:firstLine="3316" w:firstLineChars="1382"/>
        <w:rPr>
          <w:color w:val="auto"/>
          <w:highlight w:val="none"/>
        </w:rPr>
      </w:pPr>
      <w:r>
        <w:rPr>
          <w:rFonts w:hint="eastAsia"/>
          <w:color w:val="auto"/>
          <w:szCs w:val="24"/>
          <w:highlight w:val="none"/>
        </w:rPr>
        <w:t>日</w:t>
      </w:r>
      <w:r>
        <w:rPr>
          <w:color w:val="auto"/>
          <w:szCs w:val="24"/>
          <w:highlight w:val="none"/>
        </w:rPr>
        <w:t xml:space="preserve">  </w:t>
      </w:r>
      <w:r>
        <w:rPr>
          <w:rFonts w:hint="eastAsia"/>
          <w:color w:val="auto"/>
          <w:szCs w:val="24"/>
          <w:highlight w:val="none"/>
        </w:rPr>
        <w:t>期：</w:t>
      </w:r>
      <w:r>
        <w:rPr>
          <w:bCs/>
          <w:color w:val="auto"/>
          <w:szCs w:val="24"/>
          <w:highlight w:val="none"/>
          <w:u w:val="single"/>
        </w:rPr>
        <w:t xml:space="preserve">                         </w:t>
      </w:r>
    </w:p>
    <w:p w14:paraId="0F65B20B">
      <w:pPr>
        <w:rPr>
          <w:rFonts w:hint="eastAsia" w:ascii="宋体" w:hAnsi="宋体" w:eastAsia="宋体" w:cstheme="minorBidi"/>
          <w:b/>
          <w:bCs/>
          <w:color w:val="auto"/>
          <w:kern w:val="2"/>
          <w:sz w:val="24"/>
          <w:szCs w:val="24"/>
          <w:highlight w:val="none"/>
          <w:lang w:val="en-US" w:eastAsia="zh-CN" w:bidi="ar-SA"/>
        </w:rPr>
      </w:pPr>
      <w:r>
        <w:rPr>
          <w:rFonts w:hint="eastAsia" w:ascii="宋体" w:hAnsi="宋体" w:eastAsia="宋体" w:cstheme="minorBidi"/>
          <w:b/>
          <w:bCs/>
          <w:color w:val="auto"/>
          <w:kern w:val="2"/>
          <w:sz w:val="24"/>
          <w:szCs w:val="24"/>
          <w:highlight w:val="none"/>
          <w:lang w:val="en-US" w:eastAsia="zh-CN" w:bidi="ar-SA"/>
        </w:rPr>
        <w:br w:type="page"/>
      </w:r>
    </w:p>
    <w:p w14:paraId="3CE79ED6">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cstheme="majorBidi"/>
          <w:b/>
          <w:bCs/>
          <w:color w:val="auto"/>
          <w:kern w:val="2"/>
          <w:sz w:val="28"/>
          <w:szCs w:val="28"/>
          <w:highlight w:val="none"/>
          <w:lang w:val="en-US" w:eastAsia="zh-CN" w:bidi="ar-SA"/>
        </w:rPr>
      </w:pPr>
      <w:bookmarkStart w:id="409" w:name="_Toc7668"/>
      <w:bookmarkStart w:id="410" w:name="_Toc163492942"/>
      <w:r>
        <w:rPr>
          <w:rFonts w:hint="eastAsia" w:cstheme="majorBidi"/>
          <w:b/>
          <w:bCs/>
          <w:color w:val="auto"/>
          <w:kern w:val="2"/>
          <w:sz w:val="28"/>
          <w:szCs w:val="28"/>
          <w:highlight w:val="none"/>
          <w:lang w:val="en-US" w:eastAsia="zh-CN" w:bidi="ar-SA"/>
        </w:rPr>
        <w:t>五、不参与围标串标承诺书</w:t>
      </w:r>
      <w:bookmarkEnd w:id="409"/>
    </w:p>
    <w:p w14:paraId="0309DE47">
      <w:pPr>
        <w:pStyle w:val="4"/>
        <w:keepNext/>
        <w:keepLines/>
        <w:pageBreakBefore w:val="0"/>
        <w:widowControl w:val="0"/>
        <w:numPr>
          <w:ilvl w:val="0"/>
          <w:numId w:val="0"/>
        </w:numPr>
        <w:kinsoku/>
        <w:wordWrap/>
        <w:overflowPunct/>
        <w:topLinePunct w:val="0"/>
        <w:autoSpaceDE/>
        <w:autoSpaceDN/>
        <w:bidi w:val="0"/>
        <w:adjustRightInd/>
        <w:snapToGrid/>
        <w:spacing w:before="100" w:after="100" w:line="240" w:lineRule="auto"/>
        <w:ind w:left="420" w:leftChars="0" w:hanging="420" w:firstLineChars="0"/>
        <w:textAlignment w:val="auto"/>
        <w:rPr>
          <w:rFonts w:hint="eastAsia" w:eastAsia="宋体" w:asciiTheme="majorHAnsi" w:hAnsiTheme="majorHAnsi" w:cstheme="majorBidi"/>
          <w:b/>
          <w:bCs/>
          <w:color w:val="auto"/>
          <w:kern w:val="2"/>
          <w:sz w:val="32"/>
          <w:szCs w:val="32"/>
          <w:highlight w:val="none"/>
          <w:lang w:val="en-US" w:eastAsia="zh-CN" w:bidi="ar-SA"/>
        </w:rPr>
      </w:pPr>
    </w:p>
    <w:p w14:paraId="0BCB29B6">
      <w:pPr>
        <w:jc w:val="center"/>
        <w:rPr>
          <w:rFonts w:hint="eastAsia"/>
          <w:color w:val="auto"/>
          <w:highlight w:val="none"/>
          <w:lang w:val="en-US" w:eastAsia="zh-CN"/>
        </w:rPr>
      </w:pPr>
      <w:r>
        <w:rPr>
          <w:rFonts w:hint="eastAsia" w:cstheme="majorBidi"/>
          <w:b/>
          <w:bCs/>
          <w:color w:val="auto"/>
          <w:kern w:val="2"/>
          <w:sz w:val="32"/>
          <w:szCs w:val="32"/>
          <w:highlight w:val="none"/>
          <w:lang w:val="en-US" w:eastAsia="zh-CN" w:bidi="ar-SA"/>
        </w:rPr>
        <w:t>不参与围标串标承诺书</w:t>
      </w:r>
    </w:p>
    <w:p w14:paraId="0D65D650">
      <w:pPr>
        <w:rPr>
          <w:rFonts w:hint="eastAsia"/>
          <w:color w:val="auto"/>
          <w:highlight w:val="none"/>
          <w:lang w:val="en-US" w:eastAsia="zh-CN"/>
        </w:rPr>
      </w:pPr>
      <w:r>
        <w:rPr>
          <w:rFonts w:hint="eastAsia"/>
          <w:color w:val="auto"/>
          <w:highlight w:val="none"/>
          <w:lang w:val="en-US" w:eastAsia="zh-CN"/>
        </w:rPr>
        <w:t>  </w:t>
      </w:r>
    </w:p>
    <w:p w14:paraId="6A7D27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本人作为经授权的投标人代表,清楚知晓我单位本项目投标活动,对以下事项作出承诺：</w:t>
      </w:r>
    </w:p>
    <w:p w14:paraId="44EF9EC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p>
    <w:p w14:paraId="76F6EC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一、我单位和我本人遵循公开透明、公平竞争、公正和诚实信用的原则,依法依规参与本项目竞标。</w:t>
      </w:r>
    </w:p>
    <w:p w14:paraId="7A7204C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二、我单位和我本人在本项目政府采购投标活动中,未参与围标串标。</w:t>
      </w:r>
    </w:p>
    <w:p w14:paraId="6AB83B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三、我单位如被查实在本项目政府采购投标活动中存在围标串标的，递交投标文件行为作为实施串通投标违法行为的关键环节,由我单位及法定代表人承担相应的法律责任，接受相应行政处罚和失信惩戒。</w:t>
      </w:r>
    </w:p>
    <w:p w14:paraId="2BDCDFD1">
      <w:pPr>
        <w:pStyle w:val="14"/>
        <w:rPr>
          <w:rFonts w:hint="eastAsia"/>
          <w:color w:val="auto"/>
          <w:highlight w:val="none"/>
          <w:lang w:val="en-US" w:eastAsia="zh-CN"/>
        </w:rPr>
      </w:pPr>
    </w:p>
    <w:p w14:paraId="53454059">
      <w:pPr>
        <w:spacing w:line="560" w:lineRule="exact"/>
        <w:rPr>
          <w:rFonts w:hint="eastAsia" w:ascii="宋体" w:hAnsi="宋体" w:eastAsia="宋体" w:cs="宋体"/>
          <w:color w:val="auto"/>
          <w:kern w:val="0"/>
          <w:sz w:val="24"/>
          <w:szCs w:val="24"/>
          <w:highlight w:val="none"/>
        </w:rPr>
      </w:pPr>
    </w:p>
    <w:p w14:paraId="1FCBF6FE">
      <w:pPr>
        <w:spacing w:line="560" w:lineRule="exact"/>
        <w:rPr>
          <w:rFonts w:hint="eastAsia" w:ascii="宋体" w:hAnsi="宋体" w:eastAsia="宋体" w:cs="宋体"/>
          <w:color w:val="auto"/>
          <w:kern w:val="0"/>
          <w:sz w:val="24"/>
          <w:szCs w:val="24"/>
          <w:highlight w:val="none"/>
        </w:rPr>
      </w:pPr>
      <w:r>
        <w:rPr>
          <w:rFonts w:hint="eastAsia" w:cs="宋体"/>
          <w:color w:val="auto"/>
          <w:kern w:val="0"/>
          <w:sz w:val="24"/>
          <w:szCs w:val="24"/>
          <w:highlight w:val="none"/>
          <w:lang w:val="en-US" w:eastAsia="zh-CN"/>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cs="宋体"/>
          <w:color w:val="auto"/>
          <w:kern w:val="0"/>
          <w:sz w:val="24"/>
          <w:highlight w:val="none"/>
          <w:lang w:val="zh-CN"/>
        </w:rPr>
        <w:t>)</w:t>
      </w:r>
      <w:r>
        <w:rPr>
          <w:rFonts w:hint="eastAsia" w:ascii="宋体" w:hAnsi="宋体" w:eastAsia="宋体" w:cs="宋体"/>
          <w:color w:val="auto"/>
          <w:kern w:val="0"/>
          <w:sz w:val="24"/>
          <w:szCs w:val="24"/>
          <w:highlight w:val="none"/>
        </w:rPr>
        <w:t>：</w:t>
      </w:r>
    </w:p>
    <w:p w14:paraId="6046B536">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或授权代表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签字或</w:t>
      </w:r>
      <w:r>
        <w:rPr>
          <w:rFonts w:hint="eastAsia"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40344FF3">
      <w:pPr>
        <w:spacing w:line="56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 年 月 日</w:t>
      </w:r>
    </w:p>
    <w:p w14:paraId="24097D3D">
      <w:pPr>
        <w:widowControl/>
        <w:spacing w:line="560" w:lineRule="exact"/>
        <w:ind w:firstLine="630"/>
        <w:jc w:val="left"/>
        <w:rPr>
          <w:rFonts w:hint="eastAsia" w:ascii="宋体" w:hAnsi="宋体" w:eastAsia="宋体" w:cs="宋体"/>
          <w:color w:val="auto"/>
          <w:kern w:val="0"/>
          <w:sz w:val="24"/>
          <w:szCs w:val="24"/>
          <w:highlight w:val="none"/>
        </w:rPr>
      </w:pPr>
    </w:p>
    <w:p w14:paraId="57B4DBD7">
      <w:pPr>
        <w:pStyle w:val="14"/>
        <w:rPr>
          <w:rFonts w:hint="eastAsia"/>
          <w:color w:val="auto"/>
          <w:highlight w:val="none"/>
          <w:lang w:val="en-US" w:eastAsia="zh-CN"/>
        </w:rPr>
      </w:pPr>
    </w:p>
    <w:p w14:paraId="644F9791">
      <w:pPr>
        <w:pStyle w:val="14"/>
        <w:rPr>
          <w:rFonts w:hint="eastAsia"/>
          <w:color w:val="auto"/>
          <w:highlight w:val="none"/>
          <w:lang w:val="en-US" w:eastAsia="zh-CN"/>
        </w:rPr>
      </w:pPr>
    </w:p>
    <w:p w14:paraId="4E51F0CF">
      <w:pPr>
        <w:pStyle w:val="14"/>
        <w:rPr>
          <w:rFonts w:hint="eastAsia"/>
          <w:color w:val="auto"/>
          <w:highlight w:val="none"/>
          <w:lang w:val="en-US" w:eastAsia="zh-CN"/>
        </w:rPr>
      </w:pPr>
    </w:p>
    <w:p w14:paraId="428EBC1C">
      <w:pPr>
        <w:pStyle w:val="14"/>
        <w:rPr>
          <w:rFonts w:hint="eastAsia"/>
          <w:color w:val="auto"/>
          <w:highlight w:val="none"/>
          <w:lang w:val="en-US" w:eastAsia="zh-CN"/>
        </w:rPr>
      </w:pPr>
    </w:p>
    <w:p w14:paraId="25C477FB">
      <w:pPr>
        <w:pStyle w:val="14"/>
        <w:rPr>
          <w:rFonts w:hint="eastAsia"/>
          <w:color w:val="auto"/>
          <w:highlight w:val="none"/>
          <w:lang w:val="en-US" w:eastAsia="zh-CN"/>
        </w:rPr>
      </w:pPr>
    </w:p>
    <w:p w14:paraId="0312C299">
      <w:pPr>
        <w:pStyle w:val="14"/>
        <w:rPr>
          <w:rFonts w:hint="eastAsia"/>
          <w:color w:val="auto"/>
          <w:highlight w:val="none"/>
          <w:lang w:val="en-US" w:eastAsia="zh-CN"/>
        </w:rPr>
      </w:pPr>
    </w:p>
    <w:p w14:paraId="06B48F6F">
      <w:pPr>
        <w:pStyle w:val="5"/>
        <w:keepNext/>
        <w:keepLines/>
        <w:pageBreakBefore w:val="0"/>
        <w:widowControl w:val="0"/>
        <w:numPr>
          <w:ilvl w:val="0"/>
          <w:numId w:val="0"/>
        </w:numPr>
        <w:kinsoku/>
        <w:wordWrap/>
        <w:overflowPunct/>
        <w:topLinePunct w:val="0"/>
        <w:autoSpaceDE/>
        <w:autoSpaceDN/>
        <w:bidi w:val="0"/>
        <w:adjustRightInd/>
        <w:snapToGrid/>
        <w:spacing w:before="0" w:after="0" w:line="240" w:lineRule="auto"/>
        <w:textAlignment w:val="auto"/>
        <w:rPr>
          <w:rFonts w:hint="eastAsia" w:ascii="宋体" w:hAnsi="宋体" w:eastAsia="宋体" w:cstheme="minorBidi"/>
          <w:b/>
          <w:bCs/>
          <w:color w:val="auto"/>
          <w:kern w:val="2"/>
          <w:sz w:val="24"/>
          <w:szCs w:val="24"/>
          <w:highlight w:val="none"/>
          <w:lang w:val="en-US" w:eastAsia="zh-CN" w:bidi="ar-SA"/>
        </w:rPr>
      </w:pPr>
    </w:p>
    <w:p w14:paraId="456CFC42">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eastAsia="宋体" w:asciiTheme="majorHAnsi" w:hAnsiTheme="majorHAnsi" w:cstheme="majorBidi"/>
          <w:b/>
          <w:bCs/>
          <w:color w:val="auto"/>
          <w:kern w:val="2"/>
          <w:sz w:val="28"/>
          <w:szCs w:val="28"/>
          <w:highlight w:val="none"/>
          <w:lang w:val="zh-CN" w:eastAsia="zh-CN" w:bidi="ar-SA"/>
        </w:rPr>
      </w:pPr>
      <w:bookmarkStart w:id="411" w:name="_Toc7005"/>
      <w:r>
        <w:rPr>
          <w:rFonts w:hint="eastAsia" w:cstheme="majorBidi"/>
          <w:b/>
          <w:bCs/>
          <w:color w:val="auto"/>
          <w:kern w:val="2"/>
          <w:sz w:val="28"/>
          <w:szCs w:val="28"/>
          <w:highlight w:val="none"/>
          <w:lang w:val="en-US" w:eastAsia="zh-CN" w:bidi="ar-SA"/>
        </w:rPr>
        <w:t>六</w:t>
      </w:r>
      <w:r>
        <w:rPr>
          <w:rFonts w:hint="eastAsia" w:eastAsia="宋体" w:asciiTheme="majorHAnsi" w:hAnsiTheme="majorHAnsi" w:cstheme="majorBidi"/>
          <w:b/>
          <w:bCs/>
          <w:color w:val="auto"/>
          <w:kern w:val="2"/>
          <w:sz w:val="28"/>
          <w:szCs w:val="28"/>
          <w:highlight w:val="none"/>
          <w:lang w:val="en-US" w:eastAsia="zh-CN" w:bidi="ar-SA"/>
        </w:rPr>
        <w:t>、</w:t>
      </w:r>
      <w:bookmarkEnd w:id="410"/>
      <w:r>
        <w:rPr>
          <w:rFonts w:hint="eastAsia" w:eastAsia="宋体" w:asciiTheme="majorHAnsi" w:hAnsiTheme="majorHAnsi" w:cstheme="majorBidi"/>
          <w:b/>
          <w:bCs/>
          <w:color w:val="auto"/>
          <w:kern w:val="2"/>
          <w:sz w:val="28"/>
          <w:szCs w:val="28"/>
          <w:highlight w:val="none"/>
          <w:lang w:val="zh-CN" w:eastAsia="zh-CN" w:bidi="ar-SA"/>
        </w:rPr>
        <w:t>其他资格证明文件</w:t>
      </w:r>
      <w:bookmarkEnd w:id="411"/>
    </w:p>
    <w:p w14:paraId="131E7D98">
      <w:pPr>
        <w:pStyle w:val="38"/>
        <w:rPr>
          <w:rFonts w:hint="eastAsia"/>
          <w:color w:val="auto"/>
          <w:highlight w:val="none"/>
        </w:rPr>
      </w:pPr>
      <w:r>
        <w:rPr>
          <w:rFonts w:hint="eastAsia" w:cs="Courier New"/>
          <w:color w:val="auto"/>
          <w:szCs w:val="24"/>
          <w:highlight w:val="none"/>
        </w:rPr>
        <w:t>投标人认为需提供的其它相关资格证明材料</w:t>
      </w:r>
    </w:p>
    <w:p w14:paraId="72A33317">
      <w:pPr>
        <w:pStyle w:val="38"/>
        <w:rPr>
          <w:rFonts w:hint="eastAsia"/>
          <w:color w:val="auto"/>
          <w:highlight w:val="none"/>
        </w:rPr>
      </w:pPr>
    </w:p>
    <w:p w14:paraId="6AE05BC6">
      <w:pPr>
        <w:pStyle w:val="38"/>
        <w:rPr>
          <w:rFonts w:hint="eastAsia"/>
          <w:color w:val="auto"/>
          <w:highlight w:val="none"/>
        </w:rPr>
      </w:pPr>
    </w:p>
    <w:p w14:paraId="50D0BA81">
      <w:pPr>
        <w:pStyle w:val="38"/>
        <w:rPr>
          <w:rFonts w:hint="eastAsia"/>
          <w:color w:val="auto"/>
          <w:highlight w:val="none"/>
        </w:rPr>
      </w:pPr>
    </w:p>
    <w:p w14:paraId="64C62408">
      <w:pPr>
        <w:pStyle w:val="38"/>
        <w:rPr>
          <w:rFonts w:hint="eastAsia"/>
          <w:color w:val="auto"/>
          <w:highlight w:val="none"/>
        </w:rPr>
      </w:pPr>
    </w:p>
    <w:p w14:paraId="0B720BE1">
      <w:pPr>
        <w:pStyle w:val="38"/>
        <w:rPr>
          <w:rFonts w:hint="eastAsia"/>
          <w:color w:val="auto"/>
          <w:highlight w:val="none"/>
        </w:rPr>
      </w:pPr>
    </w:p>
    <w:p w14:paraId="4C525596">
      <w:pPr>
        <w:pStyle w:val="38"/>
        <w:rPr>
          <w:rFonts w:hint="eastAsia"/>
          <w:color w:val="auto"/>
          <w:highlight w:val="none"/>
        </w:rPr>
      </w:pPr>
    </w:p>
    <w:p w14:paraId="6907E463">
      <w:pPr>
        <w:pStyle w:val="38"/>
        <w:rPr>
          <w:rFonts w:hint="eastAsia"/>
          <w:color w:val="auto"/>
          <w:highlight w:val="none"/>
        </w:rPr>
      </w:pPr>
    </w:p>
    <w:p w14:paraId="5162D98A">
      <w:pPr>
        <w:pStyle w:val="38"/>
        <w:rPr>
          <w:rFonts w:hint="eastAsia"/>
          <w:color w:val="auto"/>
          <w:highlight w:val="none"/>
        </w:rPr>
      </w:pPr>
    </w:p>
    <w:p w14:paraId="56CF4E96">
      <w:pPr>
        <w:pStyle w:val="38"/>
        <w:rPr>
          <w:rFonts w:hint="eastAsia"/>
          <w:color w:val="auto"/>
          <w:highlight w:val="none"/>
        </w:rPr>
      </w:pPr>
    </w:p>
    <w:p w14:paraId="765E46DD">
      <w:pPr>
        <w:pStyle w:val="38"/>
        <w:rPr>
          <w:rFonts w:hint="eastAsia"/>
          <w:color w:val="auto"/>
          <w:highlight w:val="none"/>
        </w:rPr>
      </w:pPr>
    </w:p>
    <w:p w14:paraId="0BF479C2">
      <w:pPr>
        <w:pStyle w:val="38"/>
        <w:rPr>
          <w:rFonts w:hint="eastAsia"/>
          <w:color w:val="auto"/>
          <w:highlight w:val="none"/>
        </w:rPr>
      </w:pPr>
    </w:p>
    <w:p w14:paraId="232C3BAF">
      <w:pPr>
        <w:pStyle w:val="38"/>
        <w:rPr>
          <w:rFonts w:hint="eastAsia"/>
          <w:color w:val="auto"/>
          <w:highlight w:val="none"/>
        </w:rPr>
      </w:pPr>
    </w:p>
    <w:p w14:paraId="6EB7CA0E">
      <w:pPr>
        <w:pStyle w:val="38"/>
        <w:rPr>
          <w:rFonts w:hint="eastAsia"/>
          <w:color w:val="auto"/>
          <w:highlight w:val="none"/>
        </w:rPr>
      </w:pPr>
    </w:p>
    <w:p w14:paraId="2C815304">
      <w:pPr>
        <w:pStyle w:val="38"/>
        <w:rPr>
          <w:rFonts w:hint="eastAsia"/>
          <w:color w:val="auto"/>
          <w:highlight w:val="none"/>
        </w:rPr>
      </w:pPr>
    </w:p>
    <w:p w14:paraId="4BED4986">
      <w:pPr>
        <w:pStyle w:val="38"/>
        <w:rPr>
          <w:rFonts w:hint="eastAsia"/>
          <w:color w:val="auto"/>
          <w:highlight w:val="none"/>
        </w:rPr>
      </w:pPr>
    </w:p>
    <w:p w14:paraId="50D252BF">
      <w:pPr>
        <w:pStyle w:val="38"/>
        <w:rPr>
          <w:rFonts w:hint="eastAsia"/>
          <w:color w:val="auto"/>
          <w:highlight w:val="none"/>
        </w:rPr>
      </w:pPr>
    </w:p>
    <w:p w14:paraId="54D15F69">
      <w:pPr>
        <w:pStyle w:val="38"/>
        <w:rPr>
          <w:rFonts w:hint="eastAsia"/>
          <w:color w:val="auto"/>
          <w:highlight w:val="none"/>
        </w:rPr>
      </w:pPr>
    </w:p>
    <w:p w14:paraId="1F43F9BD">
      <w:pPr>
        <w:pStyle w:val="38"/>
        <w:rPr>
          <w:rFonts w:hint="eastAsia"/>
          <w:color w:val="auto"/>
          <w:highlight w:val="none"/>
        </w:rPr>
      </w:pPr>
    </w:p>
    <w:p w14:paraId="5F39E599">
      <w:pPr>
        <w:pStyle w:val="38"/>
        <w:rPr>
          <w:rFonts w:hint="eastAsia"/>
          <w:color w:val="auto"/>
          <w:highlight w:val="none"/>
        </w:rPr>
      </w:pPr>
    </w:p>
    <w:p w14:paraId="194B3ED7">
      <w:pPr>
        <w:pStyle w:val="38"/>
        <w:rPr>
          <w:rFonts w:hint="eastAsia"/>
          <w:color w:val="auto"/>
          <w:highlight w:val="none"/>
        </w:rPr>
      </w:pPr>
    </w:p>
    <w:p w14:paraId="2DC4D5C9">
      <w:pPr>
        <w:pStyle w:val="38"/>
        <w:rPr>
          <w:rFonts w:hint="eastAsia"/>
          <w:color w:val="auto"/>
          <w:highlight w:val="none"/>
        </w:rPr>
      </w:pPr>
    </w:p>
    <w:p w14:paraId="326484F6">
      <w:pPr>
        <w:pStyle w:val="38"/>
        <w:rPr>
          <w:rFonts w:hint="eastAsia"/>
          <w:color w:val="auto"/>
          <w:highlight w:val="none"/>
        </w:rPr>
      </w:pPr>
    </w:p>
    <w:p w14:paraId="4D7CFB39">
      <w:pPr>
        <w:pStyle w:val="38"/>
        <w:rPr>
          <w:rFonts w:hint="eastAsia"/>
          <w:color w:val="auto"/>
          <w:highlight w:val="none"/>
        </w:rPr>
      </w:pPr>
    </w:p>
    <w:p w14:paraId="24AB6597">
      <w:pPr>
        <w:pStyle w:val="38"/>
        <w:rPr>
          <w:rFonts w:hint="eastAsia"/>
          <w:color w:val="auto"/>
          <w:highlight w:val="none"/>
        </w:rPr>
      </w:pPr>
    </w:p>
    <w:p w14:paraId="205680BC">
      <w:pPr>
        <w:pStyle w:val="38"/>
        <w:rPr>
          <w:rFonts w:hint="eastAsia"/>
          <w:color w:val="auto"/>
          <w:highlight w:val="none"/>
        </w:rPr>
      </w:pPr>
    </w:p>
    <w:p w14:paraId="59ABFAE4">
      <w:pPr>
        <w:pStyle w:val="38"/>
        <w:rPr>
          <w:rFonts w:hint="eastAsia"/>
          <w:color w:val="auto"/>
          <w:highlight w:val="none"/>
        </w:rPr>
      </w:pPr>
    </w:p>
    <w:p w14:paraId="37E9BCEF">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1D016DFB">
      <w:pPr>
        <w:ind w:firstLine="480" w:firstLineChars="200"/>
        <w:rPr>
          <w:rFonts w:cs="仿宋_GB2312"/>
          <w:color w:val="auto"/>
          <w:szCs w:val="24"/>
          <w:highlight w:val="none"/>
          <w:lang w:val="zh-CN"/>
        </w:rPr>
      </w:pPr>
      <w:r>
        <w:rPr>
          <w:rFonts w:hint="eastAsia" w:cs="仿宋_GB2312"/>
          <w:color w:val="auto"/>
          <w:szCs w:val="24"/>
          <w:highlight w:val="none"/>
          <w:lang w:val="zh-CN"/>
        </w:rPr>
        <w:t>封面：</w:t>
      </w:r>
    </w:p>
    <w:p w14:paraId="08BA151B">
      <w:pPr>
        <w:autoSpaceDE w:val="0"/>
        <w:autoSpaceDN w:val="0"/>
        <w:adjustRightInd w:val="0"/>
        <w:rPr>
          <w:color w:val="auto"/>
          <w:sz w:val="21"/>
          <w:szCs w:val="24"/>
          <w:highlight w:val="none"/>
        </w:rPr>
      </w:pPr>
    </w:p>
    <w:p w14:paraId="58E84D55">
      <w:pPr>
        <w:autoSpaceDE w:val="0"/>
        <w:autoSpaceDN w:val="0"/>
        <w:adjustRightInd w:val="0"/>
        <w:rPr>
          <w:color w:val="auto"/>
          <w:sz w:val="21"/>
          <w:szCs w:val="24"/>
          <w:highlight w:val="none"/>
        </w:rPr>
      </w:pPr>
    </w:p>
    <w:p w14:paraId="5FB24E3F">
      <w:pPr>
        <w:autoSpaceDE w:val="0"/>
        <w:autoSpaceDN w:val="0"/>
        <w:adjustRightInd w:val="0"/>
        <w:jc w:val="center"/>
        <w:rPr>
          <w:color w:val="auto"/>
          <w:sz w:val="21"/>
          <w:szCs w:val="24"/>
          <w:highlight w:val="none"/>
        </w:rPr>
      </w:pPr>
    </w:p>
    <w:p w14:paraId="2C542D79">
      <w:pPr>
        <w:pStyle w:val="3"/>
        <w:bidi w:val="0"/>
        <w:rPr>
          <w:rFonts w:hint="eastAsia"/>
          <w:color w:val="auto"/>
          <w:sz w:val="56"/>
          <w:szCs w:val="56"/>
          <w:highlight w:val="none"/>
        </w:rPr>
      </w:pPr>
      <w:bookmarkStart w:id="412" w:name="_Toc32421"/>
      <w:r>
        <w:rPr>
          <w:rFonts w:hint="eastAsia"/>
          <w:color w:val="auto"/>
          <w:sz w:val="56"/>
          <w:szCs w:val="56"/>
          <w:highlight w:val="none"/>
        </w:rPr>
        <w:t>投 标 文 件</w:t>
      </w:r>
      <w:bookmarkEnd w:id="412"/>
    </w:p>
    <w:p w14:paraId="0023A6DA">
      <w:pPr>
        <w:pStyle w:val="3"/>
        <w:bidi w:val="0"/>
        <w:rPr>
          <w:rFonts w:hint="eastAsia"/>
          <w:color w:val="auto"/>
          <w:sz w:val="56"/>
          <w:szCs w:val="56"/>
          <w:highlight w:val="none"/>
          <w:lang w:val="en-US" w:eastAsia="zh-CN"/>
        </w:rPr>
      </w:pPr>
      <w:bookmarkStart w:id="413" w:name="_Toc26359"/>
      <w:r>
        <w:rPr>
          <w:rFonts w:hint="eastAsia"/>
          <w:color w:val="auto"/>
          <w:sz w:val="56"/>
          <w:szCs w:val="56"/>
          <w:highlight w:val="none"/>
          <w:lang w:val="en-US" w:eastAsia="zh-CN"/>
        </w:rPr>
        <w:t>报价文件</w:t>
      </w:r>
      <w:bookmarkEnd w:id="413"/>
    </w:p>
    <w:p w14:paraId="03DF2BF1">
      <w:pPr>
        <w:pStyle w:val="4"/>
        <w:rPr>
          <w:color w:val="auto"/>
          <w:sz w:val="21"/>
          <w:szCs w:val="21"/>
          <w:highlight w:val="none"/>
        </w:rPr>
      </w:pPr>
    </w:p>
    <w:p w14:paraId="38B2F3A9">
      <w:pPr>
        <w:rPr>
          <w:color w:val="auto"/>
          <w:sz w:val="21"/>
          <w:szCs w:val="21"/>
          <w:highlight w:val="none"/>
        </w:rPr>
      </w:pPr>
    </w:p>
    <w:p w14:paraId="60ABF5BA">
      <w:pPr>
        <w:rPr>
          <w:color w:val="auto"/>
          <w:highlight w:val="none"/>
        </w:rPr>
      </w:pPr>
    </w:p>
    <w:p w14:paraId="2044A00C">
      <w:pPr>
        <w:autoSpaceDE w:val="0"/>
        <w:autoSpaceDN w:val="0"/>
        <w:adjustRightInd w:val="0"/>
        <w:rPr>
          <w:color w:val="auto"/>
          <w:sz w:val="21"/>
          <w:szCs w:val="21"/>
          <w:highlight w:val="none"/>
        </w:rPr>
      </w:pPr>
    </w:p>
    <w:p w14:paraId="21948E14">
      <w:pPr>
        <w:autoSpaceDE w:val="0"/>
        <w:autoSpaceDN w:val="0"/>
        <w:adjustRightInd w:val="0"/>
        <w:rPr>
          <w:color w:val="auto"/>
          <w:sz w:val="21"/>
          <w:szCs w:val="21"/>
          <w:highlight w:val="none"/>
        </w:rPr>
      </w:pPr>
    </w:p>
    <w:p w14:paraId="0DDA6937">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3CF59148">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3B74A94F">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投</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标</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人：</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42C13DCA">
      <w:pPr>
        <w:ind w:left="840" w:firstLine="420"/>
        <w:rPr>
          <w:b/>
          <w:bCs/>
          <w:color w:val="auto"/>
          <w:sz w:val="28"/>
          <w:szCs w:val="28"/>
          <w:highlight w:val="none"/>
        </w:rPr>
      </w:pPr>
    </w:p>
    <w:p w14:paraId="62237F9E">
      <w:pPr>
        <w:ind w:left="840" w:firstLine="420"/>
        <w:rPr>
          <w:b/>
          <w:bCs/>
          <w:color w:val="auto"/>
          <w:sz w:val="28"/>
          <w:szCs w:val="28"/>
          <w:highlight w:val="none"/>
        </w:rPr>
      </w:pPr>
    </w:p>
    <w:p w14:paraId="3A6DA648">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EF6834B">
      <w:pPr>
        <w:rPr>
          <w:color w:val="auto"/>
          <w:highlight w:val="none"/>
          <w:lang w:val="zh-CN"/>
        </w:rPr>
      </w:pPr>
      <w:r>
        <w:rPr>
          <w:color w:val="auto"/>
          <w:highlight w:val="none"/>
          <w:lang w:val="zh-CN"/>
        </w:rPr>
        <w:br w:type="page"/>
      </w:r>
    </w:p>
    <w:p w14:paraId="0E241455">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p>
    <w:p w14:paraId="7AFDCC84">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bookmarkStart w:id="414" w:name="_Toc18799"/>
      <w:r>
        <w:rPr>
          <w:rFonts w:hint="eastAsia" w:cstheme="majorBidi"/>
          <w:b/>
          <w:bCs/>
          <w:color w:val="auto"/>
          <w:kern w:val="2"/>
          <w:sz w:val="32"/>
          <w:szCs w:val="32"/>
          <w:highlight w:val="none"/>
          <w:lang w:val="en-US" w:eastAsia="zh-CN" w:bidi="ar-SA"/>
        </w:rPr>
        <w:t>一、开标一览表</w:t>
      </w:r>
      <w:bookmarkEnd w:id="414"/>
    </w:p>
    <w:p w14:paraId="0BAF2230">
      <w:pPr>
        <w:spacing w:line="300" w:lineRule="auto"/>
        <w:rPr>
          <w:rFonts w:cs="仿宋_GB2312"/>
          <w:color w:val="auto"/>
          <w:szCs w:val="24"/>
          <w:highlight w:val="none"/>
        </w:rPr>
      </w:pPr>
    </w:p>
    <w:p w14:paraId="653A5368">
      <w:pPr>
        <w:rPr>
          <w:b w:val="0"/>
          <w:bCs/>
          <w:color w:val="auto"/>
          <w:szCs w:val="21"/>
          <w:highlight w:val="none"/>
          <w:lang w:val="zh-CN"/>
        </w:rPr>
      </w:pPr>
      <w:r>
        <w:rPr>
          <w:rFonts w:hint="eastAsia"/>
          <w:b w:val="0"/>
          <w:bCs/>
          <w:color w:val="auto"/>
          <w:szCs w:val="21"/>
          <w:highlight w:val="none"/>
          <w:lang w:val="zh-CN"/>
        </w:rPr>
        <w:t>项目名称：</w:t>
      </w:r>
      <w:r>
        <w:rPr>
          <w:rFonts w:hint="eastAsia"/>
          <w:b w:val="0"/>
          <w:bCs/>
          <w:color w:val="auto"/>
          <w:szCs w:val="21"/>
          <w:highlight w:val="none"/>
          <w:u w:val="single"/>
          <w:lang w:val="zh-CN"/>
        </w:rPr>
        <w:t xml:space="preserve">                     </w:t>
      </w:r>
    </w:p>
    <w:p w14:paraId="1E5F1CC3">
      <w:pPr>
        <w:rPr>
          <w:b w:val="0"/>
          <w:bCs/>
          <w:color w:val="auto"/>
          <w:szCs w:val="21"/>
          <w:highlight w:val="none"/>
          <w:u w:val="single"/>
          <w:lang w:val="zh-CN"/>
        </w:rPr>
      </w:pPr>
      <w:r>
        <w:rPr>
          <w:rFonts w:hint="eastAsia"/>
          <w:b w:val="0"/>
          <w:bCs/>
          <w:color w:val="auto"/>
          <w:szCs w:val="21"/>
          <w:highlight w:val="none"/>
          <w:lang w:val="zh-CN"/>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b w:val="0"/>
          <w:bCs/>
          <w:color w:val="auto"/>
          <w:szCs w:val="21"/>
          <w:highlight w:val="none"/>
          <w:u w:val="single"/>
          <w:lang w:val="zh-CN"/>
        </w:rPr>
        <w:t xml:space="preserve">                </w:t>
      </w:r>
    </w:p>
    <w:tbl>
      <w:tblPr>
        <w:tblStyle w:val="30"/>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2352"/>
        <w:gridCol w:w="2161"/>
        <w:gridCol w:w="2611"/>
      </w:tblGrid>
      <w:tr w14:paraId="642B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03" w:type="dxa"/>
            <w:vAlign w:val="center"/>
          </w:tcPr>
          <w:p w14:paraId="7CBF6ECA">
            <w:pPr>
              <w:widowControl/>
              <w:autoSpaceDE w:val="0"/>
              <w:autoSpaceDN w:val="0"/>
              <w:spacing w:line="240" w:lineRule="auto"/>
              <w:jc w:val="center"/>
              <w:textAlignment w:val="bottom"/>
              <w:rPr>
                <w:color w:val="auto"/>
                <w:sz w:val="24"/>
                <w:szCs w:val="24"/>
                <w:highlight w:val="none"/>
              </w:rPr>
            </w:pPr>
            <w:r>
              <w:rPr>
                <w:rFonts w:hint="eastAsia"/>
                <w:color w:val="auto"/>
                <w:sz w:val="24"/>
                <w:szCs w:val="24"/>
                <w:highlight w:val="none"/>
              </w:rPr>
              <w:t>序号</w:t>
            </w:r>
          </w:p>
        </w:tc>
        <w:tc>
          <w:tcPr>
            <w:tcW w:w="2352" w:type="dxa"/>
            <w:vAlign w:val="center"/>
          </w:tcPr>
          <w:p w14:paraId="3B12B43E">
            <w:pPr>
              <w:widowControl/>
              <w:autoSpaceDE w:val="0"/>
              <w:autoSpaceDN w:val="0"/>
              <w:spacing w:line="240" w:lineRule="auto"/>
              <w:ind w:left="851" w:hanging="851"/>
              <w:jc w:val="center"/>
              <w:textAlignment w:val="bottom"/>
              <w:rPr>
                <w:color w:val="auto"/>
                <w:sz w:val="24"/>
                <w:szCs w:val="24"/>
                <w:highlight w:val="none"/>
              </w:rPr>
            </w:pPr>
            <w:r>
              <w:rPr>
                <w:rFonts w:hint="eastAsia"/>
                <w:color w:val="auto"/>
                <w:sz w:val="24"/>
                <w:szCs w:val="24"/>
                <w:highlight w:val="none"/>
              </w:rPr>
              <w:t>投标报价</w:t>
            </w:r>
          </w:p>
        </w:tc>
        <w:tc>
          <w:tcPr>
            <w:tcW w:w="2161" w:type="dxa"/>
            <w:vAlign w:val="center"/>
          </w:tcPr>
          <w:p w14:paraId="45D801C8">
            <w:pPr>
              <w:widowControl/>
              <w:autoSpaceDE w:val="0"/>
              <w:autoSpaceDN w:val="0"/>
              <w:spacing w:line="240" w:lineRule="auto"/>
              <w:ind w:left="851" w:hanging="851"/>
              <w:jc w:val="center"/>
              <w:textAlignment w:val="bottom"/>
              <w:rPr>
                <w:color w:val="auto"/>
                <w:sz w:val="24"/>
                <w:szCs w:val="24"/>
                <w:highlight w:val="none"/>
              </w:rPr>
            </w:pPr>
            <w:r>
              <w:rPr>
                <w:rFonts w:hint="eastAsia"/>
                <w:color w:val="auto"/>
                <w:sz w:val="24"/>
                <w:szCs w:val="24"/>
                <w:highlight w:val="none"/>
              </w:rPr>
              <w:t>交货期限</w:t>
            </w:r>
          </w:p>
        </w:tc>
        <w:tc>
          <w:tcPr>
            <w:tcW w:w="2611" w:type="dxa"/>
            <w:vAlign w:val="center"/>
          </w:tcPr>
          <w:p w14:paraId="6FC75D27">
            <w:pPr>
              <w:widowControl/>
              <w:autoSpaceDE w:val="0"/>
              <w:autoSpaceDN w:val="0"/>
              <w:spacing w:line="240" w:lineRule="auto"/>
              <w:jc w:val="center"/>
              <w:textAlignment w:val="bottom"/>
              <w:rPr>
                <w:color w:val="auto"/>
                <w:sz w:val="24"/>
                <w:szCs w:val="24"/>
                <w:highlight w:val="none"/>
              </w:rPr>
            </w:pPr>
            <w:r>
              <w:rPr>
                <w:rFonts w:hint="eastAsia"/>
                <w:color w:val="auto"/>
                <w:sz w:val="24"/>
                <w:szCs w:val="24"/>
                <w:highlight w:val="none"/>
              </w:rPr>
              <w:t>备注（如有）</w:t>
            </w:r>
          </w:p>
        </w:tc>
      </w:tr>
      <w:tr w14:paraId="5794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403" w:type="dxa"/>
            <w:vAlign w:val="center"/>
          </w:tcPr>
          <w:p w14:paraId="56833AC2">
            <w:pPr>
              <w:widowControl/>
              <w:autoSpaceDE w:val="0"/>
              <w:autoSpaceDN w:val="0"/>
              <w:spacing w:line="240" w:lineRule="auto"/>
              <w:ind w:left="851" w:hanging="851"/>
              <w:jc w:val="center"/>
              <w:textAlignment w:val="bottom"/>
              <w:rPr>
                <w:rFonts w:hint="eastAsia"/>
                <w:color w:val="auto"/>
                <w:sz w:val="24"/>
                <w:szCs w:val="24"/>
                <w:highlight w:val="none"/>
              </w:rPr>
            </w:pPr>
          </w:p>
        </w:tc>
        <w:tc>
          <w:tcPr>
            <w:tcW w:w="2352" w:type="dxa"/>
            <w:vAlign w:val="center"/>
          </w:tcPr>
          <w:p w14:paraId="1345D94A">
            <w:pPr>
              <w:widowControl/>
              <w:shd w:val="clear"/>
              <w:autoSpaceDE w:val="0"/>
              <w:autoSpaceDN w:val="0"/>
              <w:spacing w:line="240" w:lineRule="auto"/>
              <w:ind w:left="851" w:hanging="851"/>
              <w:jc w:val="both"/>
              <w:textAlignment w:val="bottom"/>
              <w:rPr>
                <w:rFonts w:hint="eastAsia"/>
                <w:color w:val="auto"/>
                <w:sz w:val="24"/>
                <w:szCs w:val="24"/>
                <w:highlight w:val="none"/>
                <w:lang w:val="en-US" w:eastAsia="zh-CN"/>
              </w:rPr>
            </w:pPr>
            <w:r>
              <w:rPr>
                <w:rFonts w:hint="eastAsia"/>
                <w:color w:val="auto"/>
                <w:sz w:val="24"/>
                <w:szCs w:val="24"/>
                <w:highlight w:val="none"/>
                <w:lang w:val="en-US" w:eastAsia="zh-CN"/>
              </w:rPr>
              <w:t>小写：</w:t>
            </w:r>
          </w:p>
          <w:p w14:paraId="0661B0F6">
            <w:pPr>
              <w:widowControl/>
              <w:shd w:val="clear"/>
              <w:autoSpaceDE w:val="0"/>
              <w:autoSpaceDN w:val="0"/>
              <w:spacing w:line="240" w:lineRule="auto"/>
              <w:ind w:left="851" w:hanging="851"/>
              <w:jc w:val="both"/>
              <w:textAlignment w:val="bottom"/>
              <w:rPr>
                <w:rFonts w:hint="default"/>
                <w:color w:val="auto"/>
                <w:sz w:val="24"/>
                <w:szCs w:val="24"/>
                <w:highlight w:val="none"/>
                <w:lang w:val="en-US" w:eastAsia="zh-CN"/>
              </w:rPr>
            </w:pPr>
            <w:r>
              <w:rPr>
                <w:rFonts w:hint="eastAsia"/>
                <w:color w:val="auto"/>
                <w:sz w:val="24"/>
                <w:szCs w:val="24"/>
                <w:highlight w:val="none"/>
                <w:lang w:val="en-US" w:eastAsia="zh-CN"/>
              </w:rPr>
              <w:t>大写：</w:t>
            </w:r>
          </w:p>
        </w:tc>
        <w:tc>
          <w:tcPr>
            <w:tcW w:w="2161" w:type="dxa"/>
            <w:vAlign w:val="center"/>
          </w:tcPr>
          <w:p w14:paraId="7A53548A">
            <w:pPr>
              <w:widowControl/>
              <w:autoSpaceDE w:val="0"/>
              <w:autoSpaceDN w:val="0"/>
              <w:spacing w:line="240" w:lineRule="auto"/>
              <w:ind w:left="851" w:hanging="851"/>
              <w:jc w:val="center"/>
              <w:textAlignment w:val="bottom"/>
              <w:rPr>
                <w:rFonts w:hint="eastAsia"/>
                <w:color w:val="auto"/>
                <w:sz w:val="24"/>
                <w:szCs w:val="24"/>
                <w:highlight w:val="none"/>
              </w:rPr>
            </w:pPr>
          </w:p>
        </w:tc>
        <w:tc>
          <w:tcPr>
            <w:tcW w:w="2611" w:type="dxa"/>
            <w:vAlign w:val="center"/>
          </w:tcPr>
          <w:p w14:paraId="5CE7FF0B">
            <w:pPr>
              <w:widowControl/>
              <w:autoSpaceDE w:val="0"/>
              <w:autoSpaceDN w:val="0"/>
              <w:spacing w:line="240" w:lineRule="auto"/>
              <w:ind w:left="851" w:hanging="851"/>
              <w:jc w:val="center"/>
              <w:textAlignment w:val="bottom"/>
              <w:rPr>
                <w:rFonts w:hint="eastAsia"/>
                <w:color w:val="auto"/>
                <w:sz w:val="24"/>
                <w:szCs w:val="24"/>
                <w:highlight w:val="none"/>
              </w:rPr>
            </w:pPr>
          </w:p>
        </w:tc>
      </w:tr>
    </w:tbl>
    <w:p w14:paraId="4C39A95D">
      <w:pPr>
        <w:spacing w:line="300" w:lineRule="auto"/>
        <w:rPr>
          <w:rFonts w:ascii="Arial" w:hAnsi="Arial" w:cs="Arial"/>
          <w:color w:val="auto"/>
          <w:szCs w:val="21"/>
          <w:highlight w:val="none"/>
          <w:u w:val="single"/>
        </w:rPr>
      </w:pPr>
    </w:p>
    <w:p w14:paraId="1960E83C">
      <w:pPr>
        <w:spacing w:line="300" w:lineRule="auto"/>
        <w:rPr>
          <w:rFonts w:ascii="Arial" w:hAnsi="Arial" w:cs="Arial"/>
          <w:color w:val="auto"/>
          <w:szCs w:val="21"/>
          <w:highlight w:val="none"/>
        </w:rPr>
      </w:pPr>
      <w:r>
        <w:rPr>
          <w:rFonts w:ascii="Arial" w:hAnsi="Arial" w:cs="Arial"/>
          <w:color w:val="auto"/>
          <w:szCs w:val="21"/>
          <w:highlight w:val="none"/>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cs="宋体"/>
          <w:color w:val="auto"/>
          <w:kern w:val="0"/>
          <w:sz w:val="24"/>
          <w:highlight w:val="none"/>
          <w:lang w:val="zh-CN"/>
        </w:rPr>
        <w:t>)</w:t>
      </w:r>
      <w:r>
        <w:rPr>
          <w:rFonts w:ascii="Arial" w:hAnsi="Arial" w:cs="Arial"/>
          <w:color w:val="auto"/>
          <w:szCs w:val="21"/>
          <w:highlight w:val="none"/>
        </w:rPr>
        <w:t>：</w:t>
      </w:r>
    </w:p>
    <w:p w14:paraId="4EFECFB1">
      <w:pPr>
        <w:spacing w:line="300" w:lineRule="auto"/>
        <w:rPr>
          <w:rFonts w:ascii="Arial" w:hAnsi="Arial" w:cs="Arial"/>
          <w:color w:val="auto"/>
          <w:szCs w:val="21"/>
          <w:highlight w:val="none"/>
          <w:u w:val="single"/>
        </w:rPr>
      </w:pPr>
      <w:r>
        <w:rPr>
          <w:rFonts w:ascii="Arial" w:hAnsi="Arial" w:cs="Arial"/>
          <w:color w:val="auto"/>
          <w:szCs w:val="21"/>
          <w:highlight w:val="none"/>
        </w:rPr>
        <w:t>日期：</w:t>
      </w:r>
    </w:p>
    <w:p w14:paraId="7860F256">
      <w:pPr>
        <w:rPr>
          <w:rFonts w:cs="Arial"/>
          <w:color w:val="auto"/>
          <w:szCs w:val="24"/>
          <w:highlight w:val="none"/>
        </w:rPr>
      </w:pPr>
    </w:p>
    <w:p w14:paraId="4437FEE7">
      <w:pPr>
        <w:pStyle w:val="14"/>
        <w:rPr>
          <w:rFonts w:cs="Arial"/>
          <w:color w:val="auto"/>
          <w:szCs w:val="24"/>
          <w:highlight w:val="none"/>
        </w:rPr>
      </w:pPr>
    </w:p>
    <w:p w14:paraId="2D3DA90A">
      <w:pPr>
        <w:pStyle w:val="14"/>
        <w:rPr>
          <w:rFonts w:cs="Arial"/>
          <w:color w:val="auto"/>
          <w:szCs w:val="24"/>
          <w:highlight w:val="none"/>
        </w:rPr>
      </w:pPr>
    </w:p>
    <w:p w14:paraId="06399288">
      <w:pPr>
        <w:pStyle w:val="14"/>
        <w:rPr>
          <w:rFonts w:cs="Arial"/>
          <w:color w:val="auto"/>
          <w:szCs w:val="24"/>
          <w:highlight w:val="none"/>
        </w:rPr>
      </w:pPr>
    </w:p>
    <w:p w14:paraId="4DF61843">
      <w:pPr>
        <w:pStyle w:val="14"/>
        <w:rPr>
          <w:rFonts w:cs="Arial"/>
          <w:color w:val="auto"/>
          <w:szCs w:val="24"/>
          <w:highlight w:val="none"/>
        </w:rPr>
      </w:pPr>
    </w:p>
    <w:p w14:paraId="6E02336B">
      <w:pPr>
        <w:spacing w:line="360" w:lineRule="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注：</w:t>
      </w:r>
    </w:p>
    <w:p w14:paraId="7C111279">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1.此表用于开标唱标之用。</w:t>
      </w:r>
    </w:p>
    <w:p w14:paraId="3B588B89">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2.表中投标报价即为优惠后报价，并作为评审及定标依据。任何有选择或有条件的投标报价，或者表中某一包填写多个报价，均为无效报价。</w:t>
      </w:r>
    </w:p>
    <w:p w14:paraId="4386C9E4">
      <w:pPr>
        <w:pStyle w:val="14"/>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.表中大写与小写不一致的，以大写为准。</w:t>
      </w:r>
    </w:p>
    <w:p w14:paraId="702D4188">
      <w:pPr>
        <w:pStyle w:val="14"/>
        <w:ind w:firstLine="480" w:firstLineChars="200"/>
        <w:rPr>
          <w:rFonts w:hint="eastAsia" w:ascii="宋体" w:hAnsi="宋体" w:eastAsia="宋体" w:cs="宋体"/>
          <w:color w:val="auto"/>
          <w:sz w:val="24"/>
          <w:szCs w:val="24"/>
          <w:highlight w:val="none"/>
        </w:rPr>
      </w:pPr>
    </w:p>
    <w:p w14:paraId="270DE02B">
      <w:pPr>
        <w:pStyle w:val="14"/>
        <w:ind w:firstLine="480" w:firstLineChars="200"/>
        <w:rPr>
          <w:rFonts w:hint="eastAsia" w:ascii="宋体" w:hAnsi="宋体" w:eastAsia="宋体" w:cs="宋体"/>
          <w:color w:val="auto"/>
          <w:sz w:val="24"/>
          <w:szCs w:val="24"/>
          <w:highlight w:val="none"/>
        </w:rPr>
      </w:pPr>
    </w:p>
    <w:p w14:paraId="14017BF9">
      <w:pPr>
        <w:pStyle w:val="14"/>
        <w:ind w:firstLine="480" w:firstLineChars="200"/>
        <w:rPr>
          <w:rFonts w:hint="eastAsia" w:ascii="宋体" w:hAnsi="宋体" w:eastAsia="宋体" w:cs="宋体"/>
          <w:color w:val="auto"/>
          <w:sz w:val="24"/>
          <w:szCs w:val="24"/>
          <w:highlight w:val="none"/>
        </w:rPr>
      </w:pPr>
    </w:p>
    <w:p w14:paraId="39AA3769">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46E5DB61">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bookmarkStart w:id="415" w:name="_Toc6640"/>
      <w:r>
        <w:rPr>
          <w:rFonts w:hint="eastAsia" w:cstheme="majorBidi"/>
          <w:b/>
          <w:bCs/>
          <w:color w:val="auto"/>
          <w:kern w:val="2"/>
          <w:sz w:val="32"/>
          <w:szCs w:val="32"/>
          <w:highlight w:val="none"/>
          <w:lang w:val="en-US" w:eastAsia="zh-CN" w:bidi="ar-SA"/>
        </w:rPr>
        <w:t>二、分项报价表</w:t>
      </w:r>
      <w:bookmarkEnd w:id="415"/>
    </w:p>
    <w:p w14:paraId="0E75CAD3">
      <w:pPr>
        <w:rPr>
          <w:b w:val="0"/>
          <w:bCs/>
          <w:color w:val="auto"/>
          <w:szCs w:val="21"/>
          <w:highlight w:val="none"/>
          <w:lang w:val="zh-CN"/>
        </w:rPr>
      </w:pPr>
      <w:r>
        <w:rPr>
          <w:rFonts w:hint="eastAsia"/>
          <w:b w:val="0"/>
          <w:bCs/>
          <w:color w:val="auto"/>
          <w:szCs w:val="21"/>
          <w:highlight w:val="none"/>
          <w:lang w:val="zh-CN"/>
        </w:rPr>
        <w:t>项目名称：</w:t>
      </w:r>
      <w:r>
        <w:rPr>
          <w:rFonts w:hint="eastAsia"/>
          <w:b w:val="0"/>
          <w:bCs/>
          <w:color w:val="auto"/>
          <w:szCs w:val="21"/>
          <w:highlight w:val="none"/>
          <w:u w:val="single"/>
          <w:lang w:val="zh-CN"/>
        </w:rPr>
        <w:t xml:space="preserve">                  </w:t>
      </w:r>
      <w:r>
        <w:rPr>
          <w:rFonts w:hint="eastAsia"/>
          <w:b w:val="0"/>
          <w:bCs/>
          <w:color w:val="auto"/>
          <w:szCs w:val="21"/>
          <w:highlight w:val="none"/>
          <w:u w:val="single"/>
          <w:lang w:val="en-US" w:eastAsia="zh-CN"/>
        </w:rPr>
        <w:t xml:space="preserve">     </w:t>
      </w:r>
      <w:r>
        <w:rPr>
          <w:rFonts w:hint="eastAsia"/>
          <w:b w:val="0"/>
          <w:bCs/>
          <w:color w:val="auto"/>
          <w:szCs w:val="21"/>
          <w:highlight w:val="none"/>
          <w:u w:val="single"/>
          <w:lang w:val="zh-CN"/>
        </w:rPr>
        <w:t xml:space="preserve">   </w:t>
      </w:r>
    </w:p>
    <w:p w14:paraId="71F55B53">
      <w:pPr>
        <w:rPr>
          <w:rFonts w:hint="eastAsia"/>
          <w:b w:val="0"/>
          <w:bCs/>
          <w:color w:val="auto"/>
          <w:szCs w:val="21"/>
          <w:highlight w:val="none"/>
          <w:u w:val="single"/>
          <w:lang w:val="zh-CN"/>
        </w:rPr>
      </w:pPr>
      <w:r>
        <w:rPr>
          <w:rFonts w:hint="eastAsia"/>
          <w:b w:val="0"/>
          <w:bCs/>
          <w:color w:val="auto"/>
          <w:szCs w:val="21"/>
          <w:highlight w:val="none"/>
          <w:lang w:val="zh-CN"/>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b w:val="0"/>
          <w:bCs/>
          <w:color w:val="auto"/>
          <w:szCs w:val="21"/>
          <w:highlight w:val="none"/>
          <w:u w:val="single"/>
          <w:lang w:val="zh-CN"/>
        </w:rPr>
        <w:t xml:space="preserve">                     </w:t>
      </w:r>
      <w:r>
        <w:rPr>
          <w:rFonts w:hint="eastAsia"/>
          <w:b w:val="0"/>
          <w:bCs/>
          <w:color w:val="auto"/>
          <w:szCs w:val="21"/>
          <w:highlight w:val="none"/>
          <w:lang w:val="zh-CN"/>
        </w:rPr>
        <w:t xml:space="preserve">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047"/>
        <w:gridCol w:w="1048"/>
        <w:gridCol w:w="1022"/>
        <w:gridCol w:w="1354"/>
        <w:gridCol w:w="991"/>
        <w:gridCol w:w="1433"/>
        <w:gridCol w:w="1007"/>
        <w:gridCol w:w="850"/>
        <w:gridCol w:w="1304"/>
        <w:gridCol w:w="1021"/>
        <w:gridCol w:w="908"/>
        <w:gridCol w:w="1084"/>
      </w:tblGrid>
      <w:tr w14:paraId="12C3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7EF54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kern w:val="2"/>
                <w:sz w:val="21"/>
                <w:szCs w:val="21"/>
                <w:highlight w:val="none"/>
              </w:rPr>
              <w:t>序号</w:t>
            </w:r>
          </w:p>
        </w:tc>
        <w:tc>
          <w:tcPr>
            <w:tcW w:w="1066" w:type="dxa"/>
            <w:vAlign w:val="center"/>
          </w:tcPr>
          <w:p w14:paraId="774B6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lang w:val="en-US" w:eastAsia="zh-CN"/>
              </w:rPr>
              <w:t>分项</w:t>
            </w:r>
            <w:r>
              <w:rPr>
                <w:rFonts w:hint="eastAsia" w:ascii="宋体" w:hAnsi="宋体" w:eastAsia="宋体" w:cs="宋体"/>
                <w:b w:val="0"/>
                <w:bCs/>
                <w:color w:val="auto"/>
                <w:sz w:val="21"/>
                <w:szCs w:val="21"/>
                <w:highlight w:val="none"/>
              </w:rPr>
              <w:t>名称</w:t>
            </w:r>
          </w:p>
        </w:tc>
        <w:tc>
          <w:tcPr>
            <w:tcW w:w="1067" w:type="dxa"/>
            <w:vAlign w:val="center"/>
          </w:tcPr>
          <w:p w14:paraId="5CDCCB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lang w:val="en-US" w:eastAsia="zh-CN"/>
              </w:rPr>
              <w:t>制造商</w:t>
            </w:r>
          </w:p>
        </w:tc>
        <w:tc>
          <w:tcPr>
            <w:tcW w:w="1040" w:type="dxa"/>
            <w:vAlign w:val="center"/>
          </w:tcPr>
          <w:p w14:paraId="10AC35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lang w:val="en-US" w:eastAsia="zh-CN"/>
              </w:rPr>
              <w:t>产地/国别</w:t>
            </w:r>
          </w:p>
        </w:tc>
        <w:tc>
          <w:tcPr>
            <w:tcW w:w="1383" w:type="dxa"/>
            <w:vAlign w:val="center"/>
          </w:tcPr>
          <w:p w14:paraId="306905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制造商</w:t>
            </w:r>
          </w:p>
          <w:p w14:paraId="5D844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lang w:val="en-US" w:eastAsia="zh-CN"/>
              </w:rPr>
              <w:t>统一社会信用代码</w:t>
            </w:r>
          </w:p>
        </w:tc>
        <w:tc>
          <w:tcPr>
            <w:tcW w:w="1008" w:type="dxa"/>
            <w:vAlign w:val="center"/>
          </w:tcPr>
          <w:p w14:paraId="03FBA1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lang w:val="en-US" w:eastAsia="zh-CN"/>
              </w:rPr>
              <w:t>制造商规模</w:t>
            </w:r>
          </w:p>
        </w:tc>
        <w:tc>
          <w:tcPr>
            <w:tcW w:w="1464" w:type="dxa"/>
            <w:vAlign w:val="center"/>
          </w:tcPr>
          <w:p w14:paraId="32C90B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en-US"/>
              </w:rPr>
            </w:pPr>
            <w:r>
              <w:rPr>
                <w:rFonts w:hint="eastAsia" w:ascii="宋体" w:hAnsi="宋体" w:eastAsia="宋体" w:cs="宋体"/>
                <w:b w:val="0"/>
                <w:bCs/>
                <w:color w:val="auto"/>
                <w:sz w:val="21"/>
                <w:szCs w:val="21"/>
                <w:highlight w:val="none"/>
                <w:lang w:val="en-US" w:eastAsia="zh-CN"/>
              </w:rPr>
              <w:t>制造商实际控制人性别</w:t>
            </w:r>
          </w:p>
        </w:tc>
        <w:tc>
          <w:tcPr>
            <w:tcW w:w="1025" w:type="dxa"/>
            <w:vAlign w:val="center"/>
          </w:tcPr>
          <w:p w14:paraId="4743F1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lang w:val="en-US" w:eastAsia="zh-CN"/>
              </w:rPr>
              <w:t>外商投资类型</w:t>
            </w:r>
          </w:p>
        </w:tc>
        <w:tc>
          <w:tcPr>
            <w:tcW w:w="863" w:type="dxa"/>
            <w:vAlign w:val="center"/>
          </w:tcPr>
          <w:p w14:paraId="008E51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rPr>
              <w:t>品牌</w:t>
            </w:r>
          </w:p>
        </w:tc>
        <w:tc>
          <w:tcPr>
            <w:tcW w:w="1324" w:type="dxa"/>
            <w:vAlign w:val="center"/>
          </w:tcPr>
          <w:p w14:paraId="77C71E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lang w:val="en-US" w:eastAsia="zh-CN"/>
              </w:rPr>
              <w:t>规格、</w:t>
            </w:r>
            <w:r>
              <w:rPr>
                <w:rFonts w:hint="eastAsia" w:ascii="宋体" w:hAnsi="宋体" w:eastAsia="宋体" w:cs="宋体"/>
                <w:b w:val="0"/>
                <w:bCs/>
                <w:color w:val="auto"/>
                <w:sz w:val="21"/>
                <w:szCs w:val="21"/>
                <w:highlight w:val="none"/>
              </w:rPr>
              <w:t>型号</w:t>
            </w:r>
          </w:p>
        </w:tc>
        <w:tc>
          <w:tcPr>
            <w:tcW w:w="1026" w:type="dxa"/>
            <w:vAlign w:val="center"/>
          </w:tcPr>
          <w:p w14:paraId="5E547AB9">
            <w:pPr>
              <w:spacing w:line="24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单价</w:t>
            </w:r>
          </w:p>
          <w:p w14:paraId="24DA56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rPr>
              <w:t>（元）</w:t>
            </w:r>
          </w:p>
        </w:tc>
        <w:tc>
          <w:tcPr>
            <w:tcW w:w="923" w:type="dxa"/>
            <w:vAlign w:val="center"/>
          </w:tcPr>
          <w:p w14:paraId="381A7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rPr>
              <w:t>数量</w:t>
            </w:r>
          </w:p>
        </w:tc>
        <w:tc>
          <w:tcPr>
            <w:tcW w:w="1091" w:type="dxa"/>
            <w:vAlign w:val="center"/>
          </w:tcPr>
          <w:p w14:paraId="63D0F232">
            <w:pPr>
              <w:spacing w:line="24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合价</w:t>
            </w:r>
          </w:p>
          <w:p w14:paraId="5FF81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rPr>
              <w:t>（元）</w:t>
            </w:r>
          </w:p>
        </w:tc>
      </w:tr>
      <w:tr w14:paraId="3B87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756D1490">
            <w:pPr>
              <w:jc w:val="center"/>
              <w:rPr>
                <w:rFonts w:hint="eastAsia" w:ascii="宋体" w:hAnsi="宋体" w:eastAsia="宋体" w:cs="宋体"/>
                <w:b w:val="0"/>
                <w:bCs/>
                <w:color w:val="auto"/>
                <w:sz w:val="21"/>
                <w:szCs w:val="21"/>
                <w:highlight w:val="none"/>
                <w:u w:val="none"/>
                <w:vertAlign w:val="baseline"/>
                <w:lang w:val="en-US" w:eastAsia="zh-CN"/>
              </w:rPr>
            </w:pPr>
            <w:r>
              <w:rPr>
                <w:rFonts w:hint="eastAsia" w:ascii="宋体" w:hAnsi="宋体" w:eastAsia="宋体" w:cs="宋体"/>
                <w:b w:val="0"/>
                <w:bCs/>
                <w:color w:val="auto"/>
                <w:sz w:val="21"/>
                <w:szCs w:val="21"/>
                <w:highlight w:val="none"/>
                <w:u w:val="none"/>
                <w:vertAlign w:val="baseline"/>
                <w:lang w:val="en-US" w:eastAsia="zh-CN"/>
              </w:rPr>
              <w:t>1</w:t>
            </w:r>
          </w:p>
        </w:tc>
        <w:tc>
          <w:tcPr>
            <w:tcW w:w="1066" w:type="dxa"/>
            <w:vAlign w:val="center"/>
          </w:tcPr>
          <w:p w14:paraId="0024F39C">
            <w:pPr>
              <w:jc w:val="center"/>
              <w:rPr>
                <w:rFonts w:hint="eastAsia" w:ascii="宋体" w:hAnsi="宋体" w:eastAsia="宋体" w:cs="宋体"/>
                <w:b w:val="0"/>
                <w:bCs/>
                <w:color w:val="auto"/>
                <w:sz w:val="21"/>
                <w:szCs w:val="21"/>
                <w:highlight w:val="none"/>
                <w:u w:val="none"/>
                <w:vertAlign w:val="baseline"/>
                <w:lang w:val="zh-CN"/>
              </w:rPr>
            </w:pPr>
          </w:p>
        </w:tc>
        <w:tc>
          <w:tcPr>
            <w:tcW w:w="1067" w:type="dxa"/>
            <w:vAlign w:val="center"/>
          </w:tcPr>
          <w:p w14:paraId="54C83C47">
            <w:pPr>
              <w:jc w:val="center"/>
              <w:rPr>
                <w:rFonts w:hint="eastAsia" w:ascii="宋体" w:hAnsi="宋体" w:eastAsia="宋体" w:cs="宋体"/>
                <w:b w:val="0"/>
                <w:bCs/>
                <w:color w:val="auto"/>
                <w:sz w:val="21"/>
                <w:szCs w:val="21"/>
                <w:highlight w:val="none"/>
                <w:u w:val="none"/>
                <w:vertAlign w:val="baseline"/>
                <w:lang w:val="zh-CN"/>
              </w:rPr>
            </w:pPr>
          </w:p>
        </w:tc>
        <w:tc>
          <w:tcPr>
            <w:tcW w:w="1040" w:type="dxa"/>
            <w:vAlign w:val="center"/>
          </w:tcPr>
          <w:p w14:paraId="6786476B">
            <w:pPr>
              <w:jc w:val="center"/>
              <w:rPr>
                <w:rFonts w:hint="eastAsia" w:ascii="宋体" w:hAnsi="宋体" w:eastAsia="宋体" w:cs="宋体"/>
                <w:b w:val="0"/>
                <w:bCs/>
                <w:color w:val="auto"/>
                <w:sz w:val="21"/>
                <w:szCs w:val="21"/>
                <w:highlight w:val="none"/>
                <w:u w:val="none"/>
                <w:vertAlign w:val="baseline"/>
                <w:lang w:val="zh-CN"/>
              </w:rPr>
            </w:pPr>
          </w:p>
        </w:tc>
        <w:tc>
          <w:tcPr>
            <w:tcW w:w="1383" w:type="dxa"/>
            <w:vAlign w:val="center"/>
          </w:tcPr>
          <w:p w14:paraId="4DA6FB18">
            <w:pPr>
              <w:jc w:val="center"/>
              <w:rPr>
                <w:rFonts w:hint="eastAsia" w:ascii="宋体" w:hAnsi="宋体" w:eastAsia="宋体" w:cs="宋体"/>
                <w:b w:val="0"/>
                <w:bCs/>
                <w:color w:val="auto"/>
                <w:sz w:val="21"/>
                <w:szCs w:val="21"/>
                <w:highlight w:val="none"/>
                <w:u w:val="none"/>
                <w:vertAlign w:val="baseline"/>
                <w:lang w:val="zh-CN"/>
              </w:rPr>
            </w:pPr>
          </w:p>
        </w:tc>
        <w:tc>
          <w:tcPr>
            <w:tcW w:w="1008" w:type="dxa"/>
            <w:vAlign w:val="center"/>
          </w:tcPr>
          <w:p w14:paraId="08FD10B8">
            <w:pPr>
              <w:jc w:val="center"/>
              <w:rPr>
                <w:rFonts w:hint="eastAsia" w:ascii="宋体" w:hAnsi="宋体" w:eastAsia="宋体" w:cs="宋体"/>
                <w:b w:val="0"/>
                <w:bCs/>
                <w:color w:val="auto"/>
                <w:sz w:val="21"/>
                <w:szCs w:val="21"/>
                <w:highlight w:val="none"/>
                <w:u w:val="none"/>
                <w:vertAlign w:val="baseline"/>
                <w:lang w:val="zh-CN"/>
              </w:rPr>
            </w:pPr>
          </w:p>
        </w:tc>
        <w:tc>
          <w:tcPr>
            <w:tcW w:w="1464" w:type="dxa"/>
            <w:vAlign w:val="center"/>
          </w:tcPr>
          <w:p w14:paraId="7B08F86E">
            <w:pPr>
              <w:jc w:val="center"/>
              <w:rPr>
                <w:rFonts w:hint="eastAsia" w:ascii="宋体" w:hAnsi="宋体" w:eastAsia="宋体" w:cs="宋体"/>
                <w:b w:val="0"/>
                <w:bCs/>
                <w:color w:val="auto"/>
                <w:sz w:val="21"/>
                <w:szCs w:val="21"/>
                <w:highlight w:val="none"/>
                <w:u w:val="none"/>
                <w:vertAlign w:val="baseline"/>
                <w:lang w:val="zh-CN"/>
              </w:rPr>
            </w:pPr>
          </w:p>
        </w:tc>
        <w:tc>
          <w:tcPr>
            <w:tcW w:w="1025" w:type="dxa"/>
            <w:vAlign w:val="center"/>
          </w:tcPr>
          <w:p w14:paraId="2F20A4AD">
            <w:pPr>
              <w:jc w:val="center"/>
              <w:rPr>
                <w:rFonts w:hint="eastAsia" w:ascii="宋体" w:hAnsi="宋体" w:eastAsia="宋体" w:cs="宋体"/>
                <w:b w:val="0"/>
                <w:bCs/>
                <w:color w:val="auto"/>
                <w:sz w:val="21"/>
                <w:szCs w:val="21"/>
                <w:highlight w:val="none"/>
                <w:u w:val="none"/>
                <w:vertAlign w:val="baseline"/>
                <w:lang w:val="zh-CN"/>
              </w:rPr>
            </w:pPr>
          </w:p>
        </w:tc>
        <w:tc>
          <w:tcPr>
            <w:tcW w:w="863" w:type="dxa"/>
            <w:vAlign w:val="center"/>
          </w:tcPr>
          <w:p w14:paraId="1CAC1645">
            <w:pPr>
              <w:jc w:val="center"/>
              <w:rPr>
                <w:rFonts w:hint="eastAsia" w:ascii="宋体" w:hAnsi="宋体" w:eastAsia="宋体" w:cs="宋体"/>
                <w:b w:val="0"/>
                <w:bCs/>
                <w:color w:val="auto"/>
                <w:sz w:val="21"/>
                <w:szCs w:val="21"/>
                <w:highlight w:val="none"/>
                <w:u w:val="none"/>
                <w:vertAlign w:val="baseline"/>
                <w:lang w:val="zh-CN"/>
              </w:rPr>
            </w:pPr>
          </w:p>
        </w:tc>
        <w:tc>
          <w:tcPr>
            <w:tcW w:w="1324" w:type="dxa"/>
            <w:vAlign w:val="center"/>
          </w:tcPr>
          <w:p w14:paraId="3A9CA631">
            <w:pPr>
              <w:jc w:val="center"/>
              <w:rPr>
                <w:rFonts w:hint="eastAsia" w:ascii="宋体" w:hAnsi="宋体" w:eastAsia="宋体" w:cs="宋体"/>
                <w:b w:val="0"/>
                <w:bCs/>
                <w:color w:val="auto"/>
                <w:sz w:val="21"/>
                <w:szCs w:val="21"/>
                <w:highlight w:val="none"/>
                <w:u w:val="none"/>
                <w:vertAlign w:val="baseline"/>
                <w:lang w:val="zh-CN"/>
              </w:rPr>
            </w:pPr>
          </w:p>
        </w:tc>
        <w:tc>
          <w:tcPr>
            <w:tcW w:w="1026" w:type="dxa"/>
            <w:vAlign w:val="center"/>
          </w:tcPr>
          <w:p w14:paraId="3F23230D">
            <w:pPr>
              <w:jc w:val="center"/>
              <w:rPr>
                <w:rFonts w:hint="eastAsia" w:ascii="宋体" w:hAnsi="宋体" w:eastAsia="宋体" w:cs="宋体"/>
                <w:b w:val="0"/>
                <w:bCs/>
                <w:color w:val="auto"/>
                <w:sz w:val="21"/>
                <w:szCs w:val="21"/>
                <w:highlight w:val="none"/>
                <w:u w:val="none"/>
                <w:vertAlign w:val="baseline"/>
                <w:lang w:val="zh-CN"/>
              </w:rPr>
            </w:pPr>
          </w:p>
        </w:tc>
        <w:tc>
          <w:tcPr>
            <w:tcW w:w="923" w:type="dxa"/>
            <w:vAlign w:val="center"/>
          </w:tcPr>
          <w:p w14:paraId="1BCF931B">
            <w:pPr>
              <w:jc w:val="center"/>
              <w:rPr>
                <w:rFonts w:hint="eastAsia" w:ascii="宋体" w:hAnsi="宋体" w:eastAsia="宋体" w:cs="宋体"/>
                <w:b w:val="0"/>
                <w:bCs/>
                <w:color w:val="auto"/>
                <w:sz w:val="21"/>
                <w:szCs w:val="21"/>
                <w:highlight w:val="none"/>
                <w:u w:val="none"/>
                <w:vertAlign w:val="baseline"/>
                <w:lang w:val="zh-CN"/>
              </w:rPr>
            </w:pPr>
          </w:p>
        </w:tc>
        <w:tc>
          <w:tcPr>
            <w:tcW w:w="1091" w:type="dxa"/>
            <w:vAlign w:val="center"/>
          </w:tcPr>
          <w:p w14:paraId="323F4D43">
            <w:pPr>
              <w:jc w:val="center"/>
              <w:rPr>
                <w:rFonts w:hint="eastAsia" w:ascii="宋体" w:hAnsi="宋体" w:eastAsia="宋体" w:cs="宋体"/>
                <w:b w:val="0"/>
                <w:bCs/>
                <w:color w:val="auto"/>
                <w:sz w:val="21"/>
                <w:szCs w:val="21"/>
                <w:highlight w:val="none"/>
                <w:u w:val="none"/>
                <w:vertAlign w:val="baseline"/>
                <w:lang w:val="zh-CN"/>
              </w:rPr>
            </w:pPr>
          </w:p>
        </w:tc>
      </w:tr>
      <w:tr w14:paraId="4C7C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600218A7">
            <w:pPr>
              <w:jc w:val="center"/>
              <w:rPr>
                <w:rFonts w:hint="eastAsia" w:ascii="宋体" w:hAnsi="宋体" w:eastAsia="宋体" w:cs="宋体"/>
                <w:b w:val="0"/>
                <w:bCs/>
                <w:color w:val="auto"/>
                <w:sz w:val="21"/>
                <w:szCs w:val="21"/>
                <w:highlight w:val="none"/>
                <w:u w:val="none"/>
                <w:vertAlign w:val="baseline"/>
                <w:lang w:val="en-US" w:eastAsia="zh-CN"/>
              </w:rPr>
            </w:pPr>
            <w:r>
              <w:rPr>
                <w:rFonts w:hint="eastAsia" w:ascii="宋体" w:hAnsi="宋体" w:eastAsia="宋体" w:cs="宋体"/>
                <w:b w:val="0"/>
                <w:bCs/>
                <w:color w:val="auto"/>
                <w:sz w:val="21"/>
                <w:szCs w:val="21"/>
                <w:highlight w:val="none"/>
                <w:u w:val="none"/>
                <w:vertAlign w:val="baseline"/>
                <w:lang w:val="en-US" w:eastAsia="zh-CN"/>
              </w:rPr>
              <w:t>2</w:t>
            </w:r>
          </w:p>
        </w:tc>
        <w:tc>
          <w:tcPr>
            <w:tcW w:w="1066" w:type="dxa"/>
            <w:vAlign w:val="center"/>
          </w:tcPr>
          <w:p w14:paraId="4E8B5D2D">
            <w:pPr>
              <w:jc w:val="center"/>
              <w:rPr>
                <w:rFonts w:hint="eastAsia" w:ascii="宋体" w:hAnsi="宋体" w:eastAsia="宋体" w:cs="宋体"/>
                <w:b w:val="0"/>
                <w:bCs/>
                <w:color w:val="auto"/>
                <w:sz w:val="21"/>
                <w:szCs w:val="21"/>
                <w:highlight w:val="none"/>
                <w:u w:val="none"/>
                <w:vertAlign w:val="baseline"/>
                <w:lang w:val="zh-CN"/>
              </w:rPr>
            </w:pPr>
          </w:p>
        </w:tc>
        <w:tc>
          <w:tcPr>
            <w:tcW w:w="1067" w:type="dxa"/>
            <w:vAlign w:val="center"/>
          </w:tcPr>
          <w:p w14:paraId="484231BC">
            <w:pPr>
              <w:jc w:val="center"/>
              <w:rPr>
                <w:rFonts w:hint="eastAsia" w:ascii="宋体" w:hAnsi="宋体" w:eastAsia="宋体" w:cs="宋体"/>
                <w:b w:val="0"/>
                <w:bCs/>
                <w:color w:val="auto"/>
                <w:sz w:val="21"/>
                <w:szCs w:val="21"/>
                <w:highlight w:val="none"/>
                <w:u w:val="none"/>
                <w:vertAlign w:val="baseline"/>
                <w:lang w:val="zh-CN"/>
              </w:rPr>
            </w:pPr>
          </w:p>
        </w:tc>
        <w:tc>
          <w:tcPr>
            <w:tcW w:w="1040" w:type="dxa"/>
            <w:vAlign w:val="center"/>
          </w:tcPr>
          <w:p w14:paraId="2626724A">
            <w:pPr>
              <w:jc w:val="center"/>
              <w:rPr>
                <w:rFonts w:hint="eastAsia" w:ascii="宋体" w:hAnsi="宋体" w:eastAsia="宋体" w:cs="宋体"/>
                <w:b w:val="0"/>
                <w:bCs/>
                <w:color w:val="auto"/>
                <w:sz w:val="21"/>
                <w:szCs w:val="21"/>
                <w:highlight w:val="none"/>
                <w:u w:val="none"/>
                <w:vertAlign w:val="baseline"/>
                <w:lang w:val="zh-CN"/>
              </w:rPr>
            </w:pPr>
          </w:p>
        </w:tc>
        <w:tc>
          <w:tcPr>
            <w:tcW w:w="1383" w:type="dxa"/>
            <w:vAlign w:val="center"/>
          </w:tcPr>
          <w:p w14:paraId="7812C654">
            <w:pPr>
              <w:jc w:val="center"/>
              <w:rPr>
                <w:rFonts w:hint="eastAsia" w:ascii="宋体" w:hAnsi="宋体" w:eastAsia="宋体" w:cs="宋体"/>
                <w:b w:val="0"/>
                <w:bCs/>
                <w:color w:val="auto"/>
                <w:sz w:val="21"/>
                <w:szCs w:val="21"/>
                <w:highlight w:val="none"/>
                <w:u w:val="none"/>
                <w:vertAlign w:val="baseline"/>
                <w:lang w:val="zh-CN"/>
              </w:rPr>
            </w:pPr>
          </w:p>
        </w:tc>
        <w:tc>
          <w:tcPr>
            <w:tcW w:w="1008" w:type="dxa"/>
            <w:vAlign w:val="center"/>
          </w:tcPr>
          <w:p w14:paraId="3E0565B2">
            <w:pPr>
              <w:jc w:val="center"/>
              <w:rPr>
                <w:rFonts w:hint="eastAsia" w:ascii="宋体" w:hAnsi="宋体" w:eastAsia="宋体" w:cs="宋体"/>
                <w:b w:val="0"/>
                <w:bCs/>
                <w:color w:val="auto"/>
                <w:sz w:val="21"/>
                <w:szCs w:val="21"/>
                <w:highlight w:val="none"/>
                <w:u w:val="none"/>
                <w:vertAlign w:val="baseline"/>
                <w:lang w:val="zh-CN"/>
              </w:rPr>
            </w:pPr>
          </w:p>
        </w:tc>
        <w:tc>
          <w:tcPr>
            <w:tcW w:w="1464" w:type="dxa"/>
            <w:vAlign w:val="center"/>
          </w:tcPr>
          <w:p w14:paraId="505240CB">
            <w:pPr>
              <w:jc w:val="center"/>
              <w:rPr>
                <w:rFonts w:hint="eastAsia" w:ascii="宋体" w:hAnsi="宋体" w:eastAsia="宋体" w:cs="宋体"/>
                <w:b w:val="0"/>
                <w:bCs/>
                <w:color w:val="auto"/>
                <w:sz w:val="21"/>
                <w:szCs w:val="21"/>
                <w:highlight w:val="none"/>
                <w:u w:val="none"/>
                <w:vertAlign w:val="baseline"/>
                <w:lang w:val="zh-CN"/>
              </w:rPr>
            </w:pPr>
          </w:p>
        </w:tc>
        <w:tc>
          <w:tcPr>
            <w:tcW w:w="1025" w:type="dxa"/>
            <w:vAlign w:val="center"/>
          </w:tcPr>
          <w:p w14:paraId="6935B804">
            <w:pPr>
              <w:jc w:val="center"/>
              <w:rPr>
                <w:rFonts w:hint="eastAsia" w:ascii="宋体" w:hAnsi="宋体" w:eastAsia="宋体" w:cs="宋体"/>
                <w:b w:val="0"/>
                <w:bCs/>
                <w:color w:val="auto"/>
                <w:sz w:val="21"/>
                <w:szCs w:val="21"/>
                <w:highlight w:val="none"/>
                <w:u w:val="none"/>
                <w:vertAlign w:val="baseline"/>
                <w:lang w:val="zh-CN"/>
              </w:rPr>
            </w:pPr>
          </w:p>
        </w:tc>
        <w:tc>
          <w:tcPr>
            <w:tcW w:w="863" w:type="dxa"/>
            <w:vAlign w:val="center"/>
          </w:tcPr>
          <w:p w14:paraId="13005907">
            <w:pPr>
              <w:jc w:val="center"/>
              <w:rPr>
                <w:rFonts w:hint="eastAsia" w:ascii="宋体" w:hAnsi="宋体" w:eastAsia="宋体" w:cs="宋体"/>
                <w:b w:val="0"/>
                <w:bCs/>
                <w:color w:val="auto"/>
                <w:sz w:val="21"/>
                <w:szCs w:val="21"/>
                <w:highlight w:val="none"/>
                <w:u w:val="none"/>
                <w:vertAlign w:val="baseline"/>
                <w:lang w:val="zh-CN"/>
              </w:rPr>
            </w:pPr>
          </w:p>
        </w:tc>
        <w:tc>
          <w:tcPr>
            <w:tcW w:w="1324" w:type="dxa"/>
            <w:vAlign w:val="center"/>
          </w:tcPr>
          <w:p w14:paraId="2D56C47A">
            <w:pPr>
              <w:jc w:val="center"/>
              <w:rPr>
                <w:rFonts w:hint="eastAsia" w:ascii="宋体" w:hAnsi="宋体" w:eastAsia="宋体" w:cs="宋体"/>
                <w:b w:val="0"/>
                <w:bCs/>
                <w:color w:val="auto"/>
                <w:sz w:val="21"/>
                <w:szCs w:val="21"/>
                <w:highlight w:val="none"/>
                <w:u w:val="none"/>
                <w:vertAlign w:val="baseline"/>
                <w:lang w:val="zh-CN"/>
              </w:rPr>
            </w:pPr>
          </w:p>
        </w:tc>
        <w:tc>
          <w:tcPr>
            <w:tcW w:w="1026" w:type="dxa"/>
            <w:vAlign w:val="center"/>
          </w:tcPr>
          <w:p w14:paraId="7114F1A0">
            <w:pPr>
              <w:jc w:val="center"/>
              <w:rPr>
                <w:rFonts w:hint="eastAsia" w:ascii="宋体" w:hAnsi="宋体" w:eastAsia="宋体" w:cs="宋体"/>
                <w:b w:val="0"/>
                <w:bCs/>
                <w:color w:val="auto"/>
                <w:sz w:val="21"/>
                <w:szCs w:val="21"/>
                <w:highlight w:val="none"/>
                <w:u w:val="none"/>
                <w:vertAlign w:val="baseline"/>
                <w:lang w:val="zh-CN"/>
              </w:rPr>
            </w:pPr>
          </w:p>
        </w:tc>
        <w:tc>
          <w:tcPr>
            <w:tcW w:w="923" w:type="dxa"/>
            <w:vAlign w:val="center"/>
          </w:tcPr>
          <w:p w14:paraId="7B390563">
            <w:pPr>
              <w:jc w:val="center"/>
              <w:rPr>
                <w:rFonts w:hint="eastAsia" w:ascii="宋体" w:hAnsi="宋体" w:eastAsia="宋体" w:cs="宋体"/>
                <w:b w:val="0"/>
                <w:bCs/>
                <w:color w:val="auto"/>
                <w:sz w:val="21"/>
                <w:szCs w:val="21"/>
                <w:highlight w:val="none"/>
                <w:u w:val="none"/>
                <w:vertAlign w:val="baseline"/>
                <w:lang w:val="zh-CN"/>
              </w:rPr>
            </w:pPr>
          </w:p>
        </w:tc>
        <w:tc>
          <w:tcPr>
            <w:tcW w:w="1091" w:type="dxa"/>
            <w:vAlign w:val="center"/>
          </w:tcPr>
          <w:p w14:paraId="015A2641">
            <w:pPr>
              <w:jc w:val="center"/>
              <w:rPr>
                <w:rFonts w:hint="eastAsia" w:ascii="宋体" w:hAnsi="宋体" w:eastAsia="宋体" w:cs="宋体"/>
                <w:b w:val="0"/>
                <w:bCs/>
                <w:color w:val="auto"/>
                <w:sz w:val="21"/>
                <w:szCs w:val="21"/>
                <w:highlight w:val="none"/>
                <w:u w:val="none"/>
                <w:vertAlign w:val="baseline"/>
                <w:lang w:val="zh-CN"/>
              </w:rPr>
            </w:pPr>
          </w:p>
        </w:tc>
      </w:tr>
      <w:tr w14:paraId="1F1E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45C7A35A">
            <w:pPr>
              <w:jc w:val="center"/>
              <w:rPr>
                <w:rFonts w:hint="eastAsia" w:ascii="宋体" w:hAnsi="宋体" w:eastAsia="宋体" w:cs="宋体"/>
                <w:b w:val="0"/>
                <w:bCs/>
                <w:color w:val="auto"/>
                <w:sz w:val="21"/>
                <w:szCs w:val="21"/>
                <w:highlight w:val="none"/>
                <w:u w:val="none"/>
                <w:vertAlign w:val="baseline"/>
                <w:lang w:val="en-US" w:eastAsia="zh-CN"/>
              </w:rPr>
            </w:pPr>
            <w:r>
              <w:rPr>
                <w:rFonts w:hint="eastAsia" w:ascii="宋体" w:hAnsi="宋体" w:eastAsia="宋体" w:cs="宋体"/>
                <w:b w:val="0"/>
                <w:bCs/>
                <w:color w:val="auto"/>
                <w:sz w:val="21"/>
                <w:szCs w:val="21"/>
                <w:highlight w:val="none"/>
                <w:u w:val="none"/>
                <w:vertAlign w:val="baseline"/>
                <w:lang w:val="en-US" w:eastAsia="zh-CN"/>
              </w:rPr>
              <w:t>3</w:t>
            </w:r>
          </w:p>
        </w:tc>
        <w:tc>
          <w:tcPr>
            <w:tcW w:w="1066" w:type="dxa"/>
            <w:vAlign w:val="center"/>
          </w:tcPr>
          <w:p w14:paraId="4B80DB64">
            <w:pPr>
              <w:jc w:val="center"/>
              <w:rPr>
                <w:rFonts w:hint="eastAsia" w:ascii="宋体" w:hAnsi="宋体" w:eastAsia="宋体" w:cs="宋体"/>
                <w:b w:val="0"/>
                <w:bCs/>
                <w:color w:val="auto"/>
                <w:sz w:val="21"/>
                <w:szCs w:val="21"/>
                <w:highlight w:val="none"/>
                <w:u w:val="none"/>
                <w:vertAlign w:val="baseline"/>
                <w:lang w:val="zh-CN"/>
              </w:rPr>
            </w:pPr>
          </w:p>
        </w:tc>
        <w:tc>
          <w:tcPr>
            <w:tcW w:w="1067" w:type="dxa"/>
            <w:vAlign w:val="center"/>
          </w:tcPr>
          <w:p w14:paraId="76809A5C">
            <w:pPr>
              <w:jc w:val="center"/>
              <w:rPr>
                <w:rFonts w:hint="eastAsia" w:ascii="宋体" w:hAnsi="宋体" w:eastAsia="宋体" w:cs="宋体"/>
                <w:b w:val="0"/>
                <w:bCs/>
                <w:color w:val="auto"/>
                <w:sz w:val="21"/>
                <w:szCs w:val="21"/>
                <w:highlight w:val="none"/>
                <w:u w:val="none"/>
                <w:vertAlign w:val="baseline"/>
                <w:lang w:val="zh-CN"/>
              </w:rPr>
            </w:pPr>
          </w:p>
        </w:tc>
        <w:tc>
          <w:tcPr>
            <w:tcW w:w="1040" w:type="dxa"/>
            <w:vAlign w:val="center"/>
          </w:tcPr>
          <w:p w14:paraId="51D52DC4">
            <w:pPr>
              <w:jc w:val="center"/>
              <w:rPr>
                <w:rFonts w:hint="eastAsia" w:ascii="宋体" w:hAnsi="宋体" w:eastAsia="宋体" w:cs="宋体"/>
                <w:b w:val="0"/>
                <w:bCs/>
                <w:color w:val="auto"/>
                <w:sz w:val="21"/>
                <w:szCs w:val="21"/>
                <w:highlight w:val="none"/>
                <w:u w:val="none"/>
                <w:vertAlign w:val="baseline"/>
                <w:lang w:val="zh-CN"/>
              </w:rPr>
            </w:pPr>
          </w:p>
        </w:tc>
        <w:tc>
          <w:tcPr>
            <w:tcW w:w="1383" w:type="dxa"/>
            <w:vAlign w:val="center"/>
          </w:tcPr>
          <w:p w14:paraId="6A0AD7EF">
            <w:pPr>
              <w:jc w:val="center"/>
              <w:rPr>
                <w:rFonts w:hint="eastAsia" w:ascii="宋体" w:hAnsi="宋体" w:eastAsia="宋体" w:cs="宋体"/>
                <w:b w:val="0"/>
                <w:bCs/>
                <w:color w:val="auto"/>
                <w:sz w:val="21"/>
                <w:szCs w:val="21"/>
                <w:highlight w:val="none"/>
                <w:u w:val="none"/>
                <w:vertAlign w:val="baseline"/>
                <w:lang w:val="zh-CN"/>
              </w:rPr>
            </w:pPr>
          </w:p>
        </w:tc>
        <w:tc>
          <w:tcPr>
            <w:tcW w:w="1008" w:type="dxa"/>
            <w:vAlign w:val="center"/>
          </w:tcPr>
          <w:p w14:paraId="7FFBCBB8">
            <w:pPr>
              <w:jc w:val="center"/>
              <w:rPr>
                <w:rFonts w:hint="eastAsia" w:ascii="宋体" w:hAnsi="宋体" w:eastAsia="宋体" w:cs="宋体"/>
                <w:b w:val="0"/>
                <w:bCs/>
                <w:color w:val="auto"/>
                <w:sz w:val="21"/>
                <w:szCs w:val="21"/>
                <w:highlight w:val="none"/>
                <w:u w:val="none"/>
                <w:vertAlign w:val="baseline"/>
                <w:lang w:val="zh-CN"/>
              </w:rPr>
            </w:pPr>
          </w:p>
        </w:tc>
        <w:tc>
          <w:tcPr>
            <w:tcW w:w="1464" w:type="dxa"/>
            <w:vAlign w:val="center"/>
          </w:tcPr>
          <w:p w14:paraId="1753C87A">
            <w:pPr>
              <w:jc w:val="center"/>
              <w:rPr>
                <w:rFonts w:hint="eastAsia" w:ascii="宋体" w:hAnsi="宋体" w:eastAsia="宋体" w:cs="宋体"/>
                <w:b w:val="0"/>
                <w:bCs/>
                <w:color w:val="auto"/>
                <w:sz w:val="21"/>
                <w:szCs w:val="21"/>
                <w:highlight w:val="none"/>
                <w:u w:val="none"/>
                <w:vertAlign w:val="baseline"/>
                <w:lang w:val="zh-CN"/>
              </w:rPr>
            </w:pPr>
          </w:p>
        </w:tc>
        <w:tc>
          <w:tcPr>
            <w:tcW w:w="1025" w:type="dxa"/>
            <w:vAlign w:val="center"/>
          </w:tcPr>
          <w:p w14:paraId="009D9011">
            <w:pPr>
              <w:jc w:val="center"/>
              <w:rPr>
                <w:rFonts w:hint="eastAsia" w:ascii="宋体" w:hAnsi="宋体" w:eastAsia="宋体" w:cs="宋体"/>
                <w:b w:val="0"/>
                <w:bCs/>
                <w:color w:val="auto"/>
                <w:sz w:val="21"/>
                <w:szCs w:val="21"/>
                <w:highlight w:val="none"/>
                <w:u w:val="none"/>
                <w:vertAlign w:val="baseline"/>
                <w:lang w:val="zh-CN"/>
              </w:rPr>
            </w:pPr>
          </w:p>
        </w:tc>
        <w:tc>
          <w:tcPr>
            <w:tcW w:w="863" w:type="dxa"/>
            <w:vAlign w:val="center"/>
          </w:tcPr>
          <w:p w14:paraId="4E21A8CD">
            <w:pPr>
              <w:jc w:val="center"/>
              <w:rPr>
                <w:rFonts w:hint="eastAsia" w:ascii="宋体" w:hAnsi="宋体" w:eastAsia="宋体" w:cs="宋体"/>
                <w:b w:val="0"/>
                <w:bCs/>
                <w:color w:val="auto"/>
                <w:sz w:val="21"/>
                <w:szCs w:val="21"/>
                <w:highlight w:val="none"/>
                <w:u w:val="none"/>
                <w:vertAlign w:val="baseline"/>
                <w:lang w:val="zh-CN"/>
              </w:rPr>
            </w:pPr>
          </w:p>
        </w:tc>
        <w:tc>
          <w:tcPr>
            <w:tcW w:w="1324" w:type="dxa"/>
            <w:vAlign w:val="center"/>
          </w:tcPr>
          <w:p w14:paraId="2D21B114">
            <w:pPr>
              <w:jc w:val="center"/>
              <w:rPr>
                <w:rFonts w:hint="eastAsia" w:ascii="宋体" w:hAnsi="宋体" w:eastAsia="宋体" w:cs="宋体"/>
                <w:b w:val="0"/>
                <w:bCs/>
                <w:color w:val="auto"/>
                <w:sz w:val="21"/>
                <w:szCs w:val="21"/>
                <w:highlight w:val="none"/>
                <w:u w:val="none"/>
                <w:vertAlign w:val="baseline"/>
                <w:lang w:val="zh-CN"/>
              </w:rPr>
            </w:pPr>
          </w:p>
        </w:tc>
        <w:tc>
          <w:tcPr>
            <w:tcW w:w="1026" w:type="dxa"/>
            <w:vAlign w:val="center"/>
          </w:tcPr>
          <w:p w14:paraId="31EA763A">
            <w:pPr>
              <w:jc w:val="center"/>
              <w:rPr>
                <w:rFonts w:hint="eastAsia" w:ascii="宋体" w:hAnsi="宋体" w:eastAsia="宋体" w:cs="宋体"/>
                <w:b w:val="0"/>
                <w:bCs/>
                <w:color w:val="auto"/>
                <w:sz w:val="21"/>
                <w:szCs w:val="21"/>
                <w:highlight w:val="none"/>
                <w:u w:val="none"/>
                <w:vertAlign w:val="baseline"/>
                <w:lang w:val="zh-CN"/>
              </w:rPr>
            </w:pPr>
          </w:p>
        </w:tc>
        <w:tc>
          <w:tcPr>
            <w:tcW w:w="923" w:type="dxa"/>
            <w:vAlign w:val="center"/>
          </w:tcPr>
          <w:p w14:paraId="4FD13EBD">
            <w:pPr>
              <w:jc w:val="center"/>
              <w:rPr>
                <w:rFonts w:hint="eastAsia" w:ascii="宋体" w:hAnsi="宋体" w:eastAsia="宋体" w:cs="宋体"/>
                <w:b w:val="0"/>
                <w:bCs/>
                <w:color w:val="auto"/>
                <w:sz w:val="21"/>
                <w:szCs w:val="21"/>
                <w:highlight w:val="none"/>
                <w:u w:val="none"/>
                <w:vertAlign w:val="baseline"/>
                <w:lang w:val="zh-CN"/>
              </w:rPr>
            </w:pPr>
          </w:p>
        </w:tc>
        <w:tc>
          <w:tcPr>
            <w:tcW w:w="1091" w:type="dxa"/>
            <w:vAlign w:val="center"/>
          </w:tcPr>
          <w:p w14:paraId="64C6B4E4">
            <w:pPr>
              <w:jc w:val="center"/>
              <w:rPr>
                <w:rFonts w:hint="eastAsia" w:ascii="宋体" w:hAnsi="宋体" w:eastAsia="宋体" w:cs="宋体"/>
                <w:b w:val="0"/>
                <w:bCs/>
                <w:color w:val="auto"/>
                <w:sz w:val="21"/>
                <w:szCs w:val="21"/>
                <w:highlight w:val="none"/>
                <w:u w:val="none"/>
                <w:vertAlign w:val="baseline"/>
                <w:lang w:val="zh-CN"/>
              </w:rPr>
            </w:pPr>
          </w:p>
        </w:tc>
      </w:tr>
      <w:tr w14:paraId="2937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574BBA60">
            <w:pPr>
              <w:jc w:val="center"/>
              <w:rPr>
                <w:rFonts w:hint="eastAsia" w:ascii="宋体" w:hAnsi="宋体" w:eastAsia="宋体" w:cs="宋体"/>
                <w:b w:val="0"/>
                <w:bCs/>
                <w:color w:val="auto"/>
                <w:sz w:val="21"/>
                <w:szCs w:val="21"/>
                <w:highlight w:val="none"/>
                <w:u w:val="none"/>
                <w:vertAlign w:val="baseline"/>
                <w:lang w:val="en-US" w:eastAsia="zh-CN"/>
              </w:rPr>
            </w:pPr>
            <w:r>
              <w:rPr>
                <w:rFonts w:hint="eastAsia" w:ascii="宋体" w:hAnsi="宋体" w:eastAsia="宋体" w:cs="宋体"/>
                <w:b w:val="0"/>
                <w:bCs/>
                <w:color w:val="auto"/>
                <w:sz w:val="21"/>
                <w:szCs w:val="21"/>
                <w:highlight w:val="none"/>
                <w:u w:val="none"/>
                <w:vertAlign w:val="baseline"/>
                <w:lang w:val="en-US" w:eastAsia="zh-CN"/>
              </w:rPr>
              <w:t>4</w:t>
            </w:r>
          </w:p>
        </w:tc>
        <w:tc>
          <w:tcPr>
            <w:tcW w:w="1066" w:type="dxa"/>
            <w:vAlign w:val="center"/>
          </w:tcPr>
          <w:p w14:paraId="44976324">
            <w:pPr>
              <w:jc w:val="center"/>
              <w:rPr>
                <w:rFonts w:hint="eastAsia" w:ascii="宋体" w:hAnsi="宋体" w:eastAsia="宋体" w:cs="宋体"/>
                <w:b w:val="0"/>
                <w:bCs/>
                <w:color w:val="auto"/>
                <w:sz w:val="21"/>
                <w:szCs w:val="21"/>
                <w:highlight w:val="none"/>
                <w:u w:val="none"/>
                <w:vertAlign w:val="baseline"/>
                <w:lang w:val="zh-CN"/>
              </w:rPr>
            </w:pPr>
          </w:p>
        </w:tc>
        <w:tc>
          <w:tcPr>
            <w:tcW w:w="1067" w:type="dxa"/>
            <w:vAlign w:val="center"/>
          </w:tcPr>
          <w:p w14:paraId="7159178C">
            <w:pPr>
              <w:jc w:val="center"/>
              <w:rPr>
                <w:rFonts w:hint="eastAsia" w:ascii="宋体" w:hAnsi="宋体" w:eastAsia="宋体" w:cs="宋体"/>
                <w:b w:val="0"/>
                <w:bCs/>
                <w:color w:val="auto"/>
                <w:sz w:val="21"/>
                <w:szCs w:val="21"/>
                <w:highlight w:val="none"/>
                <w:u w:val="none"/>
                <w:vertAlign w:val="baseline"/>
                <w:lang w:val="zh-CN"/>
              </w:rPr>
            </w:pPr>
          </w:p>
        </w:tc>
        <w:tc>
          <w:tcPr>
            <w:tcW w:w="1040" w:type="dxa"/>
            <w:vAlign w:val="center"/>
          </w:tcPr>
          <w:p w14:paraId="03ADE7F6">
            <w:pPr>
              <w:jc w:val="center"/>
              <w:rPr>
                <w:rFonts w:hint="eastAsia" w:ascii="宋体" w:hAnsi="宋体" w:eastAsia="宋体" w:cs="宋体"/>
                <w:b w:val="0"/>
                <w:bCs/>
                <w:color w:val="auto"/>
                <w:sz w:val="21"/>
                <w:szCs w:val="21"/>
                <w:highlight w:val="none"/>
                <w:u w:val="none"/>
                <w:vertAlign w:val="baseline"/>
                <w:lang w:val="zh-CN"/>
              </w:rPr>
            </w:pPr>
          </w:p>
        </w:tc>
        <w:tc>
          <w:tcPr>
            <w:tcW w:w="1383" w:type="dxa"/>
            <w:vAlign w:val="center"/>
          </w:tcPr>
          <w:p w14:paraId="7934D62F">
            <w:pPr>
              <w:jc w:val="center"/>
              <w:rPr>
                <w:rFonts w:hint="eastAsia" w:ascii="宋体" w:hAnsi="宋体" w:eastAsia="宋体" w:cs="宋体"/>
                <w:b w:val="0"/>
                <w:bCs/>
                <w:color w:val="auto"/>
                <w:sz w:val="21"/>
                <w:szCs w:val="21"/>
                <w:highlight w:val="none"/>
                <w:u w:val="none"/>
                <w:vertAlign w:val="baseline"/>
                <w:lang w:val="zh-CN"/>
              </w:rPr>
            </w:pPr>
          </w:p>
        </w:tc>
        <w:tc>
          <w:tcPr>
            <w:tcW w:w="1008" w:type="dxa"/>
            <w:vAlign w:val="center"/>
          </w:tcPr>
          <w:p w14:paraId="603C5A8E">
            <w:pPr>
              <w:jc w:val="center"/>
              <w:rPr>
                <w:rFonts w:hint="eastAsia" w:ascii="宋体" w:hAnsi="宋体" w:eastAsia="宋体" w:cs="宋体"/>
                <w:b w:val="0"/>
                <w:bCs/>
                <w:color w:val="auto"/>
                <w:sz w:val="21"/>
                <w:szCs w:val="21"/>
                <w:highlight w:val="none"/>
                <w:u w:val="none"/>
                <w:vertAlign w:val="baseline"/>
                <w:lang w:val="zh-CN"/>
              </w:rPr>
            </w:pPr>
          </w:p>
        </w:tc>
        <w:tc>
          <w:tcPr>
            <w:tcW w:w="1464" w:type="dxa"/>
            <w:vAlign w:val="center"/>
          </w:tcPr>
          <w:p w14:paraId="7808DF4A">
            <w:pPr>
              <w:jc w:val="center"/>
              <w:rPr>
                <w:rFonts w:hint="eastAsia" w:ascii="宋体" w:hAnsi="宋体" w:eastAsia="宋体" w:cs="宋体"/>
                <w:b w:val="0"/>
                <w:bCs/>
                <w:color w:val="auto"/>
                <w:sz w:val="21"/>
                <w:szCs w:val="21"/>
                <w:highlight w:val="none"/>
                <w:u w:val="none"/>
                <w:vertAlign w:val="baseline"/>
                <w:lang w:val="zh-CN"/>
              </w:rPr>
            </w:pPr>
          </w:p>
        </w:tc>
        <w:tc>
          <w:tcPr>
            <w:tcW w:w="1025" w:type="dxa"/>
            <w:vAlign w:val="center"/>
          </w:tcPr>
          <w:p w14:paraId="6D89AD97">
            <w:pPr>
              <w:jc w:val="center"/>
              <w:rPr>
                <w:rFonts w:hint="eastAsia" w:ascii="宋体" w:hAnsi="宋体" w:eastAsia="宋体" w:cs="宋体"/>
                <w:b w:val="0"/>
                <w:bCs/>
                <w:color w:val="auto"/>
                <w:sz w:val="21"/>
                <w:szCs w:val="21"/>
                <w:highlight w:val="none"/>
                <w:u w:val="none"/>
                <w:vertAlign w:val="baseline"/>
                <w:lang w:val="zh-CN"/>
              </w:rPr>
            </w:pPr>
          </w:p>
        </w:tc>
        <w:tc>
          <w:tcPr>
            <w:tcW w:w="863" w:type="dxa"/>
            <w:vAlign w:val="center"/>
          </w:tcPr>
          <w:p w14:paraId="2FEFD3AF">
            <w:pPr>
              <w:jc w:val="center"/>
              <w:rPr>
                <w:rFonts w:hint="eastAsia" w:ascii="宋体" w:hAnsi="宋体" w:eastAsia="宋体" w:cs="宋体"/>
                <w:b w:val="0"/>
                <w:bCs/>
                <w:color w:val="auto"/>
                <w:sz w:val="21"/>
                <w:szCs w:val="21"/>
                <w:highlight w:val="none"/>
                <w:u w:val="none"/>
                <w:vertAlign w:val="baseline"/>
                <w:lang w:val="zh-CN"/>
              </w:rPr>
            </w:pPr>
          </w:p>
        </w:tc>
        <w:tc>
          <w:tcPr>
            <w:tcW w:w="1324" w:type="dxa"/>
            <w:vAlign w:val="center"/>
          </w:tcPr>
          <w:p w14:paraId="0301B6FA">
            <w:pPr>
              <w:jc w:val="center"/>
              <w:rPr>
                <w:rFonts w:hint="eastAsia" w:ascii="宋体" w:hAnsi="宋体" w:eastAsia="宋体" w:cs="宋体"/>
                <w:b w:val="0"/>
                <w:bCs/>
                <w:color w:val="auto"/>
                <w:sz w:val="21"/>
                <w:szCs w:val="21"/>
                <w:highlight w:val="none"/>
                <w:u w:val="none"/>
                <w:vertAlign w:val="baseline"/>
                <w:lang w:val="zh-CN"/>
              </w:rPr>
            </w:pPr>
          </w:p>
        </w:tc>
        <w:tc>
          <w:tcPr>
            <w:tcW w:w="1026" w:type="dxa"/>
            <w:vAlign w:val="center"/>
          </w:tcPr>
          <w:p w14:paraId="7DAF5744">
            <w:pPr>
              <w:jc w:val="center"/>
              <w:rPr>
                <w:rFonts w:hint="eastAsia" w:ascii="宋体" w:hAnsi="宋体" w:eastAsia="宋体" w:cs="宋体"/>
                <w:b w:val="0"/>
                <w:bCs/>
                <w:color w:val="auto"/>
                <w:sz w:val="21"/>
                <w:szCs w:val="21"/>
                <w:highlight w:val="none"/>
                <w:u w:val="none"/>
                <w:vertAlign w:val="baseline"/>
                <w:lang w:val="zh-CN"/>
              </w:rPr>
            </w:pPr>
          </w:p>
        </w:tc>
        <w:tc>
          <w:tcPr>
            <w:tcW w:w="923" w:type="dxa"/>
            <w:vAlign w:val="center"/>
          </w:tcPr>
          <w:p w14:paraId="4E998B8B">
            <w:pPr>
              <w:jc w:val="center"/>
              <w:rPr>
                <w:rFonts w:hint="eastAsia" w:ascii="宋体" w:hAnsi="宋体" w:eastAsia="宋体" w:cs="宋体"/>
                <w:b w:val="0"/>
                <w:bCs/>
                <w:color w:val="auto"/>
                <w:sz w:val="21"/>
                <w:szCs w:val="21"/>
                <w:highlight w:val="none"/>
                <w:u w:val="none"/>
                <w:vertAlign w:val="baseline"/>
                <w:lang w:val="zh-CN"/>
              </w:rPr>
            </w:pPr>
          </w:p>
        </w:tc>
        <w:tc>
          <w:tcPr>
            <w:tcW w:w="1091" w:type="dxa"/>
            <w:vAlign w:val="center"/>
          </w:tcPr>
          <w:p w14:paraId="0EBCF9C5">
            <w:pPr>
              <w:jc w:val="center"/>
              <w:rPr>
                <w:rFonts w:hint="eastAsia" w:ascii="宋体" w:hAnsi="宋体" w:eastAsia="宋体" w:cs="宋体"/>
                <w:b w:val="0"/>
                <w:bCs/>
                <w:color w:val="auto"/>
                <w:sz w:val="21"/>
                <w:szCs w:val="21"/>
                <w:highlight w:val="none"/>
                <w:u w:val="none"/>
                <w:vertAlign w:val="baseline"/>
                <w:lang w:val="zh-CN"/>
              </w:rPr>
            </w:pPr>
          </w:p>
        </w:tc>
      </w:tr>
      <w:tr w14:paraId="49FC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38859722">
            <w:pPr>
              <w:jc w:val="center"/>
              <w:rPr>
                <w:rFonts w:hint="eastAsia" w:ascii="宋体" w:hAnsi="宋体" w:eastAsia="宋体" w:cs="宋体"/>
                <w:b w:val="0"/>
                <w:bCs/>
                <w:color w:val="auto"/>
                <w:sz w:val="21"/>
                <w:szCs w:val="21"/>
                <w:highlight w:val="none"/>
                <w:u w:val="none"/>
                <w:vertAlign w:val="baseline"/>
                <w:lang w:val="en-US" w:eastAsia="zh-CN"/>
              </w:rPr>
            </w:pPr>
            <w:r>
              <w:rPr>
                <w:rFonts w:hint="eastAsia" w:ascii="宋体" w:hAnsi="宋体" w:eastAsia="宋体" w:cs="宋体"/>
                <w:b w:val="0"/>
                <w:bCs/>
                <w:color w:val="auto"/>
                <w:sz w:val="21"/>
                <w:szCs w:val="21"/>
                <w:highlight w:val="none"/>
                <w:u w:val="none"/>
                <w:vertAlign w:val="baseline"/>
                <w:lang w:val="en-US" w:eastAsia="zh-CN"/>
              </w:rPr>
              <w:t>5</w:t>
            </w:r>
          </w:p>
        </w:tc>
        <w:tc>
          <w:tcPr>
            <w:tcW w:w="1066" w:type="dxa"/>
            <w:vAlign w:val="center"/>
          </w:tcPr>
          <w:p w14:paraId="565B075F">
            <w:pPr>
              <w:jc w:val="center"/>
              <w:rPr>
                <w:rFonts w:hint="eastAsia" w:ascii="宋体" w:hAnsi="宋体" w:eastAsia="宋体" w:cs="宋体"/>
                <w:b w:val="0"/>
                <w:bCs/>
                <w:color w:val="auto"/>
                <w:sz w:val="21"/>
                <w:szCs w:val="21"/>
                <w:highlight w:val="none"/>
                <w:u w:val="none"/>
                <w:vertAlign w:val="baseline"/>
                <w:lang w:val="zh-CN"/>
              </w:rPr>
            </w:pPr>
          </w:p>
        </w:tc>
        <w:tc>
          <w:tcPr>
            <w:tcW w:w="1067" w:type="dxa"/>
            <w:vAlign w:val="center"/>
          </w:tcPr>
          <w:p w14:paraId="66973A98">
            <w:pPr>
              <w:jc w:val="center"/>
              <w:rPr>
                <w:rFonts w:hint="eastAsia" w:ascii="宋体" w:hAnsi="宋体" w:eastAsia="宋体" w:cs="宋体"/>
                <w:b w:val="0"/>
                <w:bCs/>
                <w:color w:val="auto"/>
                <w:sz w:val="21"/>
                <w:szCs w:val="21"/>
                <w:highlight w:val="none"/>
                <w:u w:val="none"/>
                <w:vertAlign w:val="baseline"/>
                <w:lang w:val="zh-CN"/>
              </w:rPr>
            </w:pPr>
          </w:p>
        </w:tc>
        <w:tc>
          <w:tcPr>
            <w:tcW w:w="1040" w:type="dxa"/>
            <w:vAlign w:val="center"/>
          </w:tcPr>
          <w:p w14:paraId="59F5E2EF">
            <w:pPr>
              <w:jc w:val="center"/>
              <w:rPr>
                <w:rFonts w:hint="eastAsia" w:ascii="宋体" w:hAnsi="宋体" w:eastAsia="宋体" w:cs="宋体"/>
                <w:b w:val="0"/>
                <w:bCs/>
                <w:color w:val="auto"/>
                <w:sz w:val="21"/>
                <w:szCs w:val="21"/>
                <w:highlight w:val="none"/>
                <w:u w:val="none"/>
                <w:vertAlign w:val="baseline"/>
                <w:lang w:val="zh-CN"/>
              </w:rPr>
            </w:pPr>
          </w:p>
        </w:tc>
        <w:tc>
          <w:tcPr>
            <w:tcW w:w="1383" w:type="dxa"/>
            <w:vAlign w:val="center"/>
          </w:tcPr>
          <w:p w14:paraId="71A21CA7">
            <w:pPr>
              <w:jc w:val="center"/>
              <w:rPr>
                <w:rFonts w:hint="eastAsia" w:ascii="宋体" w:hAnsi="宋体" w:eastAsia="宋体" w:cs="宋体"/>
                <w:b w:val="0"/>
                <w:bCs/>
                <w:color w:val="auto"/>
                <w:sz w:val="21"/>
                <w:szCs w:val="21"/>
                <w:highlight w:val="none"/>
                <w:u w:val="none"/>
                <w:vertAlign w:val="baseline"/>
                <w:lang w:val="zh-CN"/>
              </w:rPr>
            </w:pPr>
          </w:p>
        </w:tc>
        <w:tc>
          <w:tcPr>
            <w:tcW w:w="1008" w:type="dxa"/>
            <w:vAlign w:val="center"/>
          </w:tcPr>
          <w:p w14:paraId="343EB953">
            <w:pPr>
              <w:jc w:val="center"/>
              <w:rPr>
                <w:rFonts w:hint="eastAsia" w:ascii="宋体" w:hAnsi="宋体" w:eastAsia="宋体" w:cs="宋体"/>
                <w:b w:val="0"/>
                <w:bCs/>
                <w:color w:val="auto"/>
                <w:sz w:val="21"/>
                <w:szCs w:val="21"/>
                <w:highlight w:val="none"/>
                <w:u w:val="none"/>
                <w:vertAlign w:val="baseline"/>
                <w:lang w:val="zh-CN"/>
              </w:rPr>
            </w:pPr>
          </w:p>
        </w:tc>
        <w:tc>
          <w:tcPr>
            <w:tcW w:w="1464" w:type="dxa"/>
            <w:vAlign w:val="center"/>
          </w:tcPr>
          <w:p w14:paraId="6E449A17">
            <w:pPr>
              <w:jc w:val="center"/>
              <w:rPr>
                <w:rFonts w:hint="eastAsia" w:ascii="宋体" w:hAnsi="宋体" w:eastAsia="宋体" w:cs="宋体"/>
                <w:b w:val="0"/>
                <w:bCs/>
                <w:color w:val="auto"/>
                <w:sz w:val="21"/>
                <w:szCs w:val="21"/>
                <w:highlight w:val="none"/>
                <w:u w:val="none"/>
                <w:vertAlign w:val="baseline"/>
                <w:lang w:val="zh-CN"/>
              </w:rPr>
            </w:pPr>
          </w:p>
        </w:tc>
        <w:tc>
          <w:tcPr>
            <w:tcW w:w="1025" w:type="dxa"/>
            <w:vAlign w:val="center"/>
          </w:tcPr>
          <w:p w14:paraId="18516B7F">
            <w:pPr>
              <w:jc w:val="center"/>
              <w:rPr>
                <w:rFonts w:hint="eastAsia" w:ascii="宋体" w:hAnsi="宋体" w:eastAsia="宋体" w:cs="宋体"/>
                <w:b w:val="0"/>
                <w:bCs/>
                <w:color w:val="auto"/>
                <w:sz w:val="21"/>
                <w:szCs w:val="21"/>
                <w:highlight w:val="none"/>
                <w:u w:val="none"/>
                <w:vertAlign w:val="baseline"/>
                <w:lang w:val="zh-CN"/>
              </w:rPr>
            </w:pPr>
          </w:p>
        </w:tc>
        <w:tc>
          <w:tcPr>
            <w:tcW w:w="863" w:type="dxa"/>
            <w:vAlign w:val="center"/>
          </w:tcPr>
          <w:p w14:paraId="0850975F">
            <w:pPr>
              <w:jc w:val="center"/>
              <w:rPr>
                <w:rFonts w:hint="eastAsia" w:ascii="宋体" w:hAnsi="宋体" w:eastAsia="宋体" w:cs="宋体"/>
                <w:b w:val="0"/>
                <w:bCs/>
                <w:color w:val="auto"/>
                <w:sz w:val="21"/>
                <w:szCs w:val="21"/>
                <w:highlight w:val="none"/>
                <w:u w:val="none"/>
                <w:vertAlign w:val="baseline"/>
                <w:lang w:val="zh-CN"/>
              </w:rPr>
            </w:pPr>
          </w:p>
        </w:tc>
        <w:tc>
          <w:tcPr>
            <w:tcW w:w="1324" w:type="dxa"/>
            <w:vAlign w:val="center"/>
          </w:tcPr>
          <w:p w14:paraId="72CC1077">
            <w:pPr>
              <w:jc w:val="center"/>
              <w:rPr>
                <w:rFonts w:hint="eastAsia" w:ascii="宋体" w:hAnsi="宋体" w:eastAsia="宋体" w:cs="宋体"/>
                <w:b w:val="0"/>
                <w:bCs/>
                <w:color w:val="auto"/>
                <w:sz w:val="21"/>
                <w:szCs w:val="21"/>
                <w:highlight w:val="none"/>
                <w:u w:val="none"/>
                <w:vertAlign w:val="baseline"/>
                <w:lang w:val="zh-CN"/>
              </w:rPr>
            </w:pPr>
          </w:p>
        </w:tc>
        <w:tc>
          <w:tcPr>
            <w:tcW w:w="1026" w:type="dxa"/>
            <w:vAlign w:val="center"/>
          </w:tcPr>
          <w:p w14:paraId="5AAD23BB">
            <w:pPr>
              <w:jc w:val="center"/>
              <w:rPr>
                <w:rFonts w:hint="eastAsia" w:ascii="宋体" w:hAnsi="宋体" w:eastAsia="宋体" w:cs="宋体"/>
                <w:b w:val="0"/>
                <w:bCs/>
                <w:color w:val="auto"/>
                <w:sz w:val="21"/>
                <w:szCs w:val="21"/>
                <w:highlight w:val="none"/>
                <w:u w:val="none"/>
                <w:vertAlign w:val="baseline"/>
                <w:lang w:val="zh-CN"/>
              </w:rPr>
            </w:pPr>
          </w:p>
        </w:tc>
        <w:tc>
          <w:tcPr>
            <w:tcW w:w="923" w:type="dxa"/>
            <w:vAlign w:val="center"/>
          </w:tcPr>
          <w:p w14:paraId="4B40876C">
            <w:pPr>
              <w:jc w:val="center"/>
              <w:rPr>
                <w:rFonts w:hint="eastAsia" w:ascii="宋体" w:hAnsi="宋体" w:eastAsia="宋体" w:cs="宋体"/>
                <w:b w:val="0"/>
                <w:bCs/>
                <w:color w:val="auto"/>
                <w:sz w:val="21"/>
                <w:szCs w:val="21"/>
                <w:highlight w:val="none"/>
                <w:u w:val="none"/>
                <w:vertAlign w:val="baseline"/>
                <w:lang w:val="zh-CN"/>
              </w:rPr>
            </w:pPr>
          </w:p>
        </w:tc>
        <w:tc>
          <w:tcPr>
            <w:tcW w:w="1091" w:type="dxa"/>
            <w:vAlign w:val="center"/>
          </w:tcPr>
          <w:p w14:paraId="718A5D30">
            <w:pPr>
              <w:jc w:val="center"/>
              <w:rPr>
                <w:rFonts w:hint="eastAsia" w:ascii="宋体" w:hAnsi="宋体" w:eastAsia="宋体" w:cs="宋体"/>
                <w:b w:val="0"/>
                <w:bCs/>
                <w:color w:val="auto"/>
                <w:sz w:val="21"/>
                <w:szCs w:val="21"/>
                <w:highlight w:val="none"/>
                <w:u w:val="none"/>
                <w:vertAlign w:val="baseline"/>
                <w:lang w:val="zh-CN"/>
              </w:rPr>
            </w:pPr>
          </w:p>
        </w:tc>
      </w:tr>
      <w:tr w14:paraId="6BF7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29FF549B">
            <w:pPr>
              <w:jc w:val="center"/>
              <w:rPr>
                <w:rFonts w:hint="eastAsia" w:ascii="宋体" w:hAnsi="宋体" w:eastAsia="宋体" w:cs="宋体"/>
                <w:b w:val="0"/>
                <w:bCs/>
                <w:color w:val="auto"/>
                <w:sz w:val="21"/>
                <w:szCs w:val="21"/>
                <w:highlight w:val="none"/>
                <w:u w:val="none"/>
                <w:vertAlign w:val="baseline"/>
                <w:lang w:val="en-US" w:eastAsia="zh-CN"/>
              </w:rPr>
            </w:pPr>
            <w:r>
              <w:rPr>
                <w:rFonts w:hint="eastAsia" w:ascii="宋体" w:hAnsi="宋体" w:eastAsia="宋体" w:cs="宋体"/>
                <w:b w:val="0"/>
                <w:bCs/>
                <w:color w:val="auto"/>
                <w:sz w:val="21"/>
                <w:szCs w:val="21"/>
                <w:highlight w:val="none"/>
                <w:u w:val="none"/>
                <w:vertAlign w:val="baseline"/>
                <w:lang w:val="en-US" w:eastAsia="zh-CN"/>
              </w:rPr>
              <w:t>6</w:t>
            </w:r>
          </w:p>
        </w:tc>
        <w:tc>
          <w:tcPr>
            <w:tcW w:w="1066" w:type="dxa"/>
            <w:vAlign w:val="center"/>
          </w:tcPr>
          <w:p w14:paraId="13910FEB">
            <w:pPr>
              <w:jc w:val="center"/>
              <w:rPr>
                <w:rFonts w:hint="eastAsia" w:ascii="宋体" w:hAnsi="宋体" w:eastAsia="宋体" w:cs="宋体"/>
                <w:b w:val="0"/>
                <w:bCs/>
                <w:color w:val="auto"/>
                <w:sz w:val="21"/>
                <w:szCs w:val="21"/>
                <w:highlight w:val="none"/>
                <w:u w:val="none"/>
                <w:vertAlign w:val="baseline"/>
                <w:lang w:val="zh-CN"/>
              </w:rPr>
            </w:pPr>
          </w:p>
        </w:tc>
        <w:tc>
          <w:tcPr>
            <w:tcW w:w="1067" w:type="dxa"/>
            <w:vAlign w:val="center"/>
          </w:tcPr>
          <w:p w14:paraId="036D8E70">
            <w:pPr>
              <w:jc w:val="center"/>
              <w:rPr>
                <w:rFonts w:hint="eastAsia" w:ascii="宋体" w:hAnsi="宋体" w:eastAsia="宋体" w:cs="宋体"/>
                <w:b w:val="0"/>
                <w:bCs/>
                <w:color w:val="auto"/>
                <w:sz w:val="21"/>
                <w:szCs w:val="21"/>
                <w:highlight w:val="none"/>
                <w:u w:val="none"/>
                <w:vertAlign w:val="baseline"/>
                <w:lang w:val="zh-CN"/>
              </w:rPr>
            </w:pPr>
          </w:p>
        </w:tc>
        <w:tc>
          <w:tcPr>
            <w:tcW w:w="1040" w:type="dxa"/>
            <w:vAlign w:val="center"/>
          </w:tcPr>
          <w:p w14:paraId="1160A2B9">
            <w:pPr>
              <w:jc w:val="center"/>
              <w:rPr>
                <w:rFonts w:hint="eastAsia" w:ascii="宋体" w:hAnsi="宋体" w:eastAsia="宋体" w:cs="宋体"/>
                <w:b w:val="0"/>
                <w:bCs/>
                <w:color w:val="auto"/>
                <w:sz w:val="21"/>
                <w:szCs w:val="21"/>
                <w:highlight w:val="none"/>
                <w:u w:val="none"/>
                <w:vertAlign w:val="baseline"/>
                <w:lang w:val="zh-CN"/>
              </w:rPr>
            </w:pPr>
          </w:p>
        </w:tc>
        <w:tc>
          <w:tcPr>
            <w:tcW w:w="1383" w:type="dxa"/>
            <w:vAlign w:val="center"/>
          </w:tcPr>
          <w:p w14:paraId="377E94A1">
            <w:pPr>
              <w:jc w:val="center"/>
              <w:rPr>
                <w:rFonts w:hint="eastAsia" w:ascii="宋体" w:hAnsi="宋体" w:eastAsia="宋体" w:cs="宋体"/>
                <w:b w:val="0"/>
                <w:bCs/>
                <w:color w:val="auto"/>
                <w:sz w:val="21"/>
                <w:szCs w:val="21"/>
                <w:highlight w:val="none"/>
                <w:u w:val="none"/>
                <w:vertAlign w:val="baseline"/>
                <w:lang w:val="zh-CN"/>
              </w:rPr>
            </w:pPr>
          </w:p>
        </w:tc>
        <w:tc>
          <w:tcPr>
            <w:tcW w:w="1008" w:type="dxa"/>
            <w:vAlign w:val="center"/>
          </w:tcPr>
          <w:p w14:paraId="770E0237">
            <w:pPr>
              <w:jc w:val="center"/>
              <w:rPr>
                <w:rFonts w:hint="eastAsia" w:ascii="宋体" w:hAnsi="宋体" w:eastAsia="宋体" w:cs="宋体"/>
                <w:b w:val="0"/>
                <w:bCs/>
                <w:color w:val="auto"/>
                <w:sz w:val="21"/>
                <w:szCs w:val="21"/>
                <w:highlight w:val="none"/>
                <w:u w:val="none"/>
                <w:vertAlign w:val="baseline"/>
                <w:lang w:val="zh-CN"/>
              </w:rPr>
            </w:pPr>
          </w:p>
        </w:tc>
        <w:tc>
          <w:tcPr>
            <w:tcW w:w="1464" w:type="dxa"/>
            <w:vAlign w:val="center"/>
          </w:tcPr>
          <w:p w14:paraId="152A05FC">
            <w:pPr>
              <w:jc w:val="center"/>
              <w:rPr>
                <w:rFonts w:hint="eastAsia" w:ascii="宋体" w:hAnsi="宋体" w:eastAsia="宋体" w:cs="宋体"/>
                <w:b w:val="0"/>
                <w:bCs/>
                <w:color w:val="auto"/>
                <w:sz w:val="21"/>
                <w:szCs w:val="21"/>
                <w:highlight w:val="none"/>
                <w:u w:val="none"/>
                <w:vertAlign w:val="baseline"/>
                <w:lang w:val="zh-CN"/>
              </w:rPr>
            </w:pPr>
          </w:p>
        </w:tc>
        <w:tc>
          <w:tcPr>
            <w:tcW w:w="1025" w:type="dxa"/>
            <w:vAlign w:val="center"/>
          </w:tcPr>
          <w:p w14:paraId="2BC86D5B">
            <w:pPr>
              <w:jc w:val="center"/>
              <w:rPr>
                <w:rFonts w:hint="eastAsia" w:ascii="宋体" w:hAnsi="宋体" w:eastAsia="宋体" w:cs="宋体"/>
                <w:b w:val="0"/>
                <w:bCs/>
                <w:color w:val="auto"/>
                <w:sz w:val="21"/>
                <w:szCs w:val="21"/>
                <w:highlight w:val="none"/>
                <w:u w:val="none"/>
                <w:vertAlign w:val="baseline"/>
                <w:lang w:val="zh-CN"/>
              </w:rPr>
            </w:pPr>
          </w:p>
        </w:tc>
        <w:tc>
          <w:tcPr>
            <w:tcW w:w="863" w:type="dxa"/>
            <w:vAlign w:val="center"/>
          </w:tcPr>
          <w:p w14:paraId="17675D7C">
            <w:pPr>
              <w:jc w:val="center"/>
              <w:rPr>
                <w:rFonts w:hint="eastAsia" w:ascii="宋体" w:hAnsi="宋体" w:eastAsia="宋体" w:cs="宋体"/>
                <w:b w:val="0"/>
                <w:bCs/>
                <w:color w:val="auto"/>
                <w:sz w:val="21"/>
                <w:szCs w:val="21"/>
                <w:highlight w:val="none"/>
                <w:u w:val="none"/>
                <w:vertAlign w:val="baseline"/>
                <w:lang w:val="zh-CN"/>
              </w:rPr>
            </w:pPr>
          </w:p>
        </w:tc>
        <w:tc>
          <w:tcPr>
            <w:tcW w:w="1324" w:type="dxa"/>
            <w:vAlign w:val="center"/>
          </w:tcPr>
          <w:p w14:paraId="7B1B5A6B">
            <w:pPr>
              <w:jc w:val="center"/>
              <w:rPr>
                <w:rFonts w:hint="eastAsia" w:ascii="宋体" w:hAnsi="宋体" w:eastAsia="宋体" w:cs="宋体"/>
                <w:b w:val="0"/>
                <w:bCs/>
                <w:color w:val="auto"/>
                <w:sz w:val="21"/>
                <w:szCs w:val="21"/>
                <w:highlight w:val="none"/>
                <w:u w:val="none"/>
                <w:vertAlign w:val="baseline"/>
                <w:lang w:val="zh-CN"/>
              </w:rPr>
            </w:pPr>
          </w:p>
        </w:tc>
        <w:tc>
          <w:tcPr>
            <w:tcW w:w="1026" w:type="dxa"/>
            <w:vAlign w:val="center"/>
          </w:tcPr>
          <w:p w14:paraId="4297A1D0">
            <w:pPr>
              <w:jc w:val="center"/>
              <w:rPr>
                <w:rFonts w:hint="eastAsia" w:ascii="宋体" w:hAnsi="宋体" w:eastAsia="宋体" w:cs="宋体"/>
                <w:b w:val="0"/>
                <w:bCs/>
                <w:color w:val="auto"/>
                <w:sz w:val="21"/>
                <w:szCs w:val="21"/>
                <w:highlight w:val="none"/>
                <w:u w:val="none"/>
                <w:vertAlign w:val="baseline"/>
                <w:lang w:val="zh-CN"/>
              </w:rPr>
            </w:pPr>
          </w:p>
        </w:tc>
        <w:tc>
          <w:tcPr>
            <w:tcW w:w="923" w:type="dxa"/>
            <w:vAlign w:val="center"/>
          </w:tcPr>
          <w:p w14:paraId="4CE6D1CD">
            <w:pPr>
              <w:jc w:val="center"/>
              <w:rPr>
                <w:rFonts w:hint="eastAsia" w:ascii="宋体" w:hAnsi="宋体" w:eastAsia="宋体" w:cs="宋体"/>
                <w:b w:val="0"/>
                <w:bCs/>
                <w:color w:val="auto"/>
                <w:sz w:val="21"/>
                <w:szCs w:val="21"/>
                <w:highlight w:val="none"/>
                <w:u w:val="none"/>
                <w:vertAlign w:val="baseline"/>
                <w:lang w:val="zh-CN"/>
              </w:rPr>
            </w:pPr>
          </w:p>
        </w:tc>
        <w:tc>
          <w:tcPr>
            <w:tcW w:w="1091" w:type="dxa"/>
            <w:vAlign w:val="center"/>
          </w:tcPr>
          <w:p w14:paraId="59BFFDBB">
            <w:pPr>
              <w:jc w:val="center"/>
              <w:rPr>
                <w:rFonts w:hint="eastAsia" w:ascii="宋体" w:hAnsi="宋体" w:eastAsia="宋体" w:cs="宋体"/>
                <w:b w:val="0"/>
                <w:bCs/>
                <w:color w:val="auto"/>
                <w:sz w:val="21"/>
                <w:szCs w:val="21"/>
                <w:highlight w:val="none"/>
                <w:u w:val="none"/>
                <w:vertAlign w:val="baseline"/>
                <w:lang w:val="zh-CN"/>
              </w:rPr>
            </w:pPr>
          </w:p>
        </w:tc>
      </w:tr>
      <w:tr w14:paraId="1B51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14:paraId="0F4E10FD">
            <w:pPr>
              <w:jc w:val="center"/>
              <w:rPr>
                <w:rFonts w:hint="eastAsia" w:ascii="宋体" w:hAnsi="宋体" w:eastAsia="宋体" w:cs="宋体"/>
                <w:b w:val="0"/>
                <w:bCs/>
                <w:color w:val="auto"/>
                <w:sz w:val="21"/>
                <w:szCs w:val="21"/>
                <w:highlight w:val="none"/>
                <w:u w:val="none"/>
                <w:vertAlign w:val="baseline"/>
                <w:lang w:val="zh-CN"/>
              </w:rPr>
            </w:pPr>
            <w:r>
              <w:rPr>
                <w:rFonts w:hint="eastAsia" w:ascii="宋体" w:hAnsi="宋体" w:eastAsia="宋体" w:cs="宋体"/>
                <w:b w:val="0"/>
                <w:bCs/>
                <w:color w:val="auto"/>
                <w:sz w:val="21"/>
                <w:szCs w:val="21"/>
                <w:highlight w:val="none"/>
                <w:u w:val="none"/>
                <w:vertAlign w:val="baseline"/>
                <w:lang w:val="zh-CN"/>
              </w:rPr>
              <w:t>…</w:t>
            </w:r>
          </w:p>
        </w:tc>
        <w:tc>
          <w:tcPr>
            <w:tcW w:w="1066" w:type="dxa"/>
            <w:vAlign w:val="center"/>
          </w:tcPr>
          <w:p w14:paraId="7D6393F7">
            <w:pPr>
              <w:jc w:val="center"/>
              <w:rPr>
                <w:rFonts w:hint="eastAsia" w:ascii="宋体" w:hAnsi="宋体" w:eastAsia="宋体" w:cs="宋体"/>
                <w:b w:val="0"/>
                <w:bCs/>
                <w:color w:val="auto"/>
                <w:sz w:val="21"/>
                <w:szCs w:val="21"/>
                <w:highlight w:val="none"/>
                <w:u w:val="none"/>
                <w:vertAlign w:val="baseline"/>
                <w:lang w:val="zh-CN"/>
              </w:rPr>
            </w:pPr>
          </w:p>
        </w:tc>
        <w:tc>
          <w:tcPr>
            <w:tcW w:w="1067" w:type="dxa"/>
            <w:vAlign w:val="center"/>
          </w:tcPr>
          <w:p w14:paraId="74508760">
            <w:pPr>
              <w:jc w:val="center"/>
              <w:rPr>
                <w:rFonts w:hint="eastAsia" w:ascii="宋体" w:hAnsi="宋体" w:eastAsia="宋体" w:cs="宋体"/>
                <w:b w:val="0"/>
                <w:bCs/>
                <w:color w:val="auto"/>
                <w:sz w:val="21"/>
                <w:szCs w:val="21"/>
                <w:highlight w:val="none"/>
                <w:u w:val="none"/>
                <w:vertAlign w:val="baseline"/>
                <w:lang w:val="zh-CN"/>
              </w:rPr>
            </w:pPr>
          </w:p>
        </w:tc>
        <w:tc>
          <w:tcPr>
            <w:tcW w:w="1040" w:type="dxa"/>
            <w:vAlign w:val="center"/>
          </w:tcPr>
          <w:p w14:paraId="1EE46390">
            <w:pPr>
              <w:jc w:val="center"/>
              <w:rPr>
                <w:rFonts w:hint="eastAsia" w:ascii="宋体" w:hAnsi="宋体" w:eastAsia="宋体" w:cs="宋体"/>
                <w:b w:val="0"/>
                <w:bCs/>
                <w:color w:val="auto"/>
                <w:sz w:val="21"/>
                <w:szCs w:val="21"/>
                <w:highlight w:val="none"/>
                <w:u w:val="none"/>
                <w:vertAlign w:val="baseline"/>
                <w:lang w:val="zh-CN"/>
              </w:rPr>
            </w:pPr>
          </w:p>
        </w:tc>
        <w:tc>
          <w:tcPr>
            <w:tcW w:w="1383" w:type="dxa"/>
            <w:vAlign w:val="center"/>
          </w:tcPr>
          <w:p w14:paraId="0EA747A1">
            <w:pPr>
              <w:jc w:val="center"/>
              <w:rPr>
                <w:rFonts w:hint="eastAsia" w:ascii="宋体" w:hAnsi="宋体" w:eastAsia="宋体" w:cs="宋体"/>
                <w:b w:val="0"/>
                <w:bCs/>
                <w:color w:val="auto"/>
                <w:sz w:val="21"/>
                <w:szCs w:val="21"/>
                <w:highlight w:val="none"/>
                <w:u w:val="none"/>
                <w:vertAlign w:val="baseline"/>
                <w:lang w:val="zh-CN"/>
              </w:rPr>
            </w:pPr>
          </w:p>
        </w:tc>
        <w:tc>
          <w:tcPr>
            <w:tcW w:w="1008" w:type="dxa"/>
            <w:vAlign w:val="center"/>
          </w:tcPr>
          <w:p w14:paraId="73D4F322">
            <w:pPr>
              <w:jc w:val="center"/>
              <w:rPr>
                <w:rFonts w:hint="eastAsia" w:ascii="宋体" w:hAnsi="宋体" w:eastAsia="宋体" w:cs="宋体"/>
                <w:b w:val="0"/>
                <w:bCs/>
                <w:color w:val="auto"/>
                <w:sz w:val="21"/>
                <w:szCs w:val="21"/>
                <w:highlight w:val="none"/>
                <w:u w:val="none"/>
                <w:vertAlign w:val="baseline"/>
                <w:lang w:val="zh-CN"/>
              </w:rPr>
            </w:pPr>
          </w:p>
        </w:tc>
        <w:tc>
          <w:tcPr>
            <w:tcW w:w="1464" w:type="dxa"/>
            <w:vAlign w:val="center"/>
          </w:tcPr>
          <w:p w14:paraId="58CCD1F8">
            <w:pPr>
              <w:jc w:val="center"/>
              <w:rPr>
                <w:rFonts w:hint="eastAsia" w:ascii="宋体" w:hAnsi="宋体" w:eastAsia="宋体" w:cs="宋体"/>
                <w:b w:val="0"/>
                <w:bCs/>
                <w:color w:val="auto"/>
                <w:sz w:val="21"/>
                <w:szCs w:val="21"/>
                <w:highlight w:val="none"/>
                <w:u w:val="none"/>
                <w:vertAlign w:val="baseline"/>
                <w:lang w:val="zh-CN"/>
              </w:rPr>
            </w:pPr>
          </w:p>
        </w:tc>
        <w:tc>
          <w:tcPr>
            <w:tcW w:w="1025" w:type="dxa"/>
            <w:vAlign w:val="center"/>
          </w:tcPr>
          <w:p w14:paraId="27A1D4C3">
            <w:pPr>
              <w:jc w:val="center"/>
              <w:rPr>
                <w:rFonts w:hint="eastAsia" w:ascii="宋体" w:hAnsi="宋体" w:eastAsia="宋体" w:cs="宋体"/>
                <w:b w:val="0"/>
                <w:bCs/>
                <w:color w:val="auto"/>
                <w:sz w:val="21"/>
                <w:szCs w:val="21"/>
                <w:highlight w:val="none"/>
                <w:u w:val="none"/>
                <w:vertAlign w:val="baseline"/>
                <w:lang w:val="zh-CN"/>
              </w:rPr>
            </w:pPr>
          </w:p>
        </w:tc>
        <w:tc>
          <w:tcPr>
            <w:tcW w:w="863" w:type="dxa"/>
            <w:vAlign w:val="center"/>
          </w:tcPr>
          <w:p w14:paraId="7070DB47">
            <w:pPr>
              <w:jc w:val="center"/>
              <w:rPr>
                <w:rFonts w:hint="eastAsia" w:ascii="宋体" w:hAnsi="宋体" w:eastAsia="宋体" w:cs="宋体"/>
                <w:b w:val="0"/>
                <w:bCs/>
                <w:color w:val="auto"/>
                <w:sz w:val="21"/>
                <w:szCs w:val="21"/>
                <w:highlight w:val="none"/>
                <w:u w:val="none"/>
                <w:vertAlign w:val="baseline"/>
                <w:lang w:val="zh-CN"/>
              </w:rPr>
            </w:pPr>
          </w:p>
        </w:tc>
        <w:tc>
          <w:tcPr>
            <w:tcW w:w="1324" w:type="dxa"/>
            <w:vAlign w:val="center"/>
          </w:tcPr>
          <w:p w14:paraId="1075A210">
            <w:pPr>
              <w:jc w:val="center"/>
              <w:rPr>
                <w:rFonts w:hint="eastAsia" w:ascii="宋体" w:hAnsi="宋体" w:eastAsia="宋体" w:cs="宋体"/>
                <w:b w:val="0"/>
                <w:bCs/>
                <w:color w:val="auto"/>
                <w:sz w:val="21"/>
                <w:szCs w:val="21"/>
                <w:highlight w:val="none"/>
                <w:u w:val="none"/>
                <w:vertAlign w:val="baseline"/>
                <w:lang w:val="zh-CN"/>
              </w:rPr>
            </w:pPr>
          </w:p>
        </w:tc>
        <w:tc>
          <w:tcPr>
            <w:tcW w:w="1026" w:type="dxa"/>
            <w:vAlign w:val="center"/>
          </w:tcPr>
          <w:p w14:paraId="72641E0A">
            <w:pPr>
              <w:jc w:val="center"/>
              <w:rPr>
                <w:rFonts w:hint="eastAsia" w:ascii="宋体" w:hAnsi="宋体" w:eastAsia="宋体" w:cs="宋体"/>
                <w:b w:val="0"/>
                <w:bCs/>
                <w:color w:val="auto"/>
                <w:sz w:val="21"/>
                <w:szCs w:val="21"/>
                <w:highlight w:val="none"/>
                <w:u w:val="none"/>
                <w:vertAlign w:val="baseline"/>
                <w:lang w:val="zh-CN"/>
              </w:rPr>
            </w:pPr>
          </w:p>
        </w:tc>
        <w:tc>
          <w:tcPr>
            <w:tcW w:w="923" w:type="dxa"/>
            <w:vAlign w:val="center"/>
          </w:tcPr>
          <w:p w14:paraId="46AD4A7A">
            <w:pPr>
              <w:jc w:val="center"/>
              <w:rPr>
                <w:rFonts w:hint="eastAsia" w:ascii="宋体" w:hAnsi="宋体" w:eastAsia="宋体" w:cs="宋体"/>
                <w:b w:val="0"/>
                <w:bCs/>
                <w:color w:val="auto"/>
                <w:sz w:val="21"/>
                <w:szCs w:val="21"/>
                <w:highlight w:val="none"/>
                <w:u w:val="none"/>
                <w:vertAlign w:val="baseline"/>
                <w:lang w:val="zh-CN"/>
              </w:rPr>
            </w:pPr>
          </w:p>
        </w:tc>
        <w:tc>
          <w:tcPr>
            <w:tcW w:w="1091" w:type="dxa"/>
            <w:vAlign w:val="center"/>
          </w:tcPr>
          <w:p w14:paraId="285BAD02">
            <w:pPr>
              <w:jc w:val="center"/>
              <w:rPr>
                <w:rFonts w:hint="eastAsia" w:ascii="宋体" w:hAnsi="宋体" w:eastAsia="宋体" w:cs="宋体"/>
                <w:b w:val="0"/>
                <w:bCs/>
                <w:color w:val="auto"/>
                <w:sz w:val="21"/>
                <w:szCs w:val="21"/>
                <w:highlight w:val="none"/>
                <w:u w:val="none"/>
                <w:vertAlign w:val="baseline"/>
                <w:lang w:val="zh-CN"/>
              </w:rPr>
            </w:pPr>
          </w:p>
        </w:tc>
      </w:tr>
      <w:tr w14:paraId="4BFC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83" w:type="dxa"/>
            <w:gridSpan w:val="12"/>
            <w:vAlign w:val="center"/>
          </w:tcPr>
          <w:p w14:paraId="76BCE239">
            <w:pPr>
              <w:jc w:val="center"/>
              <w:rPr>
                <w:rFonts w:hint="eastAsia" w:ascii="宋体" w:hAnsi="宋体" w:eastAsia="宋体" w:cs="宋体"/>
                <w:b w:val="0"/>
                <w:bCs/>
                <w:color w:val="auto"/>
                <w:sz w:val="21"/>
                <w:szCs w:val="21"/>
                <w:highlight w:val="none"/>
                <w:u w:val="none"/>
                <w:vertAlign w:val="baseline"/>
                <w:lang w:val="en-US" w:eastAsia="zh-CN"/>
              </w:rPr>
            </w:pPr>
            <w:r>
              <w:rPr>
                <w:rFonts w:hint="eastAsia" w:ascii="宋体" w:hAnsi="宋体" w:eastAsia="宋体" w:cs="宋体"/>
                <w:b w:val="0"/>
                <w:bCs/>
                <w:color w:val="auto"/>
                <w:sz w:val="21"/>
                <w:szCs w:val="21"/>
                <w:highlight w:val="none"/>
                <w:u w:val="none"/>
                <w:vertAlign w:val="baseline"/>
                <w:lang w:val="en-US" w:eastAsia="zh-CN"/>
              </w:rPr>
              <w:t>总价</w:t>
            </w:r>
            <w:r>
              <w:rPr>
                <w:rFonts w:hint="eastAsia" w:ascii="宋体" w:hAnsi="宋体" w:eastAsia="宋体" w:cs="宋体"/>
                <w:b w:val="0"/>
                <w:bCs/>
                <w:color w:val="auto"/>
                <w:sz w:val="21"/>
                <w:szCs w:val="21"/>
                <w:highlight w:val="none"/>
              </w:rPr>
              <w:t>（元）</w:t>
            </w:r>
          </w:p>
        </w:tc>
        <w:tc>
          <w:tcPr>
            <w:tcW w:w="1091" w:type="dxa"/>
            <w:vAlign w:val="center"/>
          </w:tcPr>
          <w:p w14:paraId="1C838782">
            <w:pPr>
              <w:jc w:val="center"/>
              <w:rPr>
                <w:rFonts w:hint="eastAsia" w:ascii="宋体" w:hAnsi="宋体" w:eastAsia="宋体" w:cs="宋体"/>
                <w:b w:val="0"/>
                <w:bCs/>
                <w:color w:val="auto"/>
                <w:sz w:val="21"/>
                <w:szCs w:val="21"/>
                <w:highlight w:val="none"/>
                <w:u w:val="none"/>
                <w:vertAlign w:val="baseline"/>
                <w:lang w:val="zh-CN"/>
              </w:rPr>
            </w:pPr>
          </w:p>
        </w:tc>
      </w:tr>
    </w:tbl>
    <w:p w14:paraId="316557FA">
      <w:pPr>
        <w:spacing w:line="300" w:lineRule="auto"/>
        <w:rPr>
          <w:rFonts w:ascii="Arial" w:hAnsi="Arial" w:cs="Arial"/>
          <w:color w:val="auto"/>
          <w:szCs w:val="21"/>
          <w:highlight w:val="none"/>
        </w:rPr>
      </w:pPr>
    </w:p>
    <w:p w14:paraId="35C6F97F">
      <w:pPr>
        <w:spacing w:line="300" w:lineRule="auto"/>
        <w:rPr>
          <w:rFonts w:ascii="Arial" w:hAnsi="Arial" w:cs="Arial"/>
          <w:color w:val="auto"/>
          <w:szCs w:val="21"/>
          <w:highlight w:val="none"/>
        </w:rPr>
      </w:pPr>
      <w:r>
        <w:rPr>
          <w:rFonts w:ascii="Arial" w:hAnsi="Arial" w:cs="Arial"/>
          <w:color w:val="auto"/>
          <w:szCs w:val="21"/>
          <w:highlight w:val="none"/>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cs="宋体"/>
          <w:color w:val="auto"/>
          <w:kern w:val="0"/>
          <w:sz w:val="24"/>
          <w:highlight w:val="none"/>
          <w:lang w:val="zh-CN"/>
        </w:rPr>
        <w:t>)</w:t>
      </w:r>
      <w:r>
        <w:rPr>
          <w:rFonts w:ascii="Arial" w:hAnsi="Arial" w:cs="Arial"/>
          <w:color w:val="auto"/>
          <w:szCs w:val="21"/>
          <w:highlight w:val="none"/>
        </w:rPr>
        <w:t>：</w:t>
      </w:r>
    </w:p>
    <w:p w14:paraId="3C182597">
      <w:pPr>
        <w:spacing w:line="300" w:lineRule="auto"/>
        <w:rPr>
          <w:rFonts w:ascii="Arial" w:hAnsi="Arial" w:cs="Arial"/>
          <w:color w:val="auto"/>
          <w:szCs w:val="21"/>
          <w:highlight w:val="none"/>
        </w:rPr>
      </w:pPr>
      <w:r>
        <w:rPr>
          <w:rFonts w:ascii="Arial" w:hAnsi="Arial" w:cs="Arial"/>
          <w:color w:val="auto"/>
          <w:szCs w:val="21"/>
          <w:highlight w:val="none"/>
        </w:rPr>
        <w:t>日期：</w:t>
      </w:r>
    </w:p>
    <w:p w14:paraId="4F2C104F">
      <w:pPr>
        <w:spacing w:line="300" w:lineRule="auto"/>
        <w:rPr>
          <w:rFonts w:hint="eastAsia" w:ascii="宋体" w:hAnsi="宋体" w:eastAsia="宋体" w:cs="宋体"/>
          <w:color w:val="auto"/>
          <w:sz w:val="24"/>
          <w:szCs w:val="24"/>
          <w:highlight w:val="none"/>
        </w:rPr>
      </w:pPr>
    </w:p>
    <w:p w14:paraId="63D3CD0F">
      <w:pPr>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lang w:eastAsia="zh-CN"/>
        </w:rPr>
        <w:t>注：</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按照本表填写的</w:t>
      </w:r>
      <w:r>
        <w:rPr>
          <w:rFonts w:hint="eastAsia" w:cs="宋体"/>
          <w:color w:val="auto"/>
          <w:sz w:val="21"/>
          <w:szCs w:val="21"/>
          <w:highlight w:val="none"/>
          <w:lang w:val="en-US" w:eastAsia="zh-CN"/>
        </w:rPr>
        <w:t>总</w:t>
      </w:r>
      <w:r>
        <w:rPr>
          <w:rFonts w:hint="default" w:ascii="宋体" w:hAnsi="宋体" w:eastAsia="宋体" w:cs="宋体"/>
          <w:color w:val="auto"/>
          <w:sz w:val="21"/>
          <w:szCs w:val="21"/>
          <w:highlight w:val="none"/>
          <w:lang w:val="en-US" w:eastAsia="zh-CN"/>
        </w:rPr>
        <w:t>价填写到</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开标</w:t>
      </w:r>
      <w:r>
        <w:rPr>
          <w:rFonts w:hint="eastAsia" w:ascii="宋体" w:hAnsi="宋体" w:eastAsia="宋体" w:cs="宋体"/>
          <w:color w:val="auto"/>
          <w:sz w:val="21"/>
          <w:szCs w:val="21"/>
          <w:highlight w:val="none"/>
          <w:lang w:val="en-US" w:eastAsia="zh-CN"/>
        </w:rPr>
        <w:t>一览表”</w:t>
      </w:r>
      <w:r>
        <w:rPr>
          <w:rFonts w:hint="default" w:ascii="宋体" w:hAnsi="宋体" w:eastAsia="宋体" w:cs="宋体"/>
          <w:color w:val="auto"/>
          <w:sz w:val="21"/>
          <w:szCs w:val="21"/>
          <w:highlight w:val="none"/>
          <w:lang w:val="en-US" w:eastAsia="zh-CN"/>
        </w:rPr>
        <w:t>中对应的</w:t>
      </w:r>
      <w:r>
        <w:rPr>
          <w:rFonts w:hint="eastAsia" w:cs="宋体"/>
          <w:color w:val="auto"/>
          <w:sz w:val="21"/>
          <w:szCs w:val="21"/>
          <w:highlight w:val="none"/>
          <w:lang w:val="en-US" w:eastAsia="zh-CN"/>
        </w:rPr>
        <w:t>“投标报价”</w:t>
      </w:r>
      <w:r>
        <w:rPr>
          <w:rFonts w:hint="default" w:ascii="宋体" w:hAnsi="宋体" w:eastAsia="宋体" w:cs="宋体"/>
          <w:color w:val="auto"/>
          <w:sz w:val="21"/>
          <w:szCs w:val="21"/>
          <w:highlight w:val="none"/>
          <w:lang w:val="en-US" w:eastAsia="zh-CN"/>
        </w:rPr>
        <w:t>栏中。</w:t>
      </w:r>
    </w:p>
    <w:p w14:paraId="733D7FD4">
      <w:pPr>
        <w:spacing w:line="360" w:lineRule="auto"/>
        <w:ind w:firstLine="420" w:firstLineChars="200"/>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.表中所列货物为对应本项目需求的全部货物及所需附件购置费、包装费、运输费、人工费、保险费、安装调试费、各种税费、资料费、售后服务费及完成项目应有的全部费用。如有漏项或缺项，</w:t>
      </w:r>
      <w:r>
        <w:rPr>
          <w:rFonts w:hint="eastAsia" w:cs="宋体"/>
          <w:color w:val="auto"/>
          <w:sz w:val="21"/>
          <w:szCs w:val="21"/>
          <w:highlight w:val="none"/>
          <w:lang w:val="en-US" w:eastAsia="zh-CN"/>
        </w:rPr>
        <w:t>投标人</w:t>
      </w:r>
      <w:r>
        <w:rPr>
          <w:rFonts w:hint="eastAsia" w:ascii="宋体" w:hAnsi="宋体" w:eastAsia="宋体" w:cs="宋体"/>
          <w:color w:val="auto"/>
          <w:sz w:val="21"/>
          <w:szCs w:val="21"/>
          <w:highlight w:val="none"/>
        </w:rPr>
        <w:t>承担全部责任。</w:t>
      </w:r>
    </w:p>
    <w:p w14:paraId="2B80AC0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rPr>
      </w:pP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.表中须明确列出所投产品的</w:t>
      </w:r>
      <w:r>
        <w:rPr>
          <w:rFonts w:hint="eastAsia" w:cs="宋体"/>
          <w:color w:val="auto"/>
          <w:sz w:val="21"/>
          <w:szCs w:val="21"/>
          <w:highlight w:val="none"/>
          <w:lang w:val="en-US" w:eastAsia="zh-CN"/>
        </w:rPr>
        <w:t>分项</w:t>
      </w:r>
      <w:r>
        <w:rPr>
          <w:rFonts w:hint="eastAsia" w:ascii="宋体" w:hAnsi="宋体" w:eastAsia="宋体" w:cs="宋体"/>
          <w:color w:val="auto"/>
          <w:sz w:val="21"/>
          <w:szCs w:val="21"/>
          <w:highlight w:val="none"/>
        </w:rPr>
        <w:t>名称、</w:t>
      </w:r>
      <w:r>
        <w:rPr>
          <w:rFonts w:hint="eastAsia" w:cs="宋体"/>
          <w:color w:val="auto"/>
          <w:sz w:val="21"/>
          <w:szCs w:val="21"/>
          <w:highlight w:val="none"/>
          <w:lang w:val="en-US" w:eastAsia="zh-CN"/>
        </w:rPr>
        <w:t>制造商、</w:t>
      </w:r>
      <w:r>
        <w:rPr>
          <w:rFonts w:hint="eastAsia" w:cs="宋体"/>
          <w:b w:val="0"/>
          <w:bCs/>
          <w:color w:val="auto"/>
          <w:sz w:val="21"/>
          <w:szCs w:val="21"/>
          <w:highlight w:val="none"/>
          <w:lang w:val="en-US" w:eastAsia="zh-CN"/>
        </w:rPr>
        <w:t>产地/国别、</w:t>
      </w:r>
      <w:r>
        <w:rPr>
          <w:rFonts w:hint="eastAsia" w:ascii="宋体" w:hAnsi="宋体" w:eastAsia="宋体" w:cs="宋体"/>
          <w:b w:val="0"/>
          <w:bCs/>
          <w:color w:val="auto"/>
          <w:sz w:val="21"/>
          <w:szCs w:val="21"/>
          <w:highlight w:val="none"/>
          <w:lang w:val="en-US" w:eastAsia="zh-CN"/>
        </w:rPr>
        <w:t>制造商统一社会信用代码</w:t>
      </w:r>
      <w:r>
        <w:rPr>
          <w:rFonts w:hint="eastAsia"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制造商规模</w:t>
      </w:r>
      <w:r>
        <w:rPr>
          <w:rFonts w:hint="eastAsia" w:cs="宋体"/>
          <w:b w:val="0"/>
          <w:bCs/>
          <w:color w:val="auto"/>
          <w:sz w:val="21"/>
          <w:szCs w:val="21"/>
          <w:highlight w:val="none"/>
          <w:lang w:val="en-US" w:eastAsia="zh-CN"/>
        </w:rPr>
        <w:t>、制造商所属性别、外商投资类型、</w:t>
      </w:r>
      <w:r>
        <w:rPr>
          <w:rFonts w:hint="eastAsia" w:ascii="宋体" w:hAnsi="宋体" w:eastAsia="宋体" w:cs="宋体"/>
          <w:color w:val="auto"/>
          <w:sz w:val="21"/>
          <w:szCs w:val="21"/>
          <w:highlight w:val="none"/>
        </w:rPr>
        <w:t>品牌、</w:t>
      </w:r>
      <w:r>
        <w:rPr>
          <w:rFonts w:hint="eastAsia" w:cs="宋体"/>
          <w:color w:val="auto"/>
          <w:sz w:val="21"/>
          <w:szCs w:val="21"/>
          <w:highlight w:val="none"/>
          <w:lang w:eastAsia="zh-CN"/>
        </w:rPr>
        <w:t>规格、</w:t>
      </w:r>
      <w:r>
        <w:rPr>
          <w:rFonts w:hint="eastAsia" w:ascii="宋体" w:hAnsi="宋体" w:eastAsia="宋体" w:cs="宋体"/>
          <w:color w:val="auto"/>
          <w:sz w:val="21"/>
          <w:szCs w:val="21"/>
          <w:highlight w:val="none"/>
        </w:rPr>
        <w:t>型号、</w:t>
      </w:r>
      <w:r>
        <w:rPr>
          <w:rFonts w:hint="eastAsia" w:cs="宋体"/>
          <w:color w:val="auto"/>
          <w:sz w:val="21"/>
          <w:szCs w:val="21"/>
          <w:highlight w:val="none"/>
          <w:lang w:eastAsia="zh-CN"/>
        </w:rPr>
        <w:t>单价、数量、</w:t>
      </w:r>
      <w:r>
        <w:rPr>
          <w:rFonts w:hint="eastAsia" w:cs="宋体"/>
          <w:color w:val="auto"/>
          <w:sz w:val="21"/>
          <w:szCs w:val="21"/>
          <w:highlight w:val="none"/>
          <w:lang w:val="en-US" w:eastAsia="zh-CN"/>
        </w:rPr>
        <w:t>合价等</w:t>
      </w:r>
      <w:r>
        <w:rPr>
          <w:rFonts w:hint="eastAsia" w:ascii="宋体" w:hAnsi="宋体" w:eastAsia="宋体" w:cs="宋体"/>
          <w:color w:val="auto"/>
          <w:sz w:val="21"/>
          <w:szCs w:val="21"/>
          <w:highlight w:val="none"/>
        </w:rPr>
        <w:t>，否则可能导致</w:t>
      </w:r>
      <w:r>
        <w:rPr>
          <w:rFonts w:hint="eastAsia" w:ascii="宋体" w:hAnsi="宋体" w:eastAsia="宋体" w:cs="宋体"/>
          <w:b/>
          <w:bCs/>
          <w:color w:val="auto"/>
          <w:sz w:val="21"/>
          <w:szCs w:val="21"/>
          <w:highlight w:val="none"/>
        </w:rPr>
        <w:t>响应无效</w:t>
      </w:r>
      <w:r>
        <w:rPr>
          <w:rFonts w:hint="eastAsia" w:ascii="宋体" w:hAnsi="宋体" w:eastAsia="宋体" w:cs="宋体"/>
          <w:color w:val="auto"/>
          <w:sz w:val="21"/>
          <w:szCs w:val="21"/>
          <w:highlight w:val="none"/>
        </w:rPr>
        <w:t>。</w:t>
      </w:r>
    </w:p>
    <w:p w14:paraId="1CC3B30A">
      <w:pPr>
        <w:keepNext w:val="0"/>
        <w:keepLines w:val="0"/>
        <w:widowControl/>
        <w:suppressLineNumbers w:val="0"/>
        <w:jc w:val="left"/>
        <w:rPr>
          <w:rFonts w:hint="eastAsia" w:ascii="宋体" w:hAnsi="宋体" w:eastAsia="宋体" w:cs="宋体"/>
          <w:b/>
          <w:bCs/>
          <w:i w:val="0"/>
          <w:iCs w:val="0"/>
          <w:color w:val="auto"/>
          <w:kern w:val="0"/>
          <w:sz w:val="21"/>
          <w:szCs w:val="21"/>
          <w:highlight w:val="none"/>
          <w:lang w:val="en-US" w:eastAsia="zh-CN" w:bidi="ar"/>
        </w:rPr>
      </w:pPr>
    </w:p>
    <w:p w14:paraId="46ABDEE7">
      <w:pPr>
        <w:keepNext w:val="0"/>
        <w:keepLines w:val="0"/>
        <w:widowControl/>
        <w:suppressLineNumbers w:val="0"/>
        <w:jc w:val="left"/>
        <w:rPr>
          <w:rFonts w:hint="eastAsia" w:ascii="宋体" w:hAnsi="宋体" w:eastAsia="宋体" w:cs="宋体"/>
          <w:b w:val="0"/>
          <w:bCs w:val="0"/>
          <w:i w:val="0"/>
          <w:iCs w:val="0"/>
          <w:color w:val="auto"/>
          <w:kern w:val="0"/>
          <w:sz w:val="21"/>
          <w:szCs w:val="21"/>
          <w:highlight w:val="none"/>
          <w:lang w:val="en-US" w:eastAsia="zh-CN" w:bidi="ar"/>
        </w:rPr>
      </w:pPr>
      <w:r>
        <w:rPr>
          <w:rFonts w:hint="eastAsia" w:ascii="宋体" w:hAnsi="宋体" w:eastAsia="宋体" w:cs="宋体"/>
          <w:b/>
          <w:bCs/>
          <w:i w:val="0"/>
          <w:iCs w:val="0"/>
          <w:color w:val="auto"/>
          <w:kern w:val="0"/>
          <w:sz w:val="21"/>
          <w:szCs w:val="21"/>
          <w:highlight w:val="none"/>
          <w:lang w:val="en-US" w:eastAsia="zh-CN" w:bidi="ar"/>
        </w:rPr>
        <w:t>填写说明：</w:t>
      </w:r>
      <w:r>
        <w:rPr>
          <w:rFonts w:hint="eastAsia" w:ascii="宋体" w:hAnsi="宋体" w:eastAsia="宋体" w:cs="宋体"/>
          <w:b w:val="0"/>
          <w:bCs w:val="0"/>
          <w:i w:val="0"/>
          <w:iCs w:val="0"/>
          <w:color w:val="auto"/>
          <w:kern w:val="0"/>
          <w:sz w:val="21"/>
          <w:szCs w:val="21"/>
          <w:highlight w:val="none"/>
          <w:lang w:val="en-US" w:eastAsia="zh-CN" w:bidi="ar"/>
        </w:rPr>
        <w:t>1、</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制造商规模</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请填写“大型”、“中型”、“小型”、“微型”或“其他”，且不应与《中小企业声明函》或《拟分包情况说明》中内容矛盾。</w:t>
      </w:r>
    </w:p>
    <w:p w14:paraId="240025E0">
      <w:pPr>
        <w:keepNext w:val="0"/>
        <w:keepLines w:val="0"/>
        <w:widowControl/>
        <w:suppressLineNumbers w:val="0"/>
        <w:ind w:firstLine="1050" w:firstLineChars="500"/>
        <w:jc w:val="left"/>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kern w:val="0"/>
          <w:sz w:val="21"/>
          <w:szCs w:val="21"/>
          <w:highlight w:val="none"/>
          <w:lang w:val="en-US" w:eastAsia="zh-CN" w:bidi="ar"/>
        </w:rPr>
        <w:t>2、</w:t>
      </w:r>
      <w:r>
        <w:rPr>
          <w:rFonts w:hint="eastAsia" w:cs="宋体"/>
          <w:b w:val="0"/>
          <w:bCs w:val="0"/>
          <w:i w:val="0"/>
          <w:iCs w:val="0"/>
          <w:color w:val="auto"/>
          <w:kern w:val="0"/>
          <w:sz w:val="21"/>
          <w:szCs w:val="21"/>
          <w:highlight w:val="none"/>
          <w:lang w:val="en-US" w:eastAsia="zh-CN" w:bidi="ar"/>
        </w:rPr>
        <w:t>“制造</w:t>
      </w:r>
      <w:r>
        <w:rPr>
          <w:rFonts w:hint="eastAsia" w:ascii="宋体" w:hAnsi="宋体" w:eastAsia="宋体" w:cs="宋体"/>
          <w:b w:val="0"/>
          <w:bCs w:val="0"/>
          <w:i w:val="0"/>
          <w:iCs w:val="0"/>
          <w:color w:val="auto"/>
          <w:kern w:val="0"/>
          <w:sz w:val="21"/>
          <w:szCs w:val="21"/>
          <w:highlight w:val="none"/>
          <w:lang w:val="en-US" w:eastAsia="zh-CN" w:bidi="ar"/>
        </w:rPr>
        <w:t>商实际控制人性别</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按</w:t>
      </w:r>
      <w:r>
        <w:rPr>
          <w:rFonts w:hint="eastAsia" w:cs="宋体"/>
          <w:b w:val="0"/>
          <w:bCs w:val="0"/>
          <w:i w:val="0"/>
          <w:iCs w:val="0"/>
          <w:color w:val="auto"/>
          <w:kern w:val="0"/>
          <w:sz w:val="21"/>
          <w:szCs w:val="21"/>
          <w:highlight w:val="none"/>
          <w:lang w:val="en-US" w:eastAsia="zh-CN" w:bidi="ar"/>
        </w:rPr>
        <w:t>制造</w:t>
      </w:r>
      <w:r>
        <w:rPr>
          <w:rFonts w:hint="eastAsia" w:ascii="宋体" w:hAnsi="宋体" w:eastAsia="宋体" w:cs="宋体"/>
          <w:b w:val="0"/>
          <w:bCs w:val="0"/>
          <w:i w:val="0"/>
          <w:iCs w:val="0"/>
          <w:color w:val="auto"/>
          <w:kern w:val="0"/>
          <w:sz w:val="21"/>
          <w:szCs w:val="21"/>
          <w:highlight w:val="none"/>
          <w:lang w:val="en-US" w:eastAsia="zh-CN" w:bidi="ar"/>
        </w:rPr>
        <w:t>商实际控制人性别划分请填写“男”或“女”，指拥有</w:t>
      </w:r>
      <w:r>
        <w:rPr>
          <w:rFonts w:hint="eastAsia" w:cs="宋体"/>
          <w:b w:val="0"/>
          <w:bCs w:val="0"/>
          <w:i w:val="0"/>
          <w:iCs w:val="0"/>
          <w:color w:val="auto"/>
          <w:kern w:val="0"/>
          <w:sz w:val="21"/>
          <w:szCs w:val="21"/>
          <w:highlight w:val="none"/>
          <w:lang w:val="en-US" w:eastAsia="zh-CN" w:bidi="ar"/>
        </w:rPr>
        <w:t>制造商</w:t>
      </w:r>
      <w:r>
        <w:rPr>
          <w:rFonts w:hint="eastAsia" w:ascii="宋体" w:hAnsi="宋体" w:eastAsia="宋体" w:cs="宋体"/>
          <w:b w:val="0"/>
          <w:bCs w:val="0"/>
          <w:i w:val="0"/>
          <w:iCs w:val="0"/>
          <w:color w:val="auto"/>
          <w:kern w:val="0"/>
          <w:sz w:val="21"/>
          <w:szCs w:val="21"/>
          <w:highlight w:val="none"/>
          <w:lang w:val="en-US" w:eastAsia="zh-CN" w:bidi="ar"/>
        </w:rPr>
        <w:t xml:space="preserve"> 51%以上绝对所有权的性别；绝对所有权拥有者可以是一个人，也可以是多人合计计算。 </w:t>
      </w:r>
    </w:p>
    <w:p w14:paraId="6D0D7A8E">
      <w:pPr>
        <w:spacing w:line="300" w:lineRule="auto"/>
        <w:ind w:firstLine="1050" w:firstLineChars="500"/>
        <w:rPr>
          <w:rFonts w:hint="eastAsia" w:ascii="宋体" w:hAnsi="宋体" w:eastAsia="宋体" w:cs="宋体"/>
          <w:b w:val="0"/>
          <w:bCs w:val="0"/>
          <w:i w:val="0"/>
          <w:iCs w:val="0"/>
          <w:color w:val="auto"/>
          <w:kern w:val="0"/>
          <w:sz w:val="21"/>
          <w:szCs w:val="21"/>
          <w:highlight w:val="none"/>
          <w:lang w:val="en-US" w:eastAsia="zh-CN" w:bidi="ar"/>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ascii="宋体" w:hAnsi="宋体" w:eastAsia="宋体" w:cs="宋体"/>
          <w:b w:val="0"/>
          <w:bCs w:val="0"/>
          <w:i w:val="0"/>
          <w:iCs w:val="0"/>
          <w:color w:val="auto"/>
          <w:kern w:val="0"/>
          <w:sz w:val="21"/>
          <w:szCs w:val="21"/>
          <w:highlight w:val="none"/>
          <w:lang w:val="en-US" w:eastAsia="zh-CN" w:bidi="ar"/>
        </w:rPr>
        <w:t>3、</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外商投资类型</w:t>
      </w:r>
      <w:r>
        <w:rPr>
          <w:rFonts w:hint="eastAsia" w:cs="宋体"/>
          <w:b w:val="0"/>
          <w:bCs w:val="0"/>
          <w:i w:val="0"/>
          <w:iCs w:val="0"/>
          <w:color w:val="auto"/>
          <w:kern w:val="0"/>
          <w:sz w:val="21"/>
          <w:szCs w:val="21"/>
          <w:highlight w:val="none"/>
          <w:lang w:val="en-US" w:eastAsia="zh-CN" w:bidi="ar"/>
        </w:rPr>
        <w:t>”</w:t>
      </w:r>
      <w:r>
        <w:rPr>
          <w:rFonts w:hint="eastAsia" w:ascii="宋体" w:hAnsi="宋体" w:eastAsia="宋体" w:cs="宋体"/>
          <w:b w:val="0"/>
          <w:bCs w:val="0"/>
          <w:i w:val="0"/>
          <w:iCs w:val="0"/>
          <w:color w:val="auto"/>
          <w:kern w:val="0"/>
          <w:sz w:val="21"/>
          <w:szCs w:val="21"/>
          <w:highlight w:val="none"/>
          <w:lang w:val="en-US" w:eastAsia="zh-CN" w:bidi="ar"/>
        </w:rPr>
        <w:t>请填写“外商单独投资”、“外商部分投资”或“内资”。</w:t>
      </w:r>
    </w:p>
    <w:p w14:paraId="4726D50D">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bookmarkStart w:id="416" w:name="_Toc8737"/>
      <w:r>
        <w:rPr>
          <w:rFonts w:hint="eastAsia" w:cstheme="majorBidi"/>
          <w:b/>
          <w:bCs/>
          <w:color w:val="auto"/>
          <w:kern w:val="2"/>
          <w:sz w:val="32"/>
          <w:szCs w:val="32"/>
          <w:highlight w:val="none"/>
          <w:lang w:val="en-US" w:eastAsia="zh-CN" w:bidi="ar-SA"/>
        </w:rPr>
        <w:t>三、关于符合本国产品标准的声明函或财政部规定的其他</w:t>
      </w:r>
      <w:bookmarkEnd w:id="416"/>
    </w:p>
    <w:p w14:paraId="31E84607">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bookmarkStart w:id="417" w:name="_Toc14371"/>
      <w:r>
        <w:rPr>
          <w:rFonts w:hint="eastAsia" w:cstheme="majorBidi"/>
          <w:b/>
          <w:bCs/>
          <w:color w:val="auto"/>
          <w:kern w:val="2"/>
          <w:sz w:val="32"/>
          <w:szCs w:val="32"/>
          <w:highlight w:val="none"/>
          <w:lang w:val="en-US" w:eastAsia="zh-CN" w:bidi="ar-SA"/>
        </w:rPr>
        <w:t>证明文件</w:t>
      </w:r>
      <w:bookmarkEnd w:id="417"/>
    </w:p>
    <w:p w14:paraId="7E65BC9B">
      <w:pPr>
        <w:rPr>
          <w:rFonts w:hint="default" w:cs="宋体"/>
          <w:color w:val="auto"/>
          <w:spacing w:val="6"/>
          <w:sz w:val="21"/>
          <w:szCs w:val="21"/>
          <w:highlight w:val="none"/>
          <w:lang w:val="en-US" w:eastAsia="zh-CN"/>
        </w:rPr>
      </w:pPr>
      <w:r>
        <w:rPr>
          <w:rFonts w:hint="eastAsia" w:cs="宋体"/>
          <w:color w:val="auto"/>
          <w:spacing w:val="6"/>
          <w:sz w:val="21"/>
          <w:szCs w:val="21"/>
          <w:highlight w:val="none"/>
          <w:lang w:val="en-US" w:eastAsia="zh-CN"/>
        </w:rPr>
        <w:t>附件1</w:t>
      </w:r>
    </w:p>
    <w:p w14:paraId="5DECB223">
      <w:pPr>
        <w:keepNext w:val="0"/>
        <w:keepLines w:val="0"/>
        <w:widowControl/>
        <w:suppressLineNumbers w:val="0"/>
        <w:ind w:firstLine="482" w:firstLineChars="200"/>
        <w:jc w:val="center"/>
        <w:rPr>
          <w:rFonts w:hint="eastAsia" w:ascii="宋体" w:hAnsi="宋体" w:eastAsia="宋体" w:cs="宋体"/>
          <w:color w:val="auto"/>
          <w:kern w:val="0"/>
          <w:sz w:val="24"/>
          <w:szCs w:val="24"/>
          <w:highlight w:val="none"/>
          <w:lang w:val="en-US" w:eastAsia="zh-CN" w:bidi="ar"/>
        </w:rPr>
      </w:pPr>
      <w:r>
        <w:rPr>
          <w:rFonts w:hint="eastAsia" w:cs="宋体"/>
          <w:b/>
          <w:bCs/>
          <w:color w:val="auto"/>
          <w:kern w:val="0"/>
          <w:sz w:val="24"/>
          <w:szCs w:val="24"/>
          <w:highlight w:val="none"/>
          <w:lang w:val="en-US" w:eastAsia="zh-CN" w:bidi="ar"/>
        </w:rPr>
        <w:t>（一）</w:t>
      </w:r>
      <w:r>
        <w:rPr>
          <w:rFonts w:hint="eastAsia" w:ascii="宋体" w:hAnsi="宋体" w:eastAsia="宋体" w:cs="宋体"/>
          <w:b/>
          <w:bCs/>
          <w:color w:val="auto"/>
          <w:kern w:val="0"/>
          <w:sz w:val="24"/>
          <w:szCs w:val="24"/>
          <w:highlight w:val="none"/>
          <w:lang w:val="en-US" w:eastAsia="zh-CN" w:bidi="ar"/>
        </w:rPr>
        <w:t>关于符合本国产品标准的声明函</w:t>
      </w:r>
    </w:p>
    <w:p w14:paraId="7F0AE5A1">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6E6A05C9">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u w:val="single"/>
          <w:lang w:val="en-US" w:eastAsia="zh-CN" w:bidi="ar"/>
        </w:rPr>
        <w:t>（产品名称1）</w:t>
      </w:r>
      <w:r>
        <w:rPr>
          <w:rFonts w:hint="eastAsia" w:ascii="宋体" w:hAnsi="宋体" w:eastAsia="宋体" w:cs="宋体"/>
          <w:color w:val="auto"/>
          <w:kern w:val="0"/>
          <w:sz w:val="21"/>
          <w:szCs w:val="21"/>
          <w:highlight w:val="none"/>
          <w:lang w:val="en-US" w:eastAsia="zh-CN" w:bidi="ar"/>
        </w:rPr>
        <w:t>1，生产厂为</w:t>
      </w:r>
      <w:r>
        <w:rPr>
          <w:rFonts w:hint="eastAsia" w:ascii="宋体" w:hAnsi="宋体" w:eastAsia="宋体" w:cs="宋体"/>
          <w:color w:val="auto"/>
          <w:kern w:val="0"/>
          <w:sz w:val="21"/>
          <w:szCs w:val="21"/>
          <w:highlight w:val="none"/>
          <w:u w:val="single"/>
          <w:lang w:val="en-US" w:eastAsia="zh-CN" w:bidi="ar"/>
        </w:rPr>
        <w:t>（厂名）</w:t>
      </w:r>
      <w:r>
        <w:rPr>
          <w:rFonts w:hint="eastAsia" w:ascii="宋体" w:hAnsi="宋体" w:eastAsia="宋体" w:cs="宋体"/>
          <w:color w:val="auto"/>
          <w:kern w:val="0"/>
          <w:sz w:val="21"/>
          <w:szCs w:val="21"/>
          <w:highlight w:val="none"/>
          <w:lang w:val="en-US" w:eastAsia="zh-CN" w:bidi="ar"/>
        </w:rPr>
        <w:t>2，厂址为</w:t>
      </w:r>
      <w:r>
        <w:rPr>
          <w:rFonts w:hint="eastAsia" w:ascii="宋体" w:hAnsi="宋体" w:eastAsia="宋体" w:cs="宋体"/>
          <w:color w:val="auto"/>
          <w:kern w:val="0"/>
          <w:sz w:val="21"/>
          <w:szCs w:val="21"/>
          <w:highlight w:val="none"/>
          <w:u w:val="single"/>
          <w:lang w:val="en-US" w:eastAsia="zh-CN" w:bidi="ar"/>
        </w:rPr>
        <w:t>（生产厂址）</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（产品名称1）</w:t>
      </w:r>
      <w:r>
        <w:rPr>
          <w:rFonts w:hint="eastAsia" w:ascii="宋体" w:hAnsi="宋体" w:eastAsia="宋体" w:cs="宋体"/>
          <w:color w:val="auto"/>
          <w:kern w:val="0"/>
          <w:sz w:val="21"/>
          <w:szCs w:val="21"/>
          <w:highlight w:val="none"/>
          <w:lang w:val="en-US" w:eastAsia="zh-CN" w:bidi="ar"/>
        </w:rPr>
        <w:t>的中国境内生产的组件成本占比≥</w:t>
      </w:r>
      <w:r>
        <w:rPr>
          <w:rFonts w:hint="eastAsia" w:ascii="宋体" w:hAnsi="宋体" w:eastAsia="宋体" w:cs="宋体"/>
          <w:color w:val="auto"/>
          <w:kern w:val="0"/>
          <w:sz w:val="21"/>
          <w:szCs w:val="21"/>
          <w:highlight w:val="none"/>
          <w:u w:val="single"/>
          <w:lang w:val="en-US" w:eastAsia="zh-CN" w:bidi="ar"/>
        </w:rPr>
        <w:t>（规定比例）</w:t>
      </w:r>
      <w:r>
        <w:rPr>
          <w:rFonts w:hint="eastAsia" w:ascii="宋体" w:hAnsi="宋体" w:eastAsia="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u w:val="single"/>
          <w:lang w:val="en-US" w:eastAsia="zh-CN" w:bidi="ar"/>
        </w:rPr>
        <w:t>（产品名称1）</w:t>
      </w:r>
      <w:r>
        <w:rPr>
          <w:rFonts w:hint="eastAsia" w:ascii="宋体" w:hAnsi="宋体" w:eastAsia="宋体" w:cs="宋体"/>
          <w:color w:val="auto"/>
          <w:kern w:val="0"/>
          <w:sz w:val="21"/>
          <w:szCs w:val="21"/>
          <w:highlight w:val="none"/>
          <w:lang w:val="en-US" w:eastAsia="zh-CN" w:bidi="ar"/>
        </w:rPr>
        <w:t>的</w:t>
      </w:r>
      <w:r>
        <w:rPr>
          <w:rFonts w:hint="eastAsia" w:ascii="宋体" w:hAnsi="宋体" w:eastAsia="宋体" w:cs="宋体"/>
          <w:color w:val="auto"/>
          <w:kern w:val="0"/>
          <w:sz w:val="21"/>
          <w:szCs w:val="21"/>
          <w:highlight w:val="none"/>
          <w:u w:val="single"/>
          <w:lang w:val="en-US" w:eastAsia="zh-CN" w:bidi="ar"/>
        </w:rPr>
        <w:t>（关键组件）</w:t>
      </w:r>
      <w:r>
        <w:rPr>
          <w:rFonts w:hint="eastAsia" w:ascii="宋体" w:hAnsi="宋体" w:eastAsia="宋体" w:cs="宋体"/>
          <w:color w:val="auto"/>
          <w:kern w:val="0"/>
          <w:sz w:val="21"/>
          <w:szCs w:val="21"/>
          <w:highlight w:val="none"/>
          <w:lang w:val="en-US" w:eastAsia="zh-CN" w:bidi="ar"/>
        </w:rPr>
        <w:t>4在中国境内生产。</w:t>
      </w:r>
      <w:r>
        <w:rPr>
          <w:rFonts w:hint="eastAsia" w:ascii="宋体" w:hAnsi="宋体" w:eastAsia="宋体" w:cs="宋体"/>
          <w:color w:val="auto"/>
          <w:kern w:val="0"/>
          <w:sz w:val="21"/>
          <w:szCs w:val="21"/>
          <w:highlight w:val="none"/>
          <w:u w:val="single"/>
          <w:lang w:val="en-US" w:eastAsia="zh-CN" w:bidi="ar"/>
        </w:rPr>
        <w:t>（产品名称1）</w:t>
      </w:r>
      <w:r>
        <w:rPr>
          <w:rFonts w:hint="eastAsia" w:ascii="宋体" w:hAnsi="宋体" w:eastAsia="宋体" w:cs="宋体"/>
          <w:color w:val="auto"/>
          <w:kern w:val="0"/>
          <w:sz w:val="21"/>
          <w:szCs w:val="21"/>
          <w:highlight w:val="none"/>
          <w:lang w:val="en-US" w:eastAsia="zh-CN" w:bidi="ar"/>
        </w:rPr>
        <w:t>的</w:t>
      </w:r>
      <w:r>
        <w:rPr>
          <w:rFonts w:hint="eastAsia" w:ascii="宋体" w:hAnsi="宋体" w:eastAsia="宋体" w:cs="宋体"/>
          <w:color w:val="auto"/>
          <w:kern w:val="0"/>
          <w:sz w:val="21"/>
          <w:szCs w:val="21"/>
          <w:highlight w:val="none"/>
          <w:u w:val="single"/>
          <w:lang w:val="en-US" w:eastAsia="zh-CN" w:bidi="ar"/>
        </w:rPr>
        <w:t>（关键工序）</w:t>
      </w:r>
      <w:r>
        <w:rPr>
          <w:rFonts w:hint="eastAsia" w:ascii="宋体" w:hAnsi="宋体" w:eastAsia="宋体" w:cs="宋体"/>
          <w:color w:val="auto"/>
          <w:kern w:val="0"/>
          <w:sz w:val="21"/>
          <w:szCs w:val="21"/>
          <w:highlight w:val="none"/>
          <w:lang w:val="en-US" w:eastAsia="zh-CN" w:bidi="ar"/>
        </w:rPr>
        <w:t>5在中国境内完成。</w:t>
      </w:r>
    </w:p>
    <w:p w14:paraId="1C08A790">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u w:val="single"/>
          <w:lang w:val="en-US" w:eastAsia="zh-CN" w:bidi="ar"/>
        </w:rPr>
        <w:t>（产品名称2）</w:t>
      </w:r>
      <w:r>
        <w:rPr>
          <w:rFonts w:hint="eastAsia" w:ascii="宋体" w:hAnsi="宋体" w:eastAsia="宋体" w:cs="宋体"/>
          <w:color w:val="auto"/>
          <w:kern w:val="0"/>
          <w:sz w:val="21"/>
          <w:szCs w:val="21"/>
          <w:highlight w:val="none"/>
          <w:lang w:val="en-US" w:eastAsia="zh-CN" w:bidi="ar"/>
        </w:rPr>
        <w:t>，生产厂为</w:t>
      </w:r>
      <w:r>
        <w:rPr>
          <w:rFonts w:hint="eastAsia" w:ascii="宋体" w:hAnsi="宋体" w:eastAsia="宋体" w:cs="宋体"/>
          <w:color w:val="auto"/>
          <w:kern w:val="0"/>
          <w:sz w:val="21"/>
          <w:szCs w:val="21"/>
          <w:highlight w:val="none"/>
          <w:u w:val="single"/>
          <w:lang w:val="en-US" w:eastAsia="zh-CN" w:bidi="ar"/>
        </w:rPr>
        <w:t>（厂名）</w:t>
      </w:r>
      <w:r>
        <w:rPr>
          <w:rFonts w:hint="eastAsia" w:ascii="宋体" w:hAnsi="宋体" w:eastAsia="宋体" w:cs="宋体"/>
          <w:color w:val="auto"/>
          <w:kern w:val="0"/>
          <w:sz w:val="21"/>
          <w:szCs w:val="21"/>
          <w:highlight w:val="none"/>
          <w:lang w:val="en-US" w:eastAsia="zh-CN" w:bidi="ar"/>
        </w:rPr>
        <w:t>，厂址为</w:t>
      </w:r>
      <w:r>
        <w:rPr>
          <w:rFonts w:hint="eastAsia" w:ascii="宋体" w:hAnsi="宋体" w:eastAsia="宋体" w:cs="宋体"/>
          <w:color w:val="auto"/>
          <w:kern w:val="0"/>
          <w:sz w:val="21"/>
          <w:szCs w:val="21"/>
          <w:highlight w:val="none"/>
          <w:u w:val="single"/>
          <w:lang w:val="en-US" w:eastAsia="zh-CN" w:bidi="ar"/>
        </w:rPr>
        <w:t>（生产厂址）</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（产品名称2）</w:t>
      </w:r>
      <w:r>
        <w:rPr>
          <w:rFonts w:hint="eastAsia" w:ascii="宋体" w:hAnsi="宋体" w:eastAsia="宋体" w:cs="宋体"/>
          <w:color w:val="auto"/>
          <w:kern w:val="0"/>
          <w:sz w:val="21"/>
          <w:szCs w:val="21"/>
          <w:highlight w:val="none"/>
          <w:lang w:val="en-US" w:eastAsia="zh-CN" w:bidi="ar"/>
        </w:rPr>
        <w:t>的中国境内生产的组件成本占比≥</w:t>
      </w:r>
      <w:r>
        <w:rPr>
          <w:rFonts w:hint="eastAsia" w:ascii="宋体" w:hAnsi="宋体" w:eastAsia="宋体" w:cs="宋体"/>
          <w:color w:val="auto"/>
          <w:kern w:val="0"/>
          <w:sz w:val="21"/>
          <w:szCs w:val="21"/>
          <w:highlight w:val="none"/>
          <w:u w:val="single"/>
          <w:lang w:val="en-US" w:eastAsia="zh-CN" w:bidi="ar"/>
        </w:rPr>
        <w:t>（规定比例）</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（产品名称2）</w:t>
      </w:r>
      <w:r>
        <w:rPr>
          <w:rFonts w:hint="eastAsia" w:ascii="宋体" w:hAnsi="宋体" w:eastAsia="宋体" w:cs="宋体"/>
          <w:color w:val="auto"/>
          <w:kern w:val="0"/>
          <w:sz w:val="21"/>
          <w:szCs w:val="21"/>
          <w:highlight w:val="none"/>
          <w:lang w:val="en-US" w:eastAsia="zh-CN" w:bidi="ar"/>
        </w:rPr>
        <w:t>的</w:t>
      </w:r>
      <w:r>
        <w:rPr>
          <w:rFonts w:hint="eastAsia" w:ascii="宋体" w:hAnsi="宋体" w:eastAsia="宋体" w:cs="宋体"/>
          <w:color w:val="auto"/>
          <w:kern w:val="0"/>
          <w:sz w:val="21"/>
          <w:szCs w:val="21"/>
          <w:highlight w:val="none"/>
          <w:u w:val="single"/>
          <w:lang w:val="en-US" w:eastAsia="zh-CN" w:bidi="ar"/>
        </w:rPr>
        <w:t>（关键组件）</w:t>
      </w:r>
      <w:r>
        <w:rPr>
          <w:rFonts w:hint="eastAsia" w:ascii="宋体" w:hAnsi="宋体" w:eastAsia="宋体" w:cs="宋体"/>
          <w:color w:val="auto"/>
          <w:kern w:val="0"/>
          <w:sz w:val="21"/>
          <w:szCs w:val="21"/>
          <w:highlight w:val="none"/>
          <w:lang w:val="en-US" w:eastAsia="zh-CN" w:bidi="ar"/>
        </w:rPr>
        <w:t>在中国境内生产。</w:t>
      </w:r>
      <w:r>
        <w:rPr>
          <w:rFonts w:hint="eastAsia" w:ascii="宋体" w:hAnsi="宋体" w:eastAsia="宋体" w:cs="宋体"/>
          <w:color w:val="auto"/>
          <w:kern w:val="0"/>
          <w:sz w:val="21"/>
          <w:szCs w:val="21"/>
          <w:highlight w:val="none"/>
          <w:u w:val="single"/>
          <w:lang w:val="en-US" w:eastAsia="zh-CN" w:bidi="ar"/>
        </w:rPr>
        <w:t>（产品名称2）</w:t>
      </w:r>
      <w:r>
        <w:rPr>
          <w:rFonts w:hint="eastAsia" w:ascii="宋体" w:hAnsi="宋体" w:eastAsia="宋体" w:cs="宋体"/>
          <w:color w:val="auto"/>
          <w:kern w:val="0"/>
          <w:sz w:val="21"/>
          <w:szCs w:val="21"/>
          <w:highlight w:val="none"/>
          <w:lang w:val="en-US" w:eastAsia="zh-CN" w:bidi="ar"/>
        </w:rPr>
        <w:t>的（关键工序）在中国境内完成。</w:t>
      </w:r>
    </w:p>
    <w:p w14:paraId="27B4AF09">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w:t>
      </w:r>
    </w:p>
    <w:p w14:paraId="3E8A2719">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本公司（单位）对上述声明内容的真实性负责。如有虚假，愿承担相应法律责任。</w:t>
      </w:r>
    </w:p>
    <w:p w14:paraId="5E42A60B">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1444EBA1">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公司（单位）名称（盖章）：　        </w:t>
      </w:r>
    </w:p>
    <w:p w14:paraId="09524C03">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日期：　     年　  月　  日         </w:t>
      </w:r>
    </w:p>
    <w:p w14:paraId="0D680130">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p>
    <w:p w14:paraId="4CF9A57A">
      <w:pPr>
        <w:keepNext w:val="0"/>
        <w:keepLines w:val="0"/>
        <w:widowControl/>
        <w:suppressLineNumbers w:val="0"/>
        <w:jc w:val="left"/>
        <w:rPr>
          <w:rFonts w:hint="eastAsia" w:ascii="宋体" w:hAnsi="宋体" w:eastAsia="宋体" w:cs="宋体"/>
          <w:color w:val="auto"/>
          <w:kern w:val="0"/>
          <w:sz w:val="21"/>
          <w:szCs w:val="21"/>
          <w:highlight w:val="none"/>
          <w:lang w:val="en-US" w:eastAsia="zh-CN" w:bidi="ar"/>
        </w:rPr>
      </w:pPr>
      <w:r>
        <w:rPr>
          <w:rFonts w:hint="eastAsia" w:cs="宋体"/>
          <w:b/>
          <w:bCs/>
          <w:color w:val="auto"/>
          <w:kern w:val="0"/>
          <w:sz w:val="21"/>
          <w:szCs w:val="21"/>
          <w:highlight w:val="none"/>
          <w:lang w:val="en-US" w:eastAsia="zh-CN" w:bidi="ar"/>
        </w:rPr>
        <w:t>注：</w:t>
      </w:r>
      <w:r>
        <w:rPr>
          <w:rFonts w:hint="eastAsia" w:ascii="宋体" w:hAnsi="宋体" w:eastAsia="宋体" w:cs="宋体"/>
          <w:color w:val="auto"/>
          <w:kern w:val="0"/>
          <w:sz w:val="21"/>
          <w:szCs w:val="21"/>
          <w:highlight w:val="none"/>
          <w:lang w:val="en-US" w:eastAsia="zh-CN" w:bidi="ar"/>
        </w:rPr>
        <w:t>1.产品如有型号，请在“产品名称”栏一并填写。</w:t>
      </w:r>
    </w:p>
    <w:p w14:paraId="3AE6ED9F">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2.生产厂名与厂址应与生产厂营业执照载明的相关信息保持一致。</w:t>
      </w:r>
    </w:p>
    <w:p w14:paraId="1C61FDE2">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3.该产品的中国境内生产的组件成本占比相关要求实施前，“规定比例”栏可不填，下同。</w:t>
      </w:r>
    </w:p>
    <w:p w14:paraId="0F0E596F">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4.该产品的关键组件要求实施前，“关键组件”栏可不填，下同。</w:t>
      </w:r>
    </w:p>
    <w:p w14:paraId="155237D1">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5.该产品的关键工序要求实施前，“关键工序”栏可不填，下同。</w:t>
      </w:r>
    </w:p>
    <w:p w14:paraId="3134D1F3">
      <w:pPr>
        <w:rPr>
          <w:rFonts w:hint="eastAsia" w:ascii="宋体" w:hAnsi="宋体" w:eastAsia="宋体" w:cs="宋体"/>
          <w:b w:val="0"/>
          <w:bCs w:val="0"/>
          <w:i w:val="0"/>
          <w:iCs w:val="0"/>
          <w:color w:val="auto"/>
          <w:kern w:val="0"/>
          <w:sz w:val="21"/>
          <w:szCs w:val="21"/>
          <w:highlight w:val="none"/>
          <w:lang w:val="en-US" w:eastAsia="zh-CN" w:bidi="ar"/>
        </w:rPr>
      </w:pPr>
      <w:r>
        <w:rPr>
          <w:rFonts w:hint="eastAsia" w:ascii="宋体" w:hAnsi="宋体" w:eastAsia="宋体" w:cs="宋体"/>
          <w:b w:val="0"/>
          <w:bCs w:val="0"/>
          <w:i w:val="0"/>
          <w:iCs w:val="0"/>
          <w:color w:val="auto"/>
          <w:kern w:val="0"/>
          <w:sz w:val="21"/>
          <w:szCs w:val="21"/>
          <w:highlight w:val="none"/>
          <w:lang w:val="en-US" w:eastAsia="zh-CN" w:bidi="ar"/>
        </w:rPr>
        <w:br w:type="page"/>
      </w:r>
    </w:p>
    <w:p w14:paraId="66B60AB0">
      <w:pPr>
        <w:rPr>
          <w:rFonts w:hint="default" w:cs="宋体"/>
          <w:color w:val="auto"/>
          <w:spacing w:val="6"/>
          <w:sz w:val="21"/>
          <w:szCs w:val="21"/>
          <w:highlight w:val="none"/>
          <w:lang w:val="en-US" w:eastAsia="zh-CN"/>
        </w:rPr>
      </w:pPr>
      <w:r>
        <w:rPr>
          <w:rFonts w:hint="eastAsia" w:cs="宋体"/>
          <w:color w:val="auto"/>
          <w:spacing w:val="6"/>
          <w:sz w:val="21"/>
          <w:szCs w:val="21"/>
          <w:highlight w:val="none"/>
          <w:lang w:val="en-US" w:eastAsia="zh-CN"/>
        </w:rPr>
        <w:t>附件2</w:t>
      </w:r>
    </w:p>
    <w:p w14:paraId="5E66FECD">
      <w:pPr>
        <w:jc w:val="center"/>
        <w:rPr>
          <w:rFonts w:hint="eastAsia" w:ascii="宋体" w:hAnsi="宋体" w:eastAsia="宋体" w:cs="宋体"/>
          <w:b/>
          <w:bCs/>
          <w:color w:val="auto"/>
          <w:kern w:val="0"/>
          <w:sz w:val="24"/>
          <w:szCs w:val="24"/>
          <w:highlight w:val="none"/>
          <w:lang w:val="en-US" w:eastAsia="zh-CN" w:bidi="ar"/>
        </w:rPr>
      </w:pPr>
      <w:r>
        <w:rPr>
          <w:rFonts w:hint="eastAsia" w:cs="宋体"/>
          <w:b/>
          <w:bCs/>
          <w:color w:val="auto"/>
          <w:kern w:val="0"/>
          <w:sz w:val="24"/>
          <w:szCs w:val="24"/>
          <w:highlight w:val="none"/>
          <w:lang w:val="en-US" w:eastAsia="zh-CN" w:bidi="ar"/>
        </w:rPr>
        <w:t>（二）</w:t>
      </w:r>
      <w:r>
        <w:rPr>
          <w:rFonts w:hint="eastAsia" w:ascii="宋体" w:hAnsi="宋体" w:eastAsia="宋体" w:cs="宋体"/>
          <w:b/>
          <w:bCs/>
          <w:color w:val="auto"/>
          <w:kern w:val="0"/>
          <w:sz w:val="24"/>
          <w:szCs w:val="24"/>
          <w:highlight w:val="none"/>
          <w:lang w:val="en-US" w:eastAsia="zh-CN" w:bidi="ar"/>
        </w:rPr>
        <w:t>本国产品成本占比承诺函</w:t>
      </w:r>
    </w:p>
    <w:p w14:paraId="76CCBDCE">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color w:val="auto"/>
          <w:sz w:val="24"/>
          <w:szCs w:val="24"/>
          <w:highlight w:val="none"/>
        </w:rPr>
      </w:pPr>
    </w:p>
    <w:p w14:paraId="413430A1">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致:[采购人/采购代理机构名称]</w:t>
      </w:r>
    </w:p>
    <w:p w14:paraId="250F85C5">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本单位就参与[项目名称      、编号      ]政府采购项目，郑重承诺如下:</w:t>
      </w:r>
    </w:p>
    <w:p w14:paraId="50F2C56E">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本单位为该项目(或采购包)提供的符合本国产品标准的产品成本之和，占所提供全部产品成本之和的比例为</w:t>
      </w:r>
      <w:r>
        <w:rPr>
          <w:rFonts w:hint="eastAsia"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%。本承诺内容真实有效，若存在虚假承诺，愿意承担相应法律责任，放弃中标(成交)资格，并接受政府采购监管部门处罚。</w:t>
      </w:r>
    </w:p>
    <w:p w14:paraId="63A0C35B">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106A2C6F">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承诺人(供应商公章):</w:t>
      </w:r>
    </w:p>
    <w:p w14:paraId="266985C4">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法定代表人或授权代表签字:</w:t>
      </w:r>
    </w:p>
    <w:p w14:paraId="1037DCED">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日期:  年  月  日</w:t>
      </w:r>
    </w:p>
    <w:p w14:paraId="7DB8B125">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28BFE825">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04D6BD06">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20705E52">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41BDF87D">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71E3613F">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500EA31C">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77619783">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0924BD99">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6E2857DA">
      <w:pPr>
        <w:keepNext w:val="0"/>
        <w:keepLines w:val="0"/>
        <w:widowControl/>
        <w:suppressLineNumbers w:val="0"/>
        <w:ind w:firstLine="420" w:firstLineChars="200"/>
        <w:jc w:val="both"/>
        <w:rPr>
          <w:rFonts w:hint="eastAsia" w:ascii="宋体" w:hAnsi="宋体" w:eastAsia="宋体" w:cs="宋体"/>
          <w:color w:val="auto"/>
          <w:kern w:val="0"/>
          <w:sz w:val="21"/>
          <w:szCs w:val="21"/>
          <w:highlight w:val="none"/>
          <w:lang w:val="en-US" w:eastAsia="zh-CN" w:bidi="ar"/>
        </w:rPr>
      </w:pPr>
    </w:p>
    <w:p w14:paraId="4FF6CD4E">
      <w:pPr>
        <w:keepNext w:val="0"/>
        <w:keepLines w:val="0"/>
        <w:widowControl/>
        <w:suppressLineNumbers w:val="0"/>
        <w:jc w:val="both"/>
        <w:rPr>
          <w:rFonts w:hint="default" w:cs="宋体"/>
          <w:strike w:val="0"/>
          <w:dstrike w:val="0"/>
          <w:color w:val="auto"/>
          <w:kern w:val="0"/>
          <w:sz w:val="21"/>
          <w:szCs w:val="21"/>
          <w:highlight w:val="none"/>
          <w:lang w:val="en-US" w:eastAsia="zh-CN" w:bidi="ar"/>
        </w:rPr>
        <w:sectPr>
          <w:pgSz w:w="11906" w:h="16838"/>
          <w:pgMar w:top="1440" w:right="1803" w:bottom="1440" w:left="1803" w:header="851" w:footer="992" w:gutter="0"/>
          <w:pgBorders>
            <w:top w:val="none" w:sz="0" w:space="0"/>
            <w:left w:val="none" w:sz="0" w:space="0"/>
            <w:bottom w:val="none" w:sz="0" w:space="0"/>
            <w:right w:val="none" w:sz="0" w:space="0"/>
          </w:pgBorders>
          <w:pgNumType w:fmt="numberInDash"/>
          <w:cols w:space="0" w:num="1"/>
          <w:rtlGutter w:val="0"/>
          <w:docGrid w:type="lines" w:linePitch="332" w:charSpace="0"/>
        </w:sectPr>
      </w:pPr>
      <w:r>
        <w:rPr>
          <w:rFonts w:hint="eastAsia" w:ascii="宋体" w:hAnsi="宋体" w:eastAsia="宋体" w:cs="宋体"/>
          <w:b/>
          <w:bCs/>
          <w:strike w:val="0"/>
          <w:dstrike w:val="0"/>
          <w:color w:val="auto"/>
          <w:kern w:val="0"/>
          <w:sz w:val="21"/>
          <w:szCs w:val="21"/>
          <w:highlight w:val="none"/>
          <w:lang w:val="en-US" w:eastAsia="zh-CN" w:bidi="ar"/>
        </w:rPr>
        <w:t>注：</w:t>
      </w:r>
      <w:r>
        <w:rPr>
          <w:rFonts w:hint="eastAsia" w:ascii="宋体" w:hAnsi="宋体" w:eastAsia="宋体" w:cs="宋体"/>
          <w:strike w:val="0"/>
          <w:dstrike w:val="0"/>
          <w:color w:val="auto"/>
          <w:kern w:val="0"/>
          <w:sz w:val="21"/>
          <w:szCs w:val="21"/>
          <w:highlight w:val="none"/>
          <w:lang w:val="en-US" w:eastAsia="zh-CN" w:bidi="ar"/>
        </w:rPr>
        <w:t>若供应商所投产品均符合本国产品标准，且已提供《声明函》，可不填写《承诺函》。</w:t>
      </w:r>
    </w:p>
    <w:p w14:paraId="773F51C3">
      <w:pPr>
        <w:pStyle w:val="61"/>
        <w:keepNext w:val="0"/>
        <w:keepLines w:val="0"/>
        <w:pageBreakBefore w:val="0"/>
        <w:widowControl/>
        <w:shd w:val="clear" w:color="auto" w:fill="auto"/>
        <w:kinsoku/>
        <w:wordWrap/>
        <w:overflowPunct/>
        <w:topLinePunct w:val="0"/>
        <w:autoSpaceDE/>
        <w:autoSpaceDN/>
        <w:bidi w:val="0"/>
        <w:adjustRightInd/>
        <w:snapToGrid/>
        <w:spacing w:afterAutospacing="0" w:line="360" w:lineRule="exact"/>
        <w:textAlignment w:val="auto"/>
        <w:rPr>
          <w:rFonts w:hint="eastAsia" w:ascii="宋体" w:hAnsi="宋体" w:eastAsia="宋体" w:cs="宋体"/>
          <w:b/>
          <w:bCs/>
          <w:color w:val="auto"/>
          <w:highlight w:val="none"/>
          <w:lang w:val="en-US" w:eastAsia="zh-CN"/>
        </w:rPr>
      </w:pPr>
    </w:p>
    <w:p w14:paraId="6F14555A">
      <w:pPr>
        <w:ind w:firstLine="480" w:firstLineChars="200"/>
        <w:rPr>
          <w:rFonts w:cs="仿宋_GB2312"/>
          <w:color w:val="auto"/>
          <w:szCs w:val="24"/>
          <w:highlight w:val="none"/>
          <w:lang w:val="zh-CN"/>
        </w:rPr>
      </w:pPr>
      <w:r>
        <w:rPr>
          <w:rFonts w:hint="eastAsia" w:cs="仿宋_GB2312"/>
          <w:color w:val="auto"/>
          <w:szCs w:val="24"/>
          <w:highlight w:val="none"/>
          <w:lang w:val="zh-CN"/>
        </w:rPr>
        <w:t>封面：</w:t>
      </w:r>
    </w:p>
    <w:p w14:paraId="258CAAFF">
      <w:pPr>
        <w:autoSpaceDE w:val="0"/>
        <w:autoSpaceDN w:val="0"/>
        <w:adjustRightInd w:val="0"/>
        <w:rPr>
          <w:color w:val="auto"/>
          <w:sz w:val="21"/>
          <w:szCs w:val="24"/>
          <w:highlight w:val="none"/>
        </w:rPr>
      </w:pPr>
    </w:p>
    <w:p w14:paraId="3B90DEDD">
      <w:pPr>
        <w:autoSpaceDE w:val="0"/>
        <w:autoSpaceDN w:val="0"/>
        <w:adjustRightInd w:val="0"/>
        <w:rPr>
          <w:color w:val="auto"/>
          <w:sz w:val="21"/>
          <w:szCs w:val="24"/>
          <w:highlight w:val="none"/>
        </w:rPr>
      </w:pPr>
    </w:p>
    <w:p w14:paraId="0C71E2A5">
      <w:pPr>
        <w:autoSpaceDE w:val="0"/>
        <w:autoSpaceDN w:val="0"/>
        <w:adjustRightInd w:val="0"/>
        <w:jc w:val="center"/>
        <w:rPr>
          <w:color w:val="auto"/>
          <w:sz w:val="21"/>
          <w:szCs w:val="24"/>
          <w:highlight w:val="none"/>
        </w:rPr>
      </w:pPr>
    </w:p>
    <w:p w14:paraId="1B6B0113">
      <w:pPr>
        <w:pStyle w:val="3"/>
        <w:bidi w:val="0"/>
        <w:rPr>
          <w:rFonts w:hint="eastAsia"/>
          <w:color w:val="auto"/>
          <w:sz w:val="56"/>
          <w:szCs w:val="56"/>
          <w:highlight w:val="none"/>
        </w:rPr>
      </w:pPr>
      <w:bookmarkStart w:id="418" w:name="_Toc22345"/>
      <w:r>
        <w:rPr>
          <w:rFonts w:hint="eastAsia"/>
          <w:color w:val="auto"/>
          <w:sz w:val="56"/>
          <w:szCs w:val="56"/>
          <w:highlight w:val="none"/>
        </w:rPr>
        <w:t>投 标 文 件</w:t>
      </w:r>
      <w:bookmarkEnd w:id="418"/>
    </w:p>
    <w:p w14:paraId="5D01CEFA">
      <w:pPr>
        <w:pStyle w:val="3"/>
        <w:bidi w:val="0"/>
        <w:rPr>
          <w:rFonts w:hint="eastAsia"/>
          <w:color w:val="auto"/>
          <w:sz w:val="56"/>
          <w:szCs w:val="56"/>
          <w:highlight w:val="none"/>
          <w:lang w:val="en-US" w:eastAsia="zh-CN"/>
        </w:rPr>
      </w:pPr>
      <w:bookmarkStart w:id="419" w:name="_Toc20355"/>
      <w:r>
        <w:rPr>
          <w:rFonts w:hint="eastAsia"/>
          <w:color w:val="auto"/>
          <w:sz w:val="56"/>
          <w:szCs w:val="56"/>
          <w:highlight w:val="none"/>
          <w:lang w:val="en-US" w:eastAsia="zh-CN"/>
        </w:rPr>
        <w:t>商务技术文件</w:t>
      </w:r>
      <w:bookmarkEnd w:id="419"/>
    </w:p>
    <w:p w14:paraId="71205FC3">
      <w:pPr>
        <w:pStyle w:val="4"/>
        <w:rPr>
          <w:color w:val="auto"/>
          <w:sz w:val="21"/>
          <w:szCs w:val="21"/>
          <w:highlight w:val="none"/>
        </w:rPr>
      </w:pPr>
    </w:p>
    <w:p w14:paraId="6A55751D">
      <w:pPr>
        <w:rPr>
          <w:color w:val="auto"/>
          <w:sz w:val="21"/>
          <w:szCs w:val="21"/>
          <w:highlight w:val="none"/>
        </w:rPr>
      </w:pPr>
    </w:p>
    <w:p w14:paraId="49C2FB2E">
      <w:pPr>
        <w:rPr>
          <w:color w:val="auto"/>
          <w:highlight w:val="none"/>
        </w:rPr>
      </w:pPr>
    </w:p>
    <w:p w14:paraId="3D48F481">
      <w:pPr>
        <w:autoSpaceDE w:val="0"/>
        <w:autoSpaceDN w:val="0"/>
        <w:adjustRightInd w:val="0"/>
        <w:rPr>
          <w:color w:val="auto"/>
          <w:sz w:val="21"/>
          <w:szCs w:val="21"/>
          <w:highlight w:val="none"/>
        </w:rPr>
      </w:pPr>
    </w:p>
    <w:p w14:paraId="3AAAA4F7">
      <w:pPr>
        <w:autoSpaceDE w:val="0"/>
        <w:autoSpaceDN w:val="0"/>
        <w:adjustRightInd w:val="0"/>
        <w:rPr>
          <w:color w:val="auto"/>
          <w:sz w:val="21"/>
          <w:szCs w:val="21"/>
          <w:highlight w:val="none"/>
        </w:rPr>
      </w:pPr>
    </w:p>
    <w:p w14:paraId="454AFD80">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项目编号</w:t>
      </w:r>
      <w:r>
        <w:rPr>
          <w:rFonts w:hint="eastAsia" w:ascii="宋体" w:hAnsi="宋体" w:eastAsia="宋体" w:cs="宋体"/>
          <w:color w:val="auto"/>
          <w:sz w:val="36"/>
          <w:szCs w:val="36"/>
          <w:highlight w:val="none"/>
          <w:lang w:val="en-US" w:eastAsia="zh-CN"/>
        </w:rPr>
        <w:t>/包号</w:t>
      </w:r>
      <w:r>
        <w:rPr>
          <w:rFonts w:hint="eastAsia" w:ascii="宋体" w:hAnsi="宋体" w:eastAsia="宋体" w:cs="宋体"/>
          <w:color w:val="auto"/>
          <w:sz w:val="36"/>
          <w:szCs w:val="36"/>
          <w:highlight w:val="none"/>
        </w:rPr>
        <w:t>：</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19637D4E">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35E46626">
      <w:pPr>
        <w:ind w:left="420" w:leftChars="175"/>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投</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标</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人：</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09475077">
      <w:pPr>
        <w:ind w:left="420" w:leftChars="175"/>
        <w:rPr>
          <w:rFonts w:ascii="黑体" w:hAnsi="黑体" w:eastAsia="黑体"/>
          <w:color w:val="auto"/>
          <w:sz w:val="32"/>
          <w:szCs w:val="32"/>
          <w:highlight w:val="none"/>
        </w:rPr>
      </w:pPr>
    </w:p>
    <w:p w14:paraId="02843AFB">
      <w:pPr>
        <w:ind w:left="840" w:firstLine="420"/>
        <w:rPr>
          <w:b/>
          <w:bCs/>
          <w:color w:val="auto"/>
          <w:sz w:val="28"/>
          <w:szCs w:val="28"/>
          <w:highlight w:val="none"/>
        </w:rPr>
      </w:pPr>
    </w:p>
    <w:p w14:paraId="38D89EC0">
      <w:pPr>
        <w:ind w:left="840" w:firstLine="420"/>
        <w:rPr>
          <w:b/>
          <w:bCs/>
          <w:color w:val="auto"/>
          <w:sz w:val="28"/>
          <w:szCs w:val="28"/>
          <w:highlight w:val="none"/>
        </w:rPr>
      </w:pPr>
    </w:p>
    <w:p w14:paraId="2E915102">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C53EF55">
      <w:pPr>
        <w:rPr>
          <w:color w:val="auto"/>
          <w:highlight w:val="none"/>
          <w:lang w:val="zh-CN"/>
        </w:rPr>
      </w:pPr>
      <w:r>
        <w:rPr>
          <w:color w:val="auto"/>
          <w:highlight w:val="none"/>
          <w:lang w:val="zh-CN"/>
        </w:rPr>
        <w:br w:type="page"/>
      </w:r>
    </w:p>
    <w:p w14:paraId="6213D491">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20" w:name="_Toc163492915"/>
      <w:bookmarkStart w:id="421" w:name="_Toc14917"/>
      <w:bookmarkStart w:id="422" w:name="_Toc109900327"/>
      <w:bookmarkStart w:id="423" w:name="_Toc109899489"/>
      <w:bookmarkStart w:id="424" w:name="_Toc109899908"/>
      <w:bookmarkStart w:id="425" w:name="_Toc140132831"/>
      <w:bookmarkStart w:id="426" w:name="_Toc3577"/>
      <w:bookmarkStart w:id="427" w:name="_Toc25402"/>
      <w:bookmarkStart w:id="428" w:name="_Toc155185921"/>
      <w:r>
        <w:rPr>
          <w:rFonts w:hint="eastAsia" w:eastAsia="宋体" w:asciiTheme="majorHAnsi" w:hAnsiTheme="majorHAnsi" w:cstheme="majorBidi"/>
          <w:b/>
          <w:bCs/>
          <w:color w:val="auto"/>
          <w:kern w:val="2"/>
          <w:sz w:val="32"/>
          <w:szCs w:val="32"/>
          <w:highlight w:val="none"/>
          <w:lang w:val="en-US" w:eastAsia="zh-CN" w:bidi="ar-SA"/>
        </w:rPr>
        <w:t>一、投标函</w:t>
      </w:r>
      <w:bookmarkEnd w:id="420"/>
      <w:bookmarkEnd w:id="421"/>
      <w:bookmarkEnd w:id="422"/>
      <w:bookmarkEnd w:id="423"/>
      <w:bookmarkEnd w:id="424"/>
      <w:bookmarkEnd w:id="425"/>
      <w:bookmarkEnd w:id="426"/>
      <w:bookmarkEnd w:id="427"/>
      <w:bookmarkEnd w:id="428"/>
    </w:p>
    <w:p w14:paraId="165D71F7">
      <w:pPr>
        <w:rPr>
          <w:color w:val="auto"/>
          <w:highlight w:val="none"/>
        </w:rPr>
      </w:pPr>
      <w:r>
        <w:rPr>
          <w:rFonts w:hint="eastAsia"/>
          <w:color w:val="auto"/>
          <w:highlight w:val="none"/>
        </w:rPr>
        <w:t>致：（采购人）</w:t>
      </w:r>
    </w:p>
    <w:p w14:paraId="64BE4218">
      <w:pPr>
        <w:ind w:firstLine="480" w:firstLineChars="200"/>
        <w:rPr>
          <w:rFonts w:cs="仿宋_GB2312"/>
          <w:b/>
          <w:bCs/>
          <w:color w:val="auto"/>
          <w:szCs w:val="24"/>
          <w:highlight w:val="none"/>
        </w:rPr>
      </w:pPr>
      <w:r>
        <w:rPr>
          <w:rFonts w:hint="eastAsia" w:cs="仿宋_GB2312"/>
          <w:color w:val="auto"/>
          <w:szCs w:val="24"/>
          <w:highlight w:val="none"/>
        </w:rPr>
        <w:t>根据贵方</w:t>
      </w:r>
      <w:r>
        <w:rPr>
          <w:rFonts w:hint="eastAsia" w:cs="仿宋_GB2312"/>
          <w:color w:val="auto"/>
          <w:szCs w:val="24"/>
          <w:highlight w:val="none"/>
          <w:u w:val="single"/>
        </w:rPr>
        <w:t>（项目名称）（项目编号</w:t>
      </w:r>
      <w:r>
        <w:rPr>
          <w:rFonts w:hint="eastAsia" w:cs="仿宋_GB2312"/>
          <w:color w:val="auto"/>
          <w:szCs w:val="24"/>
          <w:highlight w:val="none"/>
          <w:u w:val="single"/>
          <w:lang w:val="en-US" w:eastAsia="zh-CN"/>
        </w:rPr>
        <w:t>/包号</w:t>
      </w:r>
      <w:r>
        <w:rPr>
          <w:rFonts w:hint="eastAsia" w:cs="仿宋_GB2312"/>
          <w:color w:val="auto"/>
          <w:szCs w:val="24"/>
          <w:highlight w:val="none"/>
          <w:u w:val="single"/>
        </w:rPr>
        <w:t>）</w:t>
      </w:r>
      <w:r>
        <w:rPr>
          <w:rFonts w:hint="eastAsia" w:cs="仿宋_GB2312"/>
          <w:color w:val="auto"/>
          <w:szCs w:val="24"/>
          <w:highlight w:val="none"/>
          <w:lang w:val="en-US" w:eastAsia="zh-CN"/>
        </w:rPr>
        <w:t>项目</w:t>
      </w:r>
      <w:r>
        <w:rPr>
          <w:rFonts w:hint="eastAsia" w:cs="仿宋_GB2312"/>
          <w:color w:val="auto"/>
          <w:szCs w:val="24"/>
          <w:highlight w:val="none"/>
        </w:rPr>
        <w:t>的</w:t>
      </w:r>
      <w:r>
        <w:rPr>
          <w:rFonts w:hint="eastAsia" w:cs="仿宋_GB2312"/>
          <w:color w:val="auto"/>
          <w:szCs w:val="24"/>
          <w:highlight w:val="none"/>
          <w:lang w:val="en-US" w:eastAsia="zh-CN"/>
        </w:rPr>
        <w:t>招标公告</w:t>
      </w:r>
      <w:r>
        <w:rPr>
          <w:rFonts w:hint="eastAsia" w:cs="仿宋_GB2312"/>
          <w:color w:val="auto"/>
          <w:szCs w:val="24"/>
          <w:highlight w:val="none"/>
        </w:rPr>
        <w:t>，签字代表</w:t>
      </w:r>
      <w:r>
        <w:rPr>
          <w:rFonts w:hint="eastAsia" w:cs="仿宋_GB2312"/>
          <w:color w:val="auto"/>
          <w:szCs w:val="24"/>
          <w:highlight w:val="none"/>
          <w:u w:val="single"/>
        </w:rPr>
        <w:t>（姓名、职务）</w:t>
      </w:r>
      <w:r>
        <w:rPr>
          <w:rFonts w:hint="eastAsia" w:cs="仿宋_GB2312"/>
          <w:color w:val="auto"/>
          <w:szCs w:val="24"/>
          <w:highlight w:val="none"/>
        </w:rPr>
        <w:t>经正式授权并代表投标人</w:t>
      </w:r>
      <w:r>
        <w:rPr>
          <w:rFonts w:hint="eastAsia" w:cs="仿宋_GB2312"/>
          <w:color w:val="auto"/>
          <w:szCs w:val="24"/>
          <w:highlight w:val="none"/>
          <w:u w:val="single"/>
        </w:rPr>
        <w:t>（投标人名称、地址）</w:t>
      </w:r>
      <w:r>
        <w:rPr>
          <w:rFonts w:hint="eastAsia" w:cs="仿宋_GB2312"/>
          <w:color w:val="auto"/>
          <w:szCs w:val="24"/>
          <w:highlight w:val="none"/>
        </w:rPr>
        <w:t>提交下述文件</w:t>
      </w:r>
      <w:r>
        <w:rPr>
          <w:rFonts w:hint="eastAsia" w:cs="仿宋_GB2312"/>
          <w:b/>
          <w:bCs/>
          <w:color w:val="auto"/>
          <w:szCs w:val="24"/>
          <w:highlight w:val="none"/>
        </w:rPr>
        <w:t>：</w:t>
      </w:r>
    </w:p>
    <w:p w14:paraId="3FEEFAF3">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1.</w:t>
      </w:r>
      <w:r>
        <w:rPr>
          <w:rFonts w:hint="eastAsia" w:cs="Arial"/>
          <w:color w:val="auto"/>
          <w:szCs w:val="24"/>
          <w:highlight w:val="none"/>
        </w:rPr>
        <w:t>资格</w:t>
      </w:r>
      <w:r>
        <w:rPr>
          <w:rFonts w:hint="eastAsia" w:cs="Arial"/>
          <w:color w:val="auto"/>
          <w:szCs w:val="24"/>
          <w:highlight w:val="none"/>
          <w:lang w:val="en-US" w:eastAsia="zh-CN"/>
        </w:rPr>
        <w:t>证明</w:t>
      </w:r>
      <w:r>
        <w:rPr>
          <w:rFonts w:hint="eastAsia" w:cs="Arial"/>
          <w:color w:val="auto"/>
          <w:szCs w:val="24"/>
          <w:highlight w:val="none"/>
        </w:rPr>
        <w:t>文件</w:t>
      </w:r>
      <w:r>
        <w:rPr>
          <w:rFonts w:cs="Arial"/>
          <w:color w:val="auto"/>
          <w:szCs w:val="24"/>
          <w:highlight w:val="none"/>
        </w:rPr>
        <w:t>；</w:t>
      </w:r>
    </w:p>
    <w:p w14:paraId="717130DC">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2.</w:t>
      </w:r>
      <w:r>
        <w:rPr>
          <w:rFonts w:hint="eastAsia" w:cs="Arial"/>
          <w:color w:val="auto"/>
          <w:szCs w:val="24"/>
          <w:highlight w:val="none"/>
        </w:rPr>
        <w:t>投标报价</w:t>
      </w:r>
      <w:r>
        <w:rPr>
          <w:rFonts w:cs="Arial"/>
          <w:color w:val="auto"/>
          <w:szCs w:val="24"/>
          <w:highlight w:val="none"/>
        </w:rPr>
        <w:t>文件</w:t>
      </w:r>
      <w:r>
        <w:rPr>
          <w:rFonts w:hint="eastAsia" w:cs="Arial"/>
          <w:color w:val="auto"/>
          <w:szCs w:val="24"/>
          <w:highlight w:val="none"/>
        </w:rPr>
        <w:t>；</w:t>
      </w:r>
    </w:p>
    <w:p w14:paraId="25FFF72E">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3.</w:t>
      </w:r>
      <w:r>
        <w:rPr>
          <w:rFonts w:hint="eastAsia" w:cs="Arial"/>
          <w:color w:val="auto"/>
          <w:szCs w:val="24"/>
          <w:highlight w:val="none"/>
          <w:lang w:val="en-US" w:eastAsia="zh-CN"/>
        </w:rPr>
        <w:t>商务技术</w:t>
      </w:r>
      <w:r>
        <w:rPr>
          <w:rFonts w:hint="eastAsia" w:cs="Arial"/>
          <w:color w:val="auto"/>
          <w:szCs w:val="24"/>
          <w:highlight w:val="none"/>
        </w:rPr>
        <w:t>文件</w:t>
      </w:r>
      <w:r>
        <w:rPr>
          <w:rFonts w:cs="Arial"/>
          <w:color w:val="auto"/>
          <w:szCs w:val="24"/>
          <w:highlight w:val="none"/>
        </w:rPr>
        <w:t>。</w:t>
      </w:r>
    </w:p>
    <w:p w14:paraId="5C7486BB">
      <w:pPr>
        <w:spacing w:line="324" w:lineRule="auto"/>
        <w:ind w:firstLine="480" w:firstLineChars="200"/>
        <w:rPr>
          <w:rFonts w:cs="Arial"/>
          <w:color w:val="auto"/>
          <w:szCs w:val="24"/>
          <w:highlight w:val="none"/>
        </w:rPr>
      </w:pPr>
      <w:r>
        <w:rPr>
          <w:rFonts w:cs="Arial"/>
          <w:color w:val="auto"/>
          <w:szCs w:val="24"/>
          <w:highlight w:val="none"/>
        </w:rPr>
        <w:t>根据此函，签字代表宣布同意如下：</w:t>
      </w:r>
    </w:p>
    <w:p w14:paraId="107C7243">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1.</w:t>
      </w:r>
      <w:r>
        <w:rPr>
          <w:rFonts w:cs="Arial"/>
          <w:color w:val="auto"/>
          <w:szCs w:val="24"/>
          <w:highlight w:val="none"/>
        </w:rPr>
        <w:t>所附投标价格表中规定的应提交和交付的</w:t>
      </w:r>
      <w:r>
        <w:rPr>
          <w:rFonts w:hint="eastAsia" w:cs="Arial"/>
          <w:color w:val="auto"/>
          <w:szCs w:val="24"/>
          <w:highlight w:val="none"/>
        </w:rPr>
        <w:t>货物</w:t>
      </w:r>
      <w:r>
        <w:rPr>
          <w:rFonts w:cs="Arial"/>
          <w:color w:val="auto"/>
          <w:szCs w:val="24"/>
          <w:highlight w:val="none"/>
        </w:rPr>
        <w:t>和</w:t>
      </w:r>
      <w:r>
        <w:rPr>
          <w:rFonts w:hint="eastAsia" w:cs="Arial"/>
          <w:color w:val="auto"/>
          <w:szCs w:val="24"/>
          <w:highlight w:val="none"/>
          <w:lang w:val="en-US" w:eastAsia="zh-CN"/>
        </w:rPr>
        <w:t>相关</w:t>
      </w:r>
      <w:r>
        <w:rPr>
          <w:rFonts w:cs="Arial"/>
          <w:color w:val="auto"/>
          <w:szCs w:val="24"/>
          <w:highlight w:val="none"/>
        </w:rPr>
        <w:t>服务</w:t>
      </w:r>
      <w:r>
        <w:rPr>
          <w:rFonts w:hint="eastAsia" w:cs="Arial"/>
          <w:color w:val="auto"/>
          <w:szCs w:val="24"/>
          <w:highlight w:val="none"/>
        </w:rPr>
        <w:t>（如有）</w:t>
      </w:r>
      <w:r>
        <w:rPr>
          <w:rFonts w:cs="Arial"/>
          <w:color w:val="auto"/>
          <w:szCs w:val="24"/>
          <w:highlight w:val="none"/>
        </w:rPr>
        <w:t>的</w:t>
      </w:r>
      <w:r>
        <w:rPr>
          <w:rFonts w:hint="eastAsia" w:cs="Arial"/>
          <w:color w:val="auto"/>
          <w:szCs w:val="24"/>
          <w:highlight w:val="none"/>
        </w:rPr>
        <w:t>投标报价</w:t>
      </w:r>
      <w:r>
        <w:rPr>
          <w:rFonts w:cs="Arial"/>
          <w:color w:val="auto"/>
          <w:szCs w:val="24"/>
          <w:highlight w:val="none"/>
        </w:rPr>
        <w:t>为</w:t>
      </w:r>
      <w:r>
        <w:rPr>
          <w:rFonts w:hint="eastAsia" w:cs="Arial"/>
          <w:color w:val="auto"/>
          <w:szCs w:val="24"/>
          <w:highlight w:val="none"/>
        </w:rPr>
        <w:t xml:space="preserve"> </w:t>
      </w:r>
      <w:r>
        <w:rPr>
          <w:rFonts w:hint="eastAsia" w:cs="Arial"/>
          <w:color w:val="auto"/>
          <w:szCs w:val="24"/>
          <w:highlight w:val="none"/>
          <w:u w:val="single"/>
        </w:rPr>
        <w:t xml:space="preserve">                  </w:t>
      </w:r>
      <w:r>
        <w:rPr>
          <w:rFonts w:cs="Arial"/>
          <w:color w:val="auto"/>
          <w:szCs w:val="24"/>
          <w:highlight w:val="none"/>
        </w:rPr>
        <w:t>。</w:t>
      </w:r>
    </w:p>
    <w:p w14:paraId="4ABCAD94">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2.</w:t>
      </w:r>
      <w:r>
        <w:rPr>
          <w:rFonts w:hint="eastAsia" w:cs="Arial"/>
          <w:color w:val="auto"/>
          <w:szCs w:val="24"/>
          <w:highlight w:val="none"/>
        </w:rPr>
        <w:t>我方</w:t>
      </w:r>
      <w:r>
        <w:rPr>
          <w:rFonts w:cs="Arial"/>
          <w:color w:val="auto"/>
          <w:szCs w:val="24"/>
          <w:highlight w:val="none"/>
        </w:rPr>
        <w:t>将按招标文件的规定履行合同责任和义务。</w:t>
      </w:r>
    </w:p>
    <w:p w14:paraId="151F55DD">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3.</w:t>
      </w:r>
      <w:r>
        <w:rPr>
          <w:rFonts w:hint="eastAsia" w:cs="Arial"/>
          <w:color w:val="auto"/>
          <w:szCs w:val="24"/>
          <w:highlight w:val="none"/>
        </w:rPr>
        <w:t>我方</w:t>
      </w:r>
      <w:r>
        <w:rPr>
          <w:rFonts w:cs="Arial"/>
          <w:color w:val="auto"/>
          <w:szCs w:val="24"/>
          <w:highlight w:val="none"/>
        </w:rPr>
        <w:t>已详细审查全部招标文件，包括第</w:t>
      </w:r>
      <w:r>
        <w:rPr>
          <w:rFonts w:cs="Arial"/>
          <w:i w:val="0"/>
          <w:iCs/>
          <w:color w:val="auto"/>
          <w:szCs w:val="24"/>
          <w:highlight w:val="none"/>
          <w:u w:val="single"/>
        </w:rPr>
        <w:t>（编号、补遗书）（如果有的话）</w:t>
      </w:r>
      <w:r>
        <w:rPr>
          <w:rFonts w:cs="Arial"/>
          <w:color w:val="auto"/>
          <w:szCs w:val="24"/>
          <w:highlight w:val="none"/>
        </w:rPr>
        <w:t>。我</w:t>
      </w:r>
      <w:r>
        <w:rPr>
          <w:rFonts w:hint="eastAsia" w:cs="Arial"/>
          <w:color w:val="auto"/>
          <w:szCs w:val="24"/>
          <w:highlight w:val="none"/>
        </w:rPr>
        <w:t>方</w:t>
      </w:r>
      <w:r>
        <w:rPr>
          <w:rFonts w:cs="Arial"/>
          <w:color w:val="auto"/>
          <w:szCs w:val="24"/>
          <w:highlight w:val="none"/>
        </w:rPr>
        <w:t>完全理解并同意放弃对这方面有不明及误解的权力。</w:t>
      </w:r>
    </w:p>
    <w:p w14:paraId="172F628F">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4.</w:t>
      </w:r>
      <w:r>
        <w:rPr>
          <w:rFonts w:hint="eastAsia" w:cs="Arial"/>
          <w:color w:val="auto"/>
          <w:szCs w:val="24"/>
          <w:highlight w:val="none"/>
        </w:rPr>
        <w:t>投标有效期为自提交投标文件的截止之日起</w:t>
      </w:r>
      <w:r>
        <w:rPr>
          <w:rFonts w:hint="eastAsia" w:cs="Arial"/>
          <w:i/>
          <w:color w:val="auto"/>
          <w:szCs w:val="24"/>
          <w:highlight w:val="none"/>
          <w:u w:val="single"/>
        </w:rPr>
        <w:t xml:space="preserve"> </w:t>
      </w:r>
      <w:r>
        <w:rPr>
          <w:rFonts w:hint="eastAsia" w:cs="Arial"/>
          <w:i w:val="0"/>
          <w:iCs/>
          <w:color w:val="auto"/>
          <w:szCs w:val="24"/>
          <w:highlight w:val="none"/>
          <w:u w:val="single"/>
        </w:rPr>
        <w:t>（由投标人填写）</w:t>
      </w:r>
      <w:r>
        <w:rPr>
          <w:rFonts w:cs="Arial"/>
          <w:color w:val="auto"/>
          <w:szCs w:val="24"/>
          <w:highlight w:val="none"/>
        </w:rPr>
        <w:t>个日历天。</w:t>
      </w:r>
    </w:p>
    <w:p w14:paraId="66D72A4C">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5.</w:t>
      </w:r>
      <w:r>
        <w:rPr>
          <w:rFonts w:hint="eastAsia" w:cs="Arial"/>
          <w:color w:val="auto"/>
          <w:szCs w:val="24"/>
          <w:highlight w:val="none"/>
        </w:rPr>
        <w:t>我方</w:t>
      </w:r>
      <w:r>
        <w:rPr>
          <w:rFonts w:cs="Arial"/>
          <w:color w:val="auto"/>
          <w:szCs w:val="24"/>
          <w:highlight w:val="none"/>
        </w:rPr>
        <w:t>同意提供按照贵方</w:t>
      </w:r>
      <w:r>
        <w:rPr>
          <w:rFonts w:hint="eastAsia" w:cs="Arial"/>
          <w:color w:val="auto"/>
          <w:szCs w:val="24"/>
          <w:highlight w:val="none"/>
          <w:lang w:val="en-US" w:eastAsia="zh-CN"/>
        </w:rPr>
        <w:t>招标</w:t>
      </w:r>
      <w:r>
        <w:rPr>
          <w:rFonts w:hint="eastAsia" w:cs="Arial"/>
          <w:color w:val="auto"/>
          <w:szCs w:val="24"/>
          <w:highlight w:val="none"/>
        </w:rPr>
        <w:t>文件</w:t>
      </w:r>
      <w:r>
        <w:rPr>
          <w:rFonts w:cs="Arial"/>
          <w:color w:val="auto"/>
          <w:szCs w:val="24"/>
          <w:highlight w:val="none"/>
        </w:rPr>
        <w:t>要求的与投标有关的一切数据或资料，</w:t>
      </w:r>
      <w:r>
        <w:rPr>
          <w:rFonts w:hint="eastAsia" w:cs="Arial"/>
          <w:color w:val="auto"/>
          <w:szCs w:val="24"/>
          <w:highlight w:val="none"/>
        </w:rPr>
        <w:t>采用综合评分法时，我方</w:t>
      </w:r>
      <w:r>
        <w:rPr>
          <w:rFonts w:cs="Arial"/>
          <w:color w:val="auto"/>
          <w:szCs w:val="24"/>
          <w:highlight w:val="none"/>
        </w:rPr>
        <w:t>完全理解贵方不一定接受最低价的投标。</w:t>
      </w:r>
    </w:p>
    <w:p w14:paraId="28481769">
      <w:pPr>
        <w:numPr>
          <w:ilvl w:val="0"/>
          <w:numId w:val="0"/>
        </w:numPr>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6.</w:t>
      </w:r>
      <w:r>
        <w:rPr>
          <w:rFonts w:hint="eastAsia" w:cs="Arial"/>
          <w:color w:val="auto"/>
          <w:szCs w:val="24"/>
          <w:highlight w:val="none"/>
        </w:rPr>
        <w:t>本项目如由中标人支付采购代理服务费，我方同意按投标人须知前附表中规定向采购代理机构支付采购代理服务费。</w:t>
      </w:r>
    </w:p>
    <w:p w14:paraId="664624A2">
      <w:pPr>
        <w:numPr>
          <w:ilvl w:val="0"/>
          <w:numId w:val="0"/>
        </w:numPr>
        <w:snapToGrid w:val="0"/>
        <w:spacing w:line="324" w:lineRule="auto"/>
        <w:ind w:firstLine="480" w:firstLineChars="200"/>
        <w:jc w:val="both"/>
        <w:rPr>
          <w:rFonts w:cs="Arial"/>
          <w:color w:val="auto"/>
          <w:szCs w:val="24"/>
          <w:highlight w:val="none"/>
        </w:rPr>
      </w:pPr>
      <w:r>
        <w:rPr>
          <w:rFonts w:hint="eastAsia" w:ascii="宋体" w:hAnsi="宋体" w:eastAsia="宋体" w:cs="Arial"/>
          <w:color w:val="auto"/>
          <w:kern w:val="2"/>
          <w:sz w:val="24"/>
          <w:szCs w:val="24"/>
          <w:highlight w:val="none"/>
          <w:lang w:val="en-US" w:eastAsia="zh-CN" w:bidi="ar-SA"/>
        </w:rPr>
        <w:t>7.</w:t>
      </w:r>
      <w:r>
        <w:rPr>
          <w:rFonts w:hint="eastAsia" w:cs="Arial"/>
          <w:color w:val="auto"/>
          <w:szCs w:val="24"/>
          <w:highlight w:val="none"/>
        </w:rPr>
        <w:t>重要声明：</w:t>
      </w:r>
    </w:p>
    <w:p w14:paraId="7AE7401A">
      <w:pPr>
        <w:snapToGrid w:val="0"/>
        <w:spacing w:line="324" w:lineRule="auto"/>
        <w:ind w:firstLine="480" w:firstLineChars="200"/>
        <w:rPr>
          <w:color w:val="auto"/>
          <w:szCs w:val="24"/>
          <w:highlight w:val="none"/>
        </w:rPr>
      </w:pPr>
      <w:r>
        <w:rPr>
          <w:rFonts w:hint="eastAsia"/>
          <w:color w:val="auto"/>
          <w:szCs w:val="24"/>
          <w:highlight w:val="none"/>
        </w:rPr>
        <w:t>1）与我方单位负责人为同一人的其他单位名称：</w:t>
      </w:r>
    </w:p>
    <w:p w14:paraId="0812945B">
      <w:pPr>
        <w:snapToGrid w:val="0"/>
        <w:spacing w:line="324" w:lineRule="auto"/>
        <w:ind w:left="456" w:leftChars="190" w:firstLine="355" w:firstLineChars="148"/>
        <w:rPr>
          <w:i w:val="0"/>
          <w:iCs/>
          <w:color w:val="auto"/>
          <w:szCs w:val="24"/>
          <w:highlight w:val="none"/>
        </w:rPr>
      </w:pPr>
      <w:r>
        <w:rPr>
          <w:rFonts w:hint="eastAsia"/>
          <w:color w:val="auto"/>
          <w:szCs w:val="24"/>
          <w:highlight w:val="none"/>
          <w:lang w:eastAsia="zh-CN"/>
        </w:rPr>
        <w:t>□</w:t>
      </w:r>
      <w:r>
        <w:rPr>
          <w:rFonts w:hint="eastAsia"/>
          <w:color w:val="auto"/>
          <w:szCs w:val="24"/>
          <w:highlight w:val="none"/>
        </w:rPr>
        <w:t>无；</w:t>
      </w:r>
      <w:r>
        <w:rPr>
          <w:rFonts w:hint="eastAsia"/>
          <w:color w:val="auto"/>
          <w:szCs w:val="24"/>
          <w:highlight w:val="none"/>
          <w:lang w:eastAsia="zh-CN"/>
        </w:rPr>
        <w:t>□</w:t>
      </w:r>
      <w:r>
        <w:rPr>
          <w:rFonts w:hint="eastAsia"/>
          <w:color w:val="auto"/>
          <w:szCs w:val="24"/>
          <w:highlight w:val="none"/>
        </w:rPr>
        <w:t>有，具体单位名称为：</w:t>
      </w:r>
      <w:r>
        <w:rPr>
          <w:rFonts w:hint="eastAsia" w:cs="Arial"/>
          <w:i w:val="0"/>
          <w:iCs/>
          <w:color w:val="auto"/>
          <w:szCs w:val="24"/>
          <w:highlight w:val="none"/>
          <w:u w:val="single"/>
        </w:rPr>
        <w:t>（由投标人如实填写）</w:t>
      </w:r>
      <w:r>
        <w:rPr>
          <w:rFonts w:hint="eastAsia"/>
          <w:i w:val="0"/>
          <w:iCs/>
          <w:color w:val="auto"/>
          <w:szCs w:val="24"/>
          <w:highlight w:val="none"/>
        </w:rPr>
        <w:t>。</w:t>
      </w:r>
    </w:p>
    <w:p w14:paraId="68EBD21E">
      <w:pPr>
        <w:snapToGrid w:val="0"/>
        <w:spacing w:line="324" w:lineRule="auto"/>
        <w:ind w:firstLine="480" w:firstLineChars="200"/>
        <w:rPr>
          <w:i w:val="0"/>
          <w:iCs/>
          <w:color w:val="auto"/>
          <w:szCs w:val="24"/>
          <w:highlight w:val="none"/>
        </w:rPr>
      </w:pPr>
      <w:r>
        <w:rPr>
          <w:rFonts w:hint="eastAsia"/>
          <w:i w:val="0"/>
          <w:iCs/>
          <w:color w:val="auto"/>
          <w:szCs w:val="24"/>
          <w:highlight w:val="none"/>
        </w:rPr>
        <w:t>2）与我方存在控股、管理关系的其他单位的名称：</w:t>
      </w:r>
    </w:p>
    <w:p w14:paraId="497FA35A">
      <w:pPr>
        <w:snapToGrid w:val="0"/>
        <w:spacing w:line="324" w:lineRule="auto"/>
        <w:ind w:left="456" w:leftChars="190" w:firstLine="355" w:firstLineChars="148"/>
        <w:rPr>
          <w:color w:val="auto"/>
          <w:szCs w:val="24"/>
          <w:highlight w:val="none"/>
        </w:rPr>
      </w:pPr>
      <w:r>
        <w:rPr>
          <w:rFonts w:hint="eastAsia"/>
          <w:i w:val="0"/>
          <w:iCs/>
          <w:color w:val="auto"/>
          <w:szCs w:val="24"/>
          <w:highlight w:val="none"/>
          <w:lang w:eastAsia="zh-CN"/>
        </w:rPr>
        <w:t>□</w:t>
      </w:r>
      <w:r>
        <w:rPr>
          <w:rFonts w:hint="eastAsia"/>
          <w:i w:val="0"/>
          <w:iCs/>
          <w:color w:val="auto"/>
          <w:szCs w:val="24"/>
          <w:highlight w:val="none"/>
        </w:rPr>
        <w:t xml:space="preserve">无；□有，具体单位名称为： </w:t>
      </w:r>
      <w:r>
        <w:rPr>
          <w:rFonts w:hint="eastAsia" w:cs="Arial"/>
          <w:i w:val="0"/>
          <w:iCs/>
          <w:color w:val="auto"/>
          <w:szCs w:val="24"/>
          <w:highlight w:val="none"/>
          <w:u w:val="single"/>
        </w:rPr>
        <w:t>（由投标人如实填写）</w:t>
      </w:r>
      <w:r>
        <w:rPr>
          <w:rFonts w:hint="eastAsia"/>
          <w:color w:val="auto"/>
          <w:szCs w:val="24"/>
          <w:highlight w:val="none"/>
        </w:rPr>
        <w:t>。</w:t>
      </w:r>
    </w:p>
    <w:p w14:paraId="3492E2BA">
      <w:pPr>
        <w:snapToGrid w:val="0"/>
        <w:spacing w:line="324" w:lineRule="auto"/>
        <w:ind w:firstLine="480" w:firstLineChars="200"/>
        <w:rPr>
          <w:color w:val="auto"/>
          <w:szCs w:val="24"/>
          <w:highlight w:val="none"/>
        </w:rPr>
      </w:pPr>
      <w:r>
        <w:rPr>
          <w:rFonts w:hint="eastAsia"/>
          <w:color w:val="auto"/>
          <w:szCs w:val="24"/>
          <w:highlight w:val="none"/>
        </w:rPr>
        <w:t>3）参与本项目采购活动前，是否为本项目前期准备提供过整体设计、规范编制或者项目管理、监理、检测等服务：</w:t>
      </w:r>
    </w:p>
    <w:p w14:paraId="0D755573">
      <w:pPr>
        <w:snapToGrid w:val="0"/>
        <w:spacing w:line="324" w:lineRule="auto"/>
        <w:ind w:left="456" w:leftChars="190" w:firstLine="355" w:firstLineChars="148"/>
        <w:rPr>
          <w:color w:val="auto"/>
          <w:szCs w:val="24"/>
          <w:highlight w:val="none"/>
        </w:rPr>
      </w:pPr>
      <w:r>
        <w:rPr>
          <w:rFonts w:hint="eastAsia"/>
          <w:color w:val="auto"/>
          <w:szCs w:val="24"/>
          <w:highlight w:val="none"/>
          <w:lang w:eastAsia="zh-CN"/>
        </w:rPr>
        <w:t>□</w:t>
      </w:r>
      <w:r>
        <w:rPr>
          <w:rFonts w:hint="eastAsia"/>
          <w:color w:val="auto"/>
          <w:szCs w:val="24"/>
          <w:highlight w:val="none"/>
        </w:rPr>
        <w:t>无；□有，已提供的具体服务内容为：</w:t>
      </w:r>
      <w:r>
        <w:rPr>
          <w:rFonts w:hint="eastAsia"/>
          <w:i w:val="0"/>
          <w:iCs w:val="0"/>
          <w:color w:val="auto"/>
          <w:szCs w:val="24"/>
          <w:highlight w:val="none"/>
        </w:rPr>
        <w:t xml:space="preserve"> </w:t>
      </w:r>
      <w:r>
        <w:rPr>
          <w:rFonts w:hint="eastAsia" w:cs="Arial"/>
          <w:i w:val="0"/>
          <w:iCs w:val="0"/>
          <w:color w:val="auto"/>
          <w:szCs w:val="24"/>
          <w:highlight w:val="none"/>
          <w:u w:val="single"/>
        </w:rPr>
        <w:t>（由投标人如实填写）</w:t>
      </w:r>
      <w:r>
        <w:rPr>
          <w:rFonts w:hint="eastAsia"/>
          <w:color w:val="auto"/>
          <w:szCs w:val="24"/>
          <w:highlight w:val="none"/>
        </w:rPr>
        <w:t>。</w:t>
      </w:r>
    </w:p>
    <w:p w14:paraId="62B40229">
      <w:pPr>
        <w:spacing w:line="324" w:lineRule="auto"/>
        <w:ind w:firstLine="480" w:firstLineChars="200"/>
        <w:rPr>
          <w:color w:val="auto"/>
          <w:szCs w:val="24"/>
          <w:highlight w:val="none"/>
        </w:rPr>
      </w:pPr>
      <w:r>
        <w:rPr>
          <w:rFonts w:hint="eastAsia"/>
          <w:color w:val="auto"/>
          <w:szCs w:val="24"/>
          <w:highlight w:val="none"/>
        </w:rPr>
        <w:t>（备注：以上</w:t>
      </w:r>
      <w:r>
        <w:rPr>
          <w:color w:val="auto"/>
          <w:szCs w:val="24"/>
          <w:highlight w:val="none"/>
        </w:rPr>
        <w:t>3</w:t>
      </w:r>
      <w:r>
        <w:rPr>
          <w:rFonts w:hint="eastAsia"/>
          <w:color w:val="auto"/>
          <w:szCs w:val="24"/>
          <w:highlight w:val="none"/>
        </w:rPr>
        <w:t>项声明，必须如实选择，选中项用</w:t>
      </w:r>
      <w:r>
        <w:rPr>
          <w:rFonts w:hint="eastAsia"/>
          <w:color w:val="auto"/>
          <w:szCs w:val="24"/>
          <w:highlight w:val="none"/>
          <w:lang w:eastAsia="zh-CN"/>
        </w:rPr>
        <w:t>☑</w:t>
      </w:r>
      <w:r>
        <w:rPr>
          <w:rFonts w:hint="eastAsia"/>
          <w:color w:val="auto"/>
          <w:szCs w:val="24"/>
          <w:highlight w:val="none"/>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中标，应承担相应法律责任。）</w:t>
      </w:r>
    </w:p>
    <w:p w14:paraId="28218D94">
      <w:pPr>
        <w:snapToGrid w:val="0"/>
        <w:spacing w:line="324" w:lineRule="auto"/>
        <w:ind w:firstLine="480" w:firstLineChars="200"/>
        <w:rPr>
          <w:color w:val="auto"/>
          <w:szCs w:val="24"/>
          <w:highlight w:val="none"/>
        </w:rPr>
      </w:pPr>
      <w:r>
        <w:rPr>
          <w:rFonts w:hint="eastAsia"/>
          <w:color w:val="auto"/>
          <w:szCs w:val="24"/>
          <w:highlight w:val="none"/>
        </w:rPr>
        <w:t>4）我方在本投标文件中所提供的全部资料均真实有效，我方承诺对其真实性负责并承担相应后果。</w:t>
      </w:r>
    </w:p>
    <w:p w14:paraId="656DF57B">
      <w:pPr>
        <w:snapToGrid w:val="0"/>
        <w:spacing w:line="324" w:lineRule="auto"/>
        <w:ind w:firstLine="480" w:firstLineChars="200"/>
        <w:rPr>
          <w:color w:val="auto"/>
          <w:szCs w:val="24"/>
          <w:highlight w:val="none"/>
        </w:rPr>
      </w:pPr>
      <w:r>
        <w:rPr>
          <w:rFonts w:hint="eastAsia"/>
          <w:color w:val="auto"/>
          <w:szCs w:val="24"/>
          <w:highlight w:val="none"/>
        </w:rPr>
        <w:t>5）</w:t>
      </w:r>
      <w:bookmarkStart w:id="429" w:name="_Hlk161604053"/>
      <w:r>
        <w:rPr>
          <w:rFonts w:hint="eastAsia"/>
          <w:color w:val="auto"/>
          <w:szCs w:val="24"/>
          <w:highlight w:val="none"/>
        </w:rPr>
        <w:t>我方承诺本《投标函》的签章对本投标文件全部内容具有约束力并承担法律责任。</w:t>
      </w:r>
      <w:bookmarkEnd w:id="429"/>
    </w:p>
    <w:p w14:paraId="5AAF3143">
      <w:pPr>
        <w:spacing w:line="300" w:lineRule="auto"/>
        <w:rPr>
          <w:rFonts w:cs="Arial"/>
          <w:color w:val="auto"/>
          <w:szCs w:val="24"/>
          <w:highlight w:val="none"/>
        </w:rPr>
      </w:pPr>
    </w:p>
    <w:p w14:paraId="5A2BB3E2">
      <w:pPr>
        <w:spacing w:line="300" w:lineRule="auto"/>
        <w:rPr>
          <w:rFonts w:cs="Arial"/>
          <w:color w:val="auto"/>
          <w:szCs w:val="24"/>
          <w:highlight w:val="none"/>
        </w:rPr>
      </w:pPr>
    </w:p>
    <w:p w14:paraId="11E64BB4">
      <w:pPr>
        <w:spacing w:line="300" w:lineRule="auto"/>
        <w:rPr>
          <w:rFonts w:cs="Arial"/>
          <w:color w:val="auto"/>
          <w:szCs w:val="24"/>
          <w:highlight w:val="none"/>
        </w:rPr>
      </w:pPr>
    </w:p>
    <w:p w14:paraId="6AB3C725">
      <w:pPr>
        <w:autoSpaceDE w:val="0"/>
        <w:autoSpaceDN w:val="0"/>
        <w:adjustRightInd w:val="0"/>
        <w:snapToGrid w:val="0"/>
        <w:ind w:firstLine="480" w:firstLineChars="200"/>
        <w:rPr>
          <w:rFonts w:hint="eastAsia" w:ascii="宋体" w:hAnsi="宋体" w:cs="宋体"/>
          <w:color w:val="auto"/>
          <w:kern w:val="0"/>
          <w:sz w:val="24"/>
          <w:highlight w:val="none"/>
          <w:lang w:val="zh-CN"/>
        </w:rPr>
      </w:pPr>
      <w:r>
        <w:rPr>
          <w:rFonts w:hint="eastAsia" w:ascii="宋体" w:hAnsi="宋体" w:eastAsia="宋体" w:cs="宋体"/>
          <w:color w:val="auto"/>
          <w:kern w:val="0"/>
          <w:sz w:val="24"/>
          <w:szCs w:val="24"/>
          <w:highlight w:val="none"/>
          <w:lang w:val="en-US" w:eastAsia="zh-CN" w:bidi="ar"/>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cs="宋体"/>
          <w:color w:val="auto"/>
          <w:kern w:val="0"/>
          <w:sz w:val="24"/>
          <w:highlight w:val="none"/>
          <w:lang w:val="zh-CN"/>
        </w:rPr>
        <w:t>：</w:t>
      </w:r>
    </w:p>
    <w:p w14:paraId="13653384">
      <w:pPr>
        <w:autoSpaceDE w:val="0"/>
        <w:autoSpaceDN w:val="0"/>
        <w:adjustRightInd w:val="0"/>
        <w:snapToGrid w:val="0"/>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法定代表人或授权代表（签字或印章）：</w:t>
      </w:r>
    </w:p>
    <w:p w14:paraId="3820E6DB">
      <w:pPr>
        <w:autoSpaceDE w:val="0"/>
        <w:autoSpaceDN w:val="0"/>
        <w:adjustRightInd w:val="0"/>
        <w:snapToGrid w:val="0"/>
        <w:ind w:firstLine="480" w:firstLineChars="200"/>
        <w:rPr>
          <w:rFonts w:cs="宋体"/>
          <w:color w:val="auto"/>
          <w:highlight w:val="none"/>
        </w:rPr>
      </w:pPr>
      <w:r>
        <w:rPr>
          <w:rFonts w:hint="eastAsia" w:cs="宋体"/>
          <w:color w:val="auto"/>
          <w:highlight w:val="none"/>
        </w:rPr>
        <w:t>通  讯  地  址：</w:t>
      </w:r>
    </w:p>
    <w:p w14:paraId="2BF2F916">
      <w:pPr>
        <w:autoSpaceDE w:val="0"/>
        <w:autoSpaceDN w:val="0"/>
        <w:adjustRightInd w:val="0"/>
        <w:snapToGrid w:val="0"/>
        <w:ind w:firstLine="480" w:firstLineChars="200"/>
        <w:rPr>
          <w:rFonts w:cs="宋体"/>
          <w:color w:val="auto"/>
          <w:highlight w:val="none"/>
        </w:rPr>
      </w:pPr>
      <w:r>
        <w:rPr>
          <w:rFonts w:hint="eastAsia" w:cs="宋体"/>
          <w:color w:val="auto"/>
          <w:highlight w:val="none"/>
        </w:rPr>
        <w:t xml:space="preserve">传       </w:t>
      </w:r>
      <w:r>
        <w:rPr>
          <w:rFonts w:cs="宋体"/>
          <w:color w:val="auto"/>
          <w:highlight w:val="none"/>
        </w:rPr>
        <w:t xml:space="preserve">   </w:t>
      </w:r>
      <w:r>
        <w:rPr>
          <w:rFonts w:hint="eastAsia" w:cs="宋体"/>
          <w:color w:val="auto"/>
          <w:highlight w:val="none"/>
        </w:rPr>
        <w:t>真：</w:t>
      </w:r>
    </w:p>
    <w:p w14:paraId="160CC11E">
      <w:pPr>
        <w:autoSpaceDE w:val="0"/>
        <w:autoSpaceDN w:val="0"/>
        <w:adjustRightInd w:val="0"/>
        <w:snapToGrid w:val="0"/>
        <w:ind w:firstLine="480" w:firstLineChars="200"/>
        <w:rPr>
          <w:rFonts w:cs="宋体"/>
          <w:color w:val="auto"/>
          <w:highlight w:val="none"/>
        </w:rPr>
      </w:pPr>
      <w:r>
        <w:rPr>
          <w:rFonts w:hint="eastAsia" w:cs="宋体"/>
          <w:color w:val="auto"/>
          <w:highlight w:val="none"/>
        </w:rPr>
        <w:t>电          话：</w:t>
      </w:r>
    </w:p>
    <w:p w14:paraId="66E3A976">
      <w:pPr>
        <w:ind w:firstLine="480" w:firstLineChars="200"/>
        <w:rPr>
          <w:rFonts w:cs="Arial"/>
          <w:color w:val="auto"/>
          <w:szCs w:val="24"/>
          <w:highlight w:val="none"/>
        </w:rPr>
      </w:pPr>
      <w:r>
        <w:rPr>
          <w:rFonts w:hint="eastAsia" w:cs="宋体"/>
          <w:color w:val="auto"/>
          <w:highlight w:val="none"/>
        </w:rPr>
        <w:t xml:space="preserve">日     </w:t>
      </w:r>
      <w:r>
        <w:rPr>
          <w:rFonts w:cs="宋体"/>
          <w:color w:val="auto"/>
          <w:highlight w:val="none"/>
        </w:rPr>
        <w:t xml:space="preserve">  </w:t>
      </w:r>
      <w:r>
        <w:rPr>
          <w:rFonts w:hint="eastAsia" w:cs="宋体"/>
          <w:color w:val="auto"/>
          <w:highlight w:val="none"/>
        </w:rPr>
        <w:t xml:space="preserve">    期：</w:t>
      </w:r>
    </w:p>
    <w:p w14:paraId="670B4731">
      <w:pPr>
        <w:rPr>
          <w:rFonts w:cs="Arial"/>
          <w:color w:val="auto"/>
          <w:szCs w:val="24"/>
          <w:highlight w:val="none"/>
          <w:u w:val="single"/>
        </w:rPr>
      </w:pPr>
    </w:p>
    <w:p w14:paraId="3535AD38">
      <w:pPr>
        <w:rPr>
          <w:rFonts w:cs="Arial"/>
          <w:color w:val="auto"/>
          <w:szCs w:val="24"/>
          <w:highlight w:val="none"/>
          <w:u w:val="single"/>
        </w:rPr>
      </w:pPr>
      <w:r>
        <w:rPr>
          <w:rFonts w:cs="Arial"/>
          <w:color w:val="auto"/>
          <w:szCs w:val="24"/>
          <w:highlight w:val="none"/>
          <w:u w:val="single"/>
        </w:rPr>
        <w:br w:type="page"/>
      </w:r>
    </w:p>
    <w:p w14:paraId="360152C2">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30" w:name="_Toc16989"/>
      <w:bookmarkStart w:id="431" w:name="_Toc155185924"/>
      <w:bookmarkStart w:id="432" w:name="_Toc163492918"/>
      <w:r>
        <w:rPr>
          <w:rFonts w:hint="eastAsia" w:cstheme="majorBidi"/>
          <w:b/>
          <w:bCs/>
          <w:color w:val="auto"/>
          <w:kern w:val="2"/>
          <w:sz w:val="32"/>
          <w:szCs w:val="32"/>
          <w:highlight w:val="none"/>
          <w:lang w:val="en-US" w:eastAsia="zh-CN" w:bidi="ar-SA"/>
        </w:rPr>
        <w:t>二</w:t>
      </w:r>
      <w:r>
        <w:rPr>
          <w:rFonts w:hint="eastAsia" w:eastAsia="宋体" w:asciiTheme="majorHAnsi" w:hAnsiTheme="majorHAnsi" w:cstheme="majorBidi"/>
          <w:b/>
          <w:bCs/>
          <w:color w:val="auto"/>
          <w:kern w:val="2"/>
          <w:sz w:val="32"/>
          <w:szCs w:val="32"/>
          <w:highlight w:val="none"/>
          <w:lang w:val="en-US" w:eastAsia="zh-CN" w:bidi="ar-SA"/>
        </w:rPr>
        <w:t>、法定代表人（单位负责人）身份证明</w:t>
      </w:r>
      <w:bookmarkEnd w:id="430"/>
      <w:bookmarkEnd w:id="431"/>
      <w:bookmarkEnd w:id="432"/>
    </w:p>
    <w:p w14:paraId="113B258F">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致：（采购人或采购代理机构） </w:t>
      </w:r>
    </w:p>
    <w:p w14:paraId="59966A88">
      <w:pPr>
        <w:spacing w:line="480" w:lineRule="auto"/>
        <w:ind w:firstLine="960" w:firstLineChars="400"/>
        <w:rPr>
          <w:rFonts w:hint="eastAsia" w:cs="仿宋_GB2312"/>
          <w:color w:val="auto"/>
          <w:szCs w:val="24"/>
          <w:highlight w:val="none"/>
        </w:rPr>
      </w:pPr>
      <w:r>
        <w:rPr>
          <w:rFonts w:hint="eastAsia" w:cs="仿宋_GB2312"/>
          <w:color w:val="auto"/>
          <w:szCs w:val="24"/>
          <w:highlight w:val="none"/>
          <w:lang w:val="en-US" w:eastAsia="zh-CN"/>
        </w:rPr>
        <w:t xml:space="preserve">兹证明， </w:t>
      </w:r>
    </w:p>
    <w:p w14:paraId="1E2BE37A">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姓名：____性别：____年龄：____职务：____ </w:t>
      </w:r>
    </w:p>
    <w:p w14:paraId="271FBEB3">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系 </w:t>
      </w:r>
      <w:r>
        <w:rPr>
          <w:rFonts w:hint="eastAsia" w:cs="仿宋_GB2312"/>
          <w:color w:val="auto"/>
          <w:szCs w:val="24"/>
          <w:highlight w:val="none"/>
          <w:u w:val="single"/>
          <w:lang w:val="en-US" w:eastAsia="zh-CN"/>
        </w:rPr>
        <w:t xml:space="preserve">            </w:t>
      </w:r>
      <w:r>
        <w:rPr>
          <w:rFonts w:hint="eastAsia" w:cs="仿宋_GB2312"/>
          <w:color w:val="auto"/>
          <w:szCs w:val="24"/>
          <w:highlight w:val="none"/>
          <w:lang w:val="en-US" w:eastAsia="zh-CN"/>
        </w:rPr>
        <w:t xml:space="preserve">（投标人名称）的法定代表人（单位负责人）。 </w:t>
      </w:r>
    </w:p>
    <w:p w14:paraId="75F4859C">
      <w:pPr>
        <w:spacing w:line="480" w:lineRule="auto"/>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附：法定代表人（单位负责人）身份证、护照等身份证明文件电子件： </w:t>
      </w:r>
    </w:p>
    <w:p w14:paraId="21C73E18">
      <w:pPr>
        <w:spacing w:line="480" w:lineRule="auto"/>
        <w:ind w:firstLine="480" w:firstLineChars="200"/>
        <w:rPr>
          <w:rFonts w:cs="仿宋_GB2312"/>
          <w:color w:val="auto"/>
          <w:szCs w:val="24"/>
          <w:highlight w:val="none"/>
        </w:rPr>
      </w:pPr>
    </w:p>
    <w:p w14:paraId="48FCE179">
      <w:pPr>
        <w:rPr>
          <w:rFonts w:cs="Arial"/>
          <w:color w:val="auto"/>
          <w:sz w:val="21"/>
          <w:szCs w:val="21"/>
          <w:highlight w:val="none"/>
        </w:rPr>
      </w:pPr>
    </w:p>
    <w:tbl>
      <w:tblPr>
        <w:tblStyle w:val="30"/>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18A6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527" w:type="dxa"/>
          </w:tcPr>
          <w:p w14:paraId="4DD48D59">
            <w:pPr>
              <w:rPr>
                <w:rFonts w:cs="Arial"/>
                <w:color w:val="auto"/>
                <w:highlight w:val="none"/>
              </w:rPr>
            </w:pPr>
          </w:p>
        </w:tc>
      </w:tr>
    </w:tbl>
    <w:p w14:paraId="5A93D7B5">
      <w:pPr>
        <w:ind w:firstLine="840" w:firstLineChars="350"/>
        <w:jc w:val="center"/>
        <w:rPr>
          <w:rFonts w:cs="Arial"/>
          <w:color w:val="auto"/>
          <w:highlight w:val="none"/>
        </w:rPr>
      </w:pPr>
    </w:p>
    <w:p w14:paraId="65045FB6">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w:t>
      </w:r>
      <w:r>
        <w:rPr>
          <w:rFonts w:ascii="DejaVuSans" w:hAnsi="DejaVuSans" w:eastAsia="DejaVuSans" w:cs="DejaVuSans"/>
          <w:color w:val="auto"/>
          <w:kern w:val="0"/>
          <w:sz w:val="24"/>
          <w:szCs w:val="24"/>
          <w:highlight w:val="none"/>
          <w:lang w:val="en-US" w:eastAsia="zh-CN" w:bidi="ar"/>
        </w:rPr>
        <w:t xml:space="preserve">________________ </w:t>
      </w:r>
    </w:p>
    <w:p w14:paraId="172A5489">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法定代表人（单位负责人）（签字或</w:t>
      </w:r>
      <w:r>
        <w:rPr>
          <w:rFonts w:hint="eastAsia"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lang w:val="en-US" w:eastAsia="zh-CN" w:bidi="ar"/>
        </w:rPr>
        <w:t>）：</w:t>
      </w:r>
      <w:r>
        <w:rPr>
          <w:rFonts w:hint="default" w:ascii="DejaVuSans" w:hAnsi="DejaVuSans" w:eastAsia="DejaVuSans" w:cs="DejaVuSans"/>
          <w:color w:val="auto"/>
          <w:kern w:val="0"/>
          <w:sz w:val="24"/>
          <w:szCs w:val="24"/>
          <w:highlight w:val="none"/>
          <w:lang w:val="en-US" w:eastAsia="zh-CN" w:bidi="ar"/>
        </w:rPr>
        <w:t xml:space="preserve">_______ </w:t>
      </w:r>
    </w:p>
    <w:p w14:paraId="141F03E4">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p>
    <w:p w14:paraId="41F1C354">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日期：</w:t>
      </w:r>
      <w:r>
        <w:rPr>
          <w:rFonts w:hint="default" w:ascii="DejaVuSans" w:hAnsi="DejaVuSans" w:eastAsia="DejaVuSans" w:cs="DejaVuSans"/>
          <w:color w:val="auto"/>
          <w:kern w:val="0"/>
          <w:sz w:val="24"/>
          <w:szCs w:val="24"/>
          <w:highlight w:val="none"/>
          <w:lang w:val="en-US" w:eastAsia="zh-CN" w:bidi="ar"/>
        </w:rPr>
        <w:t>_____</w:t>
      </w:r>
      <w:r>
        <w:rPr>
          <w:rFonts w:hint="eastAsia" w:ascii="宋体" w:hAnsi="宋体" w:eastAsia="宋体" w:cs="宋体"/>
          <w:color w:val="auto"/>
          <w:kern w:val="0"/>
          <w:sz w:val="24"/>
          <w:szCs w:val="24"/>
          <w:highlight w:val="none"/>
          <w:lang w:val="en-US" w:eastAsia="zh-CN" w:bidi="ar"/>
        </w:rPr>
        <w:t>年</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月</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日</w:t>
      </w:r>
    </w:p>
    <w:p w14:paraId="21D81216">
      <w:pPr>
        <w:rPr>
          <w:b/>
          <w:color w:val="auto"/>
          <w:sz w:val="28"/>
          <w:szCs w:val="28"/>
          <w:highlight w:val="none"/>
        </w:rPr>
      </w:pPr>
    </w:p>
    <w:p w14:paraId="1126C66A">
      <w:pPr>
        <w:rPr>
          <w:b/>
          <w:color w:val="auto"/>
          <w:sz w:val="28"/>
          <w:szCs w:val="28"/>
          <w:highlight w:val="none"/>
        </w:rPr>
      </w:pPr>
      <w:r>
        <w:rPr>
          <w:b/>
          <w:color w:val="auto"/>
          <w:sz w:val="28"/>
          <w:szCs w:val="28"/>
          <w:highlight w:val="none"/>
        </w:rPr>
        <w:br w:type="page"/>
      </w:r>
    </w:p>
    <w:p w14:paraId="31238D2E">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33" w:name="_Toc155185925"/>
      <w:bookmarkStart w:id="434" w:name="_Toc163492919"/>
      <w:bookmarkStart w:id="435" w:name="_Toc18668"/>
      <w:r>
        <w:rPr>
          <w:rFonts w:hint="eastAsia" w:cstheme="majorBidi"/>
          <w:b/>
          <w:bCs/>
          <w:color w:val="auto"/>
          <w:kern w:val="2"/>
          <w:sz w:val="32"/>
          <w:szCs w:val="32"/>
          <w:highlight w:val="none"/>
          <w:lang w:val="en-US" w:eastAsia="zh-CN" w:bidi="ar-SA"/>
        </w:rPr>
        <w:t>三</w:t>
      </w:r>
      <w:r>
        <w:rPr>
          <w:rFonts w:hint="eastAsia" w:eastAsia="宋体" w:asciiTheme="majorHAnsi" w:hAnsiTheme="majorHAnsi" w:cstheme="majorBidi"/>
          <w:b/>
          <w:bCs/>
          <w:color w:val="auto"/>
          <w:kern w:val="2"/>
          <w:sz w:val="32"/>
          <w:szCs w:val="32"/>
          <w:highlight w:val="none"/>
          <w:lang w:val="en-US" w:eastAsia="zh-CN" w:bidi="ar-SA"/>
        </w:rPr>
        <w:t>、授权委托书</w:t>
      </w:r>
      <w:bookmarkEnd w:id="433"/>
      <w:bookmarkEnd w:id="434"/>
      <w:bookmarkEnd w:id="435"/>
    </w:p>
    <w:p w14:paraId="742D41C5">
      <w:pPr>
        <w:ind w:firstLine="480" w:firstLineChars="200"/>
        <w:rPr>
          <w:rFonts w:cs="仿宋_GB2312"/>
          <w:color w:val="auto"/>
          <w:szCs w:val="24"/>
          <w:highlight w:val="none"/>
        </w:rPr>
      </w:pPr>
      <w:r>
        <w:rPr>
          <w:rFonts w:hint="eastAsia" w:cs="仿宋_GB2312"/>
          <w:color w:val="auto"/>
          <w:szCs w:val="24"/>
          <w:highlight w:val="none"/>
        </w:rPr>
        <w:t>本人</w:t>
      </w:r>
      <w:r>
        <w:rPr>
          <w:rFonts w:cs="仿宋_GB2312"/>
          <w:color w:val="auto"/>
          <w:szCs w:val="24"/>
          <w:highlight w:val="none"/>
          <w:u w:val="single"/>
        </w:rPr>
        <w:t xml:space="preserve">     </w:t>
      </w:r>
      <w:r>
        <w:rPr>
          <w:rFonts w:hint="eastAsia" w:cs="仿宋_GB2312"/>
          <w:color w:val="auto"/>
          <w:szCs w:val="24"/>
          <w:highlight w:val="none"/>
          <w:u w:val="none"/>
        </w:rPr>
        <w:t>（姓名）</w:t>
      </w:r>
      <w:r>
        <w:rPr>
          <w:rFonts w:hint="eastAsia" w:cs="仿宋_GB2312"/>
          <w:color w:val="auto"/>
          <w:szCs w:val="24"/>
          <w:highlight w:val="none"/>
        </w:rPr>
        <w:t>系</w:t>
      </w:r>
      <w:r>
        <w:rPr>
          <w:rFonts w:hint="eastAsia" w:cs="仿宋_GB2312"/>
          <w:color w:val="auto"/>
          <w:szCs w:val="24"/>
          <w:highlight w:val="none"/>
          <w:u w:val="single"/>
        </w:rPr>
        <w:t xml:space="preserve">   </w:t>
      </w:r>
      <w:r>
        <w:rPr>
          <w:rFonts w:hint="eastAsia" w:cs="仿宋_GB2312"/>
          <w:color w:val="auto"/>
          <w:szCs w:val="24"/>
          <w:highlight w:val="none"/>
          <w:u w:val="single"/>
          <w:lang w:val="en-US" w:eastAsia="zh-CN"/>
        </w:rPr>
        <w:t xml:space="preserve">     </w:t>
      </w:r>
      <w:r>
        <w:rPr>
          <w:rFonts w:hint="eastAsia" w:cs="仿宋_GB2312"/>
          <w:color w:val="auto"/>
          <w:szCs w:val="24"/>
          <w:highlight w:val="none"/>
          <w:u w:val="single"/>
        </w:rPr>
        <w:t xml:space="preserve">  </w:t>
      </w:r>
      <w:r>
        <w:rPr>
          <w:rFonts w:hint="eastAsia" w:cs="仿宋_GB2312"/>
          <w:color w:val="auto"/>
          <w:szCs w:val="24"/>
          <w:highlight w:val="none"/>
          <w:u w:val="none"/>
        </w:rPr>
        <w:t>（投标人名称）</w:t>
      </w:r>
      <w:r>
        <w:rPr>
          <w:rFonts w:hint="eastAsia" w:cs="仿宋_GB2312"/>
          <w:color w:val="auto"/>
          <w:szCs w:val="24"/>
          <w:highlight w:val="none"/>
        </w:rPr>
        <w:t>的法定代表人</w:t>
      </w:r>
      <w:r>
        <w:rPr>
          <w:rFonts w:hint="eastAsia"/>
          <w:color w:val="auto"/>
          <w:highlight w:val="none"/>
        </w:rPr>
        <w:t>（</w:t>
      </w:r>
      <w:r>
        <w:rPr>
          <w:rFonts w:hint="eastAsia"/>
          <w:color w:val="auto"/>
          <w:highlight w:val="none"/>
          <w:lang w:val="en-US" w:eastAsia="zh-CN"/>
        </w:rPr>
        <w:t>单位</w:t>
      </w:r>
      <w:r>
        <w:rPr>
          <w:rFonts w:hint="eastAsia"/>
          <w:color w:val="auto"/>
          <w:highlight w:val="none"/>
        </w:rPr>
        <w:t>负责人）</w:t>
      </w:r>
      <w:r>
        <w:rPr>
          <w:rFonts w:hint="eastAsia" w:cs="仿宋_GB2312"/>
          <w:color w:val="auto"/>
          <w:szCs w:val="24"/>
          <w:highlight w:val="none"/>
        </w:rPr>
        <w:t>，现委托</w:t>
      </w:r>
      <w:r>
        <w:rPr>
          <w:rFonts w:hint="eastAsia" w:cs="仿宋_GB2312"/>
          <w:color w:val="auto"/>
          <w:szCs w:val="24"/>
          <w:highlight w:val="none"/>
          <w:u w:val="single"/>
        </w:rPr>
        <w:t xml:space="preserve">     </w:t>
      </w:r>
      <w:r>
        <w:rPr>
          <w:rFonts w:hint="eastAsia" w:cs="仿宋_GB2312"/>
          <w:color w:val="auto"/>
          <w:szCs w:val="24"/>
          <w:highlight w:val="none"/>
        </w:rPr>
        <w:t>（姓名）为我方代理人。代理人根据授权，以我方名义签署、澄清</w:t>
      </w:r>
      <w:r>
        <w:rPr>
          <w:rFonts w:hint="eastAsia" w:cs="仿宋_GB2312"/>
          <w:color w:val="auto"/>
          <w:szCs w:val="24"/>
          <w:highlight w:val="none"/>
          <w:lang w:val="en-US" w:eastAsia="zh-CN"/>
        </w:rPr>
        <w:t>确认</w:t>
      </w:r>
      <w:r>
        <w:rPr>
          <w:rFonts w:hint="eastAsia" w:cs="仿宋_GB2312"/>
          <w:color w:val="auto"/>
          <w:szCs w:val="24"/>
          <w:highlight w:val="none"/>
        </w:rPr>
        <w:t>、说明、补正、递交、撤回、修改</w:t>
      </w:r>
      <w:r>
        <w:rPr>
          <w:rFonts w:hint="eastAsia" w:cs="仿宋_GB2312"/>
          <w:color w:val="auto"/>
          <w:szCs w:val="24"/>
          <w:highlight w:val="none"/>
          <w:u w:val="single"/>
        </w:rPr>
        <w:t xml:space="preserve">   </w:t>
      </w:r>
      <w:r>
        <w:rPr>
          <w:rFonts w:hint="eastAsia" w:cs="仿宋_GB2312"/>
          <w:color w:val="auto"/>
          <w:szCs w:val="24"/>
          <w:highlight w:val="none"/>
          <w:u w:val="single"/>
          <w:lang w:val="en-US" w:eastAsia="zh-CN"/>
        </w:rPr>
        <w:t xml:space="preserve">      </w:t>
      </w:r>
      <w:r>
        <w:rPr>
          <w:rFonts w:hint="eastAsia" w:cs="仿宋_GB2312"/>
          <w:color w:val="auto"/>
          <w:szCs w:val="24"/>
          <w:highlight w:val="none"/>
          <w:u w:val="single"/>
        </w:rPr>
        <w:t xml:space="preserve">  </w:t>
      </w:r>
      <w:r>
        <w:rPr>
          <w:rFonts w:hint="eastAsia" w:cs="仿宋_GB2312"/>
          <w:color w:val="auto"/>
          <w:szCs w:val="24"/>
          <w:highlight w:val="none"/>
        </w:rPr>
        <w:t>（项目名称）投标文件、签订合同和处理有关事宜，其法律后果由我方承担。</w:t>
      </w:r>
    </w:p>
    <w:p w14:paraId="78E26CD4">
      <w:pPr>
        <w:ind w:firstLine="480" w:firstLineChars="200"/>
        <w:rPr>
          <w:rFonts w:hint="eastAsia" w:cs="仿宋_GB2312"/>
          <w:color w:val="auto"/>
          <w:szCs w:val="24"/>
          <w:highlight w:val="none"/>
        </w:rPr>
      </w:pPr>
      <w:r>
        <w:rPr>
          <w:rFonts w:hint="eastAsia" w:cs="仿宋_GB2312"/>
          <w:color w:val="auto"/>
          <w:szCs w:val="24"/>
          <w:highlight w:val="none"/>
        </w:rPr>
        <w:t>委托期限：</w:t>
      </w:r>
      <w:r>
        <w:rPr>
          <w:rFonts w:hint="eastAsia" w:cs="仿宋_GB2312"/>
          <w:color w:val="auto"/>
          <w:szCs w:val="24"/>
          <w:highlight w:val="none"/>
          <w:lang w:val="en-US" w:eastAsia="zh-CN"/>
        </w:rPr>
        <w:t>自本授权委托书签署之日起至投标有效期届满之日止。</w:t>
      </w:r>
    </w:p>
    <w:p w14:paraId="2BDF08C2">
      <w:pPr>
        <w:ind w:firstLine="480" w:firstLineChars="200"/>
        <w:rPr>
          <w:rFonts w:cs="仿宋_GB2312"/>
          <w:color w:val="auto"/>
          <w:szCs w:val="24"/>
          <w:highlight w:val="none"/>
        </w:rPr>
      </w:pPr>
      <w:r>
        <w:rPr>
          <w:rFonts w:hint="eastAsia" w:cs="仿宋_GB2312"/>
          <w:color w:val="auto"/>
          <w:szCs w:val="24"/>
          <w:highlight w:val="none"/>
        </w:rPr>
        <w:t>代理人无转委托权。</w:t>
      </w:r>
    </w:p>
    <w:p w14:paraId="0CD7F72D">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cs="仿宋_GB2312"/>
          <w:color w:val="auto"/>
          <w:szCs w:val="24"/>
          <w:highlight w:val="none"/>
        </w:rPr>
      </w:pPr>
    </w:p>
    <w:p w14:paraId="18107C70">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w:t>
      </w:r>
      <w:r>
        <w:rPr>
          <w:rFonts w:ascii="DejaVuSans" w:hAnsi="DejaVuSans" w:eastAsia="DejaVuSans" w:cs="DejaVuSans"/>
          <w:color w:val="auto"/>
          <w:kern w:val="0"/>
          <w:sz w:val="24"/>
          <w:szCs w:val="24"/>
          <w:highlight w:val="none"/>
          <w:lang w:val="en-US" w:eastAsia="zh-CN" w:bidi="ar"/>
        </w:rPr>
        <w:t xml:space="preserve">________________ </w:t>
      </w:r>
    </w:p>
    <w:p w14:paraId="10760ACC">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法定代表人（单位负责人）（签字或</w:t>
      </w:r>
      <w:r>
        <w:rPr>
          <w:rFonts w:hint="eastAsia"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w:t>
      </w:r>
      <w:r>
        <w:rPr>
          <w:rFonts w:hint="default" w:ascii="DejaVuSans" w:hAnsi="DejaVuSans" w:eastAsia="DejaVuSans" w:cs="DejaVuSans"/>
          <w:color w:val="auto"/>
          <w:kern w:val="0"/>
          <w:sz w:val="24"/>
          <w:szCs w:val="24"/>
          <w:highlight w:val="none"/>
          <w:lang w:val="en-US" w:eastAsia="zh-CN" w:bidi="ar"/>
        </w:rPr>
        <w:t xml:space="preserve">________________ </w:t>
      </w:r>
    </w:p>
    <w:p w14:paraId="2C23C3CA">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color w:val="auto"/>
          <w:highlight w:val="none"/>
          <w:lang w:val="en-US"/>
        </w:rPr>
      </w:pPr>
      <w:r>
        <w:rPr>
          <w:rFonts w:hint="eastAsia" w:ascii="宋体" w:hAnsi="宋体" w:eastAsia="宋体" w:cs="宋体"/>
          <w:color w:val="auto"/>
          <w:kern w:val="0"/>
          <w:sz w:val="24"/>
          <w:szCs w:val="24"/>
          <w:highlight w:val="none"/>
          <w:lang w:val="en-US" w:eastAsia="zh-CN" w:bidi="ar"/>
        </w:rPr>
        <w:t>委托代理人（签字或</w:t>
      </w:r>
      <w:r>
        <w:rPr>
          <w:rFonts w:hint="eastAsia"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bidi="ar"/>
        </w:rPr>
        <w:t>：</w:t>
      </w:r>
      <w:r>
        <w:rPr>
          <w:rFonts w:hint="default" w:ascii="DejaVuSans" w:hAnsi="DejaVuSans" w:eastAsia="DejaVuSans" w:cs="DejaVuSans"/>
          <w:color w:val="auto"/>
          <w:kern w:val="0"/>
          <w:sz w:val="24"/>
          <w:szCs w:val="24"/>
          <w:highlight w:val="none"/>
          <w:lang w:val="en-US" w:eastAsia="zh-CN" w:bidi="ar"/>
        </w:rPr>
        <w:t xml:space="preserve">________________ </w:t>
      </w:r>
      <w:r>
        <w:rPr>
          <w:rFonts w:hint="eastAsia" w:ascii="DejaVuSans" w:hAnsi="DejaVuSans" w:eastAsia="DejaVuSans" w:cs="DejaVuSans"/>
          <w:color w:val="auto"/>
          <w:kern w:val="0"/>
          <w:sz w:val="24"/>
          <w:szCs w:val="24"/>
          <w:highlight w:val="none"/>
          <w:lang w:val="en-US" w:eastAsia="zh-CN" w:bidi="ar"/>
        </w:rPr>
        <w:t xml:space="preserve">   联系电话：</w:t>
      </w:r>
      <w:r>
        <w:rPr>
          <w:rFonts w:hint="default" w:ascii="DejaVuSans" w:hAnsi="DejaVuSans" w:eastAsia="DejaVuSans" w:cs="DejaVuSans"/>
          <w:color w:val="auto"/>
          <w:kern w:val="0"/>
          <w:sz w:val="24"/>
          <w:szCs w:val="24"/>
          <w:highlight w:val="none"/>
          <w:lang w:val="en-US" w:eastAsia="zh-CN" w:bidi="ar"/>
        </w:rPr>
        <w:t>________</w:t>
      </w:r>
    </w:p>
    <w:p w14:paraId="2C9CC0A1">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日期：</w:t>
      </w:r>
      <w:r>
        <w:rPr>
          <w:rFonts w:hint="default" w:ascii="DejaVuSans" w:hAnsi="DejaVuSans" w:eastAsia="DejaVuSans" w:cs="DejaVuSans"/>
          <w:color w:val="auto"/>
          <w:kern w:val="0"/>
          <w:sz w:val="24"/>
          <w:szCs w:val="24"/>
          <w:highlight w:val="none"/>
          <w:lang w:val="en-US" w:eastAsia="zh-CN" w:bidi="ar"/>
        </w:rPr>
        <w:t>_____</w:t>
      </w:r>
      <w:r>
        <w:rPr>
          <w:rFonts w:hint="eastAsia" w:ascii="宋体" w:hAnsi="宋体" w:eastAsia="宋体" w:cs="宋体"/>
          <w:color w:val="auto"/>
          <w:kern w:val="0"/>
          <w:sz w:val="24"/>
          <w:szCs w:val="24"/>
          <w:highlight w:val="none"/>
          <w:lang w:val="en-US" w:eastAsia="zh-CN" w:bidi="ar"/>
        </w:rPr>
        <w:t>年</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月</w:t>
      </w:r>
      <w:r>
        <w:rPr>
          <w:rFonts w:hint="default" w:ascii="DejaVuSans" w:hAnsi="DejaVuSans" w:eastAsia="DejaVuSans" w:cs="DejaVuSans"/>
          <w:color w:val="auto"/>
          <w:kern w:val="0"/>
          <w:sz w:val="24"/>
          <w:szCs w:val="24"/>
          <w:highlight w:val="none"/>
          <w:lang w:val="en-US" w:eastAsia="zh-CN" w:bidi="ar"/>
        </w:rPr>
        <w:t>______</w:t>
      </w:r>
      <w:r>
        <w:rPr>
          <w:rFonts w:hint="eastAsia" w:ascii="宋体" w:hAnsi="宋体" w:eastAsia="宋体" w:cs="宋体"/>
          <w:color w:val="auto"/>
          <w:kern w:val="0"/>
          <w:sz w:val="24"/>
          <w:szCs w:val="24"/>
          <w:highlight w:val="none"/>
          <w:lang w:val="en-US" w:eastAsia="zh-CN" w:bidi="ar"/>
        </w:rPr>
        <w:t xml:space="preserve">日 </w:t>
      </w:r>
    </w:p>
    <w:p w14:paraId="4CB15644">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cs="仿宋_GB2312"/>
          <w:color w:val="auto"/>
          <w:szCs w:val="24"/>
          <w:highlight w:val="none"/>
          <w:lang w:val="en-US" w:eastAsia="zh-CN"/>
        </w:rPr>
      </w:pPr>
    </w:p>
    <w:p w14:paraId="7F904DAC">
      <w:pPr>
        <w:keepNext w:val="0"/>
        <w:keepLines w:val="0"/>
        <w:pageBreakBefore w:val="0"/>
        <w:widowControl/>
        <w:suppressLineNumbers w:val="0"/>
        <w:kinsoku/>
        <w:wordWrap/>
        <w:overflowPunct/>
        <w:topLinePunct w:val="0"/>
        <w:autoSpaceDE/>
        <w:autoSpaceDN/>
        <w:bidi w:val="0"/>
        <w:adjustRightInd/>
        <w:snapToGrid/>
        <w:jc w:val="left"/>
        <w:textAlignment w:val="auto"/>
        <w:rPr>
          <w:color w:val="auto"/>
          <w:highlight w:val="none"/>
        </w:rPr>
      </w:pPr>
      <w:r>
        <w:rPr>
          <w:rFonts w:hint="eastAsia" w:ascii="宋体" w:hAnsi="宋体" w:eastAsia="宋体" w:cs="宋体"/>
          <w:color w:val="auto"/>
          <w:kern w:val="0"/>
          <w:sz w:val="24"/>
          <w:szCs w:val="24"/>
          <w:highlight w:val="none"/>
          <w:lang w:val="en-US" w:eastAsia="zh-CN" w:bidi="ar"/>
        </w:rPr>
        <w:t xml:space="preserve">附：法定代表人及委托代理人身份证明文件电子件： </w:t>
      </w:r>
    </w:p>
    <w:tbl>
      <w:tblPr>
        <w:tblStyle w:val="30"/>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7"/>
      </w:tblGrid>
      <w:tr w14:paraId="4450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trPr>
        <w:tc>
          <w:tcPr>
            <w:tcW w:w="8527" w:type="dxa"/>
          </w:tcPr>
          <w:p w14:paraId="7234C431">
            <w:pPr>
              <w:rPr>
                <w:rFonts w:cs="Arial"/>
                <w:color w:val="auto"/>
                <w:highlight w:val="none"/>
              </w:rPr>
            </w:pPr>
          </w:p>
        </w:tc>
      </w:tr>
    </w:tbl>
    <w:p w14:paraId="1DC4EEEA">
      <w:pPr>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说明： </w:t>
      </w:r>
    </w:p>
    <w:p w14:paraId="1DD1B884">
      <w:pPr>
        <w:ind w:firstLine="480" w:firstLineChars="200"/>
        <w:rPr>
          <w:rFonts w:hint="eastAsia" w:cs="仿宋_GB2312"/>
          <w:color w:val="auto"/>
          <w:szCs w:val="24"/>
          <w:highlight w:val="none"/>
        </w:rPr>
      </w:pPr>
      <w:r>
        <w:rPr>
          <w:rFonts w:hint="eastAsia" w:cs="仿宋_GB2312"/>
          <w:color w:val="auto"/>
          <w:szCs w:val="24"/>
          <w:highlight w:val="none"/>
          <w:lang w:val="en-US" w:eastAsia="zh-CN"/>
        </w:rPr>
        <w:t xml:space="preserve">1.若投标人为事业单位或其他组织或分支机构，则法定代表人（单位负责人）处的签署人可为单位负责人。 </w:t>
      </w:r>
    </w:p>
    <w:p w14:paraId="43072ED4">
      <w:pPr>
        <w:ind w:firstLine="480" w:firstLineChars="200"/>
        <w:rPr>
          <w:rFonts w:hint="eastAsia" w:cs="仿宋_GB2312"/>
          <w:color w:val="auto"/>
          <w:szCs w:val="24"/>
          <w:highlight w:val="none"/>
        </w:rPr>
      </w:pPr>
      <w:r>
        <w:rPr>
          <w:rFonts w:hint="default" w:cs="仿宋_GB2312"/>
          <w:color w:val="auto"/>
          <w:szCs w:val="24"/>
          <w:highlight w:val="none"/>
          <w:lang w:val="en-US" w:eastAsia="zh-CN"/>
        </w:rPr>
        <w:t>2.</w:t>
      </w:r>
      <w:r>
        <w:rPr>
          <w:rFonts w:hint="eastAsia" w:cs="仿宋_GB2312"/>
          <w:color w:val="auto"/>
          <w:szCs w:val="24"/>
          <w:highlight w:val="none"/>
          <w:lang w:val="en-US" w:eastAsia="zh-CN"/>
        </w:rPr>
        <w:t xml:space="preserve">若投标文件中签字之处均为法定代表人（单位负责人）本人签署，则可不提供本《授权委托书》，但须提供《法定代表人（单位负责人）身份证明》。 </w:t>
      </w:r>
    </w:p>
    <w:p w14:paraId="1960852F">
      <w:pPr>
        <w:ind w:firstLine="480" w:firstLineChars="200"/>
        <w:rPr>
          <w:rFonts w:hint="eastAsia" w:cs="仿宋_GB2312"/>
          <w:color w:val="auto"/>
          <w:szCs w:val="24"/>
          <w:highlight w:val="none"/>
        </w:rPr>
      </w:pPr>
      <w:r>
        <w:rPr>
          <w:rFonts w:hint="default" w:cs="仿宋_GB2312"/>
          <w:color w:val="auto"/>
          <w:szCs w:val="24"/>
          <w:highlight w:val="none"/>
          <w:lang w:val="en-US" w:eastAsia="zh-CN"/>
        </w:rPr>
        <w:t>3.</w:t>
      </w:r>
      <w:r>
        <w:rPr>
          <w:rFonts w:hint="eastAsia" w:cs="仿宋_GB2312"/>
          <w:color w:val="auto"/>
          <w:szCs w:val="24"/>
          <w:highlight w:val="none"/>
          <w:lang w:val="en-US" w:eastAsia="zh-CN"/>
        </w:rPr>
        <w:t xml:space="preserve">投标人为自然人的情形，可不提供本《授权委托书》。 </w:t>
      </w:r>
    </w:p>
    <w:p w14:paraId="79984852">
      <w:pPr>
        <w:ind w:firstLine="480" w:firstLineChars="200"/>
        <w:rPr>
          <w:rFonts w:hint="eastAsia" w:cs="仿宋_GB2312"/>
          <w:color w:val="auto"/>
          <w:szCs w:val="24"/>
          <w:highlight w:val="none"/>
        </w:rPr>
      </w:pPr>
      <w:r>
        <w:rPr>
          <w:rFonts w:hint="default" w:cs="仿宋_GB2312"/>
          <w:color w:val="auto"/>
          <w:szCs w:val="24"/>
          <w:highlight w:val="none"/>
          <w:lang w:val="en-US" w:eastAsia="zh-CN"/>
        </w:rPr>
        <w:t>4.</w:t>
      </w:r>
      <w:r>
        <w:rPr>
          <w:rFonts w:hint="eastAsia" w:cs="仿宋_GB2312"/>
          <w:color w:val="auto"/>
          <w:szCs w:val="24"/>
          <w:highlight w:val="none"/>
          <w:lang w:val="en-US" w:eastAsia="zh-CN"/>
        </w:rPr>
        <w:t>投标人应随本《授权委托书》同时提供法定代表人（单位负责人）及委托代理人的有效的身份证、护照等身份证明文件电子件。提供身份证的，应同时提供身份证</w:t>
      </w:r>
      <w:r>
        <w:rPr>
          <w:rFonts w:hint="eastAsia" w:cs="仿宋_GB2312"/>
          <w:b/>
          <w:bCs/>
          <w:color w:val="auto"/>
          <w:szCs w:val="24"/>
          <w:highlight w:val="none"/>
          <w:lang w:val="en-US" w:eastAsia="zh-CN"/>
        </w:rPr>
        <w:t>双面</w:t>
      </w:r>
      <w:r>
        <w:rPr>
          <w:rFonts w:hint="eastAsia" w:cs="仿宋_GB2312"/>
          <w:color w:val="auto"/>
          <w:szCs w:val="24"/>
          <w:highlight w:val="none"/>
          <w:lang w:val="en-US" w:eastAsia="zh-CN"/>
        </w:rPr>
        <w:t>电子件。</w:t>
      </w:r>
    </w:p>
    <w:p w14:paraId="1DB71BB2">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36" w:name="_Toc155185934"/>
      <w:bookmarkStart w:id="437" w:name="_Toc163492928"/>
      <w:bookmarkStart w:id="438" w:name="_Toc12518"/>
      <w:r>
        <w:rPr>
          <w:rFonts w:hint="eastAsia" w:eastAsia="宋体" w:asciiTheme="majorHAnsi" w:hAnsiTheme="majorHAnsi" w:cstheme="majorBidi"/>
          <w:b/>
          <w:bCs/>
          <w:color w:val="auto"/>
          <w:kern w:val="2"/>
          <w:sz w:val="32"/>
          <w:szCs w:val="32"/>
          <w:highlight w:val="none"/>
          <w:lang w:val="en-US" w:eastAsia="zh-CN" w:bidi="ar-SA"/>
        </w:rPr>
        <w:t>四、</w:t>
      </w:r>
      <w:bookmarkEnd w:id="436"/>
      <w:bookmarkEnd w:id="437"/>
      <w:bookmarkStart w:id="439" w:name="_Toc163492929"/>
      <w:r>
        <w:rPr>
          <w:rFonts w:hint="eastAsia" w:eastAsia="宋体" w:asciiTheme="majorHAnsi" w:hAnsiTheme="majorHAnsi" w:cstheme="majorBidi"/>
          <w:b/>
          <w:bCs/>
          <w:color w:val="auto"/>
          <w:kern w:val="2"/>
          <w:sz w:val="32"/>
          <w:szCs w:val="32"/>
          <w:highlight w:val="none"/>
          <w:lang w:val="zh-CN" w:eastAsia="zh-CN" w:bidi="ar-SA"/>
        </w:rPr>
        <w:t>政府采购</w:t>
      </w:r>
      <w:r>
        <w:rPr>
          <w:rFonts w:hint="eastAsia" w:eastAsia="宋体" w:asciiTheme="majorHAnsi" w:hAnsiTheme="majorHAnsi" w:cstheme="majorBidi"/>
          <w:b/>
          <w:bCs/>
          <w:color w:val="auto"/>
          <w:kern w:val="2"/>
          <w:sz w:val="32"/>
          <w:szCs w:val="32"/>
          <w:highlight w:val="none"/>
          <w:lang w:val="en-US" w:eastAsia="zh-CN" w:bidi="ar-SA"/>
        </w:rPr>
        <w:t>投标人</w:t>
      </w:r>
      <w:r>
        <w:rPr>
          <w:rFonts w:hint="eastAsia" w:eastAsia="宋体" w:asciiTheme="majorHAnsi" w:hAnsiTheme="majorHAnsi" w:cstheme="majorBidi"/>
          <w:b/>
          <w:bCs/>
          <w:color w:val="auto"/>
          <w:kern w:val="2"/>
          <w:sz w:val="32"/>
          <w:szCs w:val="32"/>
          <w:highlight w:val="none"/>
          <w:lang w:val="zh-CN" w:eastAsia="zh-CN" w:bidi="ar-SA"/>
        </w:rPr>
        <w:t>廉洁自律承诺书</w:t>
      </w:r>
      <w:bookmarkEnd w:id="438"/>
    </w:p>
    <w:p w14:paraId="42CF5D3B">
      <w:pPr>
        <w:pStyle w:val="14"/>
        <w:rPr>
          <w:color w:val="auto"/>
          <w:highlight w:val="none"/>
        </w:rPr>
      </w:pPr>
    </w:p>
    <w:p w14:paraId="2D2809A3">
      <w:pPr>
        <w:snapToGrid w:val="0"/>
        <w:spacing w:line="360" w:lineRule="auto"/>
        <w:rPr>
          <w:rFonts w:ascii="宋体" w:hAnsi="宋体" w:cs="宋体"/>
          <w:color w:val="auto"/>
          <w:kern w:val="0"/>
          <w:sz w:val="24"/>
          <w:szCs w:val="24"/>
          <w:highlight w:val="none"/>
        </w:rPr>
      </w:pPr>
      <w:r>
        <w:rPr>
          <w:rFonts w:hint="eastAsia" w:ascii="宋体" w:hAnsi="宋体" w:cs="宋体"/>
          <w:color w:val="auto"/>
          <w:sz w:val="24"/>
          <w:szCs w:val="24"/>
          <w:highlight w:val="none"/>
        </w:rPr>
        <w:t>（采购人）、（采购代理机构）</w:t>
      </w:r>
      <w:r>
        <w:rPr>
          <w:rFonts w:hint="eastAsia" w:ascii="宋体" w:hAnsi="宋体" w:cs="宋体"/>
          <w:color w:val="auto"/>
          <w:kern w:val="0"/>
          <w:sz w:val="24"/>
          <w:szCs w:val="24"/>
          <w:highlight w:val="none"/>
          <w:lang w:val="zh-CN"/>
        </w:rPr>
        <w:t>：</w:t>
      </w:r>
    </w:p>
    <w:p w14:paraId="62163819">
      <w:pPr>
        <w:autoSpaceDE w:val="0"/>
        <w:autoSpaceDN w:val="0"/>
        <w:spacing w:line="360" w:lineRule="auto"/>
        <w:ind w:left="2" w:leftChars="1" w:firstLine="480" w:firstLineChars="200"/>
        <w:jc w:val="left"/>
        <w:rPr>
          <w:rFonts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我单位响应你</w:t>
      </w:r>
      <w:r>
        <w:rPr>
          <w:rFonts w:hint="eastAsia" w:ascii="宋体" w:hAnsi="宋体" w:cs="宋体"/>
          <w:color w:val="auto"/>
          <w:sz w:val="24"/>
          <w:szCs w:val="24"/>
          <w:highlight w:val="none"/>
        </w:rPr>
        <w:t>单位</w:t>
      </w:r>
      <w:r>
        <w:rPr>
          <w:rFonts w:hint="eastAsia" w:ascii="宋体" w:hAnsi="宋体" w:cs="宋体"/>
          <w:color w:val="auto"/>
          <w:kern w:val="0"/>
          <w:sz w:val="24"/>
          <w:szCs w:val="24"/>
          <w:highlight w:val="none"/>
          <w:lang w:val="zh-CN"/>
        </w:rPr>
        <w:t>项目招标</w:t>
      </w:r>
      <w:r>
        <w:rPr>
          <w:rFonts w:hint="eastAsia" w:ascii="宋体" w:hAnsi="宋体" w:cs="宋体"/>
          <w:color w:val="auto"/>
          <w:kern w:val="0"/>
          <w:sz w:val="24"/>
          <w:szCs w:val="24"/>
          <w:highlight w:val="none"/>
          <w:lang w:val="en-US" w:eastAsia="zh-CN"/>
        </w:rPr>
        <w:t>文件</w:t>
      </w:r>
      <w:r>
        <w:rPr>
          <w:rFonts w:hint="eastAsia" w:ascii="宋体" w:hAnsi="宋体" w:cs="宋体"/>
          <w:color w:val="auto"/>
          <w:kern w:val="0"/>
          <w:sz w:val="24"/>
          <w:szCs w:val="24"/>
          <w:highlight w:val="none"/>
          <w:lang w:val="zh-CN"/>
        </w:rPr>
        <w:t>要求参加投标。在这次投标过程中和中标后，我们将严格遵守国家法律法规要求，并郑重承诺：</w:t>
      </w:r>
    </w:p>
    <w:p w14:paraId="7BEF904E">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 xml:space="preserve">一、不向项目有关人员及部门赠送礼金礼物、有价证券、回扣以及中介费、介绍费、咨询费等好处费； </w:t>
      </w:r>
    </w:p>
    <w:p w14:paraId="5ADB2915">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 xml:space="preserve">二、不为项目有关人员及部门报销应由你方单位或个人支付的费用； </w:t>
      </w:r>
    </w:p>
    <w:p w14:paraId="6B37CC40">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三、不向项目有关人员及部门提供有可能影响公正的宴请和健身娱乐等活动；</w:t>
      </w:r>
    </w:p>
    <w:p w14:paraId="6F557E3E">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四、不为项目有关人员及部门出国（境）、旅游等提供方便；</w:t>
      </w:r>
    </w:p>
    <w:p w14:paraId="37A45A37">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五、不为项目有关人员个人装修住房、婚丧嫁娶、配偶子女工作安排等提供好处；</w:t>
      </w:r>
    </w:p>
    <w:p w14:paraId="6EA34C49">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六、严格遵守《中华人民共和国政府采购法》《中华人民共和国政府采购法</w:t>
      </w:r>
      <w:r>
        <w:rPr>
          <w:rFonts w:hint="eastAsia" w:cs="宋体"/>
          <w:color w:val="auto"/>
          <w:kern w:val="0"/>
          <w:sz w:val="24"/>
          <w:szCs w:val="24"/>
          <w:highlight w:val="none"/>
          <w:lang w:val="en-US" w:eastAsia="zh-CN"/>
        </w:rPr>
        <w:t>实施条例</w:t>
      </w:r>
      <w:r>
        <w:rPr>
          <w:rFonts w:hint="eastAsia" w:ascii="宋体" w:hAnsi="宋体" w:cs="宋体"/>
          <w:color w:val="auto"/>
          <w:kern w:val="0"/>
          <w:sz w:val="24"/>
          <w:szCs w:val="24"/>
          <w:highlight w:val="none"/>
          <w:lang w:val="zh-CN"/>
        </w:rPr>
        <w:t xml:space="preserve">》《中华人民共和国民法典》等法律法规，诚实守信，合法经营，坚决抵制各种违法违纪行为。 </w:t>
      </w:r>
    </w:p>
    <w:p w14:paraId="45EE3A3C">
      <w:pPr>
        <w:autoSpaceDE w:val="0"/>
        <w:autoSpaceDN w:val="0"/>
        <w:spacing w:line="360" w:lineRule="auto"/>
        <w:ind w:left="2" w:leftChars="1" w:firstLine="480" w:firstLineChars="200"/>
        <w:jc w:val="left"/>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如违反上述承诺，你单位有权立即取消我单位投标、中标或在建项目的建设资格，有权拒绝我单位在一定时期内进入你单位进行项目建设或其他经营活动，并通报</w:t>
      </w:r>
      <w:r>
        <w:rPr>
          <w:rFonts w:hint="eastAsia" w:cs="宋体"/>
          <w:color w:val="auto"/>
          <w:kern w:val="0"/>
          <w:sz w:val="24"/>
          <w:szCs w:val="24"/>
          <w:highlight w:val="none"/>
          <w:lang w:val="en-US" w:eastAsia="zh-CN"/>
        </w:rPr>
        <w:t>兵团</w:t>
      </w:r>
      <w:r>
        <w:rPr>
          <w:rFonts w:hint="eastAsia" w:ascii="宋体" w:hAnsi="宋体" w:cs="宋体"/>
          <w:color w:val="auto"/>
          <w:kern w:val="0"/>
          <w:sz w:val="24"/>
          <w:szCs w:val="24"/>
          <w:highlight w:val="none"/>
          <w:lang w:val="zh-CN"/>
        </w:rPr>
        <w:t>财政局。由此引起的相应损失均由我单位承担。</w:t>
      </w:r>
    </w:p>
    <w:p w14:paraId="4AFF6419">
      <w:pPr>
        <w:autoSpaceDE w:val="0"/>
        <w:autoSpaceDN w:val="0"/>
        <w:spacing w:line="360" w:lineRule="auto"/>
        <w:ind w:left="2"/>
        <w:jc w:val="left"/>
        <w:rPr>
          <w:rFonts w:ascii="宋体" w:hAnsi="宋体" w:cs="宋体"/>
          <w:color w:val="auto"/>
          <w:kern w:val="0"/>
          <w:sz w:val="24"/>
          <w:szCs w:val="24"/>
          <w:highlight w:val="none"/>
          <w:lang w:val="zh-CN"/>
        </w:rPr>
      </w:pPr>
    </w:p>
    <w:p w14:paraId="2F98D8F2">
      <w:pPr>
        <w:autoSpaceDE w:val="0"/>
        <w:autoSpaceDN w:val="0"/>
        <w:spacing w:line="360" w:lineRule="auto"/>
        <w:ind w:left="2"/>
        <w:jc w:val="left"/>
        <w:rPr>
          <w:rFonts w:ascii="宋体" w:hAnsi="宋体" w:cs="宋体"/>
          <w:color w:val="auto"/>
          <w:kern w:val="0"/>
          <w:sz w:val="24"/>
          <w:szCs w:val="24"/>
          <w:highlight w:val="none"/>
          <w:lang w:val="zh-CN"/>
        </w:rPr>
      </w:pPr>
    </w:p>
    <w:p w14:paraId="3D5D5AF9">
      <w:pPr>
        <w:autoSpaceDE w:val="0"/>
        <w:autoSpaceDN w:val="0"/>
        <w:spacing w:line="360" w:lineRule="auto"/>
        <w:ind w:left="2"/>
        <w:jc w:val="left"/>
        <w:rPr>
          <w:rFonts w:ascii="宋体" w:hAnsi="宋体" w:cs="宋体"/>
          <w:color w:val="auto"/>
          <w:kern w:val="0"/>
          <w:sz w:val="24"/>
          <w:szCs w:val="24"/>
          <w:highlight w:val="none"/>
          <w:lang w:val="zh-CN"/>
        </w:rPr>
      </w:pPr>
    </w:p>
    <w:p w14:paraId="13EEC4C5">
      <w:pPr>
        <w:autoSpaceDE w:val="0"/>
        <w:autoSpaceDN w:val="0"/>
        <w:spacing w:line="360" w:lineRule="auto"/>
        <w:ind w:left="2" w:leftChars="1" w:right="1120" w:firstLine="4560" w:firstLineChars="1900"/>
        <w:jc w:val="left"/>
        <w:rPr>
          <w:rFonts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ascii="宋体" w:hAnsi="宋体" w:cs="宋体"/>
          <w:color w:val="auto"/>
          <w:kern w:val="0"/>
          <w:sz w:val="24"/>
          <w:szCs w:val="24"/>
          <w:highlight w:val="none"/>
          <w:lang w:val="zh-CN"/>
        </w:rPr>
        <w:t xml:space="preserve">：                                                                                                                                                                                                               </w:t>
      </w:r>
    </w:p>
    <w:p w14:paraId="18AABE11">
      <w:pPr>
        <w:ind w:firstLine="4560" w:firstLineChars="1900"/>
        <w:rPr>
          <w:rFonts w:hint="eastAsia" w:eastAsia="宋体" w:asciiTheme="majorHAnsi" w:hAnsiTheme="majorHAnsi" w:cstheme="majorBidi"/>
          <w:b/>
          <w:bCs/>
          <w:color w:val="auto"/>
          <w:kern w:val="2"/>
          <w:sz w:val="24"/>
          <w:szCs w:val="24"/>
          <w:highlight w:val="none"/>
          <w:lang w:val="en-US" w:eastAsia="zh-CN" w:bidi="ar-SA"/>
        </w:rPr>
      </w:pPr>
      <w:r>
        <w:rPr>
          <w:rFonts w:hint="eastAsia" w:ascii="宋体" w:hAnsi="宋体" w:cs="宋体"/>
          <w:color w:val="auto"/>
          <w:kern w:val="0"/>
          <w:sz w:val="24"/>
          <w:szCs w:val="24"/>
          <w:highlight w:val="none"/>
          <w:lang w:val="zh-CN"/>
        </w:rPr>
        <w:t>日期</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zh-CN"/>
        </w:rPr>
        <w:t xml:space="preserve">   年   月   日</w:t>
      </w:r>
    </w:p>
    <w:p w14:paraId="1FCDAC32">
      <w:pPr>
        <w:rPr>
          <w:rFonts w:hint="eastAsia" w:eastAsia="宋体" w:asciiTheme="majorHAnsi" w:hAnsiTheme="majorHAnsi" w:cstheme="majorBidi"/>
          <w:b/>
          <w:bCs/>
          <w:color w:val="auto"/>
          <w:kern w:val="2"/>
          <w:sz w:val="24"/>
          <w:szCs w:val="24"/>
          <w:highlight w:val="none"/>
          <w:lang w:val="en-US" w:eastAsia="zh-CN" w:bidi="ar-SA"/>
        </w:rPr>
      </w:pPr>
    </w:p>
    <w:p w14:paraId="02609029">
      <w:pPr>
        <w:pStyle w:val="14"/>
        <w:rPr>
          <w:rFonts w:hint="eastAsia" w:eastAsia="宋体" w:asciiTheme="majorHAnsi" w:hAnsiTheme="majorHAnsi" w:cstheme="majorBidi"/>
          <w:b/>
          <w:bCs/>
          <w:color w:val="auto"/>
          <w:kern w:val="2"/>
          <w:sz w:val="24"/>
          <w:szCs w:val="24"/>
          <w:highlight w:val="none"/>
          <w:lang w:val="en-US" w:eastAsia="zh-CN" w:bidi="ar-SA"/>
        </w:rPr>
      </w:pPr>
    </w:p>
    <w:p w14:paraId="18FECC2B">
      <w:pPr>
        <w:pStyle w:val="14"/>
        <w:rPr>
          <w:rFonts w:hint="eastAsia" w:eastAsia="宋体" w:asciiTheme="majorHAnsi" w:hAnsiTheme="majorHAnsi" w:cstheme="majorBidi"/>
          <w:b/>
          <w:bCs/>
          <w:color w:val="auto"/>
          <w:kern w:val="2"/>
          <w:sz w:val="24"/>
          <w:szCs w:val="24"/>
          <w:highlight w:val="none"/>
          <w:lang w:val="en-US" w:eastAsia="zh-CN" w:bidi="ar-SA"/>
        </w:rPr>
      </w:pPr>
    </w:p>
    <w:p w14:paraId="54AC8973">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default" w:eastAsia="宋体" w:asciiTheme="majorHAnsi" w:hAnsiTheme="majorHAnsi" w:cstheme="majorBidi"/>
          <w:b/>
          <w:bCs/>
          <w:color w:val="auto"/>
          <w:kern w:val="2"/>
          <w:sz w:val="32"/>
          <w:szCs w:val="32"/>
          <w:highlight w:val="none"/>
          <w:lang w:val="en-US" w:eastAsia="zh-CN" w:bidi="ar-SA"/>
        </w:rPr>
      </w:pPr>
      <w:bookmarkStart w:id="440" w:name="_Toc15732"/>
      <w:r>
        <w:rPr>
          <w:rFonts w:hint="eastAsia" w:eastAsia="宋体" w:asciiTheme="majorHAnsi" w:hAnsiTheme="majorHAnsi" w:cstheme="majorBidi"/>
          <w:b/>
          <w:bCs/>
          <w:color w:val="auto"/>
          <w:kern w:val="2"/>
          <w:sz w:val="32"/>
          <w:szCs w:val="32"/>
          <w:highlight w:val="none"/>
          <w:lang w:val="en-US" w:eastAsia="zh-CN" w:bidi="ar-SA"/>
        </w:rPr>
        <w:t>五、</w:t>
      </w:r>
      <w:r>
        <w:rPr>
          <w:rFonts w:hint="eastAsia" w:eastAsia="宋体" w:asciiTheme="majorHAnsi" w:hAnsiTheme="majorHAnsi" w:cstheme="majorBidi"/>
          <w:b/>
          <w:bCs/>
          <w:color w:val="auto"/>
          <w:kern w:val="2"/>
          <w:sz w:val="32"/>
          <w:szCs w:val="32"/>
          <w:highlight w:val="none"/>
          <w:lang w:val="zh-CN" w:eastAsia="zh-CN" w:bidi="ar-SA"/>
        </w:rPr>
        <w:t>实质性响应一览表【</w:t>
      </w:r>
      <w:r>
        <w:rPr>
          <w:rFonts w:hint="eastAsia" w:eastAsia="宋体" w:asciiTheme="majorHAnsi" w:hAnsiTheme="majorHAnsi" w:cstheme="majorBidi"/>
          <w:b/>
          <w:bCs/>
          <w:color w:val="auto"/>
          <w:kern w:val="2"/>
          <w:sz w:val="32"/>
          <w:szCs w:val="32"/>
          <w:highlight w:val="none"/>
          <w:lang w:val="en-US" w:eastAsia="zh-CN" w:bidi="ar-SA"/>
        </w:rPr>
        <w:t>本表须与第五章的一致】</w:t>
      </w:r>
      <w:bookmarkEnd w:id="440"/>
    </w:p>
    <w:p w14:paraId="39BFAD42">
      <w:pPr>
        <w:shd w:val="clear" w:color="auto" w:fill="FFFFFF"/>
        <w:tabs>
          <w:tab w:val="left" w:pos="3045"/>
        </w:tabs>
        <w:autoSpaceDE w:val="0"/>
        <w:autoSpaceDN w:val="0"/>
        <w:adjustRightInd w:val="0"/>
        <w:snapToGrid w:val="0"/>
        <w:spacing w:line="360" w:lineRule="exact"/>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w:t>
      </w:r>
      <w:r>
        <w:rPr>
          <w:rFonts w:hint="eastAsia" w:cs="宋体"/>
          <w:b w:val="0"/>
          <w:bCs/>
          <w:color w:val="auto"/>
          <w:sz w:val="24"/>
          <w:highlight w:val="none"/>
          <w:lang w:val="en-US" w:eastAsia="zh-CN"/>
        </w:rPr>
        <w:t>投标人</w:t>
      </w:r>
      <w:r>
        <w:rPr>
          <w:rFonts w:hint="eastAsia" w:ascii="宋体" w:hAnsi="宋体" w:cs="宋体"/>
          <w:b w:val="0"/>
          <w:bCs/>
          <w:color w:val="auto"/>
          <w:sz w:val="24"/>
          <w:highlight w:val="none"/>
        </w:rPr>
        <w:t>须对本附表所有内容逐条响应且无负偏离，否则</w:t>
      </w:r>
      <w:r>
        <w:rPr>
          <w:rFonts w:hint="eastAsia" w:cs="宋体"/>
          <w:b w:val="0"/>
          <w:bCs/>
          <w:color w:val="auto"/>
          <w:sz w:val="24"/>
          <w:highlight w:val="none"/>
          <w:lang w:val="en-US" w:eastAsia="zh-CN"/>
        </w:rPr>
        <w:t>其</w:t>
      </w:r>
      <w:r>
        <w:rPr>
          <w:rFonts w:hint="eastAsia" w:ascii="宋体" w:hAnsi="宋体" w:cs="宋体"/>
          <w:b/>
          <w:bCs w:val="0"/>
          <w:color w:val="auto"/>
          <w:sz w:val="24"/>
          <w:highlight w:val="none"/>
        </w:rPr>
        <w:t>投标无效</w:t>
      </w:r>
      <w:r>
        <w:rPr>
          <w:rFonts w:hint="eastAsia" w:ascii="宋体" w:hAnsi="宋体" w:cs="宋体"/>
          <w:b w:val="0"/>
          <w:bCs/>
          <w:color w:val="auto"/>
          <w:sz w:val="24"/>
          <w:highlight w:val="none"/>
        </w:rPr>
        <w:t>）</w:t>
      </w:r>
    </w:p>
    <w:p w14:paraId="56CE00D4">
      <w:pPr>
        <w:pStyle w:val="24"/>
        <w:rPr>
          <w:rFonts w:hint="eastAsia" w:ascii="宋体" w:hAnsi="宋体" w:cs="宋体"/>
          <w:color w:val="auto"/>
          <w:highlight w:val="none"/>
        </w:rPr>
      </w:pPr>
    </w:p>
    <w:tbl>
      <w:tblPr>
        <w:tblStyle w:val="30"/>
        <w:tblW w:w="5294" w:type="pct"/>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1939"/>
        <w:gridCol w:w="3644"/>
        <w:gridCol w:w="1904"/>
        <w:gridCol w:w="899"/>
      </w:tblGrid>
      <w:tr w14:paraId="640A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26" w:type="pct"/>
            <w:vMerge w:val="restart"/>
            <w:noWrap w:val="0"/>
            <w:vAlign w:val="center"/>
          </w:tcPr>
          <w:p w14:paraId="0BE959D2">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78" w:type="pct"/>
            <w:gridSpan w:val="2"/>
            <w:noWrap w:val="0"/>
            <w:vAlign w:val="center"/>
          </w:tcPr>
          <w:p w14:paraId="00439CA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文件要求的实质性响应内容</w:t>
            </w:r>
          </w:p>
        </w:tc>
        <w:tc>
          <w:tcPr>
            <w:tcW w:w="1083" w:type="pct"/>
            <w:vMerge w:val="restart"/>
            <w:noWrap w:val="0"/>
            <w:vAlign w:val="center"/>
          </w:tcPr>
          <w:p w14:paraId="098A8FF4">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投标文件响应</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具体内容</w:t>
            </w:r>
          </w:p>
        </w:tc>
        <w:tc>
          <w:tcPr>
            <w:tcW w:w="511" w:type="pct"/>
            <w:vMerge w:val="restart"/>
            <w:noWrap w:val="0"/>
            <w:vAlign w:val="center"/>
          </w:tcPr>
          <w:p w14:paraId="3D15FD9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0E5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26" w:type="pct"/>
            <w:vMerge w:val="continue"/>
            <w:noWrap w:val="0"/>
            <w:vAlign w:val="center"/>
          </w:tcPr>
          <w:p w14:paraId="7A0278A8">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p>
        </w:tc>
        <w:tc>
          <w:tcPr>
            <w:tcW w:w="1103" w:type="pct"/>
            <w:noWrap w:val="0"/>
            <w:vAlign w:val="center"/>
          </w:tcPr>
          <w:p w14:paraId="341AEB0B">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实质性要求</w:t>
            </w:r>
          </w:p>
        </w:tc>
        <w:tc>
          <w:tcPr>
            <w:tcW w:w="2074" w:type="pct"/>
            <w:noWrap w:val="0"/>
            <w:vAlign w:val="center"/>
          </w:tcPr>
          <w:p w14:paraId="0742DA9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招标文件中的规定</w:t>
            </w:r>
          </w:p>
        </w:tc>
        <w:tc>
          <w:tcPr>
            <w:tcW w:w="1083" w:type="pct"/>
            <w:vMerge w:val="continue"/>
            <w:noWrap w:val="0"/>
            <w:vAlign w:val="center"/>
          </w:tcPr>
          <w:p w14:paraId="306EA3FF">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p>
        </w:tc>
        <w:tc>
          <w:tcPr>
            <w:tcW w:w="511" w:type="pct"/>
            <w:vMerge w:val="continue"/>
            <w:noWrap w:val="0"/>
            <w:vAlign w:val="center"/>
          </w:tcPr>
          <w:p w14:paraId="33456F6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p>
        </w:tc>
      </w:tr>
      <w:tr w14:paraId="7246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noWrap w:val="0"/>
            <w:vAlign w:val="center"/>
          </w:tcPr>
          <w:p w14:paraId="07B4A2B0">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3" w:type="pct"/>
            <w:shd w:val="clear" w:color="auto" w:fill="auto"/>
            <w:noWrap w:val="0"/>
            <w:vAlign w:val="center"/>
          </w:tcPr>
          <w:p w14:paraId="20872185">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kern w:val="2"/>
                <w:sz w:val="24"/>
                <w:szCs w:val="24"/>
                <w:highlight w:val="none"/>
                <w:lang w:val="en-US" w:eastAsia="zh-CN" w:bidi="ar-SA"/>
              </w:rPr>
            </w:pPr>
          </w:p>
        </w:tc>
        <w:tc>
          <w:tcPr>
            <w:tcW w:w="2074" w:type="pct"/>
            <w:shd w:val="clear" w:color="auto" w:fill="auto"/>
            <w:noWrap w:val="0"/>
            <w:vAlign w:val="center"/>
          </w:tcPr>
          <w:p w14:paraId="4485AB5E">
            <w:pPr>
              <w:keepNext w:val="0"/>
              <w:keepLines w:val="0"/>
              <w:pageBreakBefore w:val="0"/>
              <w:widowControl w:val="0"/>
              <w:shd w:val="clear" w:color="auto" w:fill="FFFFFF"/>
              <w:kinsoku/>
              <w:wordWrap/>
              <w:overflowPunct/>
              <w:topLinePunct w:val="0"/>
              <w:autoSpaceDE w:val="0"/>
              <w:autoSpaceDN w:val="0"/>
              <w:bidi w:val="0"/>
              <w:adjustRightInd/>
              <w:snapToGrid/>
              <w:spacing w:line="360" w:lineRule="exact"/>
              <w:textAlignment w:val="auto"/>
              <w:rPr>
                <w:rFonts w:hint="eastAsia" w:ascii="宋体" w:hAnsi="宋体" w:eastAsia="宋体" w:cs="宋体"/>
                <w:color w:val="auto"/>
                <w:kern w:val="2"/>
                <w:sz w:val="24"/>
                <w:szCs w:val="24"/>
                <w:highlight w:val="none"/>
                <w:lang w:val="en-US" w:eastAsia="zh-CN" w:bidi="ar-SA"/>
              </w:rPr>
            </w:pPr>
          </w:p>
        </w:tc>
        <w:tc>
          <w:tcPr>
            <w:tcW w:w="1083" w:type="pct"/>
            <w:noWrap w:val="0"/>
            <w:vAlign w:val="center"/>
          </w:tcPr>
          <w:p w14:paraId="7C65E4F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1CDD5F2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r w14:paraId="376D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noWrap w:val="0"/>
            <w:vAlign w:val="center"/>
          </w:tcPr>
          <w:p w14:paraId="662B647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3" w:type="pct"/>
            <w:shd w:val="clear" w:color="auto" w:fill="auto"/>
            <w:noWrap w:val="0"/>
            <w:vAlign w:val="center"/>
          </w:tcPr>
          <w:p w14:paraId="03BCEB26">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kern w:val="2"/>
                <w:sz w:val="24"/>
                <w:szCs w:val="24"/>
                <w:highlight w:val="none"/>
                <w:lang w:val="en-US" w:eastAsia="zh-CN" w:bidi="ar-SA"/>
              </w:rPr>
            </w:pPr>
          </w:p>
        </w:tc>
        <w:tc>
          <w:tcPr>
            <w:tcW w:w="2074" w:type="pct"/>
            <w:shd w:val="clear" w:color="auto" w:fill="auto"/>
            <w:noWrap w:val="0"/>
            <w:vAlign w:val="center"/>
          </w:tcPr>
          <w:p w14:paraId="0A48CD3F">
            <w:pPr>
              <w:keepNext w:val="0"/>
              <w:keepLines w:val="0"/>
              <w:pageBreakBefore w:val="0"/>
              <w:widowControl w:val="0"/>
              <w:shd w:val="clear" w:color="auto" w:fill="FFFFFF"/>
              <w:kinsoku/>
              <w:wordWrap/>
              <w:overflowPunct/>
              <w:topLinePunct w:val="0"/>
              <w:autoSpaceDE w:val="0"/>
              <w:autoSpaceDN w:val="0"/>
              <w:bidi w:val="0"/>
              <w:adjustRightInd/>
              <w:snapToGrid/>
              <w:spacing w:line="360" w:lineRule="exact"/>
              <w:textAlignment w:val="auto"/>
              <w:rPr>
                <w:rFonts w:hint="eastAsia" w:ascii="宋体" w:hAnsi="宋体" w:eastAsia="宋体" w:cs="宋体"/>
                <w:color w:val="auto"/>
                <w:kern w:val="2"/>
                <w:sz w:val="24"/>
                <w:szCs w:val="24"/>
                <w:highlight w:val="none"/>
                <w:lang w:val="en-US" w:eastAsia="zh-CN" w:bidi="ar-SA"/>
              </w:rPr>
            </w:pPr>
          </w:p>
        </w:tc>
        <w:tc>
          <w:tcPr>
            <w:tcW w:w="1083" w:type="pct"/>
            <w:noWrap w:val="0"/>
            <w:vAlign w:val="center"/>
          </w:tcPr>
          <w:p w14:paraId="08D537D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13F46D26">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r w14:paraId="0A34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shd w:val="clear" w:color="auto" w:fill="auto"/>
            <w:noWrap w:val="0"/>
            <w:vAlign w:val="center"/>
          </w:tcPr>
          <w:p w14:paraId="63258B6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1103" w:type="pct"/>
            <w:shd w:val="clear" w:color="auto" w:fill="auto"/>
            <w:noWrap w:val="0"/>
            <w:vAlign w:val="center"/>
          </w:tcPr>
          <w:p w14:paraId="6505F65A">
            <w:pPr>
              <w:pStyle w:val="50"/>
              <w:rPr>
                <w:rFonts w:hint="eastAsia" w:ascii="宋体" w:hAnsi="宋体" w:eastAsia="宋体" w:cs="宋体"/>
                <w:color w:val="auto"/>
                <w:kern w:val="2"/>
                <w:sz w:val="24"/>
                <w:szCs w:val="24"/>
                <w:highlight w:val="none"/>
                <w:lang w:val="en-US" w:eastAsia="zh-CN" w:bidi="ar-SA"/>
              </w:rPr>
            </w:pPr>
          </w:p>
        </w:tc>
        <w:tc>
          <w:tcPr>
            <w:tcW w:w="2074" w:type="pct"/>
            <w:shd w:val="clear" w:color="auto" w:fill="auto"/>
            <w:noWrap w:val="0"/>
            <w:vAlign w:val="center"/>
          </w:tcPr>
          <w:p w14:paraId="437D5444">
            <w:pPr>
              <w:pStyle w:val="50"/>
              <w:rPr>
                <w:rFonts w:hint="eastAsia" w:ascii="宋体" w:hAnsi="宋体" w:eastAsia="宋体" w:cs="宋体"/>
                <w:color w:val="auto"/>
                <w:kern w:val="2"/>
                <w:sz w:val="24"/>
                <w:szCs w:val="24"/>
                <w:highlight w:val="none"/>
                <w:lang w:val="en-US" w:eastAsia="zh-CN" w:bidi="ar-SA"/>
              </w:rPr>
            </w:pPr>
          </w:p>
        </w:tc>
        <w:tc>
          <w:tcPr>
            <w:tcW w:w="1083" w:type="pct"/>
            <w:noWrap w:val="0"/>
            <w:vAlign w:val="center"/>
          </w:tcPr>
          <w:p w14:paraId="25D7AC6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4E4A52D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r w14:paraId="7631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shd w:val="clear" w:color="auto" w:fill="auto"/>
            <w:noWrap w:val="0"/>
            <w:vAlign w:val="center"/>
          </w:tcPr>
          <w:p w14:paraId="566BEEB9">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1103" w:type="pct"/>
            <w:shd w:val="clear" w:color="auto" w:fill="auto"/>
            <w:noWrap w:val="0"/>
            <w:vAlign w:val="center"/>
          </w:tcPr>
          <w:p w14:paraId="4F698F36">
            <w:pPr>
              <w:pStyle w:val="50"/>
              <w:rPr>
                <w:rFonts w:hint="eastAsia" w:ascii="宋体" w:hAnsi="宋体" w:eastAsia="宋体" w:cs="宋体"/>
                <w:color w:val="auto"/>
                <w:kern w:val="2"/>
                <w:sz w:val="24"/>
                <w:szCs w:val="24"/>
                <w:highlight w:val="none"/>
                <w:lang w:val="en-US" w:eastAsia="zh-CN" w:bidi="ar-SA"/>
              </w:rPr>
            </w:pPr>
          </w:p>
        </w:tc>
        <w:tc>
          <w:tcPr>
            <w:tcW w:w="2074" w:type="pct"/>
            <w:shd w:val="clear" w:color="auto" w:fill="auto"/>
            <w:noWrap w:val="0"/>
            <w:vAlign w:val="center"/>
          </w:tcPr>
          <w:p w14:paraId="75EDC768">
            <w:pPr>
              <w:pStyle w:val="50"/>
              <w:rPr>
                <w:rFonts w:hint="eastAsia" w:ascii="宋体" w:hAnsi="宋体" w:eastAsia="宋体" w:cs="宋体"/>
                <w:color w:val="auto"/>
                <w:kern w:val="2"/>
                <w:sz w:val="24"/>
                <w:szCs w:val="24"/>
                <w:highlight w:val="none"/>
                <w:lang w:val="en-US" w:eastAsia="zh-CN" w:bidi="ar-SA"/>
              </w:rPr>
            </w:pPr>
          </w:p>
        </w:tc>
        <w:tc>
          <w:tcPr>
            <w:tcW w:w="1083" w:type="pct"/>
            <w:noWrap w:val="0"/>
            <w:vAlign w:val="center"/>
          </w:tcPr>
          <w:p w14:paraId="6E5AE1DD">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14EC56D7">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r w14:paraId="0DCA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shd w:val="clear" w:color="auto" w:fill="auto"/>
            <w:noWrap w:val="0"/>
            <w:vAlign w:val="center"/>
          </w:tcPr>
          <w:p w14:paraId="78683057">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103" w:type="pct"/>
            <w:noWrap w:val="0"/>
            <w:vAlign w:val="center"/>
          </w:tcPr>
          <w:p w14:paraId="314176F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w:t>
            </w:r>
          </w:p>
        </w:tc>
        <w:tc>
          <w:tcPr>
            <w:tcW w:w="2074" w:type="pct"/>
            <w:noWrap w:val="0"/>
            <w:vAlign w:val="center"/>
          </w:tcPr>
          <w:p w14:paraId="025D8870">
            <w:pPr>
              <w:pStyle w:val="74"/>
              <w:keepNext w:val="0"/>
              <w:keepLines w:val="0"/>
              <w:pageBreakBefore w:val="0"/>
              <w:widowControl w:val="0"/>
              <w:shd w:val="clear" w:color="auto" w:fill="FFFFFF"/>
              <w:kinsoku/>
              <w:wordWrap/>
              <w:overflowPunct/>
              <w:topLinePunct w:val="0"/>
              <w:bidi w:val="0"/>
              <w:adjustRightInd/>
              <w:snapToGrid/>
              <w:spacing w:line="360" w:lineRule="exact"/>
              <w:ind w:firstLine="0" w:firstLineChars="0"/>
              <w:textAlignment w:val="auto"/>
              <w:rPr>
                <w:rFonts w:hint="eastAsia" w:ascii="宋体" w:hAnsi="宋体" w:eastAsia="宋体" w:cs="宋体"/>
                <w:color w:val="auto"/>
                <w:kern w:val="0"/>
                <w:sz w:val="24"/>
                <w:szCs w:val="24"/>
                <w:highlight w:val="none"/>
                <w:lang w:val="en-US" w:eastAsia="zh-CN" w:bidi="ar-SA"/>
              </w:rPr>
            </w:pPr>
          </w:p>
        </w:tc>
        <w:tc>
          <w:tcPr>
            <w:tcW w:w="1083" w:type="pct"/>
            <w:noWrap w:val="0"/>
            <w:vAlign w:val="center"/>
          </w:tcPr>
          <w:p w14:paraId="34B4127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64B2B1FC">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r w14:paraId="7EF7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shd w:val="clear" w:color="auto" w:fill="auto"/>
            <w:noWrap w:val="0"/>
            <w:vAlign w:val="center"/>
          </w:tcPr>
          <w:p w14:paraId="76F5B6AD">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6</w:t>
            </w:r>
          </w:p>
        </w:tc>
        <w:tc>
          <w:tcPr>
            <w:tcW w:w="1103" w:type="pct"/>
            <w:noWrap w:val="0"/>
            <w:vAlign w:val="center"/>
          </w:tcPr>
          <w:p w14:paraId="433C6CE4">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w:t>
            </w:r>
          </w:p>
        </w:tc>
        <w:tc>
          <w:tcPr>
            <w:tcW w:w="2074" w:type="pct"/>
            <w:noWrap w:val="0"/>
            <w:vAlign w:val="center"/>
          </w:tcPr>
          <w:p w14:paraId="3A675DFE">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kern w:val="2"/>
                <w:sz w:val="24"/>
                <w:szCs w:val="24"/>
                <w:highlight w:val="none"/>
                <w:lang w:val="en-US" w:eastAsia="zh-CN" w:bidi="ar-SA"/>
              </w:rPr>
            </w:pPr>
          </w:p>
        </w:tc>
        <w:tc>
          <w:tcPr>
            <w:tcW w:w="1083" w:type="pct"/>
            <w:noWrap w:val="0"/>
            <w:vAlign w:val="center"/>
          </w:tcPr>
          <w:p w14:paraId="5D80A39A">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37F5B558">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r w14:paraId="6F49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shd w:val="clear" w:color="auto" w:fill="auto"/>
            <w:noWrap w:val="0"/>
            <w:vAlign w:val="center"/>
          </w:tcPr>
          <w:p w14:paraId="33252385">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p>
        </w:tc>
        <w:tc>
          <w:tcPr>
            <w:tcW w:w="1103" w:type="pct"/>
            <w:noWrap w:val="0"/>
            <w:vAlign w:val="center"/>
          </w:tcPr>
          <w:p w14:paraId="57C63713">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w:t>
            </w:r>
          </w:p>
        </w:tc>
        <w:tc>
          <w:tcPr>
            <w:tcW w:w="2074" w:type="pct"/>
            <w:noWrap w:val="0"/>
            <w:vAlign w:val="center"/>
          </w:tcPr>
          <w:p w14:paraId="148D4064">
            <w:pPr>
              <w:keepNext w:val="0"/>
              <w:keepLines w:val="0"/>
              <w:pageBreakBefore w:val="0"/>
              <w:widowControl w:val="0"/>
              <w:shd w:val="clear" w:color="auto" w:fill="FFFFFF"/>
              <w:kinsoku/>
              <w:wordWrap/>
              <w:overflowPunct/>
              <w:topLinePunct w:val="0"/>
              <w:autoSpaceDE/>
              <w:autoSpaceDN/>
              <w:bidi w:val="0"/>
              <w:adjustRightInd/>
              <w:snapToGrid/>
              <w:spacing w:line="400" w:lineRule="atLeast"/>
              <w:textAlignment w:val="auto"/>
              <w:rPr>
                <w:rFonts w:hint="eastAsia" w:ascii="宋体" w:hAnsi="宋体" w:eastAsia="宋体" w:cs="宋体"/>
                <w:color w:val="auto"/>
                <w:sz w:val="24"/>
                <w:szCs w:val="24"/>
                <w:highlight w:val="none"/>
                <w:lang w:val="en-US" w:eastAsia="zh-CN"/>
              </w:rPr>
            </w:pPr>
          </w:p>
        </w:tc>
        <w:tc>
          <w:tcPr>
            <w:tcW w:w="1083" w:type="pct"/>
            <w:noWrap w:val="0"/>
            <w:vAlign w:val="center"/>
          </w:tcPr>
          <w:p w14:paraId="728AFA92">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7733B639">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r w14:paraId="7A2E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26" w:type="pct"/>
            <w:noWrap w:val="0"/>
            <w:vAlign w:val="center"/>
          </w:tcPr>
          <w:p w14:paraId="51B43F93">
            <w:pPr>
              <w:keepNext w:val="0"/>
              <w:keepLines w:val="0"/>
              <w:pageBreakBefore w:val="0"/>
              <w:widowControl w:val="0"/>
              <w:kinsoku/>
              <w:wordWrap/>
              <w:overflowPunct/>
              <w:topLinePunct w:val="0"/>
              <w:bidi w:val="0"/>
              <w:adjustRightInd/>
              <w:snapToGrid/>
              <w:spacing w:line="360" w:lineRule="exact"/>
              <w:jc w:val="center"/>
              <w:textAlignment w:val="auto"/>
              <w:rPr>
                <w:rFonts w:hint="eastAsia" w:ascii="宋体" w:hAnsi="宋体" w:eastAsia="宋体" w:cs="宋体"/>
                <w:color w:val="auto"/>
                <w:sz w:val="24"/>
                <w:szCs w:val="24"/>
                <w:highlight w:val="none"/>
                <w:lang w:val="en-US" w:eastAsia="zh-CN"/>
              </w:rPr>
            </w:pPr>
          </w:p>
        </w:tc>
        <w:tc>
          <w:tcPr>
            <w:tcW w:w="1103" w:type="pct"/>
            <w:shd w:val="clear" w:color="auto" w:fill="auto"/>
            <w:noWrap w:val="0"/>
            <w:vAlign w:val="center"/>
          </w:tcPr>
          <w:p w14:paraId="06C0D936">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rPr>
              <w:t>……</w:t>
            </w:r>
          </w:p>
        </w:tc>
        <w:tc>
          <w:tcPr>
            <w:tcW w:w="2074" w:type="pct"/>
            <w:noWrap w:val="0"/>
            <w:vAlign w:val="center"/>
          </w:tcPr>
          <w:p w14:paraId="58E201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p>
        </w:tc>
        <w:tc>
          <w:tcPr>
            <w:tcW w:w="1083" w:type="pct"/>
            <w:noWrap w:val="0"/>
            <w:vAlign w:val="center"/>
          </w:tcPr>
          <w:p w14:paraId="34EFB24B">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c>
          <w:tcPr>
            <w:tcW w:w="511" w:type="pct"/>
            <w:noWrap w:val="0"/>
            <w:vAlign w:val="center"/>
          </w:tcPr>
          <w:p w14:paraId="4632B385">
            <w:pPr>
              <w:keepNext w:val="0"/>
              <w:keepLines w:val="0"/>
              <w:pageBreakBefore w:val="0"/>
              <w:widowControl w:val="0"/>
              <w:kinsoku/>
              <w:wordWrap/>
              <w:overflowPunct/>
              <w:topLinePunct w:val="0"/>
              <w:bidi w:val="0"/>
              <w:adjustRightInd/>
              <w:snapToGrid/>
              <w:spacing w:line="360" w:lineRule="exact"/>
              <w:textAlignment w:val="auto"/>
              <w:rPr>
                <w:rFonts w:hint="eastAsia" w:ascii="宋体" w:hAnsi="宋体" w:eastAsia="宋体" w:cs="宋体"/>
                <w:color w:val="auto"/>
                <w:sz w:val="24"/>
                <w:szCs w:val="24"/>
                <w:highlight w:val="none"/>
              </w:rPr>
            </w:pPr>
          </w:p>
        </w:tc>
      </w:tr>
    </w:tbl>
    <w:p w14:paraId="32DC67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宋体" w:asciiTheme="majorHAnsi" w:hAnsiTheme="majorHAnsi" w:cstheme="majorBidi"/>
          <w:b/>
          <w:bCs/>
          <w:color w:val="auto"/>
          <w:kern w:val="2"/>
          <w:sz w:val="28"/>
          <w:szCs w:val="28"/>
          <w:highlight w:val="none"/>
          <w:lang w:val="en-US" w:eastAsia="zh-CN" w:bidi="ar-SA"/>
        </w:rPr>
      </w:pPr>
    </w:p>
    <w:p w14:paraId="098D0F4E">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p>
    <w:p w14:paraId="05ACA945">
      <w:pPr>
        <w:pStyle w:val="4"/>
        <w:keepNext w:val="0"/>
        <w:keepLines w:val="0"/>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cstheme="majorBidi"/>
          <w:b/>
          <w:bCs/>
          <w:color w:val="auto"/>
          <w:kern w:val="2"/>
          <w:sz w:val="32"/>
          <w:szCs w:val="32"/>
          <w:highlight w:val="none"/>
          <w:lang w:val="en-US" w:eastAsia="zh-CN" w:bidi="ar-SA"/>
        </w:rPr>
      </w:pPr>
    </w:p>
    <w:p w14:paraId="72D4FA92">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41" w:name="_Toc25611"/>
      <w:r>
        <w:rPr>
          <w:rFonts w:hint="eastAsia" w:cstheme="majorBidi"/>
          <w:b/>
          <w:bCs/>
          <w:color w:val="auto"/>
          <w:kern w:val="2"/>
          <w:sz w:val="32"/>
          <w:szCs w:val="32"/>
          <w:highlight w:val="none"/>
          <w:lang w:val="en-US" w:eastAsia="zh-CN" w:bidi="ar-SA"/>
        </w:rPr>
        <w:t>六</w:t>
      </w:r>
      <w:r>
        <w:rPr>
          <w:rFonts w:hint="eastAsia" w:eastAsia="宋体" w:asciiTheme="majorHAnsi" w:hAnsiTheme="majorHAnsi" w:cstheme="majorBidi"/>
          <w:b/>
          <w:bCs/>
          <w:color w:val="auto"/>
          <w:kern w:val="2"/>
          <w:sz w:val="32"/>
          <w:szCs w:val="32"/>
          <w:highlight w:val="none"/>
          <w:lang w:val="en-US" w:eastAsia="zh-CN" w:bidi="ar-SA"/>
        </w:rPr>
        <w:t>、商务响应偏离表</w:t>
      </w:r>
      <w:bookmarkEnd w:id="439"/>
      <w:bookmarkEnd w:id="441"/>
    </w:p>
    <w:p w14:paraId="3C28C1C8">
      <w:pPr>
        <w:rPr>
          <w:rFonts w:cs="仿宋_GB2312"/>
          <w:color w:val="auto"/>
          <w:szCs w:val="24"/>
          <w:highlight w:val="none"/>
        </w:rPr>
      </w:pPr>
      <w:r>
        <w:rPr>
          <w:rFonts w:hint="eastAsia" w:cs="仿宋_GB2312"/>
          <w:color w:val="auto"/>
          <w:szCs w:val="24"/>
          <w:highlight w:val="none"/>
        </w:rPr>
        <w:t xml:space="preserve">项目名称：                                         </w:t>
      </w:r>
    </w:p>
    <w:p w14:paraId="6082E6CC">
      <w:pPr>
        <w:rPr>
          <w:rFonts w:cs="仿宋_GB2312"/>
          <w:color w:val="auto"/>
          <w:szCs w:val="24"/>
          <w:highlight w:val="none"/>
        </w:rPr>
      </w:pPr>
      <w:r>
        <w:rPr>
          <w:rFonts w:hint="eastAsia" w:cs="仿宋_GB2312"/>
          <w:color w:val="auto"/>
          <w:szCs w:val="24"/>
          <w:highlight w:val="none"/>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cs="仿宋_GB2312"/>
          <w:color w:val="auto"/>
          <w:szCs w:val="24"/>
          <w:highlight w:val="none"/>
        </w:rPr>
        <w:t xml:space="preserve">：        </w:t>
      </w:r>
    </w:p>
    <w:tbl>
      <w:tblPr>
        <w:tblStyle w:val="30"/>
        <w:tblW w:w="50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2331"/>
        <w:gridCol w:w="1674"/>
        <w:gridCol w:w="1821"/>
        <w:gridCol w:w="1821"/>
      </w:tblGrid>
      <w:tr w14:paraId="4C00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20" w:type="pct"/>
            <w:vAlign w:val="center"/>
          </w:tcPr>
          <w:p w14:paraId="725C5DB1">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95" w:type="pct"/>
            <w:vAlign w:val="center"/>
          </w:tcPr>
          <w:p w14:paraId="70474158">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招标文件的商务条款</w:t>
            </w:r>
          </w:p>
        </w:tc>
        <w:tc>
          <w:tcPr>
            <w:tcW w:w="1002" w:type="pct"/>
            <w:vAlign w:val="center"/>
          </w:tcPr>
          <w:p w14:paraId="37525491">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投标文件的响应内容</w:t>
            </w:r>
          </w:p>
        </w:tc>
        <w:tc>
          <w:tcPr>
            <w:tcW w:w="1090" w:type="pct"/>
            <w:vAlign w:val="center"/>
          </w:tcPr>
          <w:p w14:paraId="3C7B1FFD">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响应情况</w:t>
            </w:r>
          </w:p>
        </w:tc>
        <w:tc>
          <w:tcPr>
            <w:tcW w:w="1090" w:type="pct"/>
            <w:vAlign w:val="center"/>
          </w:tcPr>
          <w:p w14:paraId="624F590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说明及索引</w:t>
            </w:r>
          </w:p>
        </w:tc>
      </w:tr>
      <w:tr w14:paraId="7A65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02BFF83A">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95" w:type="pct"/>
            <w:vAlign w:val="center"/>
          </w:tcPr>
          <w:p w14:paraId="0183B824">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02" w:type="pct"/>
            <w:vAlign w:val="center"/>
          </w:tcPr>
          <w:p w14:paraId="11288C7F">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2D6C07FD">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响应/偏离</w:t>
            </w:r>
          </w:p>
        </w:tc>
        <w:tc>
          <w:tcPr>
            <w:tcW w:w="1090" w:type="pct"/>
            <w:vAlign w:val="center"/>
          </w:tcPr>
          <w:p w14:paraId="7C465115">
            <w:pPr>
              <w:pStyle w:val="50"/>
              <w:jc w:val="center"/>
              <w:rPr>
                <w:rFonts w:hint="eastAsia" w:ascii="宋体" w:hAnsi="宋体" w:eastAsia="宋体" w:cs="宋体"/>
                <w:color w:val="auto"/>
                <w:sz w:val="21"/>
                <w:szCs w:val="21"/>
                <w:highlight w:val="none"/>
              </w:rPr>
            </w:pPr>
          </w:p>
        </w:tc>
      </w:tr>
      <w:tr w14:paraId="77AC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1198A61C">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95" w:type="pct"/>
            <w:vAlign w:val="center"/>
          </w:tcPr>
          <w:p w14:paraId="19EC8D10">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02" w:type="pct"/>
            <w:vAlign w:val="center"/>
          </w:tcPr>
          <w:p w14:paraId="4C8FD4B7">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45C180C3">
            <w:pPr>
              <w:pStyle w:val="50"/>
              <w:jc w:val="center"/>
              <w:rPr>
                <w:rFonts w:hint="eastAsia" w:ascii="宋体" w:hAnsi="宋体" w:eastAsia="宋体" w:cs="宋体"/>
                <w:color w:val="auto"/>
                <w:sz w:val="21"/>
                <w:szCs w:val="21"/>
                <w:highlight w:val="none"/>
              </w:rPr>
            </w:pPr>
          </w:p>
        </w:tc>
        <w:tc>
          <w:tcPr>
            <w:tcW w:w="1090" w:type="pct"/>
            <w:vAlign w:val="center"/>
          </w:tcPr>
          <w:p w14:paraId="05E81AE2">
            <w:pPr>
              <w:pStyle w:val="50"/>
              <w:jc w:val="center"/>
              <w:rPr>
                <w:rFonts w:hint="eastAsia" w:ascii="宋体" w:hAnsi="宋体" w:eastAsia="宋体" w:cs="宋体"/>
                <w:color w:val="auto"/>
                <w:sz w:val="21"/>
                <w:szCs w:val="21"/>
                <w:highlight w:val="none"/>
              </w:rPr>
            </w:pPr>
          </w:p>
        </w:tc>
      </w:tr>
      <w:tr w14:paraId="0B58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1EB0D8C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95" w:type="pct"/>
            <w:vAlign w:val="center"/>
          </w:tcPr>
          <w:p w14:paraId="566C2809">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02" w:type="pct"/>
            <w:vAlign w:val="center"/>
          </w:tcPr>
          <w:p w14:paraId="6C87FC8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641BF37D">
            <w:pPr>
              <w:pStyle w:val="50"/>
              <w:jc w:val="center"/>
              <w:rPr>
                <w:rFonts w:hint="eastAsia" w:ascii="宋体" w:hAnsi="宋体" w:eastAsia="宋体" w:cs="宋体"/>
                <w:color w:val="auto"/>
                <w:sz w:val="21"/>
                <w:szCs w:val="21"/>
                <w:highlight w:val="none"/>
              </w:rPr>
            </w:pPr>
          </w:p>
        </w:tc>
        <w:tc>
          <w:tcPr>
            <w:tcW w:w="1090" w:type="pct"/>
            <w:vAlign w:val="center"/>
          </w:tcPr>
          <w:p w14:paraId="30A04198">
            <w:pPr>
              <w:pStyle w:val="50"/>
              <w:jc w:val="center"/>
              <w:rPr>
                <w:rFonts w:hint="eastAsia" w:ascii="宋体" w:hAnsi="宋体" w:eastAsia="宋体" w:cs="宋体"/>
                <w:color w:val="auto"/>
                <w:sz w:val="21"/>
                <w:szCs w:val="21"/>
                <w:highlight w:val="none"/>
              </w:rPr>
            </w:pPr>
          </w:p>
        </w:tc>
      </w:tr>
      <w:tr w14:paraId="4677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367078A9">
            <w:pPr>
              <w:pStyle w:val="50"/>
              <w:jc w:val="center"/>
              <w:rPr>
                <w:rFonts w:hint="eastAsia" w:ascii="宋体" w:hAnsi="宋体" w:eastAsia="宋体" w:cs="宋体"/>
                <w:color w:val="auto"/>
                <w:sz w:val="21"/>
                <w:szCs w:val="21"/>
                <w:highlight w:val="none"/>
              </w:rPr>
            </w:pPr>
          </w:p>
        </w:tc>
        <w:tc>
          <w:tcPr>
            <w:tcW w:w="1395" w:type="pct"/>
            <w:vAlign w:val="center"/>
          </w:tcPr>
          <w:p w14:paraId="4BA43224">
            <w:pPr>
              <w:pStyle w:val="50"/>
              <w:jc w:val="center"/>
              <w:rPr>
                <w:rFonts w:hint="eastAsia" w:ascii="宋体" w:hAnsi="宋体" w:eastAsia="宋体" w:cs="宋体"/>
                <w:color w:val="auto"/>
                <w:sz w:val="21"/>
                <w:szCs w:val="21"/>
                <w:highlight w:val="none"/>
              </w:rPr>
            </w:pPr>
          </w:p>
        </w:tc>
        <w:tc>
          <w:tcPr>
            <w:tcW w:w="1002" w:type="pct"/>
            <w:vAlign w:val="center"/>
          </w:tcPr>
          <w:p w14:paraId="6B714EF8">
            <w:pPr>
              <w:pStyle w:val="50"/>
              <w:jc w:val="center"/>
              <w:rPr>
                <w:rFonts w:hint="eastAsia" w:ascii="宋体" w:hAnsi="宋体" w:eastAsia="宋体" w:cs="宋体"/>
                <w:color w:val="auto"/>
                <w:sz w:val="21"/>
                <w:szCs w:val="21"/>
                <w:highlight w:val="none"/>
              </w:rPr>
            </w:pPr>
          </w:p>
        </w:tc>
        <w:tc>
          <w:tcPr>
            <w:tcW w:w="1090" w:type="pct"/>
            <w:vAlign w:val="center"/>
          </w:tcPr>
          <w:p w14:paraId="0D5EA6A1">
            <w:pPr>
              <w:pStyle w:val="50"/>
              <w:jc w:val="center"/>
              <w:rPr>
                <w:rFonts w:hint="eastAsia" w:ascii="宋体" w:hAnsi="宋体" w:eastAsia="宋体" w:cs="宋体"/>
                <w:color w:val="auto"/>
                <w:sz w:val="21"/>
                <w:szCs w:val="21"/>
                <w:highlight w:val="none"/>
              </w:rPr>
            </w:pPr>
          </w:p>
        </w:tc>
        <w:tc>
          <w:tcPr>
            <w:tcW w:w="1090" w:type="pct"/>
            <w:vAlign w:val="center"/>
          </w:tcPr>
          <w:p w14:paraId="40C066EE">
            <w:pPr>
              <w:pStyle w:val="50"/>
              <w:jc w:val="center"/>
              <w:rPr>
                <w:rFonts w:hint="eastAsia" w:ascii="宋体" w:hAnsi="宋体" w:eastAsia="宋体" w:cs="宋体"/>
                <w:color w:val="auto"/>
                <w:sz w:val="21"/>
                <w:szCs w:val="21"/>
                <w:highlight w:val="none"/>
              </w:rPr>
            </w:pPr>
          </w:p>
        </w:tc>
      </w:tr>
      <w:tr w14:paraId="3EE1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669AA9B9">
            <w:pPr>
              <w:pStyle w:val="50"/>
              <w:jc w:val="center"/>
              <w:rPr>
                <w:rFonts w:hint="eastAsia" w:ascii="宋体" w:hAnsi="宋体" w:eastAsia="宋体" w:cs="宋体"/>
                <w:color w:val="auto"/>
                <w:sz w:val="21"/>
                <w:szCs w:val="21"/>
                <w:highlight w:val="none"/>
              </w:rPr>
            </w:pPr>
          </w:p>
        </w:tc>
        <w:tc>
          <w:tcPr>
            <w:tcW w:w="1395" w:type="pct"/>
            <w:vAlign w:val="center"/>
          </w:tcPr>
          <w:p w14:paraId="46DFFA0A">
            <w:pPr>
              <w:pStyle w:val="50"/>
              <w:jc w:val="center"/>
              <w:rPr>
                <w:rFonts w:hint="eastAsia" w:ascii="宋体" w:hAnsi="宋体" w:eastAsia="宋体" w:cs="宋体"/>
                <w:color w:val="auto"/>
                <w:sz w:val="21"/>
                <w:szCs w:val="21"/>
                <w:highlight w:val="none"/>
              </w:rPr>
            </w:pPr>
          </w:p>
        </w:tc>
        <w:tc>
          <w:tcPr>
            <w:tcW w:w="1002" w:type="pct"/>
            <w:vAlign w:val="center"/>
          </w:tcPr>
          <w:p w14:paraId="42445500">
            <w:pPr>
              <w:pStyle w:val="50"/>
              <w:jc w:val="center"/>
              <w:rPr>
                <w:rFonts w:hint="eastAsia" w:ascii="宋体" w:hAnsi="宋体" w:eastAsia="宋体" w:cs="宋体"/>
                <w:color w:val="auto"/>
                <w:sz w:val="21"/>
                <w:szCs w:val="21"/>
                <w:highlight w:val="none"/>
              </w:rPr>
            </w:pPr>
          </w:p>
        </w:tc>
        <w:tc>
          <w:tcPr>
            <w:tcW w:w="1090" w:type="pct"/>
            <w:vAlign w:val="center"/>
          </w:tcPr>
          <w:p w14:paraId="0B1C96AA">
            <w:pPr>
              <w:pStyle w:val="50"/>
              <w:jc w:val="center"/>
              <w:rPr>
                <w:rFonts w:hint="eastAsia" w:ascii="宋体" w:hAnsi="宋体" w:eastAsia="宋体" w:cs="宋体"/>
                <w:color w:val="auto"/>
                <w:sz w:val="21"/>
                <w:szCs w:val="21"/>
                <w:highlight w:val="none"/>
              </w:rPr>
            </w:pPr>
          </w:p>
        </w:tc>
        <w:tc>
          <w:tcPr>
            <w:tcW w:w="1090" w:type="pct"/>
            <w:vAlign w:val="center"/>
          </w:tcPr>
          <w:p w14:paraId="0BC99F6A">
            <w:pPr>
              <w:pStyle w:val="50"/>
              <w:jc w:val="center"/>
              <w:rPr>
                <w:rFonts w:hint="eastAsia" w:ascii="宋体" w:hAnsi="宋体" w:eastAsia="宋体" w:cs="宋体"/>
                <w:color w:val="auto"/>
                <w:sz w:val="21"/>
                <w:szCs w:val="21"/>
                <w:highlight w:val="none"/>
              </w:rPr>
            </w:pPr>
          </w:p>
        </w:tc>
      </w:tr>
      <w:tr w14:paraId="5F3A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0BECFBA6">
            <w:pPr>
              <w:pStyle w:val="50"/>
              <w:jc w:val="center"/>
              <w:rPr>
                <w:rFonts w:hint="eastAsia" w:ascii="宋体" w:hAnsi="宋体" w:eastAsia="宋体" w:cs="宋体"/>
                <w:color w:val="auto"/>
                <w:sz w:val="21"/>
                <w:szCs w:val="21"/>
                <w:highlight w:val="none"/>
              </w:rPr>
            </w:pPr>
          </w:p>
        </w:tc>
        <w:tc>
          <w:tcPr>
            <w:tcW w:w="1395" w:type="pct"/>
            <w:vAlign w:val="center"/>
          </w:tcPr>
          <w:p w14:paraId="3B04E552">
            <w:pPr>
              <w:pStyle w:val="50"/>
              <w:jc w:val="center"/>
              <w:rPr>
                <w:rFonts w:hint="eastAsia" w:ascii="宋体" w:hAnsi="宋体" w:eastAsia="宋体" w:cs="宋体"/>
                <w:color w:val="auto"/>
                <w:sz w:val="21"/>
                <w:szCs w:val="21"/>
                <w:highlight w:val="none"/>
              </w:rPr>
            </w:pPr>
          </w:p>
        </w:tc>
        <w:tc>
          <w:tcPr>
            <w:tcW w:w="1002" w:type="pct"/>
            <w:vAlign w:val="center"/>
          </w:tcPr>
          <w:p w14:paraId="57964D7F">
            <w:pPr>
              <w:pStyle w:val="50"/>
              <w:jc w:val="center"/>
              <w:rPr>
                <w:rFonts w:hint="eastAsia" w:ascii="宋体" w:hAnsi="宋体" w:eastAsia="宋体" w:cs="宋体"/>
                <w:color w:val="auto"/>
                <w:sz w:val="21"/>
                <w:szCs w:val="21"/>
                <w:highlight w:val="none"/>
              </w:rPr>
            </w:pPr>
          </w:p>
        </w:tc>
        <w:tc>
          <w:tcPr>
            <w:tcW w:w="1090" w:type="pct"/>
            <w:vAlign w:val="center"/>
          </w:tcPr>
          <w:p w14:paraId="34E85C5C">
            <w:pPr>
              <w:pStyle w:val="50"/>
              <w:jc w:val="center"/>
              <w:rPr>
                <w:rFonts w:hint="eastAsia" w:ascii="宋体" w:hAnsi="宋体" w:eastAsia="宋体" w:cs="宋体"/>
                <w:color w:val="auto"/>
                <w:sz w:val="21"/>
                <w:szCs w:val="21"/>
                <w:highlight w:val="none"/>
              </w:rPr>
            </w:pPr>
          </w:p>
        </w:tc>
        <w:tc>
          <w:tcPr>
            <w:tcW w:w="1090" w:type="pct"/>
            <w:vAlign w:val="center"/>
          </w:tcPr>
          <w:p w14:paraId="58AB757A">
            <w:pPr>
              <w:pStyle w:val="50"/>
              <w:jc w:val="center"/>
              <w:rPr>
                <w:rFonts w:hint="eastAsia" w:ascii="宋体" w:hAnsi="宋体" w:eastAsia="宋体" w:cs="宋体"/>
                <w:color w:val="auto"/>
                <w:sz w:val="21"/>
                <w:szCs w:val="21"/>
                <w:highlight w:val="none"/>
              </w:rPr>
            </w:pPr>
          </w:p>
        </w:tc>
      </w:tr>
      <w:tr w14:paraId="69EF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057D84B4">
            <w:pPr>
              <w:pStyle w:val="50"/>
              <w:jc w:val="center"/>
              <w:rPr>
                <w:rFonts w:hint="eastAsia" w:ascii="宋体" w:hAnsi="宋体" w:eastAsia="宋体" w:cs="宋体"/>
                <w:color w:val="auto"/>
                <w:sz w:val="21"/>
                <w:szCs w:val="21"/>
                <w:highlight w:val="none"/>
              </w:rPr>
            </w:pPr>
          </w:p>
        </w:tc>
        <w:tc>
          <w:tcPr>
            <w:tcW w:w="1395" w:type="pct"/>
            <w:vAlign w:val="center"/>
          </w:tcPr>
          <w:p w14:paraId="68ABECF4">
            <w:pPr>
              <w:pStyle w:val="50"/>
              <w:jc w:val="center"/>
              <w:rPr>
                <w:rFonts w:hint="eastAsia" w:ascii="宋体" w:hAnsi="宋体" w:eastAsia="宋体" w:cs="宋体"/>
                <w:color w:val="auto"/>
                <w:sz w:val="21"/>
                <w:szCs w:val="21"/>
                <w:highlight w:val="none"/>
              </w:rPr>
            </w:pPr>
          </w:p>
        </w:tc>
        <w:tc>
          <w:tcPr>
            <w:tcW w:w="1002" w:type="pct"/>
            <w:vAlign w:val="center"/>
          </w:tcPr>
          <w:p w14:paraId="5BCE2976">
            <w:pPr>
              <w:pStyle w:val="50"/>
              <w:jc w:val="center"/>
              <w:rPr>
                <w:rFonts w:hint="eastAsia" w:ascii="宋体" w:hAnsi="宋体" w:eastAsia="宋体" w:cs="宋体"/>
                <w:color w:val="auto"/>
                <w:sz w:val="21"/>
                <w:szCs w:val="21"/>
                <w:highlight w:val="none"/>
              </w:rPr>
            </w:pPr>
          </w:p>
        </w:tc>
        <w:tc>
          <w:tcPr>
            <w:tcW w:w="1090" w:type="pct"/>
            <w:vAlign w:val="center"/>
          </w:tcPr>
          <w:p w14:paraId="636FED81">
            <w:pPr>
              <w:pStyle w:val="50"/>
              <w:jc w:val="center"/>
              <w:rPr>
                <w:rFonts w:hint="eastAsia" w:ascii="宋体" w:hAnsi="宋体" w:eastAsia="宋体" w:cs="宋体"/>
                <w:color w:val="auto"/>
                <w:sz w:val="21"/>
                <w:szCs w:val="21"/>
                <w:highlight w:val="none"/>
              </w:rPr>
            </w:pPr>
          </w:p>
        </w:tc>
        <w:tc>
          <w:tcPr>
            <w:tcW w:w="1090" w:type="pct"/>
            <w:vAlign w:val="center"/>
          </w:tcPr>
          <w:p w14:paraId="7238F84E">
            <w:pPr>
              <w:pStyle w:val="50"/>
              <w:jc w:val="center"/>
              <w:rPr>
                <w:rFonts w:hint="eastAsia" w:ascii="宋体" w:hAnsi="宋体" w:eastAsia="宋体" w:cs="宋体"/>
                <w:color w:val="auto"/>
                <w:sz w:val="21"/>
                <w:szCs w:val="21"/>
                <w:highlight w:val="none"/>
              </w:rPr>
            </w:pPr>
          </w:p>
        </w:tc>
      </w:tr>
      <w:tr w14:paraId="7A17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02EA128A">
            <w:pPr>
              <w:pStyle w:val="50"/>
              <w:jc w:val="center"/>
              <w:rPr>
                <w:rFonts w:hint="eastAsia" w:ascii="宋体" w:hAnsi="宋体" w:eastAsia="宋体" w:cs="宋体"/>
                <w:color w:val="auto"/>
                <w:sz w:val="21"/>
                <w:szCs w:val="21"/>
                <w:highlight w:val="none"/>
              </w:rPr>
            </w:pPr>
          </w:p>
        </w:tc>
        <w:tc>
          <w:tcPr>
            <w:tcW w:w="1395" w:type="pct"/>
            <w:vAlign w:val="center"/>
          </w:tcPr>
          <w:p w14:paraId="73250D47">
            <w:pPr>
              <w:pStyle w:val="50"/>
              <w:jc w:val="center"/>
              <w:rPr>
                <w:rFonts w:hint="eastAsia" w:ascii="宋体" w:hAnsi="宋体" w:eastAsia="宋体" w:cs="宋体"/>
                <w:color w:val="auto"/>
                <w:sz w:val="21"/>
                <w:szCs w:val="21"/>
                <w:highlight w:val="none"/>
              </w:rPr>
            </w:pPr>
          </w:p>
        </w:tc>
        <w:tc>
          <w:tcPr>
            <w:tcW w:w="1002" w:type="pct"/>
            <w:vAlign w:val="center"/>
          </w:tcPr>
          <w:p w14:paraId="0EFD3BDB">
            <w:pPr>
              <w:pStyle w:val="50"/>
              <w:jc w:val="center"/>
              <w:rPr>
                <w:rFonts w:hint="eastAsia" w:ascii="宋体" w:hAnsi="宋体" w:eastAsia="宋体" w:cs="宋体"/>
                <w:color w:val="auto"/>
                <w:sz w:val="21"/>
                <w:szCs w:val="21"/>
                <w:highlight w:val="none"/>
              </w:rPr>
            </w:pPr>
          </w:p>
        </w:tc>
        <w:tc>
          <w:tcPr>
            <w:tcW w:w="1090" w:type="pct"/>
            <w:vAlign w:val="center"/>
          </w:tcPr>
          <w:p w14:paraId="430C6B1C">
            <w:pPr>
              <w:pStyle w:val="50"/>
              <w:jc w:val="center"/>
              <w:rPr>
                <w:rFonts w:hint="eastAsia" w:ascii="宋体" w:hAnsi="宋体" w:eastAsia="宋体" w:cs="宋体"/>
                <w:color w:val="auto"/>
                <w:sz w:val="21"/>
                <w:szCs w:val="21"/>
                <w:highlight w:val="none"/>
              </w:rPr>
            </w:pPr>
          </w:p>
        </w:tc>
        <w:tc>
          <w:tcPr>
            <w:tcW w:w="1090" w:type="pct"/>
            <w:vAlign w:val="center"/>
          </w:tcPr>
          <w:p w14:paraId="41EA2164">
            <w:pPr>
              <w:pStyle w:val="50"/>
              <w:jc w:val="center"/>
              <w:rPr>
                <w:rFonts w:hint="eastAsia" w:ascii="宋体" w:hAnsi="宋体" w:eastAsia="宋体" w:cs="宋体"/>
                <w:color w:val="auto"/>
                <w:sz w:val="21"/>
                <w:szCs w:val="21"/>
                <w:highlight w:val="none"/>
              </w:rPr>
            </w:pPr>
          </w:p>
        </w:tc>
      </w:tr>
      <w:tr w14:paraId="3C32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20" w:type="pct"/>
            <w:vAlign w:val="center"/>
          </w:tcPr>
          <w:p w14:paraId="6EF2EAE6">
            <w:pPr>
              <w:pStyle w:val="50"/>
              <w:jc w:val="center"/>
              <w:rPr>
                <w:rFonts w:hint="eastAsia" w:ascii="宋体" w:hAnsi="宋体" w:eastAsia="宋体" w:cs="宋体"/>
                <w:color w:val="auto"/>
                <w:sz w:val="21"/>
                <w:szCs w:val="21"/>
                <w:highlight w:val="none"/>
              </w:rPr>
            </w:pPr>
          </w:p>
        </w:tc>
        <w:tc>
          <w:tcPr>
            <w:tcW w:w="1395" w:type="pct"/>
            <w:vAlign w:val="center"/>
          </w:tcPr>
          <w:p w14:paraId="0DF0E27B">
            <w:pPr>
              <w:pStyle w:val="50"/>
              <w:jc w:val="center"/>
              <w:rPr>
                <w:rFonts w:hint="eastAsia" w:ascii="宋体" w:hAnsi="宋体" w:eastAsia="宋体" w:cs="宋体"/>
                <w:color w:val="auto"/>
                <w:sz w:val="21"/>
                <w:szCs w:val="21"/>
                <w:highlight w:val="none"/>
              </w:rPr>
            </w:pPr>
          </w:p>
        </w:tc>
        <w:tc>
          <w:tcPr>
            <w:tcW w:w="1002" w:type="pct"/>
            <w:vAlign w:val="center"/>
          </w:tcPr>
          <w:p w14:paraId="3460EA97">
            <w:pPr>
              <w:pStyle w:val="50"/>
              <w:jc w:val="center"/>
              <w:rPr>
                <w:rFonts w:hint="eastAsia" w:ascii="宋体" w:hAnsi="宋体" w:eastAsia="宋体" w:cs="宋体"/>
                <w:color w:val="auto"/>
                <w:sz w:val="21"/>
                <w:szCs w:val="21"/>
                <w:highlight w:val="none"/>
              </w:rPr>
            </w:pPr>
          </w:p>
        </w:tc>
        <w:tc>
          <w:tcPr>
            <w:tcW w:w="1090" w:type="pct"/>
            <w:vAlign w:val="center"/>
          </w:tcPr>
          <w:p w14:paraId="3B73E9AC">
            <w:pPr>
              <w:pStyle w:val="50"/>
              <w:jc w:val="center"/>
              <w:rPr>
                <w:rFonts w:hint="eastAsia" w:ascii="宋体" w:hAnsi="宋体" w:eastAsia="宋体" w:cs="宋体"/>
                <w:color w:val="auto"/>
                <w:sz w:val="21"/>
                <w:szCs w:val="21"/>
                <w:highlight w:val="none"/>
              </w:rPr>
            </w:pPr>
          </w:p>
        </w:tc>
        <w:tc>
          <w:tcPr>
            <w:tcW w:w="1090" w:type="pct"/>
            <w:vAlign w:val="center"/>
          </w:tcPr>
          <w:p w14:paraId="563846B3">
            <w:pPr>
              <w:pStyle w:val="50"/>
              <w:jc w:val="center"/>
              <w:rPr>
                <w:rFonts w:hint="eastAsia" w:ascii="宋体" w:hAnsi="宋体" w:eastAsia="宋体" w:cs="宋体"/>
                <w:color w:val="auto"/>
                <w:sz w:val="21"/>
                <w:szCs w:val="21"/>
                <w:highlight w:val="none"/>
              </w:rPr>
            </w:pPr>
          </w:p>
        </w:tc>
      </w:tr>
      <w:tr w14:paraId="7E4A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0" w:type="pct"/>
            <w:vAlign w:val="center"/>
          </w:tcPr>
          <w:p w14:paraId="0E0846DF">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395" w:type="pct"/>
            <w:vAlign w:val="center"/>
          </w:tcPr>
          <w:p w14:paraId="565765AF">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02" w:type="pct"/>
            <w:vAlign w:val="center"/>
          </w:tcPr>
          <w:p w14:paraId="1161BF2F">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6B6FA059">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3D7936E3">
            <w:pPr>
              <w:pStyle w:val="50"/>
              <w:jc w:val="center"/>
              <w:rPr>
                <w:rFonts w:hint="eastAsia" w:ascii="宋体" w:hAnsi="宋体" w:eastAsia="宋体" w:cs="宋体"/>
                <w:color w:val="auto"/>
                <w:sz w:val="21"/>
                <w:szCs w:val="21"/>
                <w:highlight w:val="none"/>
              </w:rPr>
            </w:pPr>
          </w:p>
        </w:tc>
      </w:tr>
    </w:tbl>
    <w:p w14:paraId="42029E52">
      <w:pPr>
        <w:ind w:firstLine="420" w:firstLineChars="200"/>
        <w:rPr>
          <w:rFonts w:hint="eastAsia" w:cs="仿宋_GB2312"/>
          <w:color w:val="auto"/>
          <w:sz w:val="21"/>
          <w:szCs w:val="21"/>
          <w:highlight w:val="none"/>
        </w:rPr>
      </w:pPr>
    </w:p>
    <w:p w14:paraId="5F6A16FA">
      <w:pPr>
        <w:ind w:firstLine="480" w:firstLineChars="200"/>
        <w:rPr>
          <w:rFonts w:cs="仿宋_GB2312"/>
          <w:color w:val="auto"/>
          <w:szCs w:val="24"/>
          <w:highlight w:val="none"/>
        </w:rPr>
      </w:pPr>
    </w:p>
    <w:p w14:paraId="5C1F1EBD">
      <w:pPr>
        <w:ind w:firstLine="480" w:firstLineChars="200"/>
        <w:rPr>
          <w:rFonts w:cs="仿宋_GB2312"/>
          <w:color w:val="auto"/>
          <w:szCs w:val="24"/>
          <w:highlight w:val="none"/>
        </w:rPr>
      </w:pPr>
      <w:r>
        <w:rPr>
          <w:rFonts w:hint="eastAsia" w:cs="仿宋_GB2312"/>
          <w:color w:val="auto"/>
          <w:szCs w:val="24"/>
          <w:highlight w:val="none"/>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cs="仿宋_GB2312"/>
          <w:color w:val="auto"/>
          <w:szCs w:val="24"/>
          <w:highlight w:val="none"/>
        </w:rPr>
        <w:t>：</w:t>
      </w:r>
      <w:r>
        <w:rPr>
          <w:rFonts w:cs="仿宋_GB2312"/>
          <w:color w:val="auto"/>
          <w:szCs w:val="24"/>
          <w:highlight w:val="none"/>
        </w:rPr>
        <w:t xml:space="preserve"> </w:t>
      </w:r>
    </w:p>
    <w:p w14:paraId="4C767CE3">
      <w:pPr>
        <w:ind w:firstLine="420"/>
        <w:rPr>
          <w:rFonts w:cs="仿宋_GB2312"/>
          <w:color w:val="auto"/>
          <w:szCs w:val="24"/>
          <w:highlight w:val="none"/>
        </w:rPr>
      </w:pPr>
      <w:r>
        <w:rPr>
          <w:rFonts w:hint="eastAsia" w:cs="仿宋_GB2312"/>
          <w:color w:val="auto"/>
          <w:szCs w:val="24"/>
          <w:highlight w:val="none"/>
        </w:rPr>
        <w:t>日      期：</w:t>
      </w:r>
    </w:p>
    <w:p w14:paraId="55AA8466">
      <w:pPr>
        <w:ind w:firstLine="420" w:firstLineChars="200"/>
        <w:rPr>
          <w:rFonts w:hint="eastAsia" w:cs="仿宋_GB2312"/>
          <w:color w:val="auto"/>
          <w:sz w:val="21"/>
          <w:szCs w:val="21"/>
          <w:highlight w:val="none"/>
        </w:rPr>
      </w:pPr>
    </w:p>
    <w:p w14:paraId="758A52C6">
      <w:pPr>
        <w:ind w:firstLine="420" w:firstLineChars="200"/>
        <w:rPr>
          <w:rFonts w:cs="仿宋_GB2312"/>
          <w:color w:val="auto"/>
          <w:szCs w:val="24"/>
          <w:highlight w:val="none"/>
        </w:rPr>
      </w:pPr>
      <w:r>
        <w:rPr>
          <w:rFonts w:hint="eastAsia" w:cs="仿宋_GB2312"/>
          <w:color w:val="auto"/>
          <w:sz w:val="21"/>
          <w:szCs w:val="21"/>
          <w:highlight w:val="none"/>
        </w:rPr>
        <w:t>注：投标人应按照招标文件“第三章 采购需求”</w:t>
      </w:r>
      <w:r>
        <w:rPr>
          <w:rFonts w:hint="eastAsia" w:cs="仿宋_GB2312"/>
          <w:color w:val="auto"/>
          <w:sz w:val="21"/>
          <w:szCs w:val="21"/>
          <w:highlight w:val="none"/>
          <w:lang w:val="en-US" w:eastAsia="zh-CN"/>
        </w:rPr>
        <w:t>中的商务要求</w:t>
      </w:r>
      <w:r>
        <w:rPr>
          <w:rFonts w:hint="eastAsia" w:cs="仿宋_GB2312"/>
          <w:color w:val="auto"/>
          <w:sz w:val="21"/>
          <w:szCs w:val="21"/>
          <w:highlight w:val="none"/>
        </w:rPr>
        <w:t>填写</w:t>
      </w:r>
      <w:r>
        <w:rPr>
          <w:rFonts w:hint="eastAsia" w:cs="仿宋_GB2312"/>
          <w:color w:val="auto"/>
          <w:sz w:val="21"/>
          <w:szCs w:val="21"/>
          <w:highlight w:val="none"/>
          <w:lang w:eastAsia="zh-CN"/>
        </w:rPr>
        <w:t>：</w:t>
      </w:r>
    </w:p>
    <w:p w14:paraId="111AC8F8">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1.“招标文件的商务条款”栏应详细列明招标文件中的商务要求。 </w:t>
      </w:r>
    </w:p>
    <w:p w14:paraId="4AB4A6EC">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2.“投标文件的响应内容”栏填写投标人对招标文件提出的商务条款作出的明确响应，并列明具体响应数值或内容，只注明符合、满足等无具体内容表述的，将视为未实质性满足招标文件要求</w:t>
      </w:r>
      <w:r>
        <w:rPr>
          <w:rFonts w:hint="default" w:cs="仿宋_GB2312"/>
          <w:color w:val="auto"/>
          <w:sz w:val="21"/>
          <w:szCs w:val="21"/>
          <w:highlight w:val="none"/>
          <w:lang w:val="en-US" w:eastAsia="zh-CN"/>
        </w:rPr>
        <w:t>，</w:t>
      </w:r>
      <w:r>
        <w:rPr>
          <w:rFonts w:hint="eastAsia" w:cs="仿宋_GB2312"/>
          <w:b/>
          <w:bCs/>
          <w:color w:val="auto"/>
          <w:sz w:val="21"/>
          <w:szCs w:val="21"/>
          <w:highlight w:val="none"/>
          <w:lang w:val="en-US" w:eastAsia="zh-CN"/>
        </w:rPr>
        <w:t>投标</w:t>
      </w:r>
      <w:r>
        <w:rPr>
          <w:rFonts w:hint="default" w:cs="仿宋_GB2312"/>
          <w:b/>
          <w:bCs/>
          <w:color w:val="auto"/>
          <w:sz w:val="21"/>
          <w:szCs w:val="21"/>
          <w:highlight w:val="none"/>
          <w:lang w:val="en-US" w:eastAsia="zh-CN"/>
        </w:rPr>
        <w:t>无效</w:t>
      </w:r>
      <w:r>
        <w:rPr>
          <w:rFonts w:hint="eastAsia" w:cs="仿宋_GB2312"/>
          <w:color w:val="auto"/>
          <w:sz w:val="21"/>
          <w:szCs w:val="21"/>
          <w:highlight w:val="none"/>
          <w:lang w:val="en-US" w:eastAsia="zh-CN"/>
        </w:rPr>
        <w:t xml:space="preserve">。 </w:t>
      </w:r>
    </w:p>
    <w:p w14:paraId="5430A5D3">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3.“响应情况”栏应据实填写“响应”、“正偏离”或“负偏离”。 </w:t>
      </w:r>
    </w:p>
    <w:p w14:paraId="20BC6E40">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4.“说明及索引”栏可填写偏离情况的具体说明及索引。</w:t>
      </w:r>
    </w:p>
    <w:p w14:paraId="62D70157">
      <w:pPr>
        <w:ind w:firstLine="420" w:firstLineChars="200"/>
        <w:rPr>
          <w:rFonts w:hint="eastAsia" w:cs="仿宋_GB2312"/>
          <w:color w:val="auto"/>
          <w:sz w:val="21"/>
          <w:szCs w:val="21"/>
          <w:highlight w:val="none"/>
          <w:lang w:val="en-US" w:eastAsia="zh-CN"/>
        </w:rPr>
      </w:pPr>
      <w:r>
        <w:rPr>
          <w:rFonts w:hint="eastAsia" w:cs="仿宋_GB2312"/>
          <w:color w:val="auto"/>
          <w:sz w:val="21"/>
          <w:szCs w:val="21"/>
          <w:highlight w:val="none"/>
          <w:lang w:val="en-US" w:eastAsia="zh-CN"/>
        </w:rPr>
        <w:t>5.对招标文件中的所有商务要求，除本表所列明的所有偏离外，均视作供应商</w:t>
      </w:r>
      <w:r>
        <w:rPr>
          <w:rFonts w:hint="default" w:cs="仿宋_GB2312"/>
          <w:color w:val="auto"/>
          <w:sz w:val="21"/>
          <w:szCs w:val="21"/>
          <w:highlight w:val="none"/>
          <w:lang w:val="en-US" w:eastAsia="zh-CN"/>
        </w:rPr>
        <w:t>已对之理解和响应。此表中若无任何文字说明，内容为空白的，</w:t>
      </w:r>
      <w:r>
        <w:rPr>
          <w:rFonts w:hint="default" w:cs="仿宋_GB2312"/>
          <w:b/>
          <w:bCs/>
          <w:color w:val="auto"/>
          <w:sz w:val="21"/>
          <w:szCs w:val="21"/>
          <w:highlight w:val="none"/>
          <w:lang w:val="en-US" w:eastAsia="zh-CN"/>
        </w:rPr>
        <w:t>投标无效</w:t>
      </w:r>
      <w:r>
        <w:rPr>
          <w:rFonts w:hint="default" w:cs="仿宋_GB2312"/>
          <w:color w:val="auto"/>
          <w:sz w:val="21"/>
          <w:szCs w:val="21"/>
          <w:highlight w:val="none"/>
          <w:lang w:val="en-US" w:eastAsia="zh-CN"/>
        </w:rPr>
        <w:t>。</w:t>
      </w:r>
    </w:p>
    <w:p w14:paraId="1E64896C">
      <w:pPr>
        <w:ind w:firstLine="420"/>
        <w:rPr>
          <w:rFonts w:cs="仿宋_GB2312"/>
          <w:color w:val="auto"/>
          <w:szCs w:val="24"/>
          <w:highlight w:val="none"/>
        </w:rPr>
      </w:pPr>
      <w:r>
        <w:rPr>
          <w:rFonts w:cs="仿宋_GB2312"/>
          <w:color w:val="auto"/>
          <w:szCs w:val="24"/>
          <w:highlight w:val="none"/>
        </w:rPr>
        <w:br w:type="page"/>
      </w:r>
    </w:p>
    <w:p w14:paraId="001C02AC">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42" w:name="_Toc32374"/>
      <w:bookmarkStart w:id="443" w:name="_Toc163492930"/>
      <w:r>
        <w:rPr>
          <w:rFonts w:hint="eastAsia" w:cstheme="majorBidi"/>
          <w:b/>
          <w:bCs/>
          <w:color w:val="auto"/>
          <w:kern w:val="2"/>
          <w:sz w:val="32"/>
          <w:szCs w:val="32"/>
          <w:highlight w:val="none"/>
          <w:lang w:val="en-US" w:eastAsia="zh-CN" w:bidi="ar-SA"/>
        </w:rPr>
        <w:t>七</w:t>
      </w:r>
      <w:r>
        <w:rPr>
          <w:rFonts w:hint="eastAsia" w:eastAsia="宋体" w:asciiTheme="majorHAnsi" w:hAnsiTheme="majorHAnsi" w:cstheme="majorBidi"/>
          <w:b/>
          <w:bCs/>
          <w:color w:val="auto"/>
          <w:kern w:val="2"/>
          <w:sz w:val="32"/>
          <w:szCs w:val="32"/>
          <w:highlight w:val="none"/>
          <w:lang w:val="en-US" w:eastAsia="zh-CN" w:bidi="ar-SA"/>
        </w:rPr>
        <w:t>、业绩证明文件</w:t>
      </w:r>
      <w:bookmarkEnd w:id="442"/>
      <w:bookmarkEnd w:id="443"/>
    </w:p>
    <w:p w14:paraId="40143D25">
      <w:pPr>
        <w:rPr>
          <w:rFonts w:cs="仿宋_GB2312"/>
          <w:color w:val="auto"/>
          <w:szCs w:val="24"/>
          <w:highlight w:val="none"/>
        </w:rPr>
      </w:pPr>
      <w:r>
        <w:rPr>
          <w:rFonts w:cs="Arial"/>
          <w:bCs/>
          <w:color w:val="auto"/>
          <w:szCs w:val="21"/>
          <w:highlight w:val="none"/>
        </w:rPr>
        <w:fldChar w:fldCharType="begin"/>
      </w:r>
      <w:r>
        <w:rPr>
          <w:rFonts w:cs="Arial"/>
          <w:bCs/>
          <w:color w:val="auto"/>
          <w:szCs w:val="21"/>
          <w:highlight w:val="none"/>
        </w:rPr>
        <w:instrText xml:space="preserve"> LINK Word.Document.8 "D:\\音乐厅\\4通用设备\\招标文件\\音乐厅空调设备招标文件v1.0.doc" "OLE_LINK8" \r  \* MERGEFORMAT </w:instrText>
      </w:r>
      <w:r>
        <w:rPr>
          <w:rFonts w:cs="Arial"/>
          <w:bCs/>
          <w:color w:val="auto"/>
          <w:szCs w:val="21"/>
          <w:highlight w:val="none"/>
        </w:rPr>
        <w:fldChar w:fldCharType="separate"/>
      </w:r>
      <w:r>
        <w:rPr>
          <w:rFonts w:hint="eastAsia" w:cs="仿宋_GB2312"/>
          <w:color w:val="auto"/>
          <w:szCs w:val="24"/>
          <w:highlight w:val="none"/>
        </w:rPr>
        <w:t xml:space="preserve">项目名称：                                         </w:t>
      </w:r>
    </w:p>
    <w:p w14:paraId="43B0A6DF">
      <w:pPr>
        <w:rPr>
          <w:rFonts w:cs="Arial"/>
          <w:bCs/>
          <w:color w:val="auto"/>
          <w:szCs w:val="21"/>
          <w:highlight w:val="none"/>
        </w:rPr>
      </w:pPr>
      <w:r>
        <w:rPr>
          <w:rFonts w:hint="eastAsia" w:cs="仿宋_GB2312"/>
          <w:color w:val="auto"/>
          <w:szCs w:val="24"/>
          <w:highlight w:val="none"/>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cs="仿宋_GB2312"/>
          <w:color w:val="auto"/>
          <w:szCs w:val="24"/>
          <w:highlight w:val="none"/>
        </w:rPr>
        <w:t xml:space="preserve">：      </w:t>
      </w:r>
      <w:r>
        <w:rPr>
          <w:rFonts w:cs="Arial"/>
          <w:bCs/>
          <w:color w:val="auto"/>
          <w:szCs w:val="21"/>
          <w:highlight w:val="none"/>
        </w:rPr>
        <w:fldChar w:fldCharType="end"/>
      </w:r>
    </w:p>
    <w:tbl>
      <w:tblPr>
        <w:tblStyle w:val="30"/>
        <w:tblW w:w="9072" w:type="dxa"/>
        <w:tblInd w:w="-2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560"/>
        <w:gridCol w:w="1248"/>
        <w:gridCol w:w="1560"/>
        <w:gridCol w:w="1344"/>
        <w:gridCol w:w="1525"/>
        <w:gridCol w:w="1091"/>
      </w:tblGrid>
      <w:tr w14:paraId="13BF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44" w:type="dxa"/>
            <w:vAlign w:val="center"/>
          </w:tcPr>
          <w:p w14:paraId="63767AE7">
            <w:pPr>
              <w:jc w:val="center"/>
              <w:rPr>
                <w:rFonts w:hint="eastAsia" w:ascii="宋体" w:hAnsi="宋体" w:eastAsia="宋体" w:cs="宋体"/>
                <w:color w:val="auto"/>
                <w:sz w:val="21"/>
                <w:szCs w:val="21"/>
                <w:highlight w:val="none"/>
              </w:rPr>
            </w:pPr>
            <w:bookmarkStart w:id="444" w:name="_Hlk46779239"/>
            <w:r>
              <w:rPr>
                <w:rFonts w:hint="eastAsia" w:ascii="宋体" w:hAnsi="宋体" w:eastAsia="宋体" w:cs="宋体"/>
                <w:color w:val="auto"/>
                <w:sz w:val="21"/>
                <w:szCs w:val="21"/>
                <w:highlight w:val="none"/>
              </w:rPr>
              <w:t>序号</w:t>
            </w:r>
          </w:p>
        </w:tc>
        <w:tc>
          <w:tcPr>
            <w:tcW w:w="1560" w:type="dxa"/>
            <w:shd w:val="clear" w:color="auto" w:fill="auto"/>
            <w:vAlign w:val="center"/>
          </w:tcPr>
          <w:p w14:paraId="39900C82">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项目名称</w:t>
            </w:r>
          </w:p>
        </w:tc>
        <w:tc>
          <w:tcPr>
            <w:tcW w:w="1248" w:type="dxa"/>
            <w:shd w:val="clear" w:color="auto" w:fill="auto"/>
            <w:vAlign w:val="center"/>
          </w:tcPr>
          <w:p w14:paraId="1D275B0A">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标的</w:t>
            </w:r>
            <w:r>
              <w:rPr>
                <w:rFonts w:hint="eastAsia" w:ascii="宋体" w:hAnsi="宋体" w:eastAsia="宋体" w:cs="宋体"/>
                <w:color w:val="auto"/>
                <w:sz w:val="21"/>
                <w:szCs w:val="21"/>
                <w:highlight w:val="none"/>
              </w:rPr>
              <w:t>内容</w:t>
            </w:r>
          </w:p>
        </w:tc>
        <w:tc>
          <w:tcPr>
            <w:tcW w:w="1560" w:type="dxa"/>
            <w:shd w:val="clear" w:color="auto" w:fill="auto"/>
            <w:vAlign w:val="center"/>
          </w:tcPr>
          <w:p w14:paraId="091A9089">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名称</w:t>
            </w:r>
          </w:p>
        </w:tc>
        <w:tc>
          <w:tcPr>
            <w:tcW w:w="1344" w:type="dxa"/>
            <w:shd w:val="clear" w:color="auto" w:fill="auto"/>
            <w:vAlign w:val="center"/>
          </w:tcPr>
          <w:p w14:paraId="1D0A602A">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中标（成交）金额</w:t>
            </w:r>
          </w:p>
        </w:tc>
        <w:tc>
          <w:tcPr>
            <w:tcW w:w="1525" w:type="dxa"/>
            <w:shd w:val="clear" w:color="auto" w:fill="auto"/>
            <w:vAlign w:val="center"/>
          </w:tcPr>
          <w:p w14:paraId="069CA5DC">
            <w:pPr>
              <w:spacing w:line="240" w:lineRule="auto"/>
              <w:jc w:val="center"/>
              <w:rPr>
                <w:rFonts w:hint="default"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采购合同签订时间</w:t>
            </w:r>
          </w:p>
        </w:tc>
        <w:tc>
          <w:tcPr>
            <w:tcW w:w="1091" w:type="dxa"/>
            <w:vAlign w:val="center"/>
          </w:tcPr>
          <w:p w14:paraId="523C7606">
            <w:pPr>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备注</w:t>
            </w:r>
          </w:p>
        </w:tc>
      </w:tr>
      <w:tr w14:paraId="1255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44" w:type="dxa"/>
            <w:vAlign w:val="center"/>
          </w:tcPr>
          <w:p w14:paraId="325320C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60" w:type="dxa"/>
            <w:vAlign w:val="center"/>
          </w:tcPr>
          <w:p w14:paraId="465FD0AC">
            <w:pPr>
              <w:rPr>
                <w:rFonts w:hint="eastAsia" w:ascii="宋体" w:hAnsi="宋体" w:eastAsia="宋体" w:cs="宋体"/>
                <w:color w:val="auto"/>
                <w:sz w:val="21"/>
                <w:szCs w:val="21"/>
                <w:highlight w:val="none"/>
              </w:rPr>
            </w:pPr>
          </w:p>
        </w:tc>
        <w:tc>
          <w:tcPr>
            <w:tcW w:w="1248" w:type="dxa"/>
            <w:vAlign w:val="center"/>
          </w:tcPr>
          <w:p w14:paraId="5C54BD68">
            <w:pPr>
              <w:rPr>
                <w:rFonts w:hint="eastAsia" w:ascii="宋体" w:hAnsi="宋体" w:eastAsia="宋体" w:cs="宋体"/>
                <w:color w:val="auto"/>
                <w:sz w:val="21"/>
                <w:szCs w:val="21"/>
                <w:highlight w:val="none"/>
              </w:rPr>
            </w:pPr>
          </w:p>
        </w:tc>
        <w:tc>
          <w:tcPr>
            <w:tcW w:w="1560" w:type="dxa"/>
            <w:vAlign w:val="center"/>
          </w:tcPr>
          <w:p w14:paraId="7B9103B1">
            <w:pPr>
              <w:rPr>
                <w:rFonts w:hint="eastAsia" w:ascii="宋体" w:hAnsi="宋体" w:eastAsia="宋体" w:cs="宋体"/>
                <w:color w:val="auto"/>
                <w:sz w:val="21"/>
                <w:szCs w:val="21"/>
                <w:highlight w:val="none"/>
              </w:rPr>
            </w:pPr>
          </w:p>
        </w:tc>
        <w:tc>
          <w:tcPr>
            <w:tcW w:w="1344" w:type="dxa"/>
            <w:vAlign w:val="center"/>
          </w:tcPr>
          <w:p w14:paraId="21FF8736">
            <w:pPr>
              <w:rPr>
                <w:rFonts w:hint="eastAsia" w:ascii="宋体" w:hAnsi="宋体" w:eastAsia="宋体" w:cs="宋体"/>
                <w:color w:val="auto"/>
                <w:sz w:val="21"/>
                <w:szCs w:val="21"/>
                <w:highlight w:val="none"/>
              </w:rPr>
            </w:pPr>
          </w:p>
        </w:tc>
        <w:tc>
          <w:tcPr>
            <w:tcW w:w="1525" w:type="dxa"/>
            <w:vAlign w:val="center"/>
          </w:tcPr>
          <w:p w14:paraId="16DB421A">
            <w:pPr>
              <w:rPr>
                <w:rFonts w:hint="eastAsia" w:ascii="宋体" w:hAnsi="宋体" w:eastAsia="宋体" w:cs="宋体"/>
                <w:color w:val="auto"/>
                <w:sz w:val="21"/>
                <w:szCs w:val="21"/>
                <w:highlight w:val="none"/>
              </w:rPr>
            </w:pPr>
          </w:p>
        </w:tc>
        <w:tc>
          <w:tcPr>
            <w:tcW w:w="1091" w:type="dxa"/>
            <w:vAlign w:val="center"/>
          </w:tcPr>
          <w:p w14:paraId="25EE33C5">
            <w:pPr>
              <w:rPr>
                <w:rFonts w:hint="eastAsia" w:ascii="宋体" w:hAnsi="宋体" w:eastAsia="宋体" w:cs="宋体"/>
                <w:color w:val="auto"/>
                <w:sz w:val="21"/>
                <w:szCs w:val="21"/>
                <w:highlight w:val="none"/>
              </w:rPr>
            </w:pPr>
          </w:p>
        </w:tc>
      </w:tr>
      <w:tr w14:paraId="42D6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44" w:type="dxa"/>
            <w:vAlign w:val="center"/>
          </w:tcPr>
          <w:p w14:paraId="5132A60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60" w:type="dxa"/>
            <w:vAlign w:val="center"/>
          </w:tcPr>
          <w:p w14:paraId="7FBBBB5C">
            <w:pPr>
              <w:rPr>
                <w:rFonts w:hint="eastAsia" w:ascii="宋体" w:hAnsi="宋体" w:eastAsia="宋体" w:cs="宋体"/>
                <w:color w:val="auto"/>
                <w:sz w:val="21"/>
                <w:szCs w:val="21"/>
                <w:highlight w:val="none"/>
              </w:rPr>
            </w:pPr>
          </w:p>
        </w:tc>
        <w:tc>
          <w:tcPr>
            <w:tcW w:w="1248" w:type="dxa"/>
            <w:vAlign w:val="center"/>
          </w:tcPr>
          <w:p w14:paraId="4D869AE7">
            <w:pPr>
              <w:rPr>
                <w:rFonts w:hint="eastAsia" w:ascii="宋体" w:hAnsi="宋体" w:eastAsia="宋体" w:cs="宋体"/>
                <w:color w:val="auto"/>
                <w:sz w:val="21"/>
                <w:szCs w:val="21"/>
                <w:highlight w:val="none"/>
              </w:rPr>
            </w:pPr>
          </w:p>
        </w:tc>
        <w:tc>
          <w:tcPr>
            <w:tcW w:w="1560" w:type="dxa"/>
            <w:vAlign w:val="center"/>
          </w:tcPr>
          <w:p w14:paraId="2AAEBA22">
            <w:pPr>
              <w:rPr>
                <w:rFonts w:hint="eastAsia" w:ascii="宋体" w:hAnsi="宋体" w:eastAsia="宋体" w:cs="宋体"/>
                <w:color w:val="auto"/>
                <w:sz w:val="21"/>
                <w:szCs w:val="21"/>
                <w:highlight w:val="none"/>
              </w:rPr>
            </w:pPr>
          </w:p>
        </w:tc>
        <w:tc>
          <w:tcPr>
            <w:tcW w:w="1344" w:type="dxa"/>
            <w:vAlign w:val="center"/>
          </w:tcPr>
          <w:p w14:paraId="6E84093C">
            <w:pPr>
              <w:rPr>
                <w:rFonts w:hint="eastAsia" w:ascii="宋体" w:hAnsi="宋体" w:eastAsia="宋体" w:cs="宋体"/>
                <w:color w:val="auto"/>
                <w:sz w:val="21"/>
                <w:szCs w:val="21"/>
                <w:highlight w:val="none"/>
              </w:rPr>
            </w:pPr>
          </w:p>
        </w:tc>
        <w:tc>
          <w:tcPr>
            <w:tcW w:w="1525" w:type="dxa"/>
            <w:vAlign w:val="center"/>
          </w:tcPr>
          <w:p w14:paraId="3D9D050F">
            <w:pPr>
              <w:rPr>
                <w:rFonts w:hint="eastAsia" w:ascii="宋体" w:hAnsi="宋体" w:eastAsia="宋体" w:cs="宋体"/>
                <w:color w:val="auto"/>
                <w:sz w:val="21"/>
                <w:szCs w:val="21"/>
                <w:highlight w:val="none"/>
              </w:rPr>
            </w:pPr>
          </w:p>
        </w:tc>
        <w:tc>
          <w:tcPr>
            <w:tcW w:w="1091" w:type="dxa"/>
            <w:vAlign w:val="center"/>
          </w:tcPr>
          <w:p w14:paraId="62CC390E">
            <w:pPr>
              <w:rPr>
                <w:rFonts w:hint="eastAsia" w:ascii="宋体" w:hAnsi="宋体" w:eastAsia="宋体" w:cs="宋体"/>
                <w:color w:val="auto"/>
                <w:sz w:val="21"/>
                <w:szCs w:val="21"/>
                <w:highlight w:val="none"/>
              </w:rPr>
            </w:pPr>
          </w:p>
        </w:tc>
      </w:tr>
      <w:tr w14:paraId="440F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44" w:type="dxa"/>
            <w:vAlign w:val="center"/>
          </w:tcPr>
          <w:p w14:paraId="7153A9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60" w:type="dxa"/>
            <w:vAlign w:val="center"/>
          </w:tcPr>
          <w:p w14:paraId="1DFDB27E">
            <w:pPr>
              <w:rPr>
                <w:rFonts w:hint="eastAsia" w:ascii="宋体" w:hAnsi="宋体" w:eastAsia="宋体" w:cs="宋体"/>
                <w:color w:val="auto"/>
                <w:sz w:val="21"/>
                <w:szCs w:val="21"/>
                <w:highlight w:val="none"/>
              </w:rPr>
            </w:pPr>
          </w:p>
        </w:tc>
        <w:tc>
          <w:tcPr>
            <w:tcW w:w="1248" w:type="dxa"/>
            <w:vAlign w:val="center"/>
          </w:tcPr>
          <w:p w14:paraId="1B9B0588">
            <w:pPr>
              <w:rPr>
                <w:rFonts w:hint="eastAsia" w:ascii="宋体" w:hAnsi="宋体" w:eastAsia="宋体" w:cs="宋体"/>
                <w:color w:val="auto"/>
                <w:sz w:val="21"/>
                <w:szCs w:val="21"/>
                <w:highlight w:val="none"/>
              </w:rPr>
            </w:pPr>
          </w:p>
        </w:tc>
        <w:tc>
          <w:tcPr>
            <w:tcW w:w="1560" w:type="dxa"/>
            <w:vAlign w:val="center"/>
          </w:tcPr>
          <w:p w14:paraId="7E192828">
            <w:pPr>
              <w:rPr>
                <w:rFonts w:hint="eastAsia" w:ascii="宋体" w:hAnsi="宋体" w:eastAsia="宋体" w:cs="宋体"/>
                <w:color w:val="auto"/>
                <w:sz w:val="21"/>
                <w:szCs w:val="21"/>
                <w:highlight w:val="none"/>
              </w:rPr>
            </w:pPr>
          </w:p>
        </w:tc>
        <w:tc>
          <w:tcPr>
            <w:tcW w:w="1344" w:type="dxa"/>
            <w:vAlign w:val="center"/>
          </w:tcPr>
          <w:p w14:paraId="6FD1B937">
            <w:pPr>
              <w:rPr>
                <w:rFonts w:hint="eastAsia" w:ascii="宋体" w:hAnsi="宋体" w:eastAsia="宋体" w:cs="宋体"/>
                <w:color w:val="auto"/>
                <w:sz w:val="21"/>
                <w:szCs w:val="21"/>
                <w:highlight w:val="none"/>
              </w:rPr>
            </w:pPr>
          </w:p>
        </w:tc>
        <w:tc>
          <w:tcPr>
            <w:tcW w:w="1525" w:type="dxa"/>
            <w:vAlign w:val="center"/>
          </w:tcPr>
          <w:p w14:paraId="5D5A2998">
            <w:pPr>
              <w:rPr>
                <w:rFonts w:hint="eastAsia" w:ascii="宋体" w:hAnsi="宋体" w:eastAsia="宋体" w:cs="宋体"/>
                <w:color w:val="auto"/>
                <w:sz w:val="21"/>
                <w:szCs w:val="21"/>
                <w:highlight w:val="none"/>
              </w:rPr>
            </w:pPr>
          </w:p>
        </w:tc>
        <w:tc>
          <w:tcPr>
            <w:tcW w:w="1091" w:type="dxa"/>
            <w:vAlign w:val="center"/>
          </w:tcPr>
          <w:p w14:paraId="1F1DA8F8">
            <w:pPr>
              <w:rPr>
                <w:rFonts w:hint="eastAsia" w:ascii="宋体" w:hAnsi="宋体" w:eastAsia="宋体" w:cs="宋体"/>
                <w:color w:val="auto"/>
                <w:sz w:val="21"/>
                <w:szCs w:val="21"/>
                <w:highlight w:val="none"/>
              </w:rPr>
            </w:pPr>
          </w:p>
        </w:tc>
      </w:tr>
      <w:tr w14:paraId="7821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44" w:type="dxa"/>
            <w:vAlign w:val="center"/>
          </w:tcPr>
          <w:p w14:paraId="5BC9A32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560" w:type="dxa"/>
            <w:vAlign w:val="center"/>
          </w:tcPr>
          <w:p w14:paraId="3DA817B3">
            <w:pPr>
              <w:rPr>
                <w:rFonts w:hint="eastAsia" w:ascii="宋体" w:hAnsi="宋体" w:eastAsia="宋体" w:cs="宋体"/>
                <w:color w:val="auto"/>
                <w:sz w:val="21"/>
                <w:szCs w:val="21"/>
                <w:highlight w:val="none"/>
              </w:rPr>
            </w:pPr>
          </w:p>
        </w:tc>
        <w:tc>
          <w:tcPr>
            <w:tcW w:w="1248" w:type="dxa"/>
            <w:vAlign w:val="center"/>
          </w:tcPr>
          <w:p w14:paraId="6C2518CF">
            <w:pPr>
              <w:rPr>
                <w:rFonts w:hint="eastAsia" w:ascii="宋体" w:hAnsi="宋体" w:eastAsia="宋体" w:cs="宋体"/>
                <w:color w:val="auto"/>
                <w:sz w:val="21"/>
                <w:szCs w:val="21"/>
                <w:highlight w:val="none"/>
              </w:rPr>
            </w:pPr>
          </w:p>
        </w:tc>
        <w:tc>
          <w:tcPr>
            <w:tcW w:w="1560" w:type="dxa"/>
            <w:vAlign w:val="center"/>
          </w:tcPr>
          <w:p w14:paraId="0F929E76">
            <w:pPr>
              <w:rPr>
                <w:rFonts w:hint="eastAsia" w:ascii="宋体" w:hAnsi="宋体" w:eastAsia="宋体" w:cs="宋体"/>
                <w:color w:val="auto"/>
                <w:sz w:val="21"/>
                <w:szCs w:val="21"/>
                <w:highlight w:val="none"/>
              </w:rPr>
            </w:pPr>
          </w:p>
        </w:tc>
        <w:tc>
          <w:tcPr>
            <w:tcW w:w="1344" w:type="dxa"/>
            <w:vAlign w:val="center"/>
          </w:tcPr>
          <w:p w14:paraId="487C2832">
            <w:pPr>
              <w:rPr>
                <w:rFonts w:hint="eastAsia" w:ascii="宋体" w:hAnsi="宋体" w:eastAsia="宋体" w:cs="宋体"/>
                <w:color w:val="auto"/>
                <w:sz w:val="21"/>
                <w:szCs w:val="21"/>
                <w:highlight w:val="none"/>
              </w:rPr>
            </w:pPr>
          </w:p>
        </w:tc>
        <w:tc>
          <w:tcPr>
            <w:tcW w:w="1525" w:type="dxa"/>
            <w:vAlign w:val="center"/>
          </w:tcPr>
          <w:p w14:paraId="56A4ED3E">
            <w:pPr>
              <w:rPr>
                <w:rFonts w:hint="eastAsia" w:ascii="宋体" w:hAnsi="宋体" w:eastAsia="宋体" w:cs="宋体"/>
                <w:color w:val="auto"/>
                <w:sz w:val="21"/>
                <w:szCs w:val="21"/>
                <w:highlight w:val="none"/>
              </w:rPr>
            </w:pPr>
          </w:p>
        </w:tc>
        <w:tc>
          <w:tcPr>
            <w:tcW w:w="1091" w:type="dxa"/>
            <w:vAlign w:val="center"/>
          </w:tcPr>
          <w:p w14:paraId="53220996">
            <w:pPr>
              <w:rPr>
                <w:rFonts w:hint="eastAsia" w:ascii="宋体" w:hAnsi="宋体" w:eastAsia="宋体" w:cs="宋体"/>
                <w:color w:val="auto"/>
                <w:sz w:val="21"/>
                <w:szCs w:val="21"/>
                <w:highlight w:val="none"/>
              </w:rPr>
            </w:pPr>
          </w:p>
        </w:tc>
      </w:tr>
      <w:tr w14:paraId="68FC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44" w:type="dxa"/>
            <w:vAlign w:val="center"/>
          </w:tcPr>
          <w:p w14:paraId="7DEF6E2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560" w:type="dxa"/>
            <w:vAlign w:val="center"/>
          </w:tcPr>
          <w:p w14:paraId="59571A95">
            <w:pPr>
              <w:rPr>
                <w:rFonts w:hint="eastAsia" w:ascii="宋体" w:hAnsi="宋体" w:eastAsia="宋体" w:cs="宋体"/>
                <w:color w:val="auto"/>
                <w:sz w:val="21"/>
                <w:szCs w:val="21"/>
                <w:highlight w:val="none"/>
              </w:rPr>
            </w:pPr>
          </w:p>
        </w:tc>
        <w:tc>
          <w:tcPr>
            <w:tcW w:w="1248" w:type="dxa"/>
            <w:vAlign w:val="center"/>
          </w:tcPr>
          <w:p w14:paraId="739098EE">
            <w:pPr>
              <w:rPr>
                <w:rFonts w:hint="eastAsia" w:ascii="宋体" w:hAnsi="宋体" w:eastAsia="宋体" w:cs="宋体"/>
                <w:color w:val="auto"/>
                <w:sz w:val="21"/>
                <w:szCs w:val="21"/>
                <w:highlight w:val="none"/>
              </w:rPr>
            </w:pPr>
          </w:p>
        </w:tc>
        <w:tc>
          <w:tcPr>
            <w:tcW w:w="1560" w:type="dxa"/>
            <w:vAlign w:val="center"/>
          </w:tcPr>
          <w:p w14:paraId="05383D8E">
            <w:pPr>
              <w:rPr>
                <w:rFonts w:hint="eastAsia" w:ascii="宋体" w:hAnsi="宋体" w:eastAsia="宋体" w:cs="宋体"/>
                <w:color w:val="auto"/>
                <w:sz w:val="21"/>
                <w:szCs w:val="21"/>
                <w:highlight w:val="none"/>
              </w:rPr>
            </w:pPr>
          </w:p>
        </w:tc>
        <w:tc>
          <w:tcPr>
            <w:tcW w:w="1344" w:type="dxa"/>
            <w:vAlign w:val="center"/>
          </w:tcPr>
          <w:p w14:paraId="0077F107">
            <w:pPr>
              <w:rPr>
                <w:rFonts w:hint="eastAsia" w:ascii="宋体" w:hAnsi="宋体" w:eastAsia="宋体" w:cs="宋体"/>
                <w:color w:val="auto"/>
                <w:sz w:val="21"/>
                <w:szCs w:val="21"/>
                <w:highlight w:val="none"/>
              </w:rPr>
            </w:pPr>
          </w:p>
        </w:tc>
        <w:tc>
          <w:tcPr>
            <w:tcW w:w="1525" w:type="dxa"/>
            <w:vAlign w:val="center"/>
          </w:tcPr>
          <w:p w14:paraId="7F7478DF">
            <w:pPr>
              <w:rPr>
                <w:rFonts w:hint="eastAsia" w:ascii="宋体" w:hAnsi="宋体" w:eastAsia="宋体" w:cs="宋体"/>
                <w:color w:val="auto"/>
                <w:sz w:val="21"/>
                <w:szCs w:val="21"/>
                <w:highlight w:val="none"/>
              </w:rPr>
            </w:pPr>
          </w:p>
        </w:tc>
        <w:tc>
          <w:tcPr>
            <w:tcW w:w="1091" w:type="dxa"/>
            <w:vAlign w:val="center"/>
          </w:tcPr>
          <w:p w14:paraId="538AEF78">
            <w:pPr>
              <w:rPr>
                <w:rFonts w:hint="eastAsia" w:ascii="宋体" w:hAnsi="宋体" w:eastAsia="宋体" w:cs="宋体"/>
                <w:color w:val="auto"/>
                <w:sz w:val="21"/>
                <w:szCs w:val="21"/>
                <w:highlight w:val="none"/>
              </w:rPr>
            </w:pPr>
          </w:p>
        </w:tc>
      </w:tr>
      <w:tr w14:paraId="028B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44" w:type="dxa"/>
            <w:vAlign w:val="center"/>
          </w:tcPr>
          <w:p w14:paraId="640CC32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560" w:type="dxa"/>
            <w:vAlign w:val="center"/>
          </w:tcPr>
          <w:p w14:paraId="7D6390D7">
            <w:pPr>
              <w:rPr>
                <w:rFonts w:hint="eastAsia" w:ascii="宋体" w:hAnsi="宋体" w:eastAsia="宋体" w:cs="宋体"/>
                <w:color w:val="auto"/>
                <w:sz w:val="21"/>
                <w:szCs w:val="21"/>
                <w:highlight w:val="none"/>
              </w:rPr>
            </w:pPr>
          </w:p>
        </w:tc>
        <w:tc>
          <w:tcPr>
            <w:tcW w:w="1248" w:type="dxa"/>
            <w:vAlign w:val="center"/>
          </w:tcPr>
          <w:p w14:paraId="0F00FB1C">
            <w:pPr>
              <w:rPr>
                <w:rFonts w:hint="eastAsia" w:ascii="宋体" w:hAnsi="宋体" w:eastAsia="宋体" w:cs="宋体"/>
                <w:color w:val="auto"/>
                <w:sz w:val="21"/>
                <w:szCs w:val="21"/>
                <w:highlight w:val="none"/>
              </w:rPr>
            </w:pPr>
          </w:p>
        </w:tc>
        <w:tc>
          <w:tcPr>
            <w:tcW w:w="1560" w:type="dxa"/>
            <w:vAlign w:val="center"/>
          </w:tcPr>
          <w:p w14:paraId="39DB72A7">
            <w:pPr>
              <w:rPr>
                <w:rFonts w:hint="eastAsia" w:ascii="宋体" w:hAnsi="宋体" w:eastAsia="宋体" w:cs="宋体"/>
                <w:color w:val="auto"/>
                <w:sz w:val="21"/>
                <w:szCs w:val="21"/>
                <w:highlight w:val="none"/>
              </w:rPr>
            </w:pPr>
          </w:p>
        </w:tc>
        <w:tc>
          <w:tcPr>
            <w:tcW w:w="1344" w:type="dxa"/>
            <w:vAlign w:val="center"/>
          </w:tcPr>
          <w:p w14:paraId="183D1B4E">
            <w:pPr>
              <w:rPr>
                <w:rFonts w:hint="eastAsia" w:ascii="宋体" w:hAnsi="宋体" w:eastAsia="宋体" w:cs="宋体"/>
                <w:color w:val="auto"/>
                <w:sz w:val="21"/>
                <w:szCs w:val="21"/>
                <w:highlight w:val="none"/>
              </w:rPr>
            </w:pPr>
          </w:p>
        </w:tc>
        <w:tc>
          <w:tcPr>
            <w:tcW w:w="1525" w:type="dxa"/>
            <w:vAlign w:val="center"/>
          </w:tcPr>
          <w:p w14:paraId="4E930029">
            <w:pPr>
              <w:rPr>
                <w:rFonts w:hint="eastAsia" w:ascii="宋体" w:hAnsi="宋体" w:eastAsia="宋体" w:cs="宋体"/>
                <w:color w:val="auto"/>
                <w:sz w:val="21"/>
                <w:szCs w:val="21"/>
                <w:highlight w:val="none"/>
              </w:rPr>
            </w:pPr>
          </w:p>
        </w:tc>
        <w:tc>
          <w:tcPr>
            <w:tcW w:w="1091" w:type="dxa"/>
            <w:vAlign w:val="center"/>
          </w:tcPr>
          <w:p w14:paraId="0A6D5726">
            <w:pPr>
              <w:rPr>
                <w:rFonts w:hint="eastAsia" w:ascii="宋体" w:hAnsi="宋体" w:eastAsia="宋体" w:cs="宋体"/>
                <w:color w:val="auto"/>
                <w:sz w:val="21"/>
                <w:szCs w:val="21"/>
                <w:highlight w:val="none"/>
              </w:rPr>
            </w:pPr>
          </w:p>
        </w:tc>
      </w:tr>
      <w:bookmarkEnd w:id="444"/>
    </w:tbl>
    <w:p w14:paraId="5D0045CF">
      <w:pPr>
        <w:rPr>
          <w:rFonts w:hint="eastAsia" w:cs="仿宋_GB2312"/>
          <w:color w:val="auto"/>
          <w:szCs w:val="24"/>
          <w:highlight w:val="none"/>
        </w:rPr>
      </w:pPr>
    </w:p>
    <w:p w14:paraId="2FABBF01">
      <w:pPr>
        <w:rPr>
          <w:rFonts w:cs="仿宋_GB2312"/>
          <w:color w:val="auto"/>
          <w:sz w:val="21"/>
          <w:szCs w:val="21"/>
          <w:highlight w:val="none"/>
        </w:rPr>
      </w:pPr>
      <w:r>
        <w:rPr>
          <w:rFonts w:hint="eastAsia" w:cs="仿宋_GB2312"/>
          <w:color w:val="auto"/>
          <w:sz w:val="21"/>
          <w:szCs w:val="21"/>
          <w:highlight w:val="none"/>
        </w:rPr>
        <w:t>注：投标人须按</w:t>
      </w:r>
      <w:r>
        <w:rPr>
          <w:rFonts w:hint="eastAsia" w:cs="仿宋_GB2312"/>
          <w:color w:val="auto"/>
          <w:sz w:val="21"/>
          <w:szCs w:val="21"/>
          <w:highlight w:val="none"/>
          <w:lang w:val="en-US" w:eastAsia="zh-CN"/>
        </w:rPr>
        <w:t>相关要求</w:t>
      </w:r>
      <w:r>
        <w:rPr>
          <w:rFonts w:hint="eastAsia" w:cs="仿宋_GB2312"/>
          <w:color w:val="auto"/>
          <w:sz w:val="21"/>
          <w:szCs w:val="21"/>
          <w:highlight w:val="none"/>
        </w:rPr>
        <w:t>提供相应的</w:t>
      </w:r>
      <w:r>
        <w:rPr>
          <w:rFonts w:hint="eastAsia" w:cs="仿宋_GB2312"/>
          <w:color w:val="auto"/>
          <w:sz w:val="21"/>
          <w:szCs w:val="21"/>
          <w:highlight w:val="none"/>
          <w:lang w:val="en-US" w:eastAsia="zh-CN"/>
        </w:rPr>
        <w:t>中标（成交）通知书、采购合同等</w:t>
      </w:r>
      <w:r>
        <w:rPr>
          <w:rFonts w:hint="eastAsia" w:cs="仿宋_GB2312"/>
          <w:color w:val="auto"/>
          <w:sz w:val="21"/>
          <w:szCs w:val="21"/>
          <w:highlight w:val="none"/>
        </w:rPr>
        <w:t>业绩证明资料。</w:t>
      </w:r>
    </w:p>
    <w:p w14:paraId="01850A02">
      <w:pPr>
        <w:widowControl/>
        <w:spacing w:before="100" w:beforeAutospacing="1" w:after="100" w:afterAutospacing="1"/>
        <w:rPr>
          <w:rFonts w:cs="Arial"/>
          <w:color w:val="auto"/>
          <w:szCs w:val="21"/>
          <w:highlight w:val="none"/>
        </w:rPr>
      </w:pPr>
    </w:p>
    <w:p w14:paraId="772DDEE2">
      <w:pPr>
        <w:ind w:firstLine="480" w:firstLineChars="200"/>
        <w:rPr>
          <w:rFonts w:cs="仿宋_GB2312"/>
          <w:color w:val="auto"/>
          <w:szCs w:val="24"/>
          <w:highlight w:val="none"/>
        </w:rPr>
      </w:pPr>
      <w:r>
        <w:rPr>
          <w:rFonts w:hint="eastAsia" w:cs="仿宋_GB2312"/>
          <w:color w:val="auto"/>
          <w:szCs w:val="24"/>
          <w:highlight w:val="none"/>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cs="仿宋_GB2312"/>
          <w:color w:val="auto"/>
          <w:szCs w:val="24"/>
          <w:highlight w:val="none"/>
        </w:rPr>
        <w:t>：</w:t>
      </w:r>
      <w:r>
        <w:rPr>
          <w:rFonts w:cs="仿宋_GB2312"/>
          <w:color w:val="auto"/>
          <w:szCs w:val="24"/>
          <w:highlight w:val="none"/>
        </w:rPr>
        <w:t xml:space="preserve"> </w:t>
      </w:r>
    </w:p>
    <w:p w14:paraId="4DACFA52">
      <w:pPr>
        <w:ind w:firstLine="420"/>
        <w:rPr>
          <w:rFonts w:cs="仿宋_GB2312"/>
          <w:color w:val="auto"/>
          <w:szCs w:val="24"/>
          <w:highlight w:val="none"/>
        </w:rPr>
      </w:pPr>
      <w:r>
        <w:rPr>
          <w:rFonts w:hint="eastAsia" w:cs="仿宋_GB2312"/>
          <w:color w:val="auto"/>
          <w:szCs w:val="24"/>
          <w:highlight w:val="none"/>
        </w:rPr>
        <w:t>日      期：</w:t>
      </w:r>
    </w:p>
    <w:p w14:paraId="4D3BBD75">
      <w:pPr>
        <w:ind w:firstLine="420"/>
        <w:rPr>
          <w:rFonts w:cs="仿宋_GB2312"/>
          <w:color w:val="auto"/>
          <w:szCs w:val="24"/>
          <w:highlight w:val="none"/>
        </w:rPr>
      </w:pPr>
      <w:r>
        <w:rPr>
          <w:rFonts w:cs="仿宋_GB2312"/>
          <w:color w:val="auto"/>
          <w:szCs w:val="24"/>
          <w:highlight w:val="none"/>
        </w:rPr>
        <w:br w:type="page"/>
      </w:r>
    </w:p>
    <w:p w14:paraId="3E65D463">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45" w:name="_Toc163492931"/>
      <w:bookmarkStart w:id="446" w:name="_Toc27603"/>
      <w:r>
        <w:rPr>
          <w:rFonts w:hint="eastAsia" w:cstheme="majorBidi"/>
          <w:b/>
          <w:bCs/>
          <w:color w:val="auto"/>
          <w:kern w:val="2"/>
          <w:sz w:val="32"/>
          <w:szCs w:val="32"/>
          <w:highlight w:val="none"/>
          <w:lang w:val="en-US" w:eastAsia="zh-CN" w:bidi="ar-SA"/>
        </w:rPr>
        <w:t>八</w:t>
      </w:r>
      <w:r>
        <w:rPr>
          <w:rFonts w:hint="eastAsia" w:eastAsia="宋体" w:asciiTheme="majorHAnsi" w:hAnsiTheme="majorHAnsi" w:cstheme="majorBidi"/>
          <w:b/>
          <w:bCs/>
          <w:color w:val="auto"/>
          <w:kern w:val="2"/>
          <w:sz w:val="32"/>
          <w:szCs w:val="32"/>
          <w:highlight w:val="none"/>
          <w:lang w:val="en-US" w:eastAsia="zh-CN" w:bidi="ar-SA"/>
        </w:rPr>
        <w:t>、拟派项目团队</w:t>
      </w:r>
      <w:bookmarkEnd w:id="445"/>
      <w:bookmarkEnd w:id="446"/>
    </w:p>
    <w:tbl>
      <w:tblPr>
        <w:tblStyle w:val="30"/>
        <w:tblW w:w="9252" w:type="dxa"/>
        <w:tblInd w:w="-4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3"/>
        <w:gridCol w:w="1267"/>
        <w:gridCol w:w="1296"/>
        <w:gridCol w:w="1080"/>
        <w:gridCol w:w="804"/>
        <w:gridCol w:w="1860"/>
        <w:gridCol w:w="1356"/>
        <w:gridCol w:w="816"/>
      </w:tblGrid>
      <w:tr w14:paraId="69A91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trPr>
        <w:tc>
          <w:tcPr>
            <w:tcW w:w="773" w:type="dxa"/>
            <w:vAlign w:val="center"/>
          </w:tcPr>
          <w:p w14:paraId="57CE2831">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67" w:type="dxa"/>
            <w:vAlign w:val="center"/>
          </w:tcPr>
          <w:p w14:paraId="7EFB977C">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团队成员</w:t>
            </w:r>
          </w:p>
          <w:p w14:paraId="103195DF">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296" w:type="dxa"/>
            <w:tcBorders>
              <w:right w:val="single" w:color="auto" w:sz="4" w:space="0"/>
            </w:tcBorders>
            <w:vAlign w:val="center"/>
          </w:tcPr>
          <w:p w14:paraId="511FE437">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工作单位</w:t>
            </w:r>
          </w:p>
        </w:tc>
        <w:tc>
          <w:tcPr>
            <w:tcW w:w="1080" w:type="dxa"/>
            <w:tcBorders>
              <w:left w:val="single" w:color="auto" w:sz="4" w:space="0"/>
            </w:tcBorders>
            <w:vAlign w:val="center"/>
          </w:tcPr>
          <w:p w14:paraId="6AFB907E">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p>
        </w:tc>
        <w:tc>
          <w:tcPr>
            <w:tcW w:w="804" w:type="dxa"/>
            <w:tcBorders>
              <w:left w:val="single" w:color="auto" w:sz="4" w:space="0"/>
            </w:tcBorders>
            <w:vAlign w:val="center"/>
          </w:tcPr>
          <w:p w14:paraId="23C02406">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p>
        </w:tc>
        <w:tc>
          <w:tcPr>
            <w:tcW w:w="1860" w:type="dxa"/>
            <w:vAlign w:val="center"/>
          </w:tcPr>
          <w:p w14:paraId="0CDA9E9A">
            <w:pPr>
              <w:pStyle w:val="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注册证书（岗位证书）名称及编号</w:t>
            </w:r>
          </w:p>
        </w:tc>
        <w:tc>
          <w:tcPr>
            <w:tcW w:w="1356" w:type="dxa"/>
            <w:vAlign w:val="center"/>
          </w:tcPr>
          <w:p w14:paraId="429BFB75">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在团队中职务（岗位）</w:t>
            </w:r>
          </w:p>
        </w:tc>
        <w:tc>
          <w:tcPr>
            <w:tcW w:w="816" w:type="dxa"/>
            <w:vAlign w:val="center"/>
          </w:tcPr>
          <w:p w14:paraId="3DBAABF9">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自有/外聘</w:t>
            </w:r>
          </w:p>
        </w:tc>
      </w:tr>
      <w:tr w14:paraId="59AAD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04D32506">
            <w:pPr>
              <w:pStyle w:val="50"/>
              <w:jc w:val="center"/>
              <w:rPr>
                <w:rFonts w:hint="eastAsia" w:ascii="宋体" w:hAnsi="宋体" w:eastAsia="宋体" w:cs="宋体"/>
                <w:color w:val="auto"/>
                <w:sz w:val="21"/>
                <w:szCs w:val="21"/>
                <w:highlight w:val="none"/>
              </w:rPr>
            </w:pPr>
            <w:bookmarkStart w:id="447" w:name="_Toc99533292"/>
            <w:bookmarkStart w:id="448" w:name="_Toc100090784"/>
            <w:r>
              <w:rPr>
                <w:rFonts w:hint="eastAsia" w:ascii="宋体" w:hAnsi="宋体" w:eastAsia="宋体" w:cs="宋体"/>
                <w:color w:val="auto"/>
                <w:sz w:val="21"/>
                <w:szCs w:val="21"/>
                <w:highlight w:val="none"/>
              </w:rPr>
              <w:t>1</w:t>
            </w:r>
            <w:bookmarkEnd w:id="447"/>
            <w:bookmarkEnd w:id="448"/>
          </w:p>
        </w:tc>
        <w:tc>
          <w:tcPr>
            <w:tcW w:w="1267" w:type="dxa"/>
            <w:vAlign w:val="center"/>
          </w:tcPr>
          <w:p w14:paraId="28AF1827">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3B229C37">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5BB1B51A">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641E2906">
            <w:pPr>
              <w:pStyle w:val="50"/>
              <w:jc w:val="center"/>
              <w:rPr>
                <w:rFonts w:hint="eastAsia" w:ascii="宋体" w:hAnsi="宋体" w:eastAsia="宋体" w:cs="宋体"/>
                <w:color w:val="auto"/>
                <w:sz w:val="21"/>
                <w:szCs w:val="21"/>
                <w:highlight w:val="none"/>
              </w:rPr>
            </w:pPr>
          </w:p>
        </w:tc>
        <w:tc>
          <w:tcPr>
            <w:tcW w:w="1860" w:type="dxa"/>
            <w:vAlign w:val="center"/>
          </w:tcPr>
          <w:p w14:paraId="2DF7EFB7">
            <w:pPr>
              <w:pStyle w:val="50"/>
              <w:jc w:val="center"/>
              <w:rPr>
                <w:rFonts w:hint="eastAsia" w:ascii="宋体" w:hAnsi="宋体" w:eastAsia="宋体" w:cs="宋体"/>
                <w:color w:val="auto"/>
                <w:sz w:val="21"/>
                <w:szCs w:val="21"/>
                <w:highlight w:val="none"/>
              </w:rPr>
            </w:pPr>
          </w:p>
        </w:tc>
        <w:tc>
          <w:tcPr>
            <w:tcW w:w="1356" w:type="dxa"/>
            <w:vAlign w:val="center"/>
          </w:tcPr>
          <w:p w14:paraId="7B779BE3">
            <w:pPr>
              <w:pStyle w:val="50"/>
              <w:jc w:val="center"/>
              <w:rPr>
                <w:rFonts w:hint="eastAsia" w:ascii="宋体" w:hAnsi="宋体" w:eastAsia="宋体" w:cs="宋体"/>
                <w:color w:val="auto"/>
                <w:sz w:val="21"/>
                <w:szCs w:val="21"/>
                <w:highlight w:val="none"/>
              </w:rPr>
            </w:pPr>
          </w:p>
        </w:tc>
        <w:tc>
          <w:tcPr>
            <w:tcW w:w="816" w:type="dxa"/>
            <w:vAlign w:val="center"/>
          </w:tcPr>
          <w:p w14:paraId="573C7025">
            <w:pPr>
              <w:pStyle w:val="50"/>
              <w:jc w:val="center"/>
              <w:rPr>
                <w:rFonts w:hint="eastAsia" w:ascii="宋体" w:hAnsi="宋体" w:eastAsia="宋体" w:cs="宋体"/>
                <w:color w:val="auto"/>
                <w:sz w:val="21"/>
                <w:szCs w:val="21"/>
                <w:highlight w:val="none"/>
              </w:rPr>
            </w:pPr>
          </w:p>
        </w:tc>
      </w:tr>
      <w:tr w14:paraId="681E0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1953FFB4">
            <w:pPr>
              <w:pStyle w:val="50"/>
              <w:jc w:val="center"/>
              <w:rPr>
                <w:rFonts w:hint="eastAsia" w:ascii="宋体" w:hAnsi="宋体" w:eastAsia="宋体" w:cs="宋体"/>
                <w:color w:val="auto"/>
                <w:sz w:val="21"/>
                <w:szCs w:val="21"/>
                <w:highlight w:val="none"/>
              </w:rPr>
            </w:pPr>
            <w:bookmarkStart w:id="449" w:name="_Toc99533293"/>
            <w:bookmarkStart w:id="450" w:name="_Toc100090785"/>
            <w:r>
              <w:rPr>
                <w:rFonts w:hint="eastAsia" w:ascii="宋体" w:hAnsi="宋体" w:eastAsia="宋体" w:cs="宋体"/>
                <w:color w:val="auto"/>
                <w:sz w:val="21"/>
                <w:szCs w:val="21"/>
                <w:highlight w:val="none"/>
              </w:rPr>
              <w:t>2</w:t>
            </w:r>
            <w:bookmarkEnd w:id="449"/>
            <w:bookmarkEnd w:id="450"/>
          </w:p>
        </w:tc>
        <w:tc>
          <w:tcPr>
            <w:tcW w:w="1267" w:type="dxa"/>
            <w:vAlign w:val="center"/>
          </w:tcPr>
          <w:p w14:paraId="19FC9C5D">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21426603">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2E1F4B6E">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6A66F722">
            <w:pPr>
              <w:pStyle w:val="50"/>
              <w:jc w:val="center"/>
              <w:rPr>
                <w:rFonts w:hint="eastAsia" w:ascii="宋体" w:hAnsi="宋体" w:eastAsia="宋体" w:cs="宋体"/>
                <w:color w:val="auto"/>
                <w:sz w:val="21"/>
                <w:szCs w:val="21"/>
                <w:highlight w:val="none"/>
              </w:rPr>
            </w:pPr>
          </w:p>
        </w:tc>
        <w:tc>
          <w:tcPr>
            <w:tcW w:w="1860" w:type="dxa"/>
            <w:vAlign w:val="center"/>
          </w:tcPr>
          <w:p w14:paraId="615E28D8">
            <w:pPr>
              <w:pStyle w:val="50"/>
              <w:jc w:val="center"/>
              <w:rPr>
                <w:rFonts w:hint="eastAsia" w:ascii="宋体" w:hAnsi="宋体" w:eastAsia="宋体" w:cs="宋体"/>
                <w:color w:val="auto"/>
                <w:sz w:val="21"/>
                <w:szCs w:val="21"/>
                <w:highlight w:val="none"/>
              </w:rPr>
            </w:pPr>
          </w:p>
        </w:tc>
        <w:tc>
          <w:tcPr>
            <w:tcW w:w="1356" w:type="dxa"/>
            <w:vAlign w:val="center"/>
          </w:tcPr>
          <w:p w14:paraId="4E9F08A2">
            <w:pPr>
              <w:pStyle w:val="50"/>
              <w:jc w:val="center"/>
              <w:rPr>
                <w:rFonts w:hint="eastAsia" w:ascii="宋体" w:hAnsi="宋体" w:eastAsia="宋体" w:cs="宋体"/>
                <w:color w:val="auto"/>
                <w:sz w:val="21"/>
                <w:szCs w:val="21"/>
                <w:highlight w:val="none"/>
              </w:rPr>
            </w:pPr>
          </w:p>
        </w:tc>
        <w:tc>
          <w:tcPr>
            <w:tcW w:w="816" w:type="dxa"/>
            <w:vAlign w:val="center"/>
          </w:tcPr>
          <w:p w14:paraId="1717C15D">
            <w:pPr>
              <w:pStyle w:val="50"/>
              <w:jc w:val="center"/>
              <w:rPr>
                <w:rFonts w:hint="eastAsia" w:ascii="宋体" w:hAnsi="宋体" w:eastAsia="宋体" w:cs="宋体"/>
                <w:color w:val="auto"/>
                <w:sz w:val="21"/>
                <w:szCs w:val="21"/>
                <w:highlight w:val="none"/>
              </w:rPr>
            </w:pPr>
          </w:p>
        </w:tc>
      </w:tr>
      <w:tr w14:paraId="5E8C6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7F63C275">
            <w:pPr>
              <w:pStyle w:val="50"/>
              <w:jc w:val="center"/>
              <w:rPr>
                <w:rFonts w:hint="eastAsia" w:ascii="宋体" w:hAnsi="宋体" w:eastAsia="宋体" w:cs="宋体"/>
                <w:color w:val="auto"/>
                <w:sz w:val="21"/>
                <w:szCs w:val="21"/>
                <w:highlight w:val="none"/>
              </w:rPr>
            </w:pPr>
            <w:bookmarkStart w:id="451" w:name="_Toc100090786"/>
            <w:bookmarkStart w:id="452" w:name="_Toc99533294"/>
            <w:r>
              <w:rPr>
                <w:rFonts w:hint="eastAsia" w:ascii="宋体" w:hAnsi="宋体" w:eastAsia="宋体" w:cs="宋体"/>
                <w:color w:val="auto"/>
                <w:sz w:val="21"/>
                <w:szCs w:val="21"/>
                <w:highlight w:val="none"/>
              </w:rPr>
              <w:t>3</w:t>
            </w:r>
            <w:bookmarkEnd w:id="451"/>
            <w:bookmarkEnd w:id="452"/>
          </w:p>
        </w:tc>
        <w:tc>
          <w:tcPr>
            <w:tcW w:w="1267" w:type="dxa"/>
            <w:vAlign w:val="center"/>
          </w:tcPr>
          <w:p w14:paraId="385028C4">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3323473B">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2379984A">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40E1EE6B">
            <w:pPr>
              <w:pStyle w:val="50"/>
              <w:jc w:val="center"/>
              <w:rPr>
                <w:rFonts w:hint="eastAsia" w:ascii="宋体" w:hAnsi="宋体" w:eastAsia="宋体" w:cs="宋体"/>
                <w:color w:val="auto"/>
                <w:sz w:val="21"/>
                <w:szCs w:val="21"/>
                <w:highlight w:val="none"/>
              </w:rPr>
            </w:pPr>
          </w:p>
        </w:tc>
        <w:tc>
          <w:tcPr>
            <w:tcW w:w="1860" w:type="dxa"/>
            <w:vAlign w:val="center"/>
          </w:tcPr>
          <w:p w14:paraId="7E6E90AA">
            <w:pPr>
              <w:pStyle w:val="50"/>
              <w:jc w:val="center"/>
              <w:rPr>
                <w:rFonts w:hint="eastAsia" w:ascii="宋体" w:hAnsi="宋体" w:eastAsia="宋体" w:cs="宋体"/>
                <w:color w:val="auto"/>
                <w:sz w:val="21"/>
                <w:szCs w:val="21"/>
                <w:highlight w:val="none"/>
              </w:rPr>
            </w:pPr>
          </w:p>
        </w:tc>
        <w:tc>
          <w:tcPr>
            <w:tcW w:w="1356" w:type="dxa"/>
            <w:vAlign w:val="center"/>
          </w:tcPr>
          <w:p w14:paraId="5BA1EC42">
            <w:pPr>
              <w:pStyle w:val="50"/>
              <w:jc w:val="center"/>
              <w:rPr>
                <w:rFonts w:hint="eastAsia" w:ascii="宋体" w:hAnsi="宋体" w:eastAsia="宋体" w:cs="宋体"/>
                <w:color w:val="auto"/>
                <w:sz w:val="21"/>
                <w:szCs w:val="21"/>
                <w:highlight w:val="none"/>
              </w:rPr>
            </w:pPr>
          </w:p>
        </w:tc>
        <w:tc>
          <w:tcPr>
            <w:tcW w:w="816" w:type="dxa"/>
            <w:vAlign w:val="center"/>
          </w:tcPr>
          <w:p w14:paraId="639DAAFB">
            <w:pPr>
              <w:pStyle w:val="50"/>
              <w:jc w:val="center"/>
              <w:rPr>
                <w:rFonts w:hint="eastAsia" w:ascii="宋体" w:hAnsi="宋体" w:eastAsia="宋体" w:cs="宋体"/>
                <w:color w:val="auto"/>
                <w:sz w:val="21"/>
                <w:szCs w:val="21"/>
                <w:highlight w:val="none"/>
              </w:rPr>
            </w:pPr>
          </w:p>
        </w:tc>
      </w:tr>
      <w:tr w14:paraId="72E92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4C7C6F86">
            <w:pPr>
              <w:pStyle w:val="50"/>
              <w:jc w:val="center"/>
              <w:rPr>
                <w:rFonts w:hint="eastAsia" w:ascii="宋体" w:hAnsi="宋体" w:eastAsia="宋体" w:cs="宋体"/>
                <w:color w:val="auto"/>
                <w:sz w:val="21"/>
                <w:szCs w:val="21"/>
                <w:highlight w:val="none"/>
              </w:rPr>
            </w:pPr>
            <w:bookmarkStart w:id="453" w:name="_Toc99533295"/>
            <w:bookmarkStart w:id="454" w:name="_Toc100090787"/>
            <w:r>
              <w:rPr>
                <w:rFonts w:hint="eastAsia" w:ascii="宋体" w:hAnsi="宋体" w:eastAsia="宋体" w:cs="宋体"/>
                <w:color w:val="auto"/>
                <w:sz w:val="21"/>
                <w:szCs w:val="21"/>
                <w:highlight w:val="none"/>
              </w:rPr>
              <w:t>4</w:t>
            </w:r>
            <w:bookmarkEnd w:id="453"/>
            <w:bookmarkEnd w:id="454"/>
          </w:p>
        </w:tc>
        <w:tc>
          <w:tcPr>
            <w:tcW w:w="1267" w:type="dxa"/>
            <w:vAlign w:val="center"/>
          </w:tcPr>
          <w:p w14:paraId="257E9C8F">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605D265F">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592FA126">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05737D05">
            <w:pPr>
              <w:pStyle w:val="50"/>
              <w:jc w:val="center"/>
              <w:rPr>
                <w:rFonts w:hint="eastAsia" w:ascii="宋体" w:hAnsi="宋体" w:eastAsia="宋体" w:cs="宋体"/>
                <w:color w:val="auto"/>
                <w:sz w:val="21"/>
                <w:szCs w:val="21"/>
                <w:highlight w:val="none"/>
              </w:rPr>
            </w:pPr>
          </w:p>
        </w:tc>
        <w:tc>
          <w:tcPr>
            <w:tcW w:w="1860" w:type="dxa"/>
            <w:vAlign w:val="center"/>
          </w:tcPr>
          <w:p w14:paraId="30C0D521">
            <w:pPr>
              <w:pStyle w:val="50"/>
              <w:jc w:val="center"/>
              <w:rPr>
                <w:rFonts w:hint="eastAsia" w:ascii="宋体" w:hAnsi="宋体" w:eastAsia="宋体" w:cs="宋体"/>
                <w:color w:val="auto"/>
                <w:sz w:val="21"/>
                <w:szCs w:val="21"/>
                <w:highlight w:val="none"/>
              </w:rPr>
            </w:pPr>
          </w:p>
        </w:tc>
        <w:tc>
          <w:tcPr>
            <w:tcW w:w="1356" w:type="dxa"/>
            <w:vAlign w:val="center"/>
          </w:tcPr>
          <w:p w14:paraId="31079323">
            <w:pPr>
              <w:pStyle w:val="50"/>
              <w:jc w:val="center"/>
              <w:rPr>
                <w:rFonts w:hint="eastAsia" w:ascii="宋体" w:hAnsi="宋体" w:eastAsia="宋体" w:cs="宋体"/>
                <w:color w:val="auto"/>
                <w:sz w:val="21"/>
                <w:szCs w:val="21"/>
                <w:highlight w:val="none"/>
              </w:rPr>
            </w:pPr>
          </w:p>
        </w:tc>
        <w:tc>
          <w:tcPr>
            <w:tcW w:w="816" w:type="dxa"/>
            <w:vAlign w:val="center"/>
          </w:tcPr>
          <w:p w14:paraId="530998F8">
            <w:pPr>
              <w:pStyle w:val="50"/>
              <w:jc w:val="center"/>
              <w:rPr>
                <w:rFonts w:hint="eastAsia" w:ascii="宋体" w:hAnsi="宋体" w:eastAsia="宋体" w:cs="宋体"/>
                <w:color w:val="auto"/>
                <w:sz w:val="21"/>
                <w:szCs w:val="21"/>
                <w:highlight w:val="none"/>
              </w:rPr>
            </w:pPr>
          </w:p>
        </w:tc>
      </w:tr>
      <w:tr w14:paraId="34F8E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70F1C20B">
            <w:pPr>
              <w:pStyle w:val="50"/>
              <w:jc w:val="center"/>
              <w:rPr>
                <w:rFonts w:hint="eastAsia" w:ascii="宋体" w:hAnsi="宋体" w:eastAsia="宋体" w:cs="宋体"/>
                <w:color w:val="auto"/>
                <w:sz w:val="21"/>
                <w:szCs w:val="21"/>
                <w:highlight w:val="none"/>
              </w:rPr>
            </w:pPr>
            <w:bookmarkStart w:id="455" w:name="_Toc100090788"/>
            <w:bookmarkStart w:id="456" w:name="_Toc99533296"/>
            <w:r>
              <w:rPr>
                <w:rFonts w:hint="eastAsia" w:ascii="宋体" w:hAnsi="宋体" w:eastAsia="宋体" w:cs="宋体"/>
                <w:color w:val="auto"/>
                <w:sz w:val="21"/>
                <w:szCs w:val="21"/>
                <w:highlight w:val="none"/>
              </w:rPr>
              <w:t>5</w:t>
            </w:r>
            <w:bookmarkEnd w:id="455"/>
            <w:bookmarkEnd w:id="456"/>
          </w:p>
        </w:tc>
        <w:tc>
          <w:tcPr>
            <w:tcW w:w="1267" w:type="dxa"/>
            <w:vAlign w:val="center"/>
          </w:tcPr>
          <w:p w14:paraId="6B00ECF0">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73DA3102">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1B66A9B1">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224FD392">
            <w:pPr>
              <w:pStyle w:val="50"/>
              <w:jc w:val="center"/>
              <w:rPr>
                <w:rFonts w:hint="eastAsia" w:ascii="宋体" w:hAnsi="宋体" w:eastAsia="宋体" w:cs="宋体"/>
                <w:color w:val="auto"/>
                <w:sz w:val="21"/>
                <w:szCs w:val="21"/>
                <w:highlight w:val="none"/>
              </w:rPr>
            </w:pPr>
          </w:p>
        </w:tc>
        <w:tc>
          <w:tcPr>
            <w:tcW w:w="1860" w:type="dxa"/>
            <w:vAlign w:val="center"/>
          </w:tcPr>
          <w:p w14:paraId="202EC032">
            <w:pPr>
              <w:pStyle w:val="50"/>
              <w:jc w:val="center"/>
              <w:rPr>
                <w:rFonts w:hint="eastAsia" w:ascii="宋体" w:hAnsi="宋体" w:eastAsia="宋体" w:cs="宋体"/>
                <w:color w:val="auto"/>
                <w:sz w:val="21"/>
                <w:szCs w:val="21"/>
                <w:highlight w:val="none"/>
              </w:rPr>
            </w:pPr>
          </w:p>
        </w:tc>
        <w:tc>
          <w:tcPr>
            <w:tcW w:w="1356" w:type="dxa"/>
            <w:vAlign w:val="center"/>
          </w:tcPr>
          <w:p w14:paraId="515ED890">
            <w:pPr>
              <w:pStyle w:val="50"/>
              <w:jc w:val="center"/>
              <w:rPr>
                <w:rFonts w:hint="eastAsia" w:ascii="宋体" w:hAnsi="宋体" w:eastAsia="宋体" w:cs="宋体"/>
                <w:color w:val="auto"/>
                <w:sz w:val="21"/>
                <w:szCs w:val="21"/>
                <w:highlight w:val="none"/>
              </w:rPr>
            </w:pPr>
          </w:p>
        </w:tc>
        <w:tc>
          <w:tcPr>
            <w:tcW w:w="816" w:type="dxa"/>
            <w:vAlign w:val="center"/>
          </w:tcPr>
          <w:p w14:paraId="7172901C">
            <w:pPr>
              <w:pStyle w:val="50"/>
              <w:jc w:val="center"/>
              <w:rPr>
                <w:rFonts w:hint="eastAsia" w:ascii="宋体" w:hAnsi="宋体" w:eastAsia="宋体" w:cs="宋体"/>
                <w:color w:val="auto"/>
                <w:sz w:val="21"/>
                <w:szCs w:val="21"/>
                <w:highlight w:val="none"/>
              </w:rPr>
            </w:pPr>
          </w:p>
        </w:tc>
      </w:tr>
      <w:tr w14:paraId="708CE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75A9B45E">
            <w:pPr>
              <w:pStyle w:val="50"/>
              <w:jc w:val="center"/>
              <w:rPr>
                <w:rFonts w:hint="eastAsia" w:ascii="宋体" w:hAnsi="宋体" w:eastAsia="宋体" w:cs="宋体"/>
                <w:color w:val="auto"/>
                <w:sz w:val="21"/>
                <w:szCs w:val="21"/>
                <w:highlight w:val="none"/>
              </w:rPr>
            </w:pPr>
            <w:bookmarkStart w:id="457" w:name="_Toc99533297"/>
            <w:bookmarkStart w:id="458" w:name="_Toc100090789"/>
            <w:r>
              <w:rPr>
                <w:rFonts w:hint="eastAsia" w:ascii="宋体" w:hAnsi="宋体" w:eastAsia="宋体" w:cs="宋体"/>
                <w:color w:val="auto"/>
                <w:sz w:val="21"/>
                <w:szCs w:val="21"/>
                <w:highlight w:val="none"/>
              </w:rPr>
              <w:t>6</w:t>
            </w:r>
            <w:bookmarkEnd w:id="457"/>
            <w:bookmarkEnd w:id="458"/>
          </w:p>
        </w:tc>
        <w:tc>
          <w:tcPr>
            <w:tcW w:w="1267" w:type="dxa"/>
            <w:vAlign w:val="center"/>
          </w:tcPr>
          <w:p w14:paraId="276E6DC7">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2E401768">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3B5D045E">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162E0C1A">
            <w:pPr>
              <w:pStyle w:val="50"/>
              <w:jc w:val="center"/>
              <w:rPr>
                <w:rFonts w:hint="eastAsia" w:ascii="宋体" w:hAnsi="宋体" w:eastAsia="宋体" w:cs="宋体"/>
                <w:color w:val="auto"/>
                <w:sz w:val="21"/>
                <w:szCs w:val="21"/>
                <w:highlight w:val="none"/>
              </w:rPr>
            </w:pPr>
          </w:p>
        </w:tc>
        <w:tc>
          <w:tcPr>
            <w:tcW w:w="1860" w:type="dxa"/>
            <w:vAlign w:val="center"/>
          </w:tcPr>
          <w:p w14:paraId="3714AA37">
            <w:pPr>
              <w:pStyle w:val="50"/>
              <w:jc w:val="center"/>
              <w:rPr>
                <w:rFonts w:hint="eastAsia" w:ascii="宋体" w:hAnsi="宋体" w:eastAsia="宋体" w:cs="宋体"/>
                <w:color w:val="auto"/>
                <w:sz w:val="21"/>
                <w:szCs w:val="21"/>
                <w:highlight w:val="none"/>
              </w:rPr>
            </w:pPr>
          </w:p>
        </w:tc>
        <w:tc>
          <w:tcPr>
            <w:tcW w:w="1356" w:type="dxa"/>
            <w:vAlign w:val="center"/>
          </w:tcPr>
          <w:p w14:paraId="0AD83242">
            <w:pPr>
              <w:pStyle w:val="50"/>
              <w:jc w:val="center"/>
              <w:rPr>
                <w:rFonts w:hint="eastAsia" w:ascii="宋体" w:hAnsi="宋体" w:eastAsia="宋体" w:cs="宋体"/>
                <w:color w:val="auto"/>
                <w:sz w:val="21"/>
                <w:szCs w:val="21"/>
                <w:highlight w:val="none"/>
              </w:rPr>
            </w:pPr>
          </w:p>
        </w:tc>
        <w:tc>
          <w:tcPr>
            <w:tcW w:w="816" w:type="dxa"/>
            <w:vAlign w:val="center"/>
          </w:tcPr>
          <w:p w14:paraId="2D58C2A3">
            <w:pPr>
              <w:pStyle w:val="50"/>
              <w:jc w:val="center"/>
              <w:rPr>
                <w:rFonts w:hint="eastAsia" w:ascii="宋体" w:hAnsi="宋体" w:eastAsia="宋体" w:cs="宋体"/>
                <w:color w:val="auto"/>
                <w:sz w:val="21"/>
                <w:szCs w:val="21"/>
                <w:highlight w:val="none"/>
              </w:rPr>
            </w:pPr>
          </w:p>
        </w:tc>
      </w:tr>
      <w:tr w14:paraId="01C5C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6DF47566">
            <w:pPr>
              <w:pStyle w:val="50"/>
              <w:jc w:val="center"/>
              <w:rPr>
                <w:rFonts w:hint="eastAsia" w:ascii="宋体" w:hAnsi="宋体" w:eastAsia="宋体" w:cs="宋体"/>
                <w:color w:val="auto"/>
                <w:sz w:val="21"/>
                <w:szCs w:val="21"/>
                <w:highlight w:val="none"/>
              </w:rPr>
            </w:pPr>
            <w:bookmarkStart w:id="459" w:name="_Toc100090790"/>
            <w:bookmarkStart w:id="460" w:name="_Toc99533298"/>
            <w:r>
              <w:rPr>
                <w:rFonts w:hint="eastAsia" w:ascii="宋体" w:hAnsi="宋体" w:eastAsia="宋体" w:cs="宋体"/>
                <w:color w:val="auto"/>
                <w:sz w:val="21"/>
                <w:szCs w:val="21"/>
                <w:highlight w:val="none"/>
              </w:rPr>
              <w:t>7</w:t>
            </w:r>
            <w:bookmarkEnd w:id="459"/>
            <w:bookmarkEnd w:id="460"/>
          </w:p>
        </w:tc>
        <w:tc>
          <w:tcPr>
            <w:tcW w:w="1267" w:type="dxa"/>
            <w:vAlign w:val="center"/>
          </w:tcPr>
          <w:p w14:paraId="64A7CAC2">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40FE504F">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0B69C76C">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3FECEB0E">
            <w:pPr>
              <w:pStyle w:val="50"/>
              <w:jc w:val="center"/>
              <w:rPr>
                <w:rFonts w:hint="eastAsia" w:ascii="宋体" w:hAnsi="宋体" w:eastAsia="宋体" w:cs="宋体"/>
                <w:color w:val="auto"/>
                <w:sz w:val="21"/>
                <w:szCs w:val="21"/>
                <w:highlight w:val="none"/>
              </w:rPr>
            </w:pPr>
          </w:p>
        </w:tc>
        <w:tc>
          <w:tcPr>
            <w:tcW w:w="1860" w:type="dxa"/>
            <w:vAlign w:val="center"/>
          </w:tcPr>
          <w:p w14:paraId="4EB74301">
            <w:pPr>
              <w:pStyle w:val="50"/>
              <w:jc w:val="center"/>
              <w:rPr>
                <w:rFonts w:hint="eastAsia" w:ascii="宋体" w:hAnsi="宋体" w:eastAsia="宋体" w:cs="宋体"/>
                <w:color w:val="auto"/>
                <w:sz w:val="21"/>
                <w:szCs w:val="21"/>
                <w:highlight w:val="none"/>
              </w:rPr>
            </w:pPr>
          </w:p>
        </w:tc>
        <w:tc>
          <w:tcPr>
            <w:tcW w:w="1356" w:type="dxa"/>
            <w:vAlign w:val="center"/>
          </w:tcPr>
          <w:p w14:paraId="45868292">
            <w:pPr>
              <w:pStyle w:val="50"/>
              <w:jc w:val="center"/>
              <w:rPr>
                <w:rFonts w:hint="eastAsia" w:ascii="宋体" w:hAnsi="宋体" w:eastAsia="宋体" w:cs="宋体"/>
                <w:color w:val="auto"/>
                <w:sz w:val="21"/>
                <w:szCs w:val="21"/>
                <w:highlight w:val="none"/>
              </w:rPr>
            </w:pPr>
          </w:p>
        </w:tc>
        <w:tc>
          <w:tcPr>
            <w:tcW w:w="816" w:type="dxa"/>
            <w:vAlign w:val="center"/>
          </w:tcPr>
          <w:p w14:paraId="115E3D64">
            <w:pPr>
              <w:pStyle w:val="50"/>
              <w:jc w:val="center"/>
              <w:rPr>
                <w:rFonts w:hint="eastAsia" w:ascii="宋体" w:hAnsi="宋体" w:eastAsia="宋体" w:cs="宋体"/>
                <w:color w:val="auto"/>
                <w:sz w:val="21"/>
                <w:szCs w:val="21"/>
                <w:highlight w:val="none"/>
              </w:rPr>
            </w:pPr>
          </w:p>
        </w:tc>
      </w:tr>
      <w:tr w14:paraId="75ADF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11938F1C">
            <w:pPr>
              <w:pStyle w:val="50"/>
              <w:jc w:val="center"/>
              <w:rPr>
                <w:rFonts w:hint="eastAsia" w:ascii="宋体" w:hAnsi="宋体" w:eastAsia="宋体" w:cs="宋体"/>
                <w:color w:val="auto"/>
                <w:sz w:val="21"/>
                <w:szCs w:val="21"/>
                <w:highlight w:val="none"/>
              </w:rPr>
            </w:pPr>
            <w:bookmarkStart w:id="461" w:name="_Toc100090791"/>
            <w:bookmarkStart w:id="462" w:name="_Toc99533299"/>
            <w:r>
              <w:rPr>
                <w:rFonts w:hint="eastAsia" w:ascii="宋体" w:hAnsi="宋体" w:eastAsia="宋体" w:cs="宋体"/>
                <w:color w:val="auto"/>
                <w:sz w:val="21"/>
                <w:szCs w:val="21"/>
                <w:highlight w:val="none"/>
              </w:rPr>
              <w:t>8</w:t>
            </w:r>
            <w:bookmarkEnd w:id="461"/>
            <w:bookmarkEnd w:id="462"/>
          </w:p>
        </w:tc>
        <w:tc>
          <w:tcPr>
            <w:tcW w:w="1267" w:type="dxa"/>
            <w:vAlign w:val="center"/>
          </w:tcPr>
          <w:p w14:paraId="70809836">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09DE588E">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5FA36C89">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0C2B28F6">
            <w:pPr>
              <w:pStyle w:val="50"/>
              <w:jc w:val="center"/>
              <w:rPr>
                <w:rFonts w:hint="eastAsia" w:ascii="宋体" w:hAnsi="宋体" w:eastAsia="宋体" w:cs="宋体"/>
                <w:color w:val="auto"/>
                <w:sz w:val="21"/>
                <w:szCs w:val="21"/>
                <w:highlight w:val="none"/>
              </w:rPr>
            </w:pPr>
          </w:p>
        </w:tc>
        <w:tc>
          <w:tcPr>
            <w:tcW w:w="1860" w:type="dxa"/>
            <w:vAlign w:val="center"/>
          </w:tcPr>
          <w:p w14:paraId="4A09387A">
            <w:pPr>
              <w:pStyle w:val="50"/>
              <w:jc w:val="center"/>
              <w:rPr>
                <w:rFonts w:hint="eastAsia" w:ascii="宋体" w:hAnsi="宋体" w:eastAsia="宋体" w:cs="宋体"/>
                <w:color w:val="auto"/>
                <w:sz w:val="21"/>
                <w:szCs w:val="21"/>
                <w:highlight w:val="none"/>
              </w:rPr>
            </w:pPr>
          </w:p>
        </w:tc>
        <w:tc>
          <w:tcPr>
            <w:tcW w:w="1356" w:type="dxa"/>
            <w:vAlign w:val="center"/>
          </w:tcPr>
          <w:p w14:paraId="4E3D3F24">
            <w:pPr>
              <w:pStyle w:val="50"/>
              <w:jc w:val="center"/>
              <w:rPr>
                <w:rFonts w:hint="eastAsia" w:ascii="宋体" w:hAnsi="宋体" w:eastAsia="宋体" w:cs="宋体"/>
                <w:color w:val="auto"/>
                <w:sz w:val="21"/>
                <w:szCs w:val="21"/>
                <w:highlight w:val="none"/>
              </w:rPr>
            </w:pPr>
          </w:p>
        </w:tc>
        <w:tc>
          <w:tcPr>
            <w:tcW w:w="816" w:type="dxa"/>
            <w:vAlign w:val="center"/>
          </w:tcPr>
          <w:p w14:paraId="6A1999E3">
            <w:pPr>
              <w:pStyle w:val="50"/>
              <w:jc w:val="center"/>
              <w:rPr>
                <w:rFonts w:hint="eastAsia" w:ascii="宋体" w:hAnsi="宋体" w:eastAsia="宋体" w:cs="宋体"/>
                <w:color w:val="auto"/>
                <w:sz w:val="21"/>
                <w:szCs w:val="21"/>
                <w:highlight w:val="none"/>
              </w:rPr>
            </w:pPr>
          </w:p>
        </w:tc>
      </w:tr>
      <w:tr w14:paraId="62BEE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trPr>
        <w:tc>
          <w:tcPr>
            <w:tcW w:w="773" w:type="dxa"/>
            <w:vAlign w:val="center"/>
          </w:tcPr>
          <w:p w14:paraId="37A6491F">
            <w:pPr>
              <w:pStyle w:val="50"/>
              <w:jc w:val="center"/>
              <w:rPr>
                <w:rFonts w:hint="eastAsia" w:ascii="宋体" w:hAnsi="宋体" w:eastAsia="宋体" w:cs="宋体"/>
                <w:color w:val="auto"/>
                <w:sz w:val="21"/>
                <w:szCs w:val="21"/>
                <w:highlight w:val="none"/>
              </w:rPr>
            </w:pPr>
            <w:bookmarkStart w:id="463" w:name="_Toc99533300"/>
            <w:bookmarkStart w:id="464" w:name="_Toc100090792"/>
            <w:r>
              <w:rPr>
                <w:rFonts w:hint="eastAsia" w:ascii="宋体" w:hAnsi="宋体" w:eastAsia="宋体" w:cs="宋体"/>
                <w:color w:val="auto"/>
                <w:sz w:val="21"/>
                <w:szCs w:val="21"/>
                <w:highlight w:val="none"/>
              </w:rPr>
              <w:t>9</w:t>
            </w:r>
            <w:bookmarkEnd w:id="463"/>
            <w:bookmarkEnd w:id="464"/>
          </w:p>
        </w:tc>
        <w:tc>
          <w:tcPr>
            <w:tcW w:w="1267" w:type="dxa"/>
            <w:vAlign w:val="center"/>
          </w:tcPr>
          <w:p w14:paraId="37B19FEC">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2D42F400">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263BCD2F">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0EDF609F">
            <w:pPr>
              <w:pStyle w:val="50"/>
              <w:jc w:val="center"/>
              <w:rPr>
                <w:rFonts w:hint="eastAsia" w:ascii="宋体" w:hAnsi="宋体" w:eastAsia="宋体" w:cs="宋体"/>
                <w:color w:val="auto"/>
                <w:sz w:val="21"/>
                <w:szCs w:val="21"/>
                <w:highlight w:val="none"/>
              </w:rPr>
            </w:pPr>
          </w:p>
        </w:tc>
        <w:tc>
          <w:tcPr>
            <w:tcW w:w="1860" w:type="dxa"/>
            <w:vAlign w:val="center"/>
          </w:tcPr>
          <w:p w14:paraId="5FD80586">
            <w:pPr>
              <w:pStyle w:val="50"/>
              <w:jc w:val="center"/>
              <w:rPr>
                <w:rFonts w:hint="eastAsia" w:ascii="宋体" w:hAnsi="宋体" w:eastAsia="宋体" w:cs="宋体"/>
                <w:color w:val="auto"/>
                <w:sz w:val="21"/>
                <w:szCs w:val="21"/>
                <w:highlight w:val="none"/>
              </w:rPr>
            </w:pPr>
          </w:p>
        </w:tc>
        <w:tc>
          <w:tcPr>
            <w:tcW w:w="1356" w:type="dxa"/>
            <w:vAlign w:val="center"/>
          </w:tcPr>
          <w:p w14:paraId="2A3F3378">
            <w:pPr>
              <w:pStyle w:val="50"/>
              <w:jc w:val="center"/>
              <w:rPr>
                <w:rFonts w:hint="eastAsia" w:ascii="宋体" w:hAnsi="宋体" w:eastAsia="宋体" w:cs="宋体"/>
                <w:color w:val="auto"/>
                <w:sz w:val="21"/>
                <w:szCs w:val="21"/>
                <w:highlight w:val="none"/>
              </w:rPr>
            </w:pPr>
          </w:p>
        </w:tc>
        <w:tc>
          <w:tcPr>
            <w:tcW w:w="816" w:type="dxa"/>
            <w:vAlign w:val="center"/>
          </w:tcPr>
          <w:p w14:paraId="274BB3D8">
            <w:pPr>
              <w:pStyle w:val="50"/>
              <w:jc w:val="center"/>
              <w:rPr>
                <w:rFonts w:hint="eastAsia" w:ascii="宋体" w:hAnsi="宋体" w:eastAsia="宋体" w:cs="宋体"/>
                <w:color w:val="auto"/>
                <w:sz w:val="21"/>
                <w:szCs w:val="21"/>
                <w:highlight w:val="none"/>
              </w:rPr>
            </w:pPr>
          </w:p>
        </w:tc>
      </w:tr>
      <w:tr w14:paraId="225EB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9" w:hRule="atLeast"/>
        </w:trPr>
        <w:tc>
          <w:tcPr>
            <w:tcW w:w="773" w:type="dxa"/>
            <w:vAlign w:val="center"/>
          </w:tcPr>
          <w:p w14:paraId="4A0A7F88">
            <w:pPr>
              <w:pStyle w:val="50"/>
              <w:jc w:val="center"/>
              <w:rPr>
                <w:rFonts w:hint="eastAsia" w:ascii="宋体" w:hAnsi="宋体" w:eastAsia="宋体" w:cs="宋体"/>
                <w:color w:val="auto"/>
                <w:sz w:val="21"/>
                <w:szCs w:val="21"/>
                <w:highlight w:val="none"/>
              </w:rPr>
            </w:pPr>
            <w:bookmarkStart w:id="465" w:name="_Toc100090793"/>
            <w:bookmarkStart w:id="466" w:name="_Toc99533301"/>
            <w:r>
              <w:rPr>
                <w:rFonts w:hint="eastAsia" w:ascii="宋体" w:hAnsi="宋体" w:eastAsia="宋体" w:cs="宋体"/>
                <w:color w:val="auto"/>
                <w:sz w:val="21"/>
                <w:szCs w:val="21"/>
                <w:highlight w:val="none"/>
              </w:rPr>
              <w:t>10</w:t>
            </w:r>
            <w:bookmarkEnd w:id="465"/>
            <w:bookmarkEnd w:id="466"/>
          </w:p>
        </w:tc>
        <w:tc>
          <w:tcPr>
            <w:tcW w:w="1267" w:type="dxa"/>
            <w:vAlign w:val="center"/>
          </w:tcPr>
          <w:p w14:paraId="7C171F2E">
            <w:pPr>
              <w:pStyle w:val="50"/>
              <w:jc w:val="center"/>
              <w:rPr>
                <w:rFonts w:hint="eastAsia" w:ascii="宋体" w:hAnsi="宋体" w:eastAsia="宋体" w:cs="宋体"/>
                <w:color w:val="auto"/>
                <w:sz w:val="21"/>
                <w:szCs w:val="21"/>
                <w:highlight w:val="none"/>
              </w:rPr>
            </w:pPr>
          </w:p>
        </w:tc>
        <w:tc>
          <w:tcPr>
            <w:tcW w:w="1296" w:type="dxa"/>
            <w:tcBorders>
              <w:right w:val="single" w:color="auto" w:sz="4" w:space="0"/>
            </w:tcBorders>
            <w:vAlign w:val="center"/>
          </w:tcPr>
          <w:p w14:paraId="74631F8E">
            <w:pPr>
              <w:pStyle w:val="50"/>
              <w:jc w:val="center"/>
              <w:rPr>
                <w:rFonts w:hint="eastAsia" w:ascii="宋体" w:hAnsi="宋体" w:eastAsia="宋体" w:cs="宋体"/>
                <w:color w:val="auto"/>
                <w:sz w:val="21"/>
                <w:szCs w:val="21"/>
                <w:highlight w:val="none"/>
              </w:rPr>
            </w:pPr>
          </w:p>
        </w:tc>
        <w:tc>
          <w:tcPr>
            <w:tcW w:w="1080" w:type="dxa"/>
            <w:tcBorders>
              <w:left w:val="single" w:color="auto" w:sz="4" w:space="0"/>
            </w:tcBorders>
            <w:vAlign w:val="center"/>
          </w:tcPr>
          <w:p w14:paraId="0DF3971D">
            <w:pPr>
              <w:pStyle w:val="50"/>
              <w:jc w:val="center"/>
              <w:rPr>
                <w:rFonts w:hint="eastAsia" w:ascii="宋体" w:hAnsi="宋体" w:eastAsia="宋体" w:cs="宋体"/>
                <w:color w:val="auto"/>
                <w:sz w:val="21"/>
                <w:szCs w:val="21"/>
                <w:highlight w:val="none"/>
              </w:rPr>
            </w:pPr>
          </w:p>
        </w:tc>
        <w:tc>
          <w:tcPr>
            <w:tcW w:w="804" w:type="dxa"/>
            <w:tcBorders>
              <w:left w:val="single" w:color="auto" w:sz="4" w:space="0"/>
            </w:tcBorders>
            <w:vAlign w:val="center"/>
          </w:tcPr>
          <w:p w14:paraId="70EB0477">
            <w:pPr>
              <w:pStyle w:val="50"/>
              <w:jc w:val="center"/>
              <w:rPr>
                <w:rFonts w:hint="eastAsia" w:ascii="宋体" w:hAnsi="宋体" w:eastAsia="宋体" w:cs="宋体"/>
                <w:color w:val="auto"/>
                <w:sz w:val="21"/>
                <w:szCs w:val="21"/>
                <w:highlight w:val="none"/>
              </w:rPr>
            </w:pPr>
          </w:p>
        </w:tc>
        <w:tc>
          <w:tcPr>
            <w:tcW w:w="1860" w:type="dxa"/>
            <w:vAlign w:val="center"/>
          </w:tcPr>
          <w:p w14:paraId="2091ECC5">
            <w:pPr>
              <w:pStyle w:val="50"/>
              <w:jc w:val="center"/>
              <w:rPr>
                <w:rFonts w:hint="eastAsia" w:ascii="宋体" w:hAnsi="宋体" w:eastAsia="宋体" w:cs="宋体"/>
                <w:color w:val="auto"/>
                <w:sz w:val="21"/>
                <w:szCs w:val="21"/>
                <w:highlight w:val="none"/>
              </w:rPr>
            </w:pPr>
          </w:p>
        </w:tc>
        <w:tc>
          <w:tcPr>
            <w:tcW w:w="1356" w:type="dxa"/>
            <w:vAlign w:val="center"/>
          </w:tcPr>
          <w:p w14:paraId="5D988272">
            <w:pPr>
              <w:pStyle w:val="50"/>
              <w:jc w:val="center"/>
              <w:rPr>
                <w:rFonts w:hint="eastAsia" w:ascii="宋体" w:hAnsi="宋体" w:eastAsia="宋体" w:cs="宋体"/>
                <w:color w:val="auto"/>
                <w:sz w:val="21"/>
                <w:szCs w:val="21"/>
                <w:highlight w:val="none"/>
              </w:rPr>
            </w:pPr>
          </w:p>
        </w:tc>
        <w:tc>
          <w:tcPr>
            <w:tcW w:w="816" w:type="dxa"/>
            <w:vAlign w:val="center"/>
          </w:tcPr>
          <w:p w14:paraId="51169613">
            <w:pPr>
              <w:pStyle w:val="50"/>
              <w:jc w:val="center"/>
              <w:rPr>
                <w:rFonts w:hint="eastAsia" w:ascii="宋体" w:hAnsi="宋体" w:eastAsia="宋体" w:cs="宋体"/>
                <w:color w:val="auto"/>
                <w:sz w:val="21"/>
                <w:szCs w:val="21"/>
                <w:highlight w:val="none"/>
              </w:rPr>
            </w:pPr>
          </w:p>
        </w:tc>
      </w:tr>
    </w:tbl>
    <w:p w14:paraId="12835F29">
      <w:pPr>
        <w:rPr>
          <w:rFonts w:hint="eastAsia" w:cs="仿宋_GB2312"/>
          <w:color w:val="auto"/>
          <w:sz w:val="21"/>
          <w:szCs w:val="21"/>
          <w:highlight w:val="none"/>
          <w:lang w:val="en-US" w:eastAsia="zh-CN"/>
        </w:rPr>
      </w:pPr>
    </w:p>
    <w:p w14:paraId="04E7E430">
      <w:pPr>
        <w:rPr>
          <w:rFonts w:hint="default" w:cs="仿宋_GB2312"/>
          <w:color w:val="auto"/>
          <w:sz w:val="21"/>
          <w:szCs w:val="21"/>
          <w:highlight w:val="none"/>
          <w:lang w:val="en-US"/>
        </w:rPr>
      </w:pPr>
      <w:r>
        <w:rPr>
          <w:rFonts w:hint="eastAsia" w:cs="仿宋_GB2312"/>
          <w:color w:val="auto"/>
          <w:sz w:val="21"/>
          <w:szCs w:val="21"/>
          <w:highlight w:val="none"/>
          <w:lang w:val="en-US" w:eastAsia="zh-CN"/>
        </w:rPr>
        <w:t>注：按招标文件要求在本表后附相关人员证书。</w:t>
      </w:r>
    </w:p>
    <w:p w14:paraId="0BD87F0D">
      <w:pPr>
        <w:ind w:firstLine="420" w:firstLineChars="200"/>
        <w:rPr>
          <w:rFonts w:hint="eastAsia" w:cs="仿宋_GB2312"/>
          <w:color w:val="auto"/>
          <w:sz w:val="21"/>
          <w:szCs w:val="21"/>
          <w:highlight w:val="none"/>
          <w:lang w:val="en-US" w:eastAsia="zh-CN"/>
        </w:rPr>
      </w:pPr>
    </w:p>
    <w:p w14:paraId="0CF8A3AE">
      <w:pPr>
        <w:ind w:firstLine="420" w:firstLineChars="200"/>
        <w:rPr>
          <w:rFonts w:hint="eastAsia" w:cs="仿宋_GB2312"/>
          <w:color w:val="auto"/>
          <w:sz w:val="21"/>
          <w:szCs w:val="21"/>
          <w:highlight w:val="none"/>
          <w:lang w:val="en-US" w:eastAsia="zh-CN"/>
        </w:rPr>
      </w:pPr>
      <w:r>
        <w:rPr>
          <w:rFonts w:hint="eastAsia" w:cs="仿宋_GB2312"/>
          <w:color w:val="auto"/>
          <w:sz w:val="21"/>
          <w:szCs w:val="21"/>
          <w:highlight w:val="none"/>
          <w:lang w:val="en-US" w:eastAsia="zh-CN"/>
        </w:rPr>
        <w:t xml:space="preserve">说明： </w:t>
      </w:r>
    </w:p>
    <w:p w14:paraId="69F0E934">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1.“在团队中职务（岗位）”栏应包括但不限于：项目负责人、项目联系人、项目服务人员或技术人员等。 </w:t>
      </w:r>
    </w:p>
    <w:p w14:paraId="32073485">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2.如投标人中标，须按本表项目组成人员操作，不得随意更换。</w:t>
      </w:r>
    </w:p>
    <w:p w14:paraId="6A291EEC">
      <w:pPr>
        <w:rPr>
          <w:color w:val="auto"/>
          <w:highlight w:val="none"/>
        </w:rPr>
      </w:pPr>
    </w:p>
    <w:p w14:paraId="30A5CC13">
      <w:pPr>
        <w:rPr>
          <w:color w:val="auto"/>
          <w:highlight w:val="none"/>
        </w:rPr>
      </w:pPr>
      <w:r>
        <w:rPr>
          <w:color w:val="auto"/>
          <w:highlight w:val="none"/>
        </w:rPr>
        <w:br w:type="page"/>
      </w:r>
    </w:p>
    <w:p w14:paraId="2357D892">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67" w:name="_Toc163492934"/>
      <w:bookmarkStart w:id="468" w:name="_Toc30796"/>
      <w:r>
        <w:rPr>
          <w:rFonts w:hint="eastAsia" w:cstheme="majorBidi"/>
          <w:b/>
          <w:bCs/>
          <w:color w:val="auto"/>
          <w:kern w:val="2"/>
          <w:sz w:val="32"/>
          <w:szCs w:val="32"/>
          <w:highlight w:val="none"/>
          <w:lang w:val="en-US" w:eastAsia="zh-CN" w:bidi="ar-SA"/>
        </w:rPr>
        <w:t>九</w:t>
      </w:r>
      <w:r>
        <w:rPr>
          <w:rFonts w:hint="eastAsia" w:eastAsia="宋体" w:asciiTheme="majorHAnsi" w:hAnsiTheme="majorHAnsi" w:cstheme="majorBidi"/>
          <w:b/>
          <w:bCs/>
          <w:color w:val="auto"/>
          <w:kern w:val="2"/>
          <w:sz w:val="32"/>
          <w:szCs w:val="32"/>
          <w:highlight w:val="none"/>
          <w:lang w:val="en-US" w:eastAsia="zh-CN" w:bidi="ar-SA"/>
        </w:rPr>
        <w:t>、技术响应偏离表</w:t>
      </w:r>
      <w:bookmarkEnd w:id="467"/>
      <w:bookmarkEnd w:id="468"/>
    </w:p>
    <w:p w14:paraId="71E2A995">
      <w:pPr>
        <w:rPr>
          <w:rFonts w:cs="仿宋_GB2312"/>
          <w:color w:val="auto"/>
          <w:szCs w:val="24"/>
          <w:highlight w:val="none"/>
        </w:rPr>
      </w:pPr>
      <w:r>
        <w:rPr>
          <w:rFonts w:hint="eastAsia" w:cs="仿宋_GB2312"/>
          <w:color w:val="auto"/>
          <w:szCs w:val="24"/>
          <w:highlight w:val="none"/>
        </w:rPr>
        <w:t xml:space="preserve">项目名称：                                         </w:t>
      </w:r>
    </w:p>
    <w:p w14:paraId="69E8797A">
      <w:pPr>
        <w:rPr>
          <w:rFonts w:cs="仿宋_GB2312"/>
          <w:color w:val="auto"/>
          <w:szCs w:val="24"/>
          <w:highlight w:val="none"/>
        </w:rPr>
      </w:pPr>
      <w:r>
        <w:rPr>
          <w:rFonts w:hint="eastAsia" w:cs="仿宋_GB2312"/>
          <w:color w:val="auto"/>
          <w:szCs w:val="24"/>
          <w:highlight w:val="none"/>
        </w:rPr>
        <w:t>项目编号</w:t>
      </w:r>
      <w:r>
        <w:rPr>
          <w:rFonts w:hint="eastAsia"/>
          <w:b w:val="0"/>
          <w:bCs/>
          <w:color w:val="auto"/>
          <w:szCs w:val="21"/>
          <w:highlight w:val="none"/>
          <w:lang w:val="en-US" w:eastAsia="zh-CN"/>
        </w:rPr>
        <w:t>/</w:t>
      </w:r>
      <w:r>
        <w:rPr>
          <w:rFonts w:hint="eastAsia"/>
          <w:b w:val="0"/>
          <w:bCs/>
          <w:color w:val="auto"/>
          <w:szCs w:val="21"/>
          <w:highlight w:val="none"/>
          <w:lang w:val="zh-CN"/>
        </w:rPr>
        <w:t>包号</w:t>
      </w:r>
      <w:r>
        <w:rPr>
          <w:rFonts w:hint="eastAsia" w:cs="仿宋_GB2312"/>
          <w:color w:val="auto"/>
          <w:szCs w:val="24"/>
          <w:highlight w:val="none"/>
        </w:rPr>
        <w:t xml:space="preserve">：         </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924"/>
        <w:gridCol w:w="1711"/>
        <w:gridCol w:w="2100"/>
        <w:gridCol w:w="1886"/>
      </w:tblGrid>
      <w:tr w14:paraId="5195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05" w:type="pct"/>
            <w:vAlign w:val="center"/>
          </w:tcPr>
          <w:p w14:paraId="6D908B8F">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59" w:type="pct"/>
            <w:vAlign w:val="center"/>
          </w:tcPr>
          <w:p w14:paraId="7BD82AF0">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招标文件技术</w:t>
            </w:r>
          </w:p>
          <w:p w14:paraId="117E899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要求条款</w:t>
            </w:r>
          </w:p>
        </w:tc>
        <w:tc>
          <w:tcPr>
            <w:tcW w:w="1031" w:type="pct"/>
            <w:vAlign w:val="center"/>
          </w:tcPr>
          <w:p w14:paraId="0B548999">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投标文件内容</w:t>
            </w:r>
          </w:p>
          <w:p w14:paraId="33989B92">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对应简述</w:t>
            </w:r>
          </w:p>
        </w:tc>
        <w:tc>
          <w:tcPr>
            <w:tcW w:w="1265" w:type="pct"/>
            <w:vAlign w:val="center"/>
          </w:tcPr>
          <w:p w14:paraId="3AA8DB6C">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响应情况</w:t>
            </w:r>
          </w:p>
        </w:tc>
        <w:tc>
          <w:tcPr>
            <w:tcW w:w="1136" w:type="pct"/>
            <w:vAlign w:val="center"/>
          </w:tcPr>
          <w:p w14:paraId="3F7C6DFC">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证明资料</w:t>
            </w:r>
            <w:r>
              <w:rPr>
                <w:rFonts w:hint="eastAsia" w:ascii="宋体" w:hAnsi="宋体" w:eastAsia="宋体" w:cs="宋体"/>
                <w:color w:val="auto"/>
                <w:sz w:val="21"/>
                <w:szCs w:val="21"/>
                <w:highlight w:val="none"/>
              </w:rPr>
              <w:t>及索引</w:t>
            </w:r>
          </w:p>
        </w:tc>
      </w:tr>
      <w:tr w14:paraId="2D89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05" w:type="pct"/>
            <w:vAlign w:val="center"/>
          </w:tcPr>
          <w:p w14:paraId="3AE35FAB">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59" w:type="pct"/>
            <w:vAlign w:val="center"/>
          </w:tcPr>
          <w:p w14:paraId="2FBF93B7">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31" w:type="pct"/>
            <w:vAlign w:val="center"/>
          </w:tcPr>
          <w:p w14:paraId="1E3FD51A">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265" w:type="pct"/>
            <w:vAlign w:val="center"/>
          </w:tcPr>
          <w:p w14:paraId="647479DA">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响应/正偏离/负偏离</w:t>
            </w:r>
          </w:p>
        </w:tc>
        <w:tc>
          <w:tcPr>
            <w:tcW w:w="1136" w:type="pct"/>
            <w:vAlign w:val="center"/>
          </w:tcPr>
          <w:p w14:paraId="75823789">
            <w:pPr>
              <w:pStyle w:val="50"/>
              <w:jc w:val="center"/>
              <w:rPr>
                <w:rFonts w:hint="eastAsia" w:ascii="宋体" w:hAnsi="宋体" w:eastAsia="宋体" w:cs="宋体"/>
                <w:color w:val="auto"/>
                <w:sz w:val="21"/>
                <w:szCs w:val="21"/>
                <w:highlight w:val="none"/>
              </w:rPr>
            </w:pPr>
          </w:p>
        </w:tc>
      </w:tr>
      <w:tr w14:paraId="1234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05" w:type="pct"/>
            <w:vAlign w:val="center"/>
          </w:tcPr>
          <w:p w14:paraId="0FD35AD3">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59" w:type="pct"/>
            <w:vAlign w:val="center"/>
          </w:tcPr>
          <w:p w14:paraId="34488704">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31" w:type="pct"/>
            <w:vAlign w:val="center"/>
          </w:tcPr>
          <w:p w14:paraId="235DD7DD">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265" w:type="pct"/>
            <w:vAlign w:val="center"/>
          </w:tcPr>
          <w:p w14:paraId="5A4ACAF8">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响应/正偏离/负偏离</w:t>
            </w:r>
          </w:p>
        </w:tc>
        <w:tc>
          <w:tcPr>
            <w:tcW w:w="1136" w:type="pct"/>
            <w:vAlign w:val="center"/>
          </w:tcPr>
          <w:p w14:paraId="4B037B20">
            <w:pPr>
              <w:pStyle w:val="50"/>
              <w:jc w:val="center"/>
              <w:rPr>
                <w:rFonts w:hint="eastAsia" w:ascii="宋体" w:hAnsi="宋体" w:eastAsia="宋体" w:cs="宋体"/>
                <w:color w:val="auto"/>
                <w:sz w:val="21"/>
                <w:szCs w:val="21"/>
                <w:highlight w:val="none"/>
              </w:rPr>
            </w:pPr>
          </w:p>
        </w:tc>
      </w:tr>
      <w:tr w14:paraId="4B00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5" w:type="pct"/>
            <w:shd w:val="clear" w:color="auto" w:fill="auto"/>
            <w:vAlign w:val="center"/>
          </w:tcPr>
          <w:p w14:paraId="5D96F0D2">
            <w:pPr>
              <w:pStyle w:val="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159" w:type="pct"/>
            <w:shd w:val="clear" w:color="auto" w:fill="auto"/>
            <w:vAlign w:val="center"/>
          </w:tcPr>
          <w:p w14:paraId="08EBAFC0">
            <w:pPr>
              <w:pStyle w:val="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p>
        </w:tc>
        <w:tc>
          <w:tcPr>
            <w:tcW w:w="1031" w:type="pct"/>
            <w:shd w:val="clear" w:color="auto" w:fill="auto"/>
            <w:vAlign w:val="center"/>
          </w:tcPr>
          <w:p w14:paraId="3B9EFCB2">
            <w:pPr>
              <w:pStyle w:val="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p>
        </w:tc>
        <w:tc>
          <w:tcPr>
            <w:tcW w:w="1265" w:type="pct"/>
            <w:shd w:val="clear" w:color="auto" w:fill="auto"/>
            <w:vAlign w:val="center"/>
          </w:tcPr>
          <w:p w14:paraId="067985E4">
            <w:pPr>
              <w:pStyle w:val="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响应/正偏离/负偏离</w:t>
            </w:r>
          </w:p>
        </w:tc>
        <w:tc>
          <w:tcPr>
            <w:tcW w:w="1136" w:type="pct"/>
            <w:vAlign w:val="center"/>
          </w:tcPr>
          <w:p w14:paraId="510B112F">
            <w:pPr>
              <w:pStyle w:val="50"/>
              <w:jc w:val="center"/>
              <w:rPr>
                <w:rFonts w:hint="eastAsia" w:ascii="宋体" w:hAnsi="宋体" w:eastAsia="宋体" w:cs="宋体"/>
                <w:color w:val="auto"/>
                <w:sz w:val="21"/>
                <w:szCs w:val="21"/>
                <w:highlight w:val="none"/>
              </w:rPr>
            </w:pPr>
          </w:p>
        </w:tc>
      </w:tr>
      <w:tr w14:paraId="6E997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5" w:type="pct"/>
            <w:vAlign w:val="center"/>
          </w:tcPr>
          <w:p w14:paraId="55CBCA69">
            <w:pPr>
              <w:pStyle w:val="50"/>
              <w:jc w:val="center"/>
              <w:rPr>
                <w:rFonts w:hint="eastAsia" w:ascii="宋体" w:hAnsi="宋体" w:eastAsia="宋体" w:cs="宋体"/>
                <w:color w:val="auto"/>
                <w:sz w:val="21"/>
                <w:szCs w:val="21"/>
                <w:highlight w:val="none"/>
              </w:rPr>
            </w:pPr>
          </w:p>
        </w:tc>
        <w:tc>
          <w:tcPr>
            <w:tcW w:w="1159" w:type="pct"/>
            <w:vAlign w:val="center"/>
          </w:tcPr>
          <w:p w14:paraId="0CA19C9E">
            <w:pPr>
              <w:pStyle w:val="50"/>
              <w:jc w:val="center"/>
              <w:rPr>
                <w:rFonts w:hint="eastAsia" w:ascii="宋体" w:hAnsi="宋体" w:eastAsia="宋体" w:cs="宋体"/>
                <w:color w:val="auto"/>
                <w:sz w:val="21"/>
                <w:szCs w:val="21"/>
                <w:highlight w:val="none"/>
              </w:rPr>
            </w:pPr>
          </w:p>
        </w:tc>
        <w:tc>
          <w:tcPr>
            <w:tcW w:w="1031" w:type="pct"/>
            <w:vAlign w:val="center"/>
          </w:tcPr>
          <w:p w14:paraId="37DA955B">
            <w:pPr>
              <w:pStyle w:val="50"/>
              <w:jc w:val="center"/>
              <w:rPr>
                <w:rFonts w:hint="eastAsia" w:ascii="宋体" w:hAnsi="宋体" w:eastAsia="宋体" w:cs="宋体"/>
                <w:color w:val="auto"/>
                <w:sz w:val="21"/>
                <w:szCs w:val="21"/>
                <w:highlight w:val="none"/>
              </w:rPr>
            </w:pPr>
          </w:p>
        </w:tc>
        <w:tc>
          <w:tcPr>
            <w:tcW w:w="1265" w:type="pct"/>
            <w:vAlign w:val="center"/>
          </w:tcPr>
          <w:p w14:paraId="799ECC8A">
            <w:pPr>
              <w:pStyle w:val="50"/>
              <w:jc w:val="center"/>
              <w:rPr>
                <w:rFonts w:hint="eastAsia" w:ascii="宋体" w:hAnsi="宋体" w:eastAsia="宋体" w:cs="宋体"/>
                <w:color w:val="auto"/>
                <w:sz w:val="21"/>
                <w:szCs w:val="21"/>
                <w:highlight w:val="none"/>
              </w:rPr>
            </w:pPr>
          </w:p>
        </w:tc>
        <w:tc>
          <w:tcPr>
            <w:tcW w:w="1136" w:type="pct"/>
            <w:vAlign w:val="center"/>
          </w:tcPr>
          <w:p w14:paraId="35D6531C">
            <w:pPr>
              <w:pStyle w:val="50"/>
              <w:jc w:val="center"/>
              <w:rPr>
                <w:rFonts w:hint="eastAsia" w:ascii="宋体" w:hAnsi="宋体" w:eastAsia="宋体" w:cs="宋体"/>
                <w:color w:val="auto"/>
                <w:sz w:val="21"/>
                <w:szCs w:val="21"/>
                <w:highlight w:val="none"/>
              </w:rPr>
            </w:pPr>
          </w:p>
        </w:tc>
      </w:tr>
      <w:tr w14:paraId="35F2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5" w:type="pct"/>
            <w:vAlign w:val="center"/>
          </w:tcPr>
          <w:p w14:paraId="6DCF9B8A">
            <w:pPr>
              <w:pStyle w:val="50"/>
              <w:jc w:val="center"/>
              <w:rPr>
                <w:rFonts w:hint="eastAsia" w:ascii="宋体" w:hAnsi="宋体" w:eastAsia="宋体" w:cs="宋体"/>
                <w:color w:val="auto"/>
                <w:sz w:val="21"/>
                <w:szCs w:val="21"/>
                <w:highlight w:val="none"/>
              </w:rPr>
            </w:pPr>
          </w:p>
        </w:tc>
        <w:tc>
          <w:tcPr>
            <w:tcW w:w="1159" w:type="pct"/>
            <w:vAlign w:val="center"/>
          </w:tcPr>
          <w:p w14:paraId="5CAE13FB">
            <w:pPr>
              <w:pStyle w:val="50"/>
              <w:jc w:val="center"/>
              <w:rPr>
                <w:rFonts w:hint="eastAsia" w:ascii="宋体" w:hAnsi="宋体" w:eastAsia="宋体" w:cs="宋体"/>
                <w:color w:val="auto"/>
                <w:sz w:val="21"/>
                <w:szCs w:val="21"/>
                <w:highlight w:val="none"/>
              </w:rPr>
            </w:pPr>
          </w:p>
        </w:tc>
        <w:tc>
          <w:tcPr>
            <w:tcW w:w="1031" w:type="pct"/>
            <w:vAlign w:val="center"/>
          </w:tcPr>
          <w:p w14:paraId="28A2ECC3">
            <w:pPr>
              <w:pStyle w:val="50"/>
              <w:jc w:val="center"/>
              <w:rPr>
                <w:rFonts w:hint="eastAsia" w:ascii="宋体" w:hAnsi="宋体" w:eastAsia="宋体" w:cs="宋体"/>
                <w:color w:val="auto"/>
                <w:sz w:val="21"/>
                <w:szCs w:val="21"/>
                <w:highlight w:val="none"/>
              </w:rPr>
            </w:pPr>
          </w:p>
        </w:tc>
        <w:tc>
          <w:tcPr>
            <w:tcW w:w="1265" w:type="pct"/>
            <w:vAlign w:val="center"/>
          </w:tcPr>
          <w:p w14:paraId="2D252600">
            <w:pPr>
              <w:pStyle w:val="50"/>
              <w:jc w:val="center"/>
              <w:rPr>
                <w:rFonts w:hint="eastAsia" w:ascii="宋体" w:hAnsi="宋体" w:eastAsia="宋体" w:cs="宋体"/>
                <w:color w:val="auto"/>
                <w:sz w:val="21"/>
                <w:szCs w:val="21"/>
                <w:highlight w:val="none"/>
              </w:rPr>
            </w:pPr>
          </w:p>
        </w:tc>
        <w:tc>
          <w:tcPr>
            <w:tcW w:w="1136" w:type="pct"/>
            <w:vAlign w:val="center"/>
          </w:tcPr>
          <w:p w14:paraId="199CACED">
            <w:pPr>
              <w:pStyle w:val="50"/>
              <w:jc w:val="center"/>
              <w:rPr>
                <w:rFonts w:hint="eastAsia" w:ascii="宋体" w:hAnsi="宋体" w:eastAsia="宋体" w:cs="宋体"/>
                <w:color w:val="auto"/>
                <w:sz w:val="21"/>
                <w:szCs w:val="21"/>
                <w:highlight w:val="none"/>
              </w:rPr>
            </w:pPr>
          </w:p>
        </w:tc>
      </w:tr>
      <w:tr w14:paraId="2A1F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5" w:type="pct"/>
            <w:vAlign w:val="center"/>
          </w:tcPr>
          <w:p w14:paraId="26090C65">
            <w:pPr>
              <w:pStyle w:val="50"/>
              <w:jc w:val="center"/>
              <w:rPr>
                <w:rFonts w:hint="eastAsia" w:ascii="宋体" w:hAnsi="宋体" w:eastAsia="宋体" w:cs="宋体"/>
                <w:color w:val="auto"/>
                <w:sz w:val="21"/>
                <w:szCs w:val="21"/>
                <w:highlight w:val="none"/>
              </w:rPr>
            </w:pPr>
          </w:p>
        </w:tc>
        <w:tc>
          <w:tcPr>
            <w:tcW w:w="1159" w:type="pct"/>
            <w:vAlign w:val="center"/>
          </w:tcPr>
          <w:p w14:paraId="4D7E7697">
            <w:pPr>
              <w:pStyle w:val="50"/>
              <w:jc w:val="center"/>
              <w:rPr>
                <w:rFonts w:hint="eastAsia" w:ascii="宋体" w:hAnsi="宋体" w:eastAsia="宋体" w:cs="宋体"/>
                <w:color w:val="auto"/>
                <w:sz w:val="21"/>
                <w:szCs w:val="21"/>
                <w:highlight w:val="none"/>
              </w:rPr>
            </w:pPr>
          </w:p>
        </w:tc>
        <w:tc>
          <w:tcPr>
            <w:tcW w:w="1031" w:type="pct"/>
            <w:vAlign w:val="center"/>
          </w:tcPr>
          <w:p w14:paraId="619C7760">
            <w:pPr>
              <w:pStyle w:val="50"/>
              <w:jc w:val="center"/>
              <w:rPr>
                <w:rFonts w:hint="eastAsia" w:ascii="宋体" w:hAnsi="宋体" w:eastAsia="宋体" w:cs="宋体"/>
                <w:color w:val="auto"/>
                <w:sz w:val="21"/>
                <w:szCs w:val="21"/>
                <w:highlight w:val="none"/>
              </w:rPr>
            </w:pPr>
          </w:p>
        </w:tc>
        <w:tc>
          <w:tcPr>
            <w:tcW w:w="1265" w:type="pct"/>
            <w:vAlign w:val="center"/>
          </w:tcPr>
          <w:p w14:paraId="0E1026B8">
            <w:pPr>
              <w:pStyle w:val="50"/>
              <w:jc w:val="center"/>
              <w:rPr>
                <w:rFonts w:hint="eastAsia" w:ascii="宋体" w:hAnsi="宋体" w:eastAsia="宋体" w:cs="宋体"/>
                <w:color w:val="auto"/>
                <w:sz w:val="21"/>
                <w:szCs w:val="21"/>
                <w:highlight w:val="none"/>
              </w:rPr>
            </w:pPr>
          </w:p>
        </w:tc>
        <w:tc>
          <w:tcPr>
            <w:tcW w:w="1136" w:type="pct"/>
            <w:vAlign w:val="center"/>
          </w:tcPr>
          <w:p w14:paraId="10C1338F">
            <w:pPr>
              <w:pStyle w:val="50"/>
              <w:jc w:val="center"/>
              <w:rPr>
                <w:rFonts w:hint="eastAsia" w:ascii="宋体" w:hAnsi="宋体" w:eastAsia="宋体" w:cs="宋体"/>
                <w:color w:val="auto"/>
                <w:sz w:val="21"/>
                <w:szCs w:val="21"/>
                <w:highlight w:val="none"/>
              </w:rPr>
            </w:pPr>
          </w:p>
        </w:tc>
      </w:tr>
      <w:tr w14:paraId="11DE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05" w:type="pct"/>
            <w:vAlign w:val="center"/>
          </w:tcPr>
          <w:p w14:paraId="332A5012">
            <w:pPr>
              <w:pStyle w:val="50"/>
              <w:jc w:val="center"/>
              <w:rPr>
                <w:rFonts w:hint="eastAsia" w:ascii="宋体" w:hAnsi="宋体" w:eastAsia="宋体" w:cs="宋体"/>
                <w:color w:val="auto"/>
                <w:sz w:val="21"/>
                <w:szCs w:val="21"/>
                <w:highlight w:val="none"/>
              </w:rPr>
            </w:pPr>
          </w:p>
        </w:tc>
        <w:tc>
          <w:tcPr>
            <w:tcW w:w="1159" w:type="pct"/>
            <w:vAlign w:val="center"/>
          </w:tcPr>
          <w:p w14:paraId="1CEAEE45">
            <w:pPr>
              <w:pStyle w:val="50"/>
              <w:jc w:val="center"/>
              <w:rPr>
                <w:rFonts w:hint="eastAsia" w:ascii="宋体" w:hAnsi="宋体" w:eastAsia="宋体" w:cs="宋体"/>
                <w:color w:val="auto"/>
                <w:sz w:val="21"/>
                <w:szCs w:val="21"/>
                <w:highlight w:val="none"/>
              </w:rPr>
            </w:pPr>
          </w:p>
        </w:tc>
        <w:tc>
          <w:tcPr>
            <w:tcW w:w="1031" w:type="pct"/>
            <w:vAlign w:val="center"/>
          </w:tcPr>
          <w:p w14:paraId="36B3DC78">
            <w:pPr>
              <w:pStyle w:val="50"/>
              <w:jc w:val="center"/>
              <w:rPr>
                <w:rFonts w:hint="eastAsia" w:ascii="宋体" w:hAnsi="宋体" w:eastAsia="宋体" w:cs="宋体"/>
                <w:color w:val="auto"/>
                <w:sz w:val="21"/>
                <w:szCs w:val="21"/>
                <w:highlight w:val="none"/>
              </w:rPr>
            </w:pPr>
          </w:p>
        </w:tc>
        <w:tc>
          <w:tcPr>
            <w:tcW w:w="1265" w:type="pct"/>
            <w:vAlign w:val="center"/>
          </w:tcPr>
          <w:p w14:paraId="0303DCDA">
            <w:pPr>
              <w:pStyle w:val="50"/>
              <w:jc w:val="center"/>
              <w:rPr>
                <w:rFonts w:hint="eastAsia" w:ascii="宋体" w:hAnsi="宋体" w:eastAsia="宋体" w:cs="宋体"/>
                <w:color w:val="auto"/>
                <w:sz w:val="21"/>
                <w:szCs w:val="21"/>
                <w:highlight w:val="none"/>
              </w:rPr>
            </w:pPr>
          </w:p>
        </w:tc>
        <w:tc>
          <w:tcPr>
            <w:tcW w:w="1136" w:type="pct"/>
            <w:vAlign w:val="center"/>
          </w:tcPr>
          <w:p w14:paraId="5C3DB77C">
            <w:pPr>
              <w:pStyle w:val="50"/>
              <w:jc w:val="center"/>
              <w:rPr>
                <w:rFonts w:hint="eastAsia" w:ascii="宋体" w:hAnsi="宋体" w:eastAsia="宋体" w:cs="宋体"/>
                <w:color w:val="auto"/>
                <w:sz w:val="21"/>
                <w:szCs w:val="21"/>
                <w:highlight w:val="none"/>
              </w:rPr>
            </w:pPr>
          </w:p>
        </w:tc>
      </w:tr>
      <w:tr w14:paraId="250D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05" w:type="pct"/>
            <w:vAlign w:val="center"/>
          </w:tcPr>
          <w:p w14:paraId="2C50EAE8">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59" w:type="pct"/>
            <w:vAlign w:val="center"/>
          </w:tcPr>
          <w:p w14:paraId="60390B73">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31" w:type="pct"/>
            <w:vAlign w:val="center"/>
          </w:tcPr>
          <w:p w14:paraId="7FAC8993">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265" w:type="pct"/>
            <w:vAlign w:val="center"/>
          </w:tcPr>
          <w:p w14:paraId="35B4B77B">
            <w:pPr>
              <w:pStyle w:val="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36" w:type="pct"/>
            <w:vAlign w:val="center"/>
          </w:tcPr>
          <w:p w14:paraId="16A8F352">
            <w:pPr>
              <w:pStyle w:val="50"/>
              <w:jc w:val="center"/>
              <w:rPr>
                <w:rFonts w:hint="eastAsia" w:ascii="宋体" w:hAnsi="宋体" w:eastAsia="宋体" w:cs="宋体"/>
                <w:color w:val="auto"/>
                <w:sz w:val="21"/>
                <w:szCs w:val="21"/>
                <w:highlight w:val="none"/>
              </w:rPr>
            </w:pPr>
          </w:p>
        </w:tc>
      </w:tr>
    </w:tbl>
    <w:p w14:paraId="102FBDE1">
      <w:pPr>
        <w:ind w:firstLine="480" w:firstLineChars="200"/>
        <w:rPr>
          <w:rFonts w:cs="仿宋_GB2312"/>
          <w:color w:val="auto"/>
          <w:szCs w:val="24"/>
          <w:highlight w:val="none"/>
        </w:rPr>
      </w:pPr>
    </w:p>
    <w:p w14:paraId="48107B75">
      <w:pPr>
        <w:ind w:firstLine="480" w:firstLineChars="200"/>
        <w:rPr>
          <w:rFonts w:cs="仿宋_GB2312"/>
          <w:color w:val="auto"/>
          <w:szCs w:val="24"/>
          <w:highlight w:val="none"/>
        </w:rPr>
      </w:pPr>
      <w:r>
        <w:rPr>
          <w:rFonts w:hint="eastAsia" w:cs="仿宋_GB2312"/>
          <w:color w:val="auto"/>
          <w:szCs w:val="24"/>
          <w:highlight w:val="none"/>
        </w:rPr>
        <w:t>投标人名称</w:t>
      </w:r>
      <w:r>
        <w:rPr>
          <w:rFonts w:hint="eastAsia" w:cs="仿宋_GB2312"/>
          <w:color w:val="auto"/>
          <w:szCs w:val="24"/>
          <w:highlight w:val="none"/>
          <w:lang w:eastAsia="zh-CN"/>
        </w:rPr>
        <w:t>（</w:t>
      </w:r>
      <w:r>
        <w:rPr>
          <w:rFonts w:hint="eastAsia"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cs="宋体"/>
          <w:color w:val="auto"/>
          <w:kern w:val="0"/>
          <w:sz w:val="24"/>
          <w:szCs w:val="24"/>
          <w:highlight w:val="none"/>
          <w:lang w:eastAsia="zh-CN"/>
        </w:rPr>
        <w:t>）</w:t>
      </w:r>
      <w:r>
        <w:rPr>
          <w:rFonts w:hint="eastAsia" w:cs="仿宋_GB2312"/>
          <w:color w:val="auto"/>
          <w:szCs w:val="24"/>
          <w:highlight w:val="none"/>
        </w:rPr>
        <w:t>：</w:t>
      </w:r>
    </w:p>
    <w:p w14:paraId="2606F151">
      <w:pPr>
        <w:ind w:firstLine="420"/>
        <w:rPr>
          <w:rFonts w:cs="仿宋_GB2312"/>
          <w:color w:val="auto"/>
          <w:szCs w:val="24"/>
          <w:highlight w:val="none"/>
        </w:rPr>
      </w:pPr>
      <w:r>
        <w:rPr>
          <w:rFonts w:hint="eastAsia" w:cs="仿宋_GB2312"/>
          <w:color w:val="auto"/>
          <w:szCs w:val="24"/>
          <w:highlight w:val="none"/>
        </w:rPr>
        <w:t>日      期：</w:t>
      </w:r>
    </w:p>
    <w:p w14:paraId="37809912">
      <w:pPr>
        <w:ind w:firstLine="420"/>
        <w:rPr>
          <w:rFonts w:hint="eastAsia" w:cs="仿宋_GB2312"/>
          <w:color w:val="auto"/>
          <w:sz w:val="21"/>
          <w:szCs w:val="21"/>
          <w:highlight w:val="none"/>
          <w:lang w:val="en-US" w:eastAsia="zh-CN"/>
        </w:rPr>
      </w:pPr>
    </w:p>
    <w:p w14:paraId="2038F81B">
      <w:pPr>
        <w:ind w:firstLine="420" w:firstLineChars="200"/>
        <w:rPr>
          <w:rFonts w:cs="仿宋_GB2312"/>
          <w:color w:val="auto"/>
          <w:szCs w:val="24"/>
          <w:highlight w:val="none"/>
        </w:rPr>
      </w:pPr>
      <w:r>
        <w:rPr>
          <w:rFonts w:hint="eastAsia" w:cs="仿宋_GB2312"/>
          <w:color w:val="auto"/>
          <w:sz w:val="21"/>
          <w:szCs w:val="21"/>
          <w:highlight w:val="none"/>
        </w:rPr>
        <w:t>注：投标人应按照招标文件“第三章 采购需求”</w:t>
      </w:r>
      <w:r>
        <w:rPr>
          <w:rFonts w:hint="eastAsia" w:cs="仿宋_GB2312"/>
          <w:color w:val="auto"/>
          <w:sz w:val="21"/>
          <w:szCs w:val="21"/>
          <w:highlight w:val="none"/>
          <w:lang w:val="en-US" w:eastAsia="zh-CN"/>
        </w:rPr>
        <w:t>中的技术要求</w:t>
      </w:r>
      <w:r>
        <w:rPr>
          <w:rFonts w:hint="eastAsia" w:cs="仿宋_GB2312"/>
          <w:color w:val="auto"/>
          <w:sz w:val="21"/>
          <w:szCs w:val="21"/>
          <w:highlight w:val="none"/>
        </w:rPr>
        <w:t>填写</w:t>
      </w:r>
      <w:r>
        <w:rPr>
          <w:rFonts w:hint="eastAsia" w:cs="仿宋_GB2312"/>
          <w:color w:val="auto"/>
          <w:sz w:val="21"/>
          <w:szCs w:val="21"/>
          <w:highlight w:val="none"/>
          <w:lang w:eastAsia="zh-CN"/>
        </w:rPr>
        <w:t>：</w:t>
      </w:r>
    </w:p>
    <w:p w14:paraId="47486AD1">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1.“招标文件技术要求条款”栏应详细列明招标文件中的要求。 </w:t>
      </w:r>
    </w:p>
    <w:p w14:paraId="1D063010">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2.“投标文件内容对应简述”栏填写投标人对招标文件提出的技术要求作出的明确响应，并列明具体响应数值或内容，只注明符合、满足等无具体内容表述的，将视为未实质性满足招标文件要求</w:t>
      </w:r>
      <w:r>
        <w:rPr>
          <w:rFonts w:hint="default" w:cs="仿宋_GB2312"/>
          <w:color w:val="auto"/>
          <w:sz w:val="21"/>
          <w:szCs w:val="21"/>
          <w:highlight w:val="none"/>
          <w:lang w:val="en-US" w:eastAsia="zh-CN"/>
        </w:rPr>
        <w:t>，</w:t>
      </w:r>
      <w:r>
        <w:rPr>
          <w:rFonts w:hint="eastAsia" w:cs="仿宋_GB2312"/>
          <w:b/>
          <w:bCs/>
          <w:color w:val="auto"/>
          <w:sz w:val="21"/>
          <w:szCs w:val="21"/>
          <w:highlight w:val="none"/>
          <w:lang w:val="en-US" w:eastAsia="zh-CN"/>
        </w:rPr>
        <w:t>投标</w:t>
      </w:r>
      <w:r>
        <w:rPr>
          <w:rFonts w:hint="default" w:cs="仿宋_GB2312"/>
          <w:b/>
          <w:bCs/>
          <w:color w:val="auto"/>
          <w:sz w:val="21"/>
          <w:szCs w:val="21"/>
          <w:highlight w:val="none"/>
          <w:lang w:val="en-US" w:eastAsia="zh-CN"/>
        </w:rPr>
        <w:t>无效</w:t>
      </w:r>
      <w:r>
        <w:rPr>
          <w:rFonts w:hint="eastAsia" w:cs="仿宋_GB2312"/>
          <w:color w:val="auto"/>
          <w:sz w:val="21"/>
          <w:szCs w:val="21"/>
          <w:highlight w:val="none"/>
          <w:lang w:val="en-US" w:eastAsia="zh-CN"/>
        </w:rPr>
        <w:t xml:space="preserve">。 </w:t>
      </w:r>
    </w:p>
    <w:p w14:paraId="2F117D57">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 xml:space="preserve">3.“响应情况”栏应据实填写“响应”、“正偏离”或“负偏离”。 </w:t>
      </w:r>
    </w:p>
    <w:p w14:paraId="24E9DEF5">
      <w:pPr>
        <w:ind w:firstLine="420" w:firstLineChars="200"/>
        <w:rPr>
          <w:rFonts w:hint="eastAsia" w:cs="仿宋_GB2312"/>
          <w:color w:val="auto"/>
          <w:sz w:val="21"/>
          <w:szCs w:val="21"/>
          <w:highlight w:val="none"/>
        </w:rPr>
      </w:pPr>
      <w:r>
        <w:rPr>
          <w:rFonts w:hint="eastAsia" w:cs="仿宋_GB2312"/>
          <w:color w:val="auto"/>
          <w:sz w:val="21"/>
          <w:szCs w:val="21"/>
          <w:highlight w:val="none"/>
          <w:lang w:val="en-US" w:eastAsia="zh-CN"/>
        </w:rPr>
        <w:t>4.“证明资料及索引”栏可填写证明资料的具体内容及索引。</w:t>
      </w:r>
    </w:p>
    <w:p w14:paraId="7203BBBA">
      <w:pPr>
        <w:ind w:firstLine="420" w:firstLineChars="200"/>
        <w:rPr>
          <w:rFonts w:hint="eastAsia" w:cs="仿宋_GB2312"/>
          <w:color w:val="auto"/>
          <w:sz w:val="21"/>
          <w:szCs w:val="21"/>
          <w:highlight w:val="none"/>
          <w:lang w:val="en-US" w:eastAsia="zh-CN"/>
        </w:rPr>
      </w:pPr>
      <w:r>
        <w:rPr>
          <w:rFonts w:hint="eastAsia" w:cs="仿宋_GB2312"/>
          <w:color w:val="auto"/>
          <w:sz w:val="21"/>
          <w:szCs w:val="21"/>
          <w:highlight w:val="none"/>
          <w:lang w:val="en-US" w:eastAsia="zh-CN"/>
        </w:rPr>
        <w:t>5.对招标文件中的所有技术要求，除本表所列明的所有偏离外，均视作供应商</w:t>
      </w:r>
      <w:r>
        <w:rPr>
          <w:rFonts w:hint="default" w:cs="仿宋_GB2312"/>
          <w:color w:val="auto"/>
          <w:sz w:val="21"/>
          <w:szCs w:val="21"/>
          <w:highlight w:val="none"/>
          <w:lang w:val="en-US" w:eastAsia="zh-CN"/>
        </w:rPr>
        <w:t>已对之理解和响应。此表中若无任何文字说明，内容为空白的，</w:t>
      </w:r>
      <w:r>
        <w:rPr>
          <w:rFonts w:hint="default" w:cs="仿宋_GB2312"/>
          <w:b/>
          <w:bCs/>
          <w:color w:val="auto"/>
          <w:sz w:val="21"/>
          <w:szCs w:val="21"/>
          <w:highlight w:val="none"/>
          <w:lang w:val="en-US" w:eastAsia="zh-CN"/>
        </w:rPr>
        <w:t>投标无效</w:t>
      </w:r>
      <w:r>
        <w:rPr>
          <w:rFonts w:hint="default" w:cs="仿宋_GB2312"/>
          <w:color w:val="auto"/>
          <w:sz w:val="21"/>
          <w:szCs w:val="21"/>
          <w:highlight w:val="none"/>
          <w:lang w:val="en-US" w:eastAsia="zh-CN"/>
        </w:rPr>
        <w:t>。</w:t>
      </w:r>
    </w:p>
    <w:p w14:paraId="58D4E008">
      <w:pPr>
        <w:ind w:firstLine="420"/>
        <w:rPr>
          <w:rFonts w:hint="eastAsia" w:cs="仿宋_GB2312"/>
          <w:color w:val="auto"/>
          <w:sz w:val="21"/>
          <w:szCs w:val="21"/>
          <w:highlight w:val="none"/>
          <w:lang w:val="en-US" w:eastAsia="zh-CN"/>
        </w:rPr>
      </w:pPr>
    </w:p>
    <w:p w14:paraId="70A6BD83">
      <w:pPr>
        <w:ind w:firstLine="420"/>
        <w:rPr>
          <w:rFonts w:hint="eastAsia" w:cs="仿宋_GB2312"/>
          <w:color w:val="auto"/>
          <w:sz w:val="21"/>
          <w:szCs w:val="21"/>
          <w:highlight w:val="none"/>
          <w:lang w:val="en-US" w:eastAsia="zh-CN"/>
        </w:rPr>
      </w:pPr>
    </w:p>
    <w:p w14:paraId="23F37434">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69" w:name="_Toc30176"/>
      <w:bookmarkStart w:id="470" w:name="_Toc163492935"/>
      <w:r>
        <w:rPr>
          <w:rFonts w:hint="eastAsia" w:cstheme="majorBidi"/>
          <w:b/>
          <w:bCs/>
          <w:color w:val="auto"/>
          <w:kern w:val="2"/>
          <w:sz w:val="32"/>
          <w:szCs w:val="32"/>
          <w:highlight w:val="none"/>
          <w:lang w:val="en-US" w:eastAsia="zh-CN" w:bidi="ar-SA"/>
        </w:rPr>
        <w:t>十</w:t>
      </w:r>
      <w:r>
        <w:rPr>
          <w:rFonts w:hint="eastAsia" w:eastAsia="宋体" w:asciiTheme="majorHAnsi" w:hAnsiTheme="majorHAnsi" w:cstheme="majorBidi"/>
          <w:b/>
          <w:bCs/>
          <w:color w:val="auto"/>
          <w:kern w:val="2"/>
          <w:sz w:val="32"/>
          <w:szCs w:val="32"/>
          <w:highlight w:val="none"/>
          <w:lang w:val="en-US" w:eastAsia="zh-CN" w:bidi="ar-SA"/>
        </w:rPr>
        <w:t>、技术方案</w:t>
      </w:r>
      <w:bookmarkEnd w:id="469"/>
      <w:bookmarkEnd w:id="470"/>
    </w:p>
    <w:p w14:paraId="4F5B0FBE">
      <w:pPr>
        <w:pStyle w:val="38"/>
        <w:rPr>
          <w:color w:val="auto"/>
          <w:highlight w:val="none"/>
        </w:rPr>
      </w:pPr>
      <w:r>
        <w:rPr>
          <w:rFonts w:hint="eastAsia"/>
          <w:color w:val="auto"/>
          <w:highlight w:val="none"/>
        </w:rPr>
        <w:t>投标人应按照招标文件的要求，提供详细的</w:t>
      </w:r>
      <w:r>
        <w:rPr>
          <w:rFonts w:hint="eastAsia"/>
          <w:color w:val="auto"/>
          <w:highlight w:val="none"/>
          <w:lang w:val="en-US" w:eastAsia="zh-CN"/>
        </w:rPr>
        <w:t>供货及相关</w:t>
      </w:r>
      <w:r>
        <w:rPr>
          <w:rFonts w:hint="eastAsia"/>
          <w:color w:val="auto"/>
          <w:highlight w:val="none"/>
        </w:rPr>
        <w:t>服务方案，包括文字描述或图表显示。格式自拟。</w:t>
      </w:r>
    </w:p>
    <w:p w14:paraId="3190CB1D">
      <w:pPr>
        <w:pStyle w:val="38"/>
        <w:rPr>
          <w:color w:val="auto"/>
          <w:highlight w:val="none"/>
        </w:rPr>
      </w:pPr>
      <w:r>
        <w:rPr>
          <w:color w:val="auto"/>
          <w:highlight w:val="none"/>
        </w:rPr>
        <w:br w:type="page"/>
      </w:r>
    </w:p>
    <w:p w14:paraId="7F8107D9">
      <w:pPr>
        <w:ind w:firstLine="420"/>
        <w:rPr>
          <w:rFonts w:hint="eastAsia" w:cs="仿宋_GB2312"/>
          <w:color w:val="auto"/>
          <w:sz w:val="21"/>
          <w:szCs w:val="21"/>
          <w:highlight w:val="none"/>
          <w:lang w:val="en-US" w:eastAsia="zh-CN"/>
        </w:rPr>
      </w:pPr>
      <w:bookmarkStart w:id="471" w:name="_Toc163492936"/>
    </w:p>
    <w:p w14:paraId="46C97688">
      <w:pPr>
        <w:pStyle w:val="4"/>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jc w:val="center"/>
        <w:textAlignment w:val="auto"/>
        <w:rPr>
          <w:rFonts w:hint="eastAsia" w:eastAsia="宋体" w:asciiTheme="majorHAnsi" w:hAnsiTheme="majorHAnsi" w:cstheme="majorBidi"/>
          <w:b/>
          <w:bCs/>
          <w:color w:val="auto"/>
          <w:kern w:val="2"/>
          <w:sz w:val="32"/>
          <w:szCs w:val="32"/>
          <w:highlight w:val="none"/>
          <w:lang w:val="en-US" w:eastAsia="zh-CN" w:bidi="ar-SA"/>
        </w:rPr>
      </w:pPr>
      <w:bookmarkStart w:id="472" w:name="_Toc29208"/>
      <w:r>
        <w:rPr>
          <w:rFonts w:hint="eastAsia" w:eastAsia="宋体" w:asciiTheme="majorHAnsi" w:hAnsiTheme="majorHAnsi" w:cstheme="majorBidi"/>
          <w:b/>
          <w:bCs/>
          <w:color w:val="auto"/>
          <w:kern w:val="2"/>
          <w:sz w:val="32"/>
          <w:szCs w:val="32"/>
          <w:highlight w:val="none"/>
          <w:lang w:val="en-US" w:eastAsia="zh-CN" w:bidi="ar-SA"/>
        </w:rPr>
        <w:t>十</w:t>
      </w:r>
      <w:r>
        <w:rPr>
          <w:rFonts w:hint="eastAsia" w:cstheme="majorBidi"/>
          <w:b/>
          <w:bCs/>
          <w:color w:val="auto"/>
          <w:kern w:val="2"/>
          <w:sz w:val="32"/>
          <w:szCs w:val="32"/>
          <w:highlight w:val="none"/>
          <w:lang w:val="en-US" w:eastAsia="zh-CN" w:bidi="ar-SA"/>
        </w:rPr>
        <w:t>一</w:t>
      </w:r>
      <w:r>
        <w:rPr>
          <w:rFonts w:hint="eastAsia" w:eastAsia="宋体" w:asciiTheme="majorHAnsi" w:hAnsiTheme="majorHAnsi" w:cstheme="majorBidi"/>
          <w:b/>
          <w:bCs/>
          <w:color w:val="auto"/>
          <w:kern w:val="2"/>
          <w:sz w:val="32"/>
          <w:szCs w:val="32"/>
          <w:highlight w:val="none"/>
          <w:lang w:val="en-US" w:eastAsia="zh-CN" w:bidi="ar-SA"/>
        </w:rPr>
        <w:t>、其他文件</w:t>
      </w:r>
      <w:bookmarkEnd w:id="471"/>
      <w:bookmarkEnd w:id="472"/>
    </w:p>
    <w:p w14:paraId="417DB299">
      <w:pPr>
        <w:pStyle w:val="38"/>
        <w:ind w:left="0" w:leftChars="0" w:firstLine="0" w:firstLineChars="0"/>
        <w:rPr>
          <w:rFonts w:hint="eastAsia"/>
          <w:b/>
          <w:bCs/>
          <w:color w:val="auto"/>
          <w:sz w:val="24"/>
          <w:szCs w:val="24"/>
          <w:highlight w:val="none"/>
        </w:rPr>
      </w:pPr>
      <w:r>
        <w:rPr>
          <w:rFonts w:hint="eastAsia"/>
          <w:b/>
          <w:bCs/>
          <w:color w:val="auto"/>
          <w:sz w:val="24"/>
          <w:szCs w:val="24"/>
          <w:highlight w:val="none"/>
          <w:lang w:eastAsia="zh-CN"/>
        </w:rPr>
        <w:t>（</w:t>
      </w:r>
      <w:r>
        <w:rPr>
          <w:rFonts w:hint="eastAsia"/>
          <w:b/>
          <w:bCs/>
          <w:color w:val="auto"/>
          <w:sz w:val="24"/>
          <w:szCs w:val="24"/>
          <w:highlight w:val="none"/>
          <w:lang w:val="en-US" w:eastAsia="zh-CN"/>
        </w:rPr>
        <w:t>一）</w:t>
      </w:r>
      <w:r>
        <w:rPr>
          <w:rFonts w:hint="eastAsia"/>
          <w:b/>
          <w:bCs/>
          <w:color w:val="auto"/>
          <w:sz w:val="24"/>
          <w:szCs w:val="24"/>
          <w:highlight w:val="none"/>
        </w:rPr>
        <w:t>招标文件要求提供的其它商务</w:t>
      </w:r>
      <w:r>
        <w:rPr>
          <w:rFonts w:hint="eastAsia"/>
          <w:b/>
          <w:bCs/>
          <w:color w:val="auto"/>
          <w:sz w:val="24"/>
          <w:szCs w:val="24"/>
          <w:highlight w:val="none"/>
          <w:lang w:eastAsia="zh-CN"/>
        </w:rPr>
        <w:t>、</w:t>
      </w:r>
      <w:r>
        <w:rPr>
          <w:rFonts w:hint="eastAsia"/>
          <w:b/>
          <w:bCs/>
          <w:color w:val="auto"/>
          <w:sz w:val="24"/>
          <w:szCs w:val="24"/>
          <w:highlight w:val="none"/>
        </w:rPr>
        <w:t>技术资料和证明材料；</w:t>
      </w:r>
    </w:p>
    <w:p w14:paraId="243C82C0">
      <w:pPr>
        <w:pStyle w:val="38"/>
        <w:rPr>
          <w:rFonts w:hint="eastAsia"/>
          <w:color w:val="auto"/>
          <w:sz w:val="24"/>
          <w:szCs w:val="24"/>
          <w:highlight w:val="none"/>
          <w:lang w:val="en-US" w:eastAsia="zh-CN"/>
        </w:rPr>
      </w:pPr>
      <w:r>
        <w:rPr>
          <w:rFonts w:hint="eastAsia"/>
          <w:color w:val="auto"/>
          <w:sz w:val="24"/>
          <w:szCs w:val="24"/>
          <w:highlight w:val="none"/>
          <w:lang w:val="en-US" w:eastAsia="zh-CN"/>
        </w:rPr>
        <w:t>1.1供应商信息采集表</w:t>
      </w:r>
    </w:p>
    <w:tbl>
      <w:tblPr>
        <w:tblStyle w:val="31"/>
        <w:tblW w:w="0" w:type="auto"/>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6"/>
        <w:gridCol w:w="2797"/>
        <w:gridCol w:w="2701"/>
      </w:tblGrid>
      <w:tr w14:paraId="334A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708" w:type="dxa"/>
            <w:vAlign w:val="center"/>
          </w:tcPr>
          <w:p w14:paraId="42635232">
            <w:pPr>
              <w:keepNext w:val="0"/>
              <w:keepLines w:val="0"/>
              <w:widowControl/>
              <w:suppressLineNumbers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kern w:val="0"/>
                <w:sz w:val="24"/>
                <w:szCs w:val="24"/>
                <w:highlight w:val="none"/>
                <w:lang w:val="en-US" w:eastAsia="zh-CN" w:bidi="ar"/>
              </w:rPr>
              <w:t>供应商名称</w:t>
            </w:r>
          </w:p>
        </w:tc>
        <w:tc>
          <w:tcPr>
            <w:tcW w:w="2841" w:type="dxa"/>
            <w:vAlign w:val="center"/>
          </w:tcPr>
          <w:p w14:paraId="179BC2FA">
            <w:pPr>
              <w:keepNext w:val="0"/>
              <w:keepLines w:val="0"/>
              <w:widowControl/>
              <w:suppressLineNumbers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kern w:val="0"/>
                <w:sz w:val="24"/>
                <w:szCs w:val="24"/>
                <w:highlight w:val="none"/>
                <w:lang w:val="en-US" w:eastAsia="zh-CN" w:bidi="ar"/>
              </w:rPr>
              <w:t>供应商实际控制人性别</w:t>
            </w:r>
          </w:p>
        </w:tc>
        <w:tc>
          <w:tcPr>
            <w:tcW w:w="2743" w:type="dxa"/>
            <w:vAlign w:val="center"/>
          </w:tcPr>
          <w:p w14:paraId="580BFDB1">
            <w:pPr>
              <w:keepNext w:val="0"/>
              <w:keepLines w:val="0"/>
              <w:widowControl/>
              <w:suppressLineNumbers w:val="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kern w:val="0"/>
                <w:sz w:val="24"/>
                <w:szCs w:val="24"/>
                <w:highlight w:val="none"/>
                <w:lang w:val="en-US" w:eastAsia="zh-CN" w:bidi="ar"/>
              </w:rPr>
              <w:t>外商投资类型</w:t>
            </w:r>
          </w:p>
        </w:tc>
      </w:tr>
      <w:tr w14:paraId="760C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1181289F">
            <w:pPr>
              <w:pStyle w:val="38"/>
              <w:rPr>
                <w:rFonts w:hint="eastAsia" w:ascii="宋体" w:hAnsi="宋体" w:eastAsia="宋体" w:cs="宋体"/>
                <w:color w:val="auto"/>
                <w:sz w:val="24"/>
                <w:szCs w:val="24"/>
                <w:highlight w:val="none"/>
                <w:vertAlign w:val="baseline"/>
                <w:lang w:val="en-US" w:eastAsia="zh-CN"/>
              </w:rPr>
            </w:pPr>
          </w:p>
        </w:tc>
        <w:tc>
          <w:tcPr>
            <w:tcW w:w="2841" w:type="dxa"/>
          </w:tcPr>
          <w:p w14:paraId="0A9DC8FC">
            <w:pPr>
              <w:pStyle w:val="38"/>
              <w:rPr>
                <w:rFonts w:hint="eastAsia" w:ascii="宋体" w:hAnsi="宋体" w:eastAsia="宋体" w:cs="宋体"/>
                <w:color w:val="auto"/>
                <w:sz w:val="24"/>
                <w:szCs w:val="24"/>
                <w:highlight w:val="none"/>
                <w:vertAlign w:val="baseline"/>
                <w:lang w:val="en-US" w:eastAsia="zh-CN"/>
              </w:rPr>
            </w:pPr>
          </w:p>
        </w:tc>
        <w:tc>
          <w:tcPr>
            <w:tcW w:w="2743" w:type="dxa"/>
          </w:tcPr>
          <w:p w14:paraId="2FB83E8B">
            <w:pPr>
              <w:pStyle w:val="38"/>
              <w:rPr>
                <w:rFonts w:hint="eastAsia" w:ascii="宋体" w:hAnsi="宋体" w:eastAsia="宋体" w:cs="宋体"/>
                <w:color w:val="auto"/>
                <w:sz w:val="24"/>
                <w:szCs w:val="24"/>
                <w:highlight w:val="none"/>
                <w:vertAlign w:val="baseline"/>
                <w:lang w:val="en-US" w:eastAsia="zh-CN"/>
              </w:rPr>
            </w:pPr>
          </w:p>
        </w:tc>
      </w:tr>
      <w:tr w14:paraId="1070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09DFE83E">
            <w:pPr>
              <w:pStyle w:val="38"/>
              <w:rPr>
                <w:rFonts w:hint="eastAsia" w:ascii="宋体" w:hAnsi="宋体" w:eastAsia="宋体" w:cs="宋体"/>
                <w:color w:val="auto"/>
                <w:sz w:val="24"/>
                <w:szCs w:val="24"/>
                <w:highlight w:val="none"/>
                <w:vertAlign w:val="baseline"/>
                <w:lang w:val="en-US" w:eastAsia="zh-CN"/>
              </w:rPr>
            </w:pPr>
          </w:p>
        </w:tc>
        <w:tc>
          <w:tcPr>
            <w:tcW w:w="2841" w:type="dxa"/>
          </w:tcPr>
          <w:p w14:paraId="5457F9BF">
            <w:pPr>
              <w:pStyle w:val="38"/>
              <w:rPr>
                <w:rFonts w:hint="eastAsia" w:ascii="宋体" w:hAnsi="宋体" w:eastAsia="宋体" w:cs="宋体"/>
                <w:color w:val="auto"/>
                <w:sz w:val="24"/>
                <w:szCs w:val="24"/>
                <w:highlight w:val="none"/>
                <w:vertAlign w:val="baseline"/>
                <w:lang w:val="en-US" w:eastAsia="zh-CN"/>
              </w:rPr>
            </w:pPr>
          </w:p>
        </w:tc>
        <w:tc>
          <w:tcPr>
            <w:tcW w:w="2743" w:type="dxa"/>
          </w:tcPr>
          <w:p w14:paraId="72DD494D">
            <w:pPr>
              <w:pStyle w:val="38"/>
              <w:rPr>
                <w:rFonts w:hint="eastAsia" w:ascii="宋体" w:hAnsi="宋体" w:eastAsia="宋体" w:cs="宋体"/>
                <w:color w:val="auto"/>
                <w:sz w:val="24"/>
                <w:szCs w:val="24"/>
                <w:highlight w:val="none"/>
                <w:vertAlign w:val="baseline"/>
                <w:lang w:val="en-US" w:eastAsia="zh-CN"/>
              </w:rPr>
            </w:pPr>
          </w:p>
        </w:tc>
      </w:tr>
      <w:tr w14:paraId="29F2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11DB56EF">
            <w:pPr>
              <w:pStyle w:val="38"/>
              <w:rPr>
                <w:rFonts w:hint="eastAsia" w:ascii="宋体" w:hAnsi="宋体" w:eastAsia="宋体" w:cs="宋体"/>
                <w:color w:val="auto"/>
                <w:sz w:val="24"/>
                <w:szCs w:val="24"/>
                <w:highlight w:val="none"/>
                <w:vertAlign w:val="baseline"/>
                <w:lang w:val="en-US" w:eastAsia="zh-CN"/>
              </w:rPr>
            </w:pPr>
          </w:p>
        </w:tc>
        <w:tc>
          <w:tcPr>
            <w:tcW w:w="2841" w:type="dxa"/>
          </w:tcPr>
          <w:p w14:paraId="7CEB7372">
            <w:pPr>
              <w:pStyle w:val="38"/>
              <w:rPr>
                <w:rFonts w:hint="eastAsia" w:ascii="宋体" w:hAnsi="宋体" w:eastAsia="宋体" w:cs="宋体"/>
                <w:color w:val="auto"/>
                <w:sz w:val="24"/>
                <w:szCs w:val="24"/>
                <w:highlight w:val="none"/>
                <w:vertAlign w:val="baseline"/>
                <w:lang w:val="en-US" w:eastAsia="zh-CN"/>
              </w:rPr>
            </w:pPr>
          </w:p>
        </w:tc>
        <w:tc>
          <w:tcPr>
            <w:tcW w:w="2743" w:type="dxa"/>
          </w:tcPr>
          <w:p w14:paraId="166606C1">
            <w:pPr>
              <w:pStyle w:val="38"/>
              <w:rPr>
                <w:rFonts w:hint="eastAsia" w:ascii="宋体" w:hAnsi="宋体" w:eastAsia="宋体" w:cs="宋体"/>
                <w:color w:val="auto"/>
                <w:sz w:val="24"/>
                <w:szCs w:val="24"/>
                <w:highlight w:val="none"/>
                <w:vertAlign w:val="baseline"/>
                <w:lang w:val="en-US" w:eastAsia="zh-CN"/>
              </w:rPr>
            </w:pPr>
          </w:p>
        </w:tc>
      </w:tr>
      <w:tr w14:paraId="6230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8" w:type="dxa"/>
          </w:tcPr>
          <w:p w14:paraId="4C5FB6DA">
            <w:pPr>
              <w:pStyle w:val="38"/>
              <w:rPr>
                <w:rFonts w:hint="eastAsia" w:ascii="宋体" w:hAnsi="宋体" w:eastAsia="宋体" w:cs="宋体"/>
                <w:color w:val="auto"/>
                <w:sz w:val="24"/>
                <w:szCs w:val="24"/>
                <w:highlight w:val="none"/>
                <w:vertAlign w:val="baseline"/>
                <w:lang w:val="en-US" w:eastAsia="zh-CN"/>
              </w:rPr>
            </w:pPr>
          </w:p>
        </w:tc>
        <w:tc>
          <w:tcPr>
            <w:tcW w:w="2841" w:type="dxa"/>
          </w:tcPr>
          <w:p w14:paraId="51E7C851">
            <w:pPr>
              <w:pStyle w:val="38"/>
              <w:rPr>
                <w:rFonts w:hint="eastAsia" w:ascii="宋体" w:hAnsi="宋体" w:eastAsia="宋体" w:cs="宋体"/>
                <w:color w:val="auto"/>
                <w:sz w:val="24"/>
                <w:szCs w:val="24"/>
                <w:highlight w:val="none"/>
                <w:vertAlign w:val="baseline"/>
                <w:lang w:val="en-US" w:eastAsia="zh-CN"/>
              </w:rPr>
            </w:pPr>
          </w:p>
        </w:tc>
        <w:tc>
          <w:tcPr>
            <w:tcW w:w="2743" w:type="dxa"/>
          </w:tcPr>
          <w:p w14:paraId="1625F94D">
            <w:pPr>
              <w:pStyle w:val="38"/>
              <w:rPr>
                <w:rFonts w:hint="eastAsia" w:ascii="宋体" w:hAnsi="宋体" w:eastAsia="宋体" w:cs="宋体"/>
                <w:color w:val="auto"/>
                <w:sz w:val="24"/>
                <w:szCs w:val="24"/>
                <w:highlight w:val="none"/>
                <w:vertAlign w:val="baseline"/>
                <w:lang w:val="en-US" w:eastAsia="zh-CN"/>
              </w:rPr>
            </w:pPr>
          </w:p>
        </w:tc>
      </w:tr>
    </w:tbl>
    <w:p w14:paraId="05E201B4">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注：1.供应商如为联合体，则应填写联合体各成员信息。 </w:t>
      </w:r>
    </w:p>
    <w:p w14:paraId="13EF7A10">
      <w:pPr>
        <w:keepNext w:val="0"/>
        <w:keepLines w:val="0"/>
        <w:widowControl/>
        <w:suppressLineNumbers w:val="0"/>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cs="宋体"/>
          <w:color w:val="auto"/>
          <w:kern w:val="0"/>
          <w:sz w:val="21"/>
          <w:szCs w:val="21"/>
          <w:highlight w:val="none"/>
          <w:lang w:val="en-US" w:eastAsia="zh-CN" w:bidi="ar"/>
        </w:rPr>
        <w:t>“供应商实际控制人性别”</w:t>
      </w:r>
      <w:r>
        <w:rPr>
          <w:rFonts w:hint="eastAsia" w:ascii="宋体" w:hAnsi="宋体" w:eastAsia="宋体" w:cs="宋体"/>
          <w:color w:val="auto"/>
          <w:kern w:val="0"/>
          <w:sz w:val="21"/>
          <w:szCs w:val="21"/>
          <w:highlight w:val="none"/>
          <w:lang w:val="en-US" w:eastAsia="zh-CN" w:bidi="ar"/>
        </w:rPr>
        <w:t>按供应商实际控制人性别划分请填写“男”或“女”，指拥有供应商 51%以上绝对所有权的性</w:t>
      </w:r>
      <w:r>
        <w:rPr>
          <w:rFonts w:hint="eastAsia" w:cs="宋体"/>
          <w:color w:val="auto"/>
          <w:kern w:val="0"/>
          <w:sz w:val="21"/>
          <w:szCs w:val="21"/>
          <w:highlight w:val="none"/>
          <w:lang w:val="en-US" w:eastAsia="zh-CN" w:bidi="ar"/>
        </w:rPr>
        <w:t>别</w:t>
      </w:r>
      <w:r>
        <w:rPr>
          <w:rFonts w:hint="eastAsia" w:ascii="宋体" w:hAnsi="宋体" w:eastAsia="宋体" w:cs="宋体"/>
          <w:color w:val="auto"/>
          <w:kern w:val="0"/>
          <w:sz w:val="21"/>
          <w:szCs w:val="21"/>
          <w:highlight w:val="none"/>
          <w:lang w:val="en-US" w:eastAsia="zh-CN" w:bidi="ar"/>
        </w:rPr>
        <w:t>；绝对所有权拥有者可以是一个人，也可以是多人合计计算。</w:t>
      </w:r>
    </w:p>
    <w:p w14:paraId="01AFA991">
      <w:pPr>
        <w:pStyle w:val="38"/>
        <w:ind w:left="0" w:leftChars="0" w:firstLine="420" w:firstLineChars="200"/>
        <w:rPr>
          <w:rFonts w:hint="eastAsia"/>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3.</w:t>
      </w:r>
      <w:r>
        <w:rPr>
          <w:rFonts w:hint="eastAsia"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外商投资类型</w:t>
      </w:r>
      <w:r>
        <w:rPr>
          <w:rFonts w:hint="eastAsia"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请填写“外商单独投资”、“外商部分投资”或“内资”。</w:t>
      </w:r>
    </w:p>
    <w:p w14:paraId="1DF9EE00">
      <w:pPr>
        <w:pStyle w:val="38"/>
        <w:rPr>
          <w:rFonts w:hint="eastAsia"/>
          <w:color w:val="auto"/>
          <w:sz w:val="28"/>
          <w:szCs w:val="28"/>
          <w:highlight w:val="none"/>
          <w:lang w:val="en-US" w:eastAsia="zh-CN"/>
        </w:rPr>
      </w:pPr>
    </w:p>
    <w:p w14:paraId="4F4AE73C">
      <w:pPr>
        <w:pStyle w:val="38"/>
        <w:rPr>
          <w:rFonts w:hint="eastAsia"/>
          <w:color w:val="auto"/>
          <w:sz w:val="24"/>
          <w:szCs w:val="24"/>
          <w:highlight w:val="none"/>
          <w:lang w:val="en-US" w:eastAsia="zh-CN"/>
        </w:rPr>
      </w:pPr>
      <w:r>
        <w:rPr>
          <w:rFonts w:hint="eastAsia"/>
          <w:color w:val="auto"/>
          <w:sz w:val="24"/>
          <w:szCs w:val="24"/>
          <w:highlight w:val="none"/>
          <w:lang w:val="en-US" w:eastAsia="zh-CN"/>
        </w:rPr>
        <w:t>1.2其它商务、技术资料和证明材料</w:t>
      </w:r>
    </w:p>
    <w:p w14:paraId="3889C345">
      <w:pPr>
        <w:pStyle w:val="38"/>
        <w:ind w:left="0" w:leftChars="0" w:firstLine="0" w:firstLineChars="0"/>
        <w:rPr>
          <w:rFonts w:hint="eastAsia"/>
          <w:b/>
          <w:bCs/>
          <w:color w:val="auto"/>
          <w:sz w:val="24"/>
          <w:szCs w:val="24"/>
          <w:highlight w:val="none"/>
          <w:lang w:eastAsia="zh-CN"/>
        </w:rPr>
      </w:pPr>
    </w:p>
    <w:p w14:paraId="40795076">
      <w:pPr>
        <w:pStyle w:val="38"/>
        <w:ind w:left="0" w:leftChars="0" w:firstLine="0" w:firstLineChars="0"/>
        <w:rPr>
          <w:rFonts w:hint="eastAsia"/>
          <w:b/>
          <w:bCs/>
          <w:color w:val="auto"/>
          <w:sz w:val="24"/>
          <w:szCs w:val="24"/>
          <w:highlight w:val="none"/>
        </w:rPr>
      </w:pPr>
      <w:r>
        <w:rPr>
          <w:rFonts w:hint="eastAsia"/>
          <w:b/>
          <w:bCs/>
          <w:color w:val="auto"/>
          <w:sz w:val="24"/>
          <w:szCs w:val="24"/>
          <w:highlight w:val="none"/>
          <w:lang w:eastAsia="zh-CN"/>
        </w:rPr>
        <w:t>（</w:t>
      </w:r>
      <w:r>
        <w:rPr>
          <w:rFonts w:hint="eastAsia"/>
          <w:b/>
          <w:bCs/>
          <w:color w:val="auto"/>
          <w:sz w:val="24"/>
          <w:szCs w:val="24"/>
          <w:highlight w:val="none"/>
          <w:lang w:val="en-US" w:eastAsia="zh-CN"/>
        </w:rPr>
        <w:t>二）</w:t>
      </w:r>
      <w:r>
        <w:rPr>
          <w:rFonts w:hint="eastAsia"/>
          <w:b/>
          <w:bCs/>
          <w:color w:val="auto"/>
          <w:sz w:val="24"/>
          <w:szCs w:val="24"/>
          <w:highlight w:val="none"/>
        </w:rPr>
        <w:t>投标人认为需要提供的其它商务</w:t>
      </w:r>
      <w:r>
        <w:rPr>
          <w:rFonts w:hint="eastAsia"/>
          <w:b/>
          <w:bCs/>
          <w:color w:val="auto"/>
          <w:sz w:val="24"/>
          <w:szCs w:val="24"/>
          <w:highlight w:val="none"/>
          <w:lang w:eastAsia="zh-CN"/>
        </w:rPr>
        <w:t>、</w:t>
      </w:r>
      <w:r>
        <w:rPr>
          <w:rFonts w:hint="eastAsia"/>
          <w:b/>
          <w:bCs/>
          <w:color w:val="auto"/>
          <w:sz w:val="24"/>
          <w:szCs w:val="24"/>
          <w:highlight w:val="none"/>
        </w:rPr>
        <w:t>技术资料和说明。</w:t>
      </w:r>
    </w:p>
    <w:p w14:paraId="30E1E1C1">
      <w:pPr>
        <w:rPr>
          <w:rFonts w:hint="eastAsia" w:eastAsia="宋体" w:asciiTheme="majorHAnsi" w:hAnsiTheme="majorHAnsi" w:cstheme="majorBidi"/>
          <w:b/>
          <w:bCs/>
          <w:color w:val="auto"/>
          <w:kern w:val="2"/>
          <w:sz w:val="32"/>
          <w:szCs w:val="32"/>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CE1886-85BE-4BE2-895E-139CA941A6B7}"/>
  </w:font>
  <w:font w:name="Arial">
    <w:panose1 w:val="020B0604020202020204"/>
    <w:charset w:val="01"/>
    <w:family w:val="swiss"/>
    <w:pitch w:val="default"/>
    <w:sig w:usb0="E0002EFF" w:usb1="C000785B" w:usb2="00000009" w:usb3="00000000" w:csb0="400001FF" w:csb1="FFFF0000"/>
    <w:embedRegular r:id="rId2" w:fontKey="{A7C4962A-E196-4CF2-9E94-83B02DB4BA6E}"/>
  </w:font>
  <w:font w:name="黑体">
    <w:panose1 w:val="02010609060101010101"/>
    <w:charset w:val="86"/>
    <w:family w:val="auto"/>
    <w:pitch w:val="default"/>
    <w:sig w:usb0="800002BF" w:usb1="38CF7CFA" w:usb2="00000016" w:usb3="00000000" w:csb0="00040001" w:csb1="00000000"/>
    <w:embedRegular r:id="rId3" w:fontKey="{D61ECFE9-8749-4F15-B899-D0ACE6CB2F01}"/>
  </w:font>
  <w:font w:name="Courier New">
    <w:panose1 w:val="02070309020205020404"/>
    <w:charset w:val="01"/>
    <w:family w:val="modern"/>
    <w:pitch w:val="default"/>
    <w:sig w:usb0="E0002EFF" w:usb1="C0007843" w:usb2="00000009" w:usb3="00000000" w:csb0="400001FF" w:csb1="FFFF0000"/>
    <w:embedRegular r:id="rId4" w:fontKey="{44BE1581-82E8-4381-A722-0752A72DDC9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embedRegular r:id="rId5" w:fontKey="{E03254E2-CF59-4E9E-B846-C5D5F39A5DD2}"/>
  </w:font>
  <w:font w:name="仿宋">
    <w:panose1 w:val="02010609060101010101"/>
    <w:charset w:val="86"/>
    <w:family w:val="auto"/>
    <w:pitch w:val="default"/>
    <w:sig w:usb0="800002BF" w:usb1="38CF7CFA" w:usb2="00000016" w:usb3="00000000" w:csb0="00040001" w:csb1="00000000"/>
    <w:embedRegular r:id="rId6" w:fontKey="{3C9AD0A9-E97D-4D33-9679-92019B89B14D}"/>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7" w:fontKey="{B228755C-18FB-4358-BC4F-60BD7BE623D5}"/>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auto"/>
    <w:pitch w:val="default"/>
    <w:sig w:usb0="E00002FF" w:usb1="6AC7FDFB" w:usb2="08000012" w:usb3="00000000" w:csb0="4002009F" w:csb1="DFD70000"/>
  </w:font>
  <w:font w:name="FZShuSong-Z01">
    <w:altName w:val="Segoe Print"/>
    <w:panose1 w:val="00000000000000000000"/>
    <w:charset w:val="00"/>
    <w:family w:val="auto"/>
    <w:pitch w:val="default"/>
    <w:sig w:usb0="00000000" w:usb1="00000000" w:usb2="00000000" w:usb3="00000000" w:csb0="00000000" w:csb1="00000000"/>
    <w:embedRegular r:id="rId8" w:fontKey="{D3F5BEE5-F41F-48A5-9E8E-11F3FE20B973}"/>
  </w:font>
  <w:font w:name="Segoe Print">
    <w:panose1 w:val="02000600000000000000"/>
    <w:charset w:val="00"/>
    <w:family w:val="auto"/>
    <w:pitch w:val="default"/>
    <w:sig w:usb0="0000028F" w:usb1="00000000" w:usb2="00000000" w:usb3="00000000" w:csb0="2000009F" w:csb1="47010000"/>
  </w:font>
  <w:font w:name="Helvetica">
    <w:altName w:val="Arial"/>
    <w:panose1 w:val="020B0504020202020204"/>
    <w:charset w:val="00"/>
    <w:family w:val="swiss"/>
    <w:pitch w:val="default"/>
    <w:sig w:usb0="00000000" w:usb1="00000000" w:usb2="00000000" w:usb3="00000000" w:csb0="00000001" w:csb1="00000000"/>
    <w:embedRegular r:id="rId9" w:fontKey="{8B778A02-259B-483E-AE51-A2250F27E3DA}"/>
  </w:font>
  <w:font w:name="华文中宋">
    <w:panose1 w:val="02010600040101010101"/>
    <w:charset w:val="86"/>
    <w:family w:val="auto"/>
    <w:pitch w:val="default"/>
    <w:sig w:usb0="00000287" w:usb1="080F0000" w:usb2="00000000" w:usb3="00000000" w:csb0="0004009F" w:csb1="DFD70000"/>
    <w:embedRegular r:id="rId10" w:fontKey="{4FBCA2C6-3A95-456E-86C6-7CC73412FCB4}"/>
  </w:font>
  <w:font w:name="Tahoma">
    <w:panose1 w:val="020B0604030504040204"/>
    <w:charset w:val="00"/>
    <w:family w:val="swiss"/>
    <w:pitch w:val="default"/>
    <w:sig w:usb0="E1002EFF" w:usb1="C000605B" w:usb2="00000029" w:usb3="00000000" w:csb0="200101FF" w:csb1="20280000"/>
    <w:embedRegular r:id="rId11" w:fontKey="{F8D505A5-DAA9-4915-ACCA-4CC21DF497DD}"/>
  </w:font>
  <w:font w:name="方正小标宋_GBK">
    <w:panose1 w:val="02000000000000000000"/>
    <w:charset w:val="86"/>
    <w:family w:val="auto"/>
    <w:pitch w:val="default"/>
    <w:sig w:usb0="A00002BF" w:usb1="38CF7CFA" w:usb2="00082016" w:usb3="00000000" w:csb0="00040001" w:csb1="00000000"/>
    <w:embedRegular r:id="rId12" w:fontKey="{B9DD08FF-A535-4ADA-A21D-6A52B5974787}"/>
  </w:font>
  <w:font w:name="DejaVuSans">
    <w:altName w:val="Segoe Print"/>
    <w:panose1 w:val="00000000000000000000"/>
    <w:charset w:val="00"/>
    <w:family w:val="auto"/>
    <w:pitch w:val="default"/>
    <w:sig w:usb0="00000000" w:usb1="00000000" w:usb2="00000000" w:usb3="00000000" w:csb0="00000000" w:csb1="00000000"/>
    <w:embedRegular r:id="rId13" w:fontKey="{2C76ED4B-E27C-4857-9C0C-258BD2F37669}"/>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4E713">
    <w:pPr>
      <w:pStyle w:val="2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4804"/>
                          </w:sdtPr>
                          <w:sdtContent>
                            <w:p w14:paraId="00D24712">
                              <w:pPr>
                                <w:pStyle w:val="2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0A7A2CA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4804"/>
                    </w:sdtPr>
                    <w:sdtContent>
                      <w:p w14:paraId="00D24712">
                        <w:pPr>
                          <w:pStyle w:val="2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0A7A2CAA"/>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4EBD">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D4B77">
                          <w:pPr>
                            <w:pStyle w:val="2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FD4B77">
                    <w:pPr>
                      <w:pStyle w:val="2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7BF91">
    <w:pPr>
      <w:pStyle w:val="2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8428888"/>
                          </w:sdtPr>
                          <w:sdtContent>
                            <w:p w14:paraId="781CEE5B">
                              <w:pPr>
                                <w:pStyle w:val="2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04F630A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178428888"/>
                    </w:sdtPr>
                    <w:sdtContent>
                      <w:p w14:paraId="781CEE5B">
                        <w:pPr>
                          <w:pStyle w:val="2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04F630AA"/>
                </w:txbxContent>
              </v:textbox>
            </v:shape>
          </w:pict>
        </mc:Fallback>
      </mc:AlternateContent>
    </w:r>
  </w:p>
  <w:p w14:paraId="5ACC798A">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E6672">
    <w:pPr>
      <w:pStyle w:val="21"/>
      <w:keepNext w:val="0"/>
      <w:keepLines w:val="0"/>
      <w:pageBreakBefore w:val="0"/>
      <w:widowControl w:val="0"/>
      <w:kinsoku/>
      <w:wordWrap/>
      <w:overflowPunct/>
      <w:topLinePunct w:val="0"/>
      <w:bidi w:val="0"/>
      <w:adjustRightInd/>
      <w:snapToGrid w:val="0"/>
      <w:jc w:val="right"/>
      <w:textAlignment w:val="auto"/>
      <w:rPr>
        <w:sz w:val="18"/>
        <w:szCs w:val="18"/>
      </w:rPr>
    </w:pPr>
    <w:r>
      <w:rPr>
        <w:rFonts w:hint="eastAsia" w:ascii="宋体" w:hAnsi="宋体" w:eastAsia="宋体" w:cs="宋体"/>
        <w:sz w:val="18"/>
        <w:szCs w:val="18"/>
        <w:lang w:val="en-US" w:eastAsia="zh-CN"/>
      </w:rPr>
      <w:t>兵团政府采购项目</w:t>
    </w:r>
    <w:r>
      <w:rPr>
        <w:rFonts w:hint="eastAsia" w:ascii="宋体" w:hAnsi="宋体" w:eastAsia="宋体" w:cs="宋体"/>
        <w:sz w:val="18"/>
        <w:szCs w:val="18"/>
      </w:rPr>
      <w:t>公开招标文件</w:t>
    </w:r>
    <w:r>
      <w:rPr>
        <w:rFonts w:hint="eastAsia" w:ascii="宋体" w:hAnsi="宋体" w:eastAsia="宋体" w:cs="宋体"/>
        <w:sz w:val="18"/>
        <w:szCs w:val="18"/>
        <w:lang w:val="en-US" w:eastAsia="zh-CN"/>
      </w:rPr>
      <w:t>示范文本（货物）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5594D">
    <w:pPr>
      <w:pStyle w:val="21"/>
    </w:pPr>
    <w:r>
      <w:rPr>
        <w:rFonts w:hint="eastAsia"/>
        <w:sz w:val="24"/>
        <w:szCs w:val="24"/>
        <w:lang w:val="en-US" w:eastAsia="zh-CN"/>
      </w:rPr>
      <w:t xml:space="preserve">                         </w:t>
    </w:r>
    <w:r>
      <w:rPr>
        <w:rFonts w:hint="eastAsia" w:ascii="宋体" w:hAnsi="宋体" w:eastAsia="宋体" w:cs="宋体"/>
        <w:sz w:val="18"/>
        <w:szCs w:val="18"/>
        <w:lang w:val="en-US" w:eastAsia="zh-CN"/>
      </w:rPr>
      <w:t>兵团政府采购项目</w:t>
    </w:r>
    <w:r>
      <w:rPr>
        <w:rFonts w:hint="eastAsia" w:ascii="宋体" w:hAnsi="宋体" w:eastAsia="宋体" w:cs="宋体"/>
        <w:sz w:val="18"/>
        <w:szCs w:val="18"/>
      </w:rPr>
      <w:t>公开招标文件</w:t>
    </w:r>
    <w:r>
      <w:rPr>
        <w:rFonts w:hint="eastAsia" w:ascii="宋体" w:hAnsi="宋体" w:eastAsia="宋体" w:cs="宋体"/>
        <w:sz w:val="18"/>
        <w:szCs w:val="18"/>
        <w:lang w:val="en-US" w:eastAsia="zh-CN"/>
      </w:rPr>
      <w:t>示范文本（货物）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70575"/>
    <w:multiLevelType w:val="singleLevel"/>
    <w:tmpl w:val="9C070575"/>
    <w:lvl w:ilvl="0" w:tentative="0">
      <w:start w:val="1"/>
      <w:numFmt w:val="decimal"/>
      <w:pStyle w:val="8"/>
      <w:lvlText w:val="%1."/>
      <w:lvlJc w:val="left"/>
      <w:pPr>
        <w:tabs>
          <w:tab w:val="left" w:pos="780"/>
        </w:tabs>
        <w:ind w:left="780" w:hanging="360"/>
      </w:pPr>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CB12175"/>
    <w:multiLevelType w:val="singleLevel"/>
    <w:tmpl w:val="DCB12175"/>
    <w:lvl w:ilvl="0" w:tentative="0">
      <w:start w:val="1"/>
      <w:numFmt w:val="decimal"/>
      <w:lvlText w:val="%1."/>
      <w:lvlJc w:val="left"/>
      <w:pPr>
        <w:tabs>
          <w:tab w:val="left" w:pos="312"/>
        </w:tabs>
      </w:pPr>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1C761375"/>
    <w:multiLevelType w:val="multilevel"/>
    <w:tmpl w:val="1C761375"/>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47B6378"/>
    <w:multiLevelType w:val="multilevel"/>
    <w:tmpl w:val="447B6378"/>
    <w:lvl w:ilvl="0" w:tentative="0">
      <w:start w:val="1"/>
      <w:numFmt w:val="decimal"/>
      <w:pStyle w:val="40"/>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5504026"/>
    <w:multiLevelType w:val="multilevel"/>
    <w:tmpl w:val="75504026"/>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A0F6431"/>
    <w:multiLevelType w:val="singleLevel"/>
    <w:tmpl w:val="7A0F6431"/>
    <w:lvl w:ilvl="0" w:tentative="0">
      <w:start w:val="1"/>
      <w:numFmt w:val="decimal"/>
      <w:suff w:val="space"/>
      <w:lvlText w:val="%1."/>
      <w:lvlJc w:val="left"/>
    </w:lvl>
  </w:abstractNum>
  <w:num w:numId="1">
    <w:abstractNumId w:val="0"/>
  </w:num>
  <w:num w:numId="2">
    <w:abstractNumId w:val="9"/>
  </w:num>
  <w:num w:numId="3">
    <w:abstractNumId w:val="3"/>
  </w:num>
  <w:num w:numId="4">
    <w:abstractNumId w:val="11"/>
  </w:num>
  <w:num w:numId="5">
    <w:abstractNumId w:val="2"/>
  </w:num>
  <w:num w:numId="6">
    <w:abstractNumId w:val="7"/>
  </w:num>
  <w:num w:numId="7">
    <w:abstractNumId w:val="5"/>
  </w:num>
  <w:num w:numId="8">
    <w:abstractNumId w:val="4"/>
  </w:num>
  <w:num w:numId="9">
    <w:abstractNumId w:val="1"/>
  </w:num>
  <w:num w:numId="10">
    <w:abstractNumId w:val="6"/>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kNTg1OTJkZTA1ZDVhNGYzMmVkNzJiZGI5ZmNhNzAifQ=="/>
  </w:docVars>
  <w:rsids>
    <w:rsidRoot w:val="00172A27"/>
    <w:rsid w:val="0000366A"/>
    <w:rsid w:val="00006F7F"/>
    <w:rsid w:val="00007003"/>
    <w:rsid w:val="000075B7"/>
    <w:rsid w:val="000237EA"/>
    <w:rsid w:val="00027CD2"/>
    <w:rsid w:val="00031E0C"/>
    <w:rsid w:val="00040832"/>
    <w:rsid w:val="00040D23"/>
    <w:rsid w:val="000439DA"/>
    <w:rsid w:val="00063604"/>
    <w:rsid w:val="0006370A"/>
    <w:rsid w:val="00066832"/>
    <w:rsid w:val="00067934"/>
    <w:rsid w:val="000720BF"/>
    <w:rsid w:val="0008641D"/>
    <w:rsid w:val="000B39A0"/>
    <w:rsid w:val="000C3E03"/>
    <w:rsid w:val="000C488D"/>
    <w:rsid w:val="000C52EC"/>
    <w:rsid w:val="000D0230"/>
    <w:rsid w:val="000D0AD3"/>
    <w:rsid w:val="000E45BD"/>
    <w:rsid w:val="000E4E33"/>
    <w:rsid w:val="000E67CF"/>
    <w:rsid w:val="000F20FD"/>
    <w:rsid w:val="000F39B0"/>
    <w:rsid w:val="001008D8"/>
    <w:rsid w:val="001022A4"/>
    <w:rsid w:val="00115EF7"/>
    <w:rsid w:val="0013642D"/>
    <w:rsid w:val="00146410"/>
    <w:rsid w:val="00150D67"/>
    <w:rsid w:val="00150EAD"/>
    <w:rsid w:val="00156600"/>
    <w:rsid w:val="00160E9C"/>
    <w:rsid w:val="00172190"/>
    <w:rsid w:val="00173480"/>
    <w:rsid w:val="00181988"/>
    <w:rsid w:val="00182557"/>
    <w:rsid w:val="0018304A"/>
    <w:rsid w:val="001904E9"/>
    <w:rsid w:val="001A77DE"/>
    <w:rsid w:val="001B36EC"/>
    <w:rsid w:val="001D7B23"/>
    <w:rsid w:val="001E2F56"/>
    <w:rsid w:val="00204A2D"/>
    <w:rsid w:val="002062E6"/>
    <w:rsid w:val="00207131"/>
    <w:rsid w:val="0022214D"/>
    <w:rsid w:val="00223585"/>
    <w:rsid w:val="002257E4"/>
    <w:rsid w:val="002317DB"/>
    <w:rsid w:val="00232245"/>
    <w:rsid w:val="0023265E"/>
    <w:rsid w:val="00235B5A"/>
    <w:rsid w:val="00251060"/>
    <w:rsid w:val="002514A3"/>
    <w:rsid w:val="00256B32"/>
    <w:rsid w:val="00256D01"/>
    <w:rsid w:val="002706F2"/>
    <w:rsid w:val="00271135"/>
    <w:rsid w:val="00285E30"/>
    <w:rsid w:val="00292BAB"/>
    <w:rsid w:val="002A1AEC"/>
    <w:rsid w:val="002A1BCB"/>
    <w:rsid w:val="002A5262"/>
    <w:rsid w:val="002A6484"/>
    <w:rsid w:val="002A79C6"/>
    <w:rsid w:val="002C06B9"/>
    <w:rsid w:val="002C0FDD"/>
    <w:rsid w:val="002C5E37"/>
    <w:rsid w:val="002D11F7"/>
    <w:rsid w:val="002D48C5"/>
    <w:rsid w:val="002E0B52"/>
    <w:rsid w:val="002E1CF4"/>
    <w:rsid w:val="002E5FED"/>
    <w:rsid w:val="002F0DA9"/>
    <w:rsid w:val="003113C1"/>
    <w:rsid w:val="00312C3A"/>
    <w:rsid w:val="0031353D"/>
    <w:rsid w:val="0032200D"/>
    <w:rsid w:val="00333B37"/>
    <w:rsid w:val="0034487B"/>
    <w:rsid w:val="00347CC6"/>
    <w:rsid w:val="00347D88"/>
    <w:rsid w:val="00350BCD"/>
    <w:rsid w:val="0035643C"/>
    <w:rsid w:val="00366226"/>
    <w:rsid w:val="003746B0"/>
    <w:rsid w:val="00374A6B"/>
    <w:rsid w:val="00383E1C"/>
    <w:rsid w:val="00390D4A"/>
    <w:rsid w:val="0039222E"/>
    <w:rsid w:val="0039288A"/>
    <w:rsid w:val="00393395"/>
    <w:rsid w:val="0039372E"/>
    <w:rsid w:val="00394AF5"/>
    <w:rsid w:val="003A19A4"/>
    <w:rsid w:val="003A1A1B"/>
    <w:rsid w:val="003A4485"/>
    <w:rsid w:val="003A4878"/>
    <w:rsid w:val="003B4310"/>
    <w:rsid w:val="003B60A6"/>
    <w:rsid w:val="003C5883"/>
    <w:rsid w:val="003C7C49"/>
    <w:rsid w:val="003D3327"/>
    <w:rsid w:val="003D6656"/>
    <w:rsid w:val="003E057C"/>
    <w:rsid w:val="003E2B14"/>
    <w:rsid w:val="003E314B"/>
    <w:rsid w:val="003F5655"/>
    <w:rsid w:val="003F5BC6"/>
    <w:rsid w:val="004021C6"/>
    <w:rsid w:val="00406BEF"/>
    <w:rsid w:val="00410595"/>
    <w:rsid w:val="00420F7C"/>
    <w:rsid w:val="0043307A"/>
    <w:rsid w:val="00433514"/>
    <w:rsid w:val="00446BB3"/>
    <w:rsid w:val="0045353D"/>
    <w:rsid w:val="004771C7"/>
    <w:rsid w:val="00481283"/>
    <w:rsid w:val="00481C3A"/>
    <w:rsid w:val="004851CA"/>
    <w:rsid w:val="0048656E"/>
    <w:rsid w:val="00493221"/>
    <w:rsid w:val="004A302C"/>
    <w:rsid w:val="004B539D"/>
    <w:rsid w:val="004C1FA1"/>
    <w:rsid w:val="004C3DCC"/>
    <w:rsid w:val="004E0BF9"/>
    <w:rsid w:val="004E0CF9"/>
    <w:rsid w:val="004F3FDD"/>
    <w:rsid w:val="004F46AB"/>
    <w:rsid w:val="00501A4A"/>
    <w:rsid w:val="005032B9"/>
    <w:rsid w:val="005100F2"/>
    <w:rsid w:val="00510300"/>
    <w:rsid w:val="00511D7B"/>
    <w:rsid w:val="00513AD5"/>
    <w:rsid w:val="00523D37"/>
    <w:rsid w:val="00524831"/>
    <w:rsid w:val="0052616B"/>
    <w:rsid w:val="00532F25"/>
    <w:rsid w:val="00541D90"/>
    <w:rsid w:val="00542258"/>
    <w:rsid w:val="0054547C"/>
    <w:rsid w:val="0054632A"/>
    <w:rsid w:val="00551EDC"/>
    <w:rsid w:val="005544D1"/>
    <w:rsid w:val="00554509"/>
    <w:rsid w:val="00561523"/>
    <w:rsid w:val="00561527"/>
    <w:rsid w:val="005714C6"/>
    <w:rsid w:val="00594E7A"/>
    <w:rsid w:val="005A146E"/>
    <w:rsid w:val="005A7208"/>
    <w:rsid w:val="005A7987"/>
    <w:rsid w:val="005B5936"/>
    <w:rsid w:val="005C0D20"/>
    <w:rsid w:val="005D050C"/>
    <w:rsid w:val="005F7A46"/>
    <w:rsid w:val="00611383"/>
    <w:rsid w:val="00620B1C"/>
    <w:rsid w:val="00626E33"/>
    <w:rsid w:val="006407ED"/>
    <w:rsid w:val="0064251F"/>
    <w:rsid w:val="00643F74"/>
    <w:rsid w:val="006503AE"/>
    <w:rsid w:val="00651EE4"/>
    <w:rsid w:val="00654524"/>
    <w:rsid w:val="00654BCF"/>
    <w:rsid w:val="0066052B"/>
    <w:rsid w:val="006630EF"/>
    <w:rsid w:val="0066446E"/>
    <w:rsid w:val="0066601A"/>
    <w:rsid w:val="006662AB"/>
    <w:rsid w:val="00674212"/>
    <w:rsid w:val="0067621A"/>
    <w:rsid w:val="006815D1"/>
    <w:rsid w:val="00687DD5"/>
    <w:rsid w:val="006923C3"/>
    <w:rsid w:val="006937E9"/>
    <w:rsid w:val="00693EF9"/>
    <w:rsid w:val="006947A5"/>
    <w:rsid w:val="006A1A11"/>
    <w:rsid w:val="006A2C75"/>
    <w:rsid w:val="006A4105"/>
    <w:rsid w:val="006B0C84"/>
    <w:rsid w:val="006B543B"/>
    <w:rsid w:val="006B7E54"/>
    <w:rsid w:val="006C0BD1"/>
    <w:rsid w:val="006C30C8"/>
    <w:rsid w:val="006C5139"/>
    <w:rsid w:val="006C69FC"/>
    <w:rsid w:val="006D069F"/>
    <w:rsid w:val="006D2C95"/>
    <w:rsid w:val="006D5F8F"/>
    <w:rsid w:val="006D6CEA"/>
    <w:rsid w:val="006E3B5C"/>
    <w:rsid w:val="006E3EB8"/>
    <w:rsid w:val="00707B1D"/>
    <w:rsid w:val="00710909"/>
    <w:rsid w:val="00716369"/>
    <w:rsid w:val="00723649"/>
    <w:rsid w:val="007265C3"/>
    <w:rsid w:val="00735F23"/>
    <w:rsid w:val="00740CEF"/>
    <w:rsid w:val="00742261"/>
    <w:rsid w:val="00752C5E"/>
    <w:rsid w:val="007531F9"/>
    <w:rsid w:val="00764378"/>
    <w:rsid w:val="0076591F"/>
    <w:rsid w:val="00766F0F"/>
    <w:rsid w:val="00773B9A"/>
    <w:rsid w:val="0077582F"/>
    <w:rsid w:val="007862C9"/>
    <w:rsid w:val="0079007B"/>
    <w:rsid w:val="007A0F22"/>
    <w:rsid w:val="007B5C1A"/>
    <w:rsid w:val="007C03A0"/>
    <w:rsid w:val="007C2BEF"/>
    <w:rsid w:val="007D3D77"/>
    <w:rsid w:val="007E157B"/>
    <w:rsid w:val="007E2EF7"/>
    <w:rsid w:val="007E4818"/>
    <w:rsid w:val="007E6A7E"/>
    <w:rsid w:val="007F33F3"/>
    <w:rsid w:val="007F6124"/>
    <w:rsid w:val="00801BDF"/>
    <w:rsid w:val="00802B86"/>
    <w:rsid w:val="0082514B"/>
    <w:rsid w:val="00830599"/>
    <w:rsid w:val="008334B0"/>
    <w:rsid w:val="0083496F"/>
    <w:rsid w:val="0083530F"/>
    <w:rsid w:val="00836468"/>
    <w:rsid w:val="00843492"/>
    <w:rsid w:val="00845F16"/>
    <w:rsid w:val="00852AF3"/>
    <w:rsid w:val="00856D2D"/>
    <w:rsid w:val="00856F2E"/>
    <w:rsid w:val="00871560"/>
    <w:rsid w:val="00872D54"/>
    <w:rsid w:val="00872F2D"/>
    <w:rsid w:val="0087585D"/>
    <w:rsid w:val="00880E22"/>
    <w:rsid w:val="00882B6F"/>
    <w:rsid w:val="008834AE"/>
    <w:rsid w:val="00885F4D"/>
    <w:rsid w:val="008962E2"/>
    <w:rsid w:val="008A74EF"/>
    <w:rsid w:val="008B0539"/>
    <w:rsid w:val="008B1C98"/>
    <w:rsid w:val="008B5ADF"/>
    <w:rsid w:val="008D0B3B"/>
    <w:rsid w:val="008D1450"/>
    <w:rsid w:val="008D2E66"/>
    <w:rsid w:val="008D56A5"/>
    <w:rsid w:val="008E1546"/>
    <w:rsid w:val="008E189F"/>
    <w:rsid w:val="008E24ED"/>
    <w:rsid w:val="008E40FE"/>
    <w:rsid w:val="008E57AC"/>
    <w:rsid w:val="008E6D3B"/>
    <w:rsid w:val="00902C2A"/>
    <w:rsid w:val="00906396"/>
    <w:rsid w:val="0090770A"/>
    <w:rsid w:val="00916E4D"/>
    <w:rsid w:val="00917A63"/>
    <w:rsid w:val="00920750"/>
    <w:rsid w:val="00923C36"/>
    <w:rsid w:val="00924B8E"/>
    <w:rsid w:val="00930024"/>
    <w:rsid w:val="009344DE"/>
    <w:rsid w:val="009357E5"/>
    <w:rsid w:val="00936087"/>
    <w:rsid w:val="00945D17"/>
    <w:rsid w:val="00951FEE"/>
    <w:rsid w:val="00965FBF"/>
    <w:rsid w:val="00973941"/>
    <w:rsid w:val="0097751F"/>
    <w:rsid w:val="00980255"/>
    <w:rsid w:val="009804FA"/>
    <w:rsid w:val="00985B78"/>
    <w:rsid w:val="0098649F"/>
    <w:rsid w:val="00993AFA"/>
    <w:rsid w:val="0099686E"/>
    <w:rsid w:val="00996DF2"/>
    <w:rsid w:val="009A41B0"/>
    <w:rsid w:val="009A4756"/>
    <w:rsid w:val="009A4C46"/>
    <w:rsid w:val="009A4DBF"/>
    <w:rsid w:val="009B3513"/>
    <w:rsid w:val="009B39EA"/>
    <w:rsid w:val="009D3FC3"/>
    <w:rsid w:val="009D433D"/>
    <w:rsid w:val="009D4484"/>
    <w:rsid w:val="009D5889"/>
    <w:rsid w:val="009D7755"/>
    <w:rsid w:val="009F1D20"/>
    <w:rsid w:val="00A00548"/>
    <w:rsid w:val="00A00713"/>
    <w:rsid w:val="00A00731"/>
    <w:rsid w:val="00A11A5C"/>
    <w:rsid w:val="00A22235"/>
    <w:rsid w:val="00A22F7B"/>
    <w:rsid w:val="00A23801"/>
    <w:rsid w:val="00A2554C"/>
    <w:rsid w:val="00A3295D"/>
    <w:rsid w:val="00A33652"/>
    <w:rsid w:val="00A3798C"/>
    <w:rsid w:val="00A42866"/>
    <w:rsid w:val="00A461C1"/>
    <w:rsid w:val="00A46B5C"/>
    <w:rsid w:val="00A50D6E"/>
    <w:rsid w:val="00A51DD8"/>
    <w:rsid w:val="00A647EA"/>
    <w:rsid w:val="00A736C6"/>
    <w:rsid w:val="00A82472"/>
    <w:rsid w:val="00A83F1F"/>
    <w:rsid w:val="00A8416F"/>
    <w:rsid w:val="00AA0223"/>
    <w:rsid w:val="00AB28B8"/>
    <w:rsid w:val="00AB3B77"/>
    <w:rsid w:val="00AC57B7"/>
    <w:rsid w:val="00AC73C5"/>
    <w:rsid w:val="00AC755C"/>
    <w:rsid w:val="00AD0E13"/>
    <w:rsid w:val="00AD5ABF"/>
    <w:rsid w:val="00AF45C5"/>
    <w:rsid w:val="00AF5667"/>
    <w:rsid w:val="00B05DD5"/>
    <w:rsid w:val="00B12477"/>
    <w:rsid w:val="00B13343"/>
    <w:rsid w:val="00B1354B"/>
    <w:rsid w:val="00B220B2"/>
    <w:rsid w:val="00B23942"/>
    <w:rsid w:val="00B32474"/>
    <w:rsid w:val="00B4327E"/>
    <w:rsid w:val="00B467A4"/>
    <w:rsid w:val="00B5286D"/>
    <w:rsid w:val="00B545BC"/>
    <w:rsid w:val="00B61032"/>
    <w:rsid w:val="00B61D2E"/>
    <w:rsid w:val="00B71854"/>
    <w:rsid w:val="00B71DA4"/>
    <w:rsid w:val="00B7235B"/>
    <w:rsid w:val="00B76348"/>
    <w:rsid w:val="00B81261"/>
    <w:rsid w:val="00B82556"/>
    <w:rsid w:val="00B87655"/>
    <w:rsid w:val="00B87801"/>
    <w:rsid w:val="00B92871"/>
    <w:rsid w:val="00B928DA"/>
    <w:rsid w:val="00BA5AC3"/>
    <w:rsid w:val="00BA630D"/>
    <w:rsid w:val="00BB06B4"/>
    <w:rsid w:val="00BB2551"/>
    <w:rsid w:val="00BB4892"/>
    <w:rsid w:val="00BB5E9B"/>
    <w:rsid w:val="00BC1A44"/>
    <w:rsid w:val="00BC5C37"/>
    <w:rsid w:val="00BC757B"/>
    <w:rsid w:val="00BC7ED2"/>
    <w:rsid w:val="00BD0190"/>
    <w:rsid w:val="00BE212E"/>
    <w:rsid w:val="00BE4AAB"/>
    <w:rsid w:val="00BE5086"/>
    <w:rsid w:val="00BF4971"/>
    <w:rsid w:val="00C07F40"/>
    <w:rsid w:val="00C12E85"/>
    <w:rsid w:val="00C16A79"/>
    <w:rsid w:val="00C20278"/>
    <w:rsid w:val="00C22791"/>
    <w:rsid w:val="00C236DC"/>
    <w:rsid w:val="00C31B7F"/>
    <w:rsid w:val="00C32F79"/>
    <w:rsid w:val="00C33FD2"/>
    <w:rsid w:val="00C35271"/>
    <w:rsid w:val="00C4036A"/>
    <w:rsid w:val="00C50E28"/>
    <w:rsid w:val="00C62934"/>
    <w:rsid w:val="00C64428"/>
    <w:rsid w:val="00C74D6F"/>
    <w:rsid w:val="00C842DE"/>
    <w:rsid w:val="00C902FB"/>
    <w:rsid w:val="00C965AE"/>
    <w:rsid w:val="00CA0AED"/>
    <w:rsid w:val="00CA66E6"/>
    <w:rsid w:val="00CC29DE"/>
    <w:rsid w:val="00CC3B64"/>
    <w:rsid w:val="00CD37C6"/>
    <w:rsid w:val="00CD3BA4"/>
    <w:rsid w:val="00CD41AA"/>
    <w:rsid w:val="00CD6943"/>
    <w:rsid w:val="00CE6C2F"/>
    <w:rsid w:val="00CE73CC"/>
    <w:rsid w:val="00CE7E9C"/>
    <w:rsid w:val="00CF2EF3"/>
    <w:rsid w:val="00CF3298"/>
    <w:rsid w:val="00D02F3B"/>
    <w:rsid w:val="00D0657B"/>
    <w:rsid w:val="00D129CB"/>
    <w:rsid w:val="00D16A04"/>
    <w:rsid w:val="00D27C17"/>
    <w:rsid w:val="00D41B89"/>
    <w:rsid w:val="00D47F27"/>
    <w:rsid w:val="00D5541F"/>
    <w:rsid w:val="00D57923"/>
    <w:rsid w:val="00D66387"/>
    <w:rsid w:val="00D741B6"/>
    <w:rsid w:val="00D74BD0"/>
    <w:rsid w:val="00D74FED"/>
    <w:rsid w:val="00D75A81"/>
    <w:rsid w:val="00D7761F"/>
    <w:rsid w:val="00D86806"/>
    <w:rsid w:val="00D86C35"/>
    <w:rsid w:val="00DB04FB"/>
    <w:rsid w:val="00DB6DFF"/>
    <w:rsid w:val="00DC003F"/>
    <w:rsid w:val="00DE72B3"/>
    <w:rsid w:val="00DF4668"/>
    <w:rsid w:val="00E00172"/>
    <w:rsid w:val="00E0533A"/>
    <w:rsid w:val="00E0701A"/>
    <w:rsid w:val="00E131D1"/>
    <w:rsid w:val="00E17AA0"/>
    <w:rsid w:val="00E2655B"/>
    <w:rsid w:val="00E311AB"/>
    <w:rsid w:val="00E358BF"/>
    <w:rsid w:val="00E36EC8"/>
    <w:rsid w:val="00E51146"/>
    <w:rsid w:val="00E512A9"/>
    <w:rsid w:val="00E54AF9"/>
    <w:rsid w:val="00E5624E"/>
    <w:rsid w:val="00E601D4"/>
    <w:rsid w:val="00E64C88"/>
    <w:rsid w:val="00E7179D"/>
    <w:rsid w:val="00E74832"/>
    <w:rsid w:val="00E81B04"/>
    <w:rsid w:val="00E820C5"/>
    <w:rsid w:val="00E87550"/>
    <w:rsid w:val="00E9413F"/>
    <w:rsid w:val="00E973D2"/>
    <w:rsid w:val="00EA0745"/>
    <w:rsid w:val="00EC7C64"/>
    <w:rsid w:val="00ED00D6"/>
    <w:rsid w:val="00EE26DC"/>
    <w:rsid w:val="00EE3FF1"/>
    <w:rsid w:val="00EE5816"/>
    <w:rsid w:val="00F03292"/>
    <w:rsid w:val="00F0565C"/>
    <w:rsid w:val="00F121AE"/>
    <w:rsid w:val="00F15852"/>
    <w:rsid w:val="00F23F4B"/>
    <w:rsid w:val="00F462F0"/>
    <w:rsid w:val="00F46C50"/>
    <w:rsid w:val="00F56CD7"/>
    <w:rsid w:val="00F60B61"/>
    <w:rsid w:val="00F66E89"/>
    <w:rsid w:val="00F67822"/>
    <w:rsid w:val="00F70621"/>
    <w:rsid w:val="00F74182"/>
    <w:rsid w:val="00F7607A"/>
    <w:rsid w:val="00F8517B"/>
    <w:rsid w:val="00F90250"/>
    <w:rsid w:val="00F91395"/>
    <w:rsid w:val="00F961D7"/>
    <w:rsid w:val="00F97A2B"/>
    <w:rsid w:val="00FA0CA3"/>
    <w:rsid w:val="00FA3BC5"/>
    <w:rsid w:val="00FA40FE"/>
    <w:rsid w:val="00FB08DC"/>
    <w:rsid w:val="00FB0D30"/>
    <w:rsid w:val="00FB1AE0"/>
    <w:rsid w:val="00FB34C2"/>
    <w:rsid w:val="00FB42F5"/>
    <w:rsid w:val="00FD76E1"/>
    <w:rsid w:val="00FE0970"/>
    <w:rsid w:val="00FF3F3A"/>
    <w:rsid w:val="00FF400F"/>
    <w:rsid w:val="01002534"/>
    <w:rsid w:val="01064C9A"/>
    <w:rsid w:val="01303AC5"/>
    <w:rsid w:val="013E61E2"/>
    <w:rsid w:val="014F4893"/>
    <w:rsid w:val="01554610"/>
    <w:rsid w:val="01580104"/>
    <w:rsid w:val="01781929"/>
    <w:rsid w:val="017C564F"/>
    <w:rsid w:val="01877B89"/>
    <w:rsid w:val="019E3125"/>
    <w:rsid w:val="01BA39DE"/>
    <w:rsid w:val="01CA216C"/>
    <w:rsid w:val="01D0068D"/>
    <w:rsid w:val="01D775B9"/>
    <w:rsid w:val="01DD3C4D"/>
    <w:rsid w:val="02026E30"/>
    <w:rsid w:val="02132174"/>
    <w:rsid w:val="02186A33"/>
    <w:rsid w:val="022278B2"/>
    <w:rsid w:val="023130F5"/>
    <w:rsid w:val="024737BC"/>
    <w:rsid w:val="024C2B81"/>
    <w:rsid w:val="026D3223"/>
    <w:rsid w:val="028604AE"/>
    <w:rsid w:val="028B75EF"/>
    <w:rsid w:val="028D5673"/>
    <w:rsid w:val="02922C89"/>
    <w:rsid w:val="029D33DC"/>
    <w:rsid w:val="02AD1871"/>
    <w:rsid w:val="02AD3196"/>
    <w:rsid w:val="02C44E0D"/>
    <w:rsid w:val="02C47896"/>
    <w:rsid w:val="02C9326F"/>
    <w:rsid w:val="02DA63DE"/>
    <w:rsid w:val="02DF39F5"/>
    <w:rsid w:val="02EF5EA2"/>
    <w:rsid w:val="03200295"/>
    <w:rsid w:val="03551524"/>
    <w:rsid w:val="0361440A"/>
    <w:rsid w:val="036D7252"/>
    <w:rsid w:val="03747EC0"/>
    <w:rsid w:val="03922815"/>
    <w:rsid w:val="03990047"/>
    <w:rsid w:val="03AF1619"/>
    <w:rsid w:val="03B7227C"/>
    <w:rsid w:val="03C07382"/>
    <w:rsid w:val="03C350C4"/>
    <w:rsid w:val="03E07A24"/>
    <w:rsid w:val="03E2554B"/>
    <w:rsid w:val="03E30F7F"/>
    <w:rsid w:val="03EA08A3"/>
    <w:rsid w:val="03F62DA4"/>
    <w:rsid w:val="04001E75"/>
    <w:rsid w:val="040E4592"/>
    <w:rsid w:val="04293179"/>
    <w:rsid w:val="042E7DB2"/>
    <w:rsid w:val="043833BC"/>
    <w:rsid w:val="04446205"/>
    <w:rsid w:val="044E2BE0"/>
    <w:rsid w:val="04506958"/>
    <w:rsid w:val="045126D0"/>
    <w:rsid w:val="045D72C7"/>
    <w:rsid w:val="045F303F"/>
    <w:rsid w:val="04820ADC"/>
    <w:rsid w:val="04893C18"/>
    <w:rsid w:val="04951C17"/>
    <w:rsid w:val="049F343C"/>
    <w:rsid w:val="04B14F1D"/>
    <w:rsid w:val="04F01EE9"/>
    <w:rsid w:val="04F574FF"/>
    <w:rsid w:val="05025778"/>
    <w:rsid w:val="052851DF"/>
    <w:rsid w:val="052E656D"/>
    <w:rsid w:val="053A4F12"/>
    <w:rsid w:val="053F247C"/>
    <w:rsid w:val="05595CE0"/>
    <w:rsid w:val="057C377D"/>
    <w:rsid w:val="057E74F5"/>
    <w:rsid w:val="05810D93"/>
    <w:rsid w:val="05812B41"/>
    <w:rsid w:val="05B362B9"/>
    <w:rsid w:val="05C2565F"/>
    <w:rsid w:val="05C72C4A"/>
    <w:rsid w:val="05CB2336"/>
    <w:rsid w:val="05D15877"/>
    <w:rsid w:val="05D215EF"/>
    <w:rsid w:val="05D2339D"/>
    <w:rsid w:val="05D37841"/>
    <w:rsid w:val="05E530D0"/>
    <w:rsid w:val="05EA4B8A"/>
    <w:rsid w:val="05F9301F"/>
    <w:rsid w:val="05FD48BE"/>
    <w:rsid w:val="06093262"/>
    <w:rsid w:val="060C1B32"/>
    <w:rsid w:val="06231E4A"/>
    <w:rsid w:val="06253E14"/>
    <w:rsid w:val="0633208D"/>
    <w:rsid w:val="063A16EC"/>
    <w:rsid w:val="063B53E6"/>
    <w:rsid w:val="065B7836"/>
    <w:rsid w:val="06856661"/>
    <w:rsid w:val="068576CE"/>
    <w:rsid w:val="069114AA"/>
    <w:rsid w:val="0698763E"/>
    <w:rsid w:val="06A66D03"/>
    <w:rsid w:val="06AE7966"/>
    <w:rsid w:val="06AF6DD1"/>
    <w:rsid w:val="06B07B82"/>
    <w:rsid w:val="06B64A6C"/>
    <w:rsid w:val="06DD649D"/>
    <w:rsid w:val="06E8731C"/>
    <w:rsid w:val="06F04422"/>
    <w:rsid w:val="07047ECE"/>
    <w:rsid w:val="071C5217"/>
    <w:rsid w:val="071D4AEC"/>
    <w:rsid w:val="07210A39"/>
    <w:rsid w:val="072242D3"/>
    <w:rsid w:val="072440CC"/>
    <w:rsid w:val="0737795B"/>
    <w:rsid w:val="073F4A62"/>
    <w:rsid w:val="07442078"/>
    <w:rsid w:val="07585B24"/>
    <w:rsid w:val="078A2181"/>
    <w:rsid w:val="07941252"/>
    <w:rsid w:val="07B54D24"/>
    <w:rsid w:val="07EA70C4"/>
    <w:rsid w:val="081E0B1B"/>
    <w:rsid w:val="08534C69"/>
    <w:rsid w:val="085C6BC2"/>
    <w:rsid w:val="085D7896"/>
    <w:rsid w:val="08674270"/>
    <w:rsid w:val="08687FE8"/>
    <w:rsid w:val="08935065"/>
    <w:rsid w:val="08997D8A"/>
    <w:rsid w:val="089A2898"/>
    <w:rsid w:val="08AD2074"/>
    <w:rsid w:val="08D306C7"/>
    <w:rsid w:val="08D538D0"/>
    <w:rsid w:val="08D77648"/>
    <w:rsid w:val="08DE025C"/>
    <w:rsid w:val="08E04023"/>
    <w:rsid w:val="08E9737B"/>
    <w:rsid w:val="08F2265D"/>
    <w:rsid w:val="09077801"/>
    <w:rsid w:val="091C32AD"/>
    <w:rsid w:val="09212671"/>
    <w:rsid w:val="0926010A"/>
    <w:rsid w:val="093D1475"/>
    <w:rsid w:val="093F343F"/>
    <w:rsid w:val="09412D13"/>
    <w:rsid w:val="095604D5"/>
    <w:rsid w:val="095B3C9B"/>
    <w:rsid w:val="095E1B17"/>
    <w:rsid w:val="09664528"/>
    <w:rsid w:val="09704318"/>
    <w:rsid w:val="099D0663"/>
    <w:rsid w:val="09AC1C5B"/>
    <w:rsid w:val="09B039F5"/>
    <w:rsid w:val="09BD105E"/>
    <w:rsid w:val="09CE174C"/>
    <w:rsid w:val="09EA6F07"/>
    <w:rsid w:val="09EB2C7F"/>
    <w:rsid w:val="09FE29B2"/>
    <w:rsid w:val="0A140428"/>
    <w:rsid w:val="0A1C108A"/>
    <w:rsid w:val="0A2148F3"/>
    <w:rsid w:val="0A2C5771"/>
    <w:rsid w:val="0A391C3C"/>
    <w:rsid w:val="0A3D172D"/>
    <w:rsid w:val="0A3E680D"/>
    <w:rsid w:val="0A5860CD"/>
    <w:rsid w:val="0A6749FB"/>
    <w:rsid w:val="0A740EC6"/>
    <w:rsid w:val="0A7809B7"/>
    <w:rsid w:val="0A7964DD"/>
    <w:rsid w:val="0A825391"/>
    <w:rsid w:val="0A9D29C6"/>
    <w:rsid w:val="0A9F4195"/>
    <w:rsid w:val="0AAB338B"/>
    <w:rsid w:val="0ACC485F"/>
    <w:rsid w:val="0AD6392F"/>
    <w:rsid w:val="0AD83203"/>
    <w:rsid w:val="0ADC33A6"/>
    <w:rsid w:val="0AEF054D"/>
    <w:rsid w:val="0AF049F1"/>
    <w:rsid w:val="0AF45D7D"/>
    <w:rsid w:val="0B05734A"/>
    <w:rsid w:val="0B08583F"/>
    <w:rsid w:val="0B095AB3"/>
    <w:rsid w:val="0B0E131B"/>
    <w:rsid w:val="0B115FB9"/>
    <w:rsid w:val="0B1A381C"/>
    <w:rsid w:val="0B265A74"/>
    <w:rsid w:val="0B352404"/>
    <w:rsid w:val="0B376893"/>
    <w:rsid w:val="0B381EF4"/>
    <w:rsid w:val="0B386398"/>
    <w:rsid w:val="0B3A0D5F"/>
    <w:rsid w:val="0B3A3EBE"/>
    <w:rsid w:val="0B460AB5"/>
    <w:rsid w:val="0B536D2E"/>
    <w:rsid w:val="0B5C2086"/>
    <w:rsid w:val="0B674587"/>
    <w:rsid w:val="0B6A776A"/>
    <w:rsid w:val="0B6E5916"/>
    <w:rsid w:val="0B8B64C8"/>
    <w:rsid w:val="0BB24C22"/>
    <w:rsid w:val="0BD87233"/>
    <w:rsid w:val="0BF0642E"/>
    <w:rsid w:val="0BF202F5"/>
    <w:rsid w:val="0BFE313E"/>
    <w:rsid w:val="0BFF4765"/>
    <w:rsid w:val="0C02649C"/>
    <w:rsid w:val="0C0B25B3"/>
    <w:rsid w:val="0C104C1F"/>
    <w:rsid w:val="0C1E6205"/>
    <w:rsid w:val="0C1F5CE6"/>
    <w:rsid w:val="0C236700"/>
    <w:rsid w:val="0C28640C"/>
    <w:rsid w:val="0C3C5A14"/>
    <w:rsid w:val="0C5A4DAC"/>
    <w:rsid w:val="0C5E47B4"/>
    <w:rsid w:val="0C891FF1"/>
    <w:rsid w:val="0C8A677F"/>
    <w:rsid w:val="0CBF4A67"/>
    <w:rsid w:val="0CC04897"/>
    <w:rsid w:val="0CD12600"/>
    <w:rsid w:val="0CD147FF"/>
    <w:rsid w:val="0CD520F0"/>
    <w:rsid w:val="0CD67C16"/>
    <w:rsid w:val="0CD81BE1"/>
    <w:rsid w:val="0CE445F2"/>
    <w:rsid w:val="0CEB1914"/>
    <w:rsid w:val="0CFB142B"/>
    <w:rsid w:val="0D026644"/>
    <w:rsid w:val="0D0C53E6"/>
    <w:rsid w:val="0D2210AE"/>
    <w:rsid w:val="0D3E58A5"/>
    <w:rsid w:val="0D466B4A"/>
    <w:rsid w:val="0D5154EF"/>
    <w:rsid w:val="0D611BD6"/>
    <w:rsid w:val="0D865A79"/>
    <w:rsid w:val="0D95205B"/>
    <w:rsid w:val="0D957AD2"/>
    <w:rsid w:val="0D9D0734"/>
    <w:rsid w:val="0DA90E87"/>
    <w:rsid w:val="0DB74AC1"/>
    <w:rsid w:val="0DD34156"/>
    <w:rsid w:val="0DEF71E2"/>
    <w:rsid w:val="0E0D58BA"/>
    <w:rsid w:val="0E0F1632"/>
    <w:rsid w:val="0E19425F"/>
    <w:rsid w:val="0E237412"/>
    <w:rsid w:val="0E2449B2"/>
    <w:rsid w:val="0E342E47"/>
    <w:rsid w:val="0E460DCC"/>
    <w:rsid w:val="0E653000"/>
    <w:rsid w:val="0E6D45AA"/>
    <w:rsid w:val="0E72396F"/>
    <w:rsid w:val="0E796AAB"/>
    <w:rsid w:val="0E7B2A67"/>
    <w:rsid w:val="0E7C0027"/>
    <w:rsid w:val="0E7E0566"/>
    <w:rsid w:val="0E7F6315"/>
    <w:rsid w:val="0E8D07A9"/>
    <w:rsid w:val="0EB36461"/>
    <w:rsid w:val="0EB45D35"/>
    <w:rsid w:val="0EBD108E"/>
    <w:rsid w:val="0EBD75FE"/>
    <w:rsid w:val="0ECA5559"/>
    <w:rsid w:val="0ED87C76"/>
    <w:rsid w:val="0EF600FC"/>
    <w:rsid w:val="0F1B5913"/>
    <w:rsid w:val="0F4C0664"/>
    <w:rsid w:val="0F5337A0"/>
    <w:rsid w:val="0F711E78"/>
    <w:rsid w:val="0F7E3A23"/>
    <w:rsid w:val="0F917E25"/>
    <w:rsid w:val="0F96368D"/>
    <w:rsid w:val="0F9D4A1B"/>
    <w:rsid w:val="0FA062BA"/>
    <w:rsid w:val="0FA638D0"/>
    <w:rsid w:val="0FB35FED"/>
    <w:rsid w:val="0FD33C3D"/>
    <w:rsid w:val="0FE8213B"/>
    <w:rsid w:val="0FF52AA9"/>
    <w:rsid w:val="0FF860F6"/>
    <w:rsid w:val="0FF94348"/>
    <w:rsid w:val="0FFF1232"/>
    <w:rsid w:val="10047D52"/>
    <w:rsid w:val="10086339"/>
    <w:rsid w:val="10150A56"/>
    <w:rsid w:val="10240C99"/>
    <w:rsid w:val="102723E9"/>
    <w:rsid w:val="102B566C"/>
    <w:rsid w:val="1033679C"/>
    <w:rsid w:val="104841C5"/>
    <w:rsid w:val="107439CE"/>
    <w:rsid w:val="10861954"/>
    <w:rsid w:val="108D4D01"/>
    <w:rsid w:val="1090632E"/>
    <w:rsid w:val="10A92DD3"/>
    <w:rsid w:val="10AE228C"/>
    <w:rsid w:val="10BD54A5"/>
    <w:rsid w:val="10C55FD8"/>
    <w:rsid w:val="10F845FF"/>
    <w:rsid w:val="1103023A"/>
    <w:rsid w:val="11036B00"/>
    <w:rsid w:val="11082369"/>
    <w:rsid w:val="11357D2A"/>
    <w:rsid w:val="113849FC"/>
    <w:rsid w:val="113A4C18"/>
    <w:rsid w:val="113C31C6"/>
    <w:rsid w:val="11421E5E"/>
    <w:rsid w:val="11422FE1"/>
    <w:rsid w:val="115770D7"/>
    <w:rsid w:val="116E48C1"/>
    <w:rsid w:val="11845E93"/>
    <w:rsid w:val="11867E5D"/>
    <w:rsid w:val="11877731"/>
    <w:rsid w:val="11967974"/>
    <w:rsid w:val="11A2456B"/>
    <w:rsid w:val="11AE09E6"/>
    <w:rsid w:val="11AE5258"/>
    <w:rsid w:val="11DF30C9"/>
    <w:rsid w:val="11FA6155"/>
    <w:rsid w:val="12130FC5"/>
    <w:rsid w:val="121C60CC"/>
    <w:rsid w:val="1222745A"/>
    <w:rsid w:val="12341A6A"/>
    <w:rsid w:val="12371157"/>
    <w:rsid w:val="127001C5"/>
    <w:rsid w:val="127759F8"/>
    <w:rsid w:val="127A0C92"/>
    <w:rsid w:val="127F48AC"/>
    <w:rsid w:val="128819B3"/>
    <w:rsid w:val="128F2D41"/>
    <w:rsid w:val="12942106"/>
    <w:rsid w:val="129E4D32"/>
    <w:rsid w:val="12A548F1"/>
    <w:rsid w:val="12B91B6C"/>
    <w:rsid w:val="12BA7692"/>
    <w:rsid w:val="12EF558E"/>
    <w:rsid w:val="12F9640D"/>
    <w:rsid w:val="13021765"/>
    <w:rsid w:val="13037AFF"/>
    <w:rsid w:val="130467C2"/>
    <w:rsid w:val="132A4818"/>
    <w:rsid w:val="13456351"/>
    <w:rsid w:val="134C0C32"/>
    <w:rsid w:val="13541895"/>
    <w:rsid w:val="135D4BEE"/>
    <w:rsid w:val="137B79E1"/>
    <w:rsid w:val="13833F28"/>
    <w:rsid w:val="13D64F42"/>
    <w:rsid w:val="13E7095B"/>
    <w:rsid w:val="13E83E5F"/>
    <w:rsid w:val="14065285"/>
    <w:rsid w:val="144731A8"/>
    <w:rsid w:val="14717C9A"/>
    <w:rsid w:val="147F2942"/>
    <w:rsid w:val="14991C55"/>
    <w:rsid w:val="14AF7789"/>
    <w:rsid w:val="14D50D33"/>
    <w:rsid w:val="14DA401C"/>
    <w:rsid w:val="14EA0703"/>
    <w:rsid w:val="14EF1875"/>
    <w:rsid w:val="151E65FF"/>
    <w:rsid w:val="1537321C"/>
    <w:rsid w:val="154020D1"/>
    <w:rsid w:val="157B7F4A"/>
    <w:rsid w:val="1585042C"/>
    <w:rsid w:val="15A840F3"/>
    <w:rsid w:val="15AE1730"/>
    <w:rsid w:val="15B11221"/>
    <w:rsid w:val="15E37F2A"/>
    <w:rsid w:val="15FB249C"/>
    <w:rsid w:val="15FF3D3A"/>
    <w:rsid w:val="161A0B74"/>
    <w:rsid w:val="16383AE2"/>
    <w:rsid w:val="16565924"/>
    <w:rsid w:val="16571DC8"/>
    <w:rsid w:val="16646293"/>
    <w:rsid w:val="16685D83"/>
    <w:rsid w:val="167C182F"/>
    <w:rsid w:val="167C538B"/>
    <w:rsid w:val="167D1103"/>
    <w:rsid w:val="167D2FDD"/>
    <w:rsid w:val="16AE5760"/>
    <w:rsid w:val="16AE750E"/>
    <w:rsid w:val="16AF2A39"/>
    <w:rsid w:val="16B40FC8"/>
    <w:rsid w:val="16BC1C2B"/>
    <w:rsid w:val="16BD0A63"/>
    <w:rsid w:val="16C46D32"/>
    <w:rsid w:val="16E3540A"/>
    <w:rsid w:val="16E442B3"/>
    <w:rsid w:val="1711641B"/>
    <w:rsid w:val="1719707D"/>
    <w:rsid w:val="17215F32"/>
    <w:rsid w:val="172872C1"/>
    <w:rsid w:val="17457E73"/>
    <w:rsid w:val="174F6F43"/>
    <w:rsid w:val="175814CF"/>
    <w:rsid w:val="176821F4"/>
    <w:rsid w:val="177E1C86"/>
    <w:rsid w:val="17944956"/>
    <w:rsid w:val="179B7A92"/>
    <w:rsid w:val="17AC68A6"/>
    <w:rsid w:val="17AD77C6"/>
    <w:rsid w:val="17B62B1E"/>
    <w:rsid w:val="17CB7119"/>
    <w:rsid w:val="17DB67AF"/>
    <w:rsid w:val="17EF6030"/>
    <w:rsid w:val="18041ADC"/>
    <w:rsid w:val="18495740"/>
    <w:rsid w:val="185A794E"/>
    <w:rsid w:val="18891474"/>
    <w:rsid w:val="188E6B63"/>
    <w:rsid w:val="188F0B1E"/>
    <w:rsid w:val="18975ADC"/>
    <w:rsid w:val="18C272A1"/>
    <w:rsid w:val="18D314AE"/>
    <w:rsid w:val="18DA283C"/>
    <w:rsid w:val="18F90F15"/>
    <w:rsid w:val="192D6E10"/>
    <w:rsid w:val="19373862"/>
    <w:rsid w:val="193D1CBA"/>
    <w:rsid w:val="19520625"/>
    <w:rsid w:val="19526877"/>
    <w:rsid w:val="196547FC"/>
    <w:rsid w:val="19856C4C"/>
    <w:rsid w:val="19960605"/>
    <w:rsid w:val="199665EC"/>
    <w:rsid w:val="199C7AF2"/>
    <w:rsid w:val="19CC03D7"/>
    <w:rsid w:val="19D2300F"/>
    <w:rsid w:val="19E80F89"/>
    <w:rsid w:val="19EC5173"/>
    <w:rsid w:val="19F872A0"/>
    <w:rsid w:val="1A352420"/>
    <w:rsid w:val="1A377809"/>
    <w:rsid w:val="1A452ACF"/>
    <w:rsid w:val="1A4B0B32"/>
    <w:rsid w:val="1A512FD2"/>
    <w:rsid w:val="1A5D54D3"/>
    <w:rsid w:val="1ADA2FC8"/>
    <w:rsid w:val="1AE259D8"/>
    <w:rsid w:val="1AE35507"/>
    <w:rsid w:val="1AEB2ADF"/>
    <w:rsid w:val="1AF04599"/>
    <w:rsid w:val="1AFC1190"/>
    <w:rsid w:val="1B2129A5"/>
    <w:rsid w:val="1B3B1964"/>
    <w:rsid w:val="1B3C333B"/>
    <w:rsid w:val="1B3E3557"/>
    <w:rsid w:val="1B5E7755"/>
    <w:rsid w:val="1B636B19"/>
    <w:rsid w:val="1B6805D3"/>
    <w:rsid w:val="1B7E1468"/>
    <w:rsid w:val="1B825739"/>
    <w:rsid w:val="1B83540D"/>
    <w:rsid w:val="1BA62EAA"/>
    <w:rsid w:val="1BC17CE4"/>
    <w:rsid w:val="1BCC0B62"/>
    <w:rsid w:val="1BDC6FB8"/>
    <w:rsid w:val="1BDD4B1E"/>
    <w:rsid w:val="1BE35EAC"/>
    <w:rsid w:val="1BE718C7"/>
    <w:rsid w:val="1BF43C15"/>
    <w:rsid w:val="1C146065"/>
    <w:rsid w:val="1C1B73F4"/>
    <w:rsid w:val="1C2F10F1"/>
    <w:rsid w:val="1C3B1844"/>
    <w:rsid w:val="1C406E5A"/>
    <w:rsid w:val="1C495921"/>
    <w:rsid w:val="1C542906"/>
    <w:rsid w:val="1C744D56"/>
    <w:rsid w:val="1C7A6810"/>
    <w:rsid w:val="1C7B7E93"/>
    <w:rsid w:val="1C7D1E5D"/>
    <w:rsid w:val="1C8036FB"/>
    <w:rsid w:val="1C91765D"/>
    <w:rsid w:val="1C9C6787"/>
    <w:rsid w:val="1C9D289F"/>
    <w:rsid w:val="1CD770EC"/>
    <w:rsid w:val="1CE43C8A"/>
    <w:rsid w:val="1CFC09BB"/>
    <w:rsid w:val="1D183933"/>
    <w:rsid w:val="1D1A58FD"/>
    <w:rsid w:val="1D210A3A"/>
    <w:rsid w:val="1D375B00"/>
    <w:rsid w:val="1D3764AF"/>
    <w:rsid w:val="1D4F5570"/>
    <w:rsid w:val="1D5E1C8E"/>
    <w:rsid w:val="1D61177E"/>
    <w:rsid w:val="1D7E7C3A"/>
    <w:rsid w:val="1D8D4321"/>
    <w:rsid w:val="1D9C27B6"/>
    <w:rsid w:val="1DA35CDF"/>
    <w:rsid w:val="1DAA4ED3"/>
    <w:rsid w:val="1DC615E1"/>
    <w:rsid w:val="1DC835AB"/>
    <w:rsid w:val="1DFD14A7"/>
    <w:rsid w:val="1E037E3E"/>
    <w:rsid w:val="1E242D4E"/>
    <w:rsid w:val="1E2F7187"/>
    <w:rsid w:val="1E340C41"/>
    <w:rsid w:val="1E401394"/>
    <w:rsid w:val="1E403BB4"/>
    <w:rsid w:val="1E435EE1"/>
    <w:rsid w:val="1E4A2212"/>
    <w:rsid w:val="1E6908EA"/>
    <w:rsid w:val="1E6934D0"/>
    <w:rsid w:val="1E766B63"/>
    <w:rsid w:val="1E786D7F"/>
    <w:rsid w:val="1E8A6AB3"/>
    <w:rsid w:val="1E8F7C25"/>
    <w:rsid w:val="1E9B2A6E"/>
    <w:rsid w:val="1EAF02C7"/>
    <w:rsid w:val="1EB144A4"/>
    <w:rsid w:val="1EBA1146"/>
    <w:rsid w:val="1EC73863"/>
    <w:rsid w:val="1ED46823"/>
    <w:rsid w:val="1EDB24C3"/>
    <w:rsid w:val="1EDF295B"/>
    <w:rsid w:val="1F046865"/>
    <w:rsid w:val="1F1D16D5"/>
    <w:rsid w:val="1F204D21"/>
    <w:rsid w:val="1F2760B0"/>
    <w:rsid w:val="1F460C2C"/>
    <w:rsid w:val="1F5101D2"/>
    <w:rsid w:val="1F525822"/>
    <w:rsid w:val="1F58270D"/>
    <w:rsid w:val="1F5F1CED"/>
    <w:rsid w:val="1F692180"/>
    <w:rsid w:val="1F707A57"/>
    <w:rsid w:val="1F7237CF"/>
    <w:rsid w:val="1F770DE5"/>
    <w:rsid w:val="1F833C2E"/>
    <w:rsid w:val="1F890B18"/>
    <w:rsid w:val="1F8D0609"/>
    <w:rsid w:val="1FB82BC8"/>
    <w:rsid w:val="1FCA53B9"/>
    <w:rsid w:val="1FD47FE6"/>
    <w:rsid w:val="1FE31481"/>
    <w:rsid w:val="1FE917AE"/>
    <w:rsid w:val="1FF16DE9"/>
    <w:rsid w:val="1FF468DA"/>
    <w:rsid w:val="200F54C2"/>
    <w:rsid w:val="201B5C14"/>
    <w:rsid w:val="20254CE5"/>
    <w:rsid w:val="2039253E"/>
    <w:rsid w:val="203B0BFB"/>
    <w:rsid w:val="204A02A8"/>
    <w:rsid w:val="2059498F"/>
    <w:rsid w:val="20690166"/>
    <w:rsid w:val="20803CC9"/>
    <w:rsid w:val="209239FD"/>
    <w:rsid w:val="20CC482F"/>
    <w:rsid w:val="20E45483"/>
    <w:rsid w:val="20E97AC1"/>
    <w:rsid w:val="20EA2A65"/>
    <w:rsid w:val="20EF2BFD"/>
    <w:rsid w:val="20FD7526"/>
    <w:rsid w:val="210112AE"/>
    <w:rsid w:val="21354AB4"/>
    <w:rsid w:val="214E2A84"/>
    <w:rsid w:val="21556257"/>
    <w:rsid w:val="215F4227"/>
    <w:rsid w:val="217F6677"/>
    <w:rsid w:val="21817CF9"/>
    <w:rsid w:val="21884BA0"/>
    <w:rsid w:val="218E50F3"/>
    <w:rsid w:val="219519F6"/>
    <w:rsid w:val="2197576F"/>
    <w:rsid w:val="219B1B95"/>
    <w:rsid w:val="21B92863"/>
    <w:rsid w:val="21BA145D"/>
    <w:rsid w:val="21BF6A73"/>
    <w:rsid w:val="21C30312"/>
    <w:rsid w:val="21DE15EF"/>
    <w:rsid w:val="21ED1832"/>
    <w:rsid w:val="21ED5205"/>
    <w:rsid w:val="21F26E49"/>
    <w:rsid w:val="21F7445F"/>
    <w:rsid w:val="220151E4"/>
    <w:rsid w:val="22032E04"/>
    <w:rsid w:val="2217240B"/>
    <w:rsid w:val="22196184"/>
    <w:rsid w:val="221F6F9D"/>
    <w:rsid w:val="222039B6"/>
    <w:rsid w:val="222B5EB7"/>
    <w:rsid w:val="2237485C"/>
    <w:rsid w:val="223E3E3C"/>
    <w:rsid w:val="224B716E"/>
    <w:rsid w:val="227635D6"/>
    <w:rsid w:val="22794E74"/>
    <w:rsid w:val="22853819"/>
    <w:rsid w:val="228D26CE"/>
    <w:rsid w:val="22BB723B"/>
    <w:rsid w:val="22C87E24"/>
    <w:rsid w:val="22C95DFC"/>
    <w:rsid w:val="22EC5F17"/>
    <w:rsid w:val="22EE06E2"/>
    <w:rsid w:val="22F015DA"/>
    <w:rsid w:val="22F8223D"/>
    <w:rsid w:val="22F84FC6"/>
    <w:rsid w:val="22FD3CF7"/>
    <w:rsid w:val="230230BC"/>
    <w:rsid w:val="230A01C2"/>
    <w:rsid w:val="23243032"/>
    <w:rsid w:val="235A0EEE"/>
    <w:rsid w:val="235C6C70"/>
    <w:rsid w:val="23614286"/>
    <w:rsid w:val="23712585"/>
    <w:rsid w:val="23C93BD9"/>
    <w:rsid w:val="242B03F0"/>
    <w:rsid w:val="243472A5"/>
    <w:rsid w:val="2440076D"/>
    <w:rsid w:val="249E6E14"/>
    <w:rsid w:val="24A563F4"/>
    <w:rsid w:val="24B228BF"/>
    <w:rsid w:val="24C22B02"/>
    <w:rsid w:val="24D171E9"/>
    <w:rsid w:val="24EF141E"/>
    <w:rsid w:val="25034EC9"/>
    <w:rsid w:val="250C0222"/>
    <w:rsid w:val="25461985"/>
    <w:rsid w:val="25586D6C"/>
    <w:rsid w:val="256516E0"/>
    <w:rsid w:val="256B319A"/>
    <w:rsid w:val="25781413"/>
    <w:rsid w:val="257858B7"/>
    <w:rsid w:val="258B383C"/>
    <w:rsid w:val="259455FA"/>
    <w:rsid w:val="259F4BF2"/>
    <w:rsid w:val="25A246E2"/>
    <w:rsid w:val="25AD5EB4"/>
    <w:rsid w:val="25B662E5"/>
    <w:rsid w:val="25BF5294"/>
    <w:rsid w:val="25C2759F"/>
    <w:rsid w:val="25C63DCF"/>
    <w:rsid w:val="25C74149"/>
    <w:rsid w:val="25DE267C"/>
    <w:rsid w:val="25E46AA9"/>
    <w:rsid w:val="25E66CC5"/>
    <w:rsid w:val="25FA62CC"/>
    <w:rsid w:val="26143832"/>
    <w:rsid w:val="26173D8C"/>
    <w:rsid w:val="26180F18"/>
    <w:rsid w:val="26207C3D"/>
    <w:rsid w:val="262275D1"/>
    <w:rsid w:val="26325A66"/>
    <w:rsid w:val="263712CE"/>
    <w:rsid w:val="26456C5F"/>
    <w:rsid w:val="264D6D44"/>
    <w:rsid w:val="26635DE5"/>
    <w:rsid w:val="26977FBF"/>
    <w:rsid w:val="26AF355A"/>
    <w:rsid w:val="26B50445"/>
    <w:rsid w:val="26B54405"/>
    <w:rsid w:val="26B835BD"/>
    <w:rsid w:val="26BC17D3"/>
    <w:rsid w:val="26DC11F6"/>
    <w:rsid w:val="26E256DE"/>
    <w:rsid w:val="26EC191F"/>
    <w:rsid w:val="26F251F5"/>
    <w:rsid w:val="26FA058E"/>
    <w:rsid w:val="270C62B7"/>
    <w:rsid w:val="274730B4"/>
    <w:rsid w:val="27473793"/>
    <w:rsid w:val="27513007"/>
    <w:rsid w:val="27677991"/>
    <w:rsid w:val="27802801"/>
    <w:rsid w:val="27802D01"/>
    <w:rsid w:val="278A123C"/>
    <w:rsid w:val="27963D10"/>
    <w:rsid w:val="279F537D"/>
    <w:rsid w:val="27D17500"/>
    <w:rsid w:val="27DF5779"/>
    <w:rsid w:val="280451E0"/>
    <w:rsid w:val="280E7BD2"/>
    <w:rsid w:val="28177609"/>
    <w:rsid w:val="28186EDD"/>
    <w:rsid w:val="281C077C"/>
    <w:rsid w:val="28247630"/>
    <w:rsid w:val="282615FA"/>
    <w:rsid w:val="282910EA"/>
    <w:rsid w:val="28396E4B"/>
    <w:rsid w:val="283E4B96"/>
    <w:rsid w:val="28414686"/>
    <w:rsid w:val="28447CD2"/>
    <w:rsid w:val="28461C9C"/>
    <w:rsid w:val="284B2E0F"/>
    <w:rsid w:val="284D6B87"/>
    <w:rsid w:val="28550131"/>
    <w:rsid w:val="285A5748"/>
    <w:rsid w:val="28642123"/>
    <w:rsid w:val="28757E8C"/>
    <w:rsid w:val="287E4F92"/>
    <w:rsid w:val="28893937"/>
    <w:rsid w:val="28B07116"/>
    <w:rsid w:val="28B9421C"/>
    <w:rsid w:val="28CB21A2"/>
    <w:rsid w:val="28CC2935"/>
    <w:rsid w:val="28E62B38"/>
    <w:rsid w:val="28E868B0"/>
    <w:rsid w:val="28F25980"/>
    <w:rsid w:val="28F96D0F"/>
    <w:rsid w:val="290673F2"/>
    <w:rsid w:val="290B7A2E"/>
    <w:rsid w:val="2944442E"/>
    <w:rsid w:val="29493E9D"/>
    <w:rsid w:val="29606D8E"/>
    <w:rsid w:val="29622B06"/>
    <w:rsid w:val="2964062C"/>
    <w:rsid w:val="29787C34"/>
    <w:rsid w:val="298131E9"/>
    <w:rsid w:val="298760C9"/>
    <w:rsid w:val="29927747"/>
    <w:rsid w:val="29AE7AF9"/>
    <w:rsid w:val="29AF30A1"/>
    <w:rsid w:val="29C54E43"/>
    <w:rsid w:val="29C9048F"/>
    <w:rsid w:val="29CB06AB"/>
    <w:rsid w:val="29DE4538"/>
    <w:rsid w:val="29FA689B"/>
    <w:rsid w:val="2A007C29"/>
    <w:rsid w:val="2A0108B7"/>
    <w:rsid w:val="2A04596B"/>
    <w:rsid w:val="2A133E00"/>
    <w:rsid w:val="2A1536D4"/>
    <w:rsid w:val="2A1A0CEB"/>
    <w:rsid w:val="2A202079"/>
    <w:rsid w:val="2A2E4796"/>
    <w:rsid w:val="2A500BB0"/>
    <w:rsid w:val="2A506E02"/>
    <w:rsid w:val="2A5C57A7"/>
    <w:rsid w:val="2A6B3832"/>
    <w:rsid w:val="2A88659C"/>
    <w:rsid w:val="2A906CB5"/>
    <w:rsid w:val="2A954815"/>
    <w:rsid w:val="2ABE1FBE"/>
    <w:rsid w:val="2AD0584D"/>
    <w:rsid w:val="2AEE4B12"/>
    <w:rsid w:val="2AFE685E"/>
    <w:rsid w:val="2B057BED"/>
    <w:rsid w:val="2B060A50"/>
    <w:rsid w:val="2B0A5203"/>
    <w:rsid w:val="2B116592"/>
    <w:rsid w:val="2B193698"/>
    <w:rsid w:val="2B1C4F36"/>
    <w:rsid w:val="2B2160A9"/>
    <w:rsid w:val="2B400C25"/>
    <w:rsid w:val="2B4714A0"/>
    <w:rsid w:val="2B471FB3"/>
    <w:rsid w:val="2B606BD1"/>
    <w:rsid w:val="2B612949"/>
    <w:rsid w:val="2B6C5576"/>
    <w:rsid w:val="2B717030"/>
    <w:rsid w:val="2B74267D"/>
    <w:rsid w:val="2B762899"/>
    <w:rsid w:val="2B7663F5"/>
    <w:rsid w:val="2B7E52A9"/>
    <w:rsid w:val="2BA50A88"/>
    <w:rsid w:val="2BAA2542"/>
    <w:rsid w:val="2BB60EE7"/>
    <w:rsid w:val="2BCA4992"/>
    <w:rsid w:val="2BE035C8"/>
    <w:rsid w:val="2BF24188"/>
    <w:rsid w:val="2BF65788"/>
    <w:rsid w:val="2BFD08C4"/>
    <w:rsid w:val="2C235EB7"/>
    <w:rsid w:val="2C2B5431"/>
    <w:rsid w:val="2C610E53"/>
    <w:rsid w:val="2C6646BB"/>
    <w:rsid w:val="2C876684"/>
    <w:rsid w:val="2C9C1E8B"/>
    <w:rsid w:val="2C9F3729"/>
    <w:rsid w:val="2CAF267A"/>
    <w:rsid w:val="2CBE197F"/>
    <w:rsid w:val="2CCB6C14"/>
    <w:rsid w:val="2CE51A84"/>
    <w:rsid w:val="2CE90E48"/>
    <w:rsid w:val="2CED0939"/>
    <w:rsid w:val="2CF27CFD"/>
    <w:rsid w:val="2CF577ED"/>
    <w:rsid w:val="2CFA3055"/>
    <w:rsid w:val="2D012636"/>
    <w:rsid w:val="2D016C6B"/>
    <w:rsid w:val="2D0D2D89"/>
    <w:rsid w:val="2D2B1461"/>
    <w:rsid w:val="2D2D1B91"/>
    <w:rsid w:val="2D5B7F98"/>
    <w:rsid w:val="2D6A6CF3"/>
    <w:rsid w:val="2D746964"/>
    <w:rsid w:val="2D8D7A26"/>
    <w:rsid w:val="2DB9081B"/>
    <w:rsid w:val="2DCE2518"/>
    <w:rsid w:val="2DD218DC"/>
    <w:rsid w:val="2DDB69E3"/>
    <w:rsid w:val="2DE735DA"/>
    <w:rsid w:val="2DEF7457"/>
    <w:rsid w:val="2DFD104F"/>
    <w:rsid w:val="2E093AD9"/>
    <w:rsid w:val="2E0A0E72"/>
    <w:rsid w:val="2E112405"/>
    <w:rsid w:val="2E426A62"/>
    <w:rsid w:val="2E4637EF"/>
    <w:rsid w:val="2E4E18AB"/>
    <w:rsid w:val="2E6B420B"/>
    <w:rsid w:val="2E6C48D9"/>
    <w:rsid w:val="2E7035CF"/>
    <w:rsid w:val="2E7D3F3E"/>
    <w:rsid w:val="2E864BA1"/>
    <w:rsid w:val="2E8F4F19"/>
    <w:rsid w:val="2E9279E9"/>
    <w:rsid w:val="2EA63495"/>
    <w:rsid w:val="2EB57234"/>
    <w:rsid w:val="2EC8340B"/>
    <w:rsid w:val="2ED303B5"/>
    <w:rsid w:val="2EF35FAE"/>
    <w:rsid w:val="2EF91817"/>
    <w:rsid w:val="2EFA6A37"/>
    <w:rsid w:val="2F167CA6"/>
    <w:rsid w:val="2F25260C"/>
    <w:rsid w:val="2F452CAE"/>
    <w:rsid w:val="2F4A3E20"/>
    <w:rsid w:val="2F5D70AC"/>
    <w:rsid w:val="2F6824F8"/>
    <w:rsid w:val="2F6A2714"/>
    <w:rsid w:val="2F8A246F"/>
    <w:rsid w:val="2F8B61E7"/>
    <w:rsid w:val="2F904855"/>
    <w:rsid w:val="2F947791"/>
    <w:rsid w:val="2FA33530"/>
    <w:rsid w:val="2FA36C75"/>
    <w:rsid w:val="2FB83480"/>
    <w:rsid w:val="2FBE036A"/>
    <w:rsid w:val="2FFA41B9"/>
    <w:rsid w:val="301C0FBB"/>
    <w:rsid w:val="301D6DE7"/>
    <w:rsid w:val="302428C3"/>
    <w:rsid w:val="30297EDA"/>
    <w:rsid w:val="303074BA"/>
    <w:rsid w:val="30494F7F"/>
    <w:rsid w:val="304E08DD"/>
    <w:rsid w:val="30601421"/>
    <w:rsid w:val="3062519A"/>
    <w:rsid w:val="306929CC"/>
    <w:rsid w:val="30696528"/>
    <w:rsid w:val="306B405E"/>
    <w:rsid w:val="30832D34"/>
    <w:rsid w:val="308C4B30"/>
    <w:rsid w:val="309612E7"/>
    <w:rsid w:val="30C714A1"/>
    <w:rsid w:val="30D53BBD"/>
    <w:rsid w:val="30EB33E1"/>
    <w:rsid w:val="30F5600E"/>
    <w:rsid w:val="30FC114A"/>
    <w:rsid w:val="31012C04"/>
    <w:rsid w:val="310E0E7D"/>
    <w:rsid w:val="31104BF6"/>
    <w:rsid w:val="314A68DF"/>
    <w:rsid w:val="3172718D"/>
    <w:rsid w:val="317A6D88"/>
    <w:rsid w:val="317F1D7B"/>
    <w:rsid w:val="318B0720"/>
    <w:rsid w:val="319E66A5"/>
    <w:rsid w:val="31A737AC"/>
    <w:rsid w:val="31A87524"/>
    <w:rsid w:val="31B00187"/>
    <w:rsid w:val="31D200FD"/>
    <w:rsid w:val="31DB3455"/>
    <w:rsid w:val="31DE4CF4"/>
    <w:rsid w:val="31E55E87"/>
    <w:rsid w:val="31E56082"/>
    <w:rsid w:val="31E64732"/>
    <w:rsid w:val="31F84559"/>
    <w:rsid w:val="3207249C"/>
    <w:rsid w:val="320F4D4B"/>
    <w:rsid w:val="32140715"/>
    <w:rsid w:val="3223427F"/>
    <w:rsid w:val="3236068C"/>
    <w:rsid w:val="324059AE"/>
    <w:rsid w:val="326351F9"/>
    <w:rsid w:val="326F3E4B"/>
    <w:rsid w:val="32766A06"/>
    <w:rsid w:val="327A2C6E"/>
    <w:rsid w:val="327D078A"/>
    <w:rsid w:val="32933D30"/>
    <w:rsid w:val="329830F5"/>
    <w:rsid w:val="32A7158A"/>
    <w:rsid w:val="32B31CDC"/>
    <w:rsid w:val="32C75788"/>
    <w:rsid w:val="32E165BD"/>
    <w:rsid w:val="32FA3DAF"/>
    <w:rsid w:val="330469DC"/>
    <w:rsid w:val="33244988"/>
    <w:rsid w:val="33274478"/>
    <w:rsid w:val="332B3F69"/>
    <w:rsid w:val="334A3443"/>
    <w:rsid w:val="334F40FB"/>
    <w:rsid w:val="3353526D"/>
    <w:rsid w:val="33641229"/>
    <w:rsid w:val="338673F1"/>
    <w:rsid w:val="339964E5"/>
    <w:rsid w:val="339D48A3"/>
    <w:rsid w:val="33AC3A1C"/>
    <w:rsid w:val="33C74846"/>
    <w:rsid w:val="33CF6FEA"/>
    <w:rsid w:val="33F64577"/>
    <w:rsid w:val="34056568"/>
    <w:rsid w:val="34296B28"/>
    <w:rsid w:val="343E7CCC"/>
    <w:rsid w:val="34525525"/>
    <w:rsid w:val="346040E6"/>
    <w:rsid w:val="34692F9B"/>
    <w:rsid w:val="34A0589E"/>
    <w:rsid w:val="34A67F96"/>
    <w:rsid w:val="34A9783B"/>
    <w:rsid w:val="34B0508B"/>
    <w:rsid w:val="34CE1050"/>
    <w:rsid w:val="34DF440A"/>
    <w:rsid w:val="34E50AC0"/>
    <w:rsid w:val="350A581B"/>
    <w:rsid w:val="352E7D40"/>
    <w:rsid w:val="35426A60"/>
    <w:rsid w:val="35586B6B"/>
    <w:rsid w:val="355E7319"/>
    <w:rsid w:val="35690D78"/>
    <w:rsid w:val="358D36CE"/>
    <w:rsid w:val="3598340C"/>
    <w:rsid w:val="35A10512"/>
    <w:rsid w:val="35CE6E2D"/>
    <w:rsid w:val="35DB7EC8"/>
    <w:rsid w:val="35EE2046"/>
    <w:rsid w:val="35F41640"/>
    <w:rsid w:val="361A6E50"/>
    <w:rsid w:val="362A0508"/>
    <w:rsid w:val="363967AA"/>
    <w:rsid w:val="36415851"/>
    <w:rsid w:val="36460158"/>
    <w:rsid w:val="36603F29"/>
    <w:rsid w:val="36745C27"/>
    <w:rsid w:val="36851BE2"/>
    <w:rsid w:val="368A0116"/>
    <w:rsid w:val="368E4F3A"/>
    <w:rsid w:val="369116D0"/>
    <w:rsid w:val="36941E25"/>
    <w:rsid w:val="36965B9D"/>
    <w:rsid w:val="369F7E9A"/>
    <w:rsid w:val="36A4650C"/>
    <w:rsid w:val="36CC15BF"/>
    <w:rsid w:val="36DF307E"/>
    <w:rsid w:val="36EF34FF"/>
    <w:rsid w:val="370C4F32"/>
    <w:rsid w:val="370E607B"/>
    <w:rsid w:val="372907BF"/>
    <w:rsid w:val="37294C63"/>
    <w:rsid w:val="37353608"/>
    <w:rsid w:val="374D6BA3"/>
    <w:rsid w:val="37500442"/>
    <w:rsid w:val="375A6BCB"/>
    <w:rsid w:val="377A726D"/>
    <w:rsid w:val="377E4FAF"/>
    <w:rsid w:val="37971BCD"/>
    <w:rsid w:val="37A75B88"/>
    <w:rsid w:val="37BA3B0D"/>
    <w:rsid w:val="37D921E5"/>
    <w:rsid w:val="37DF5322"/>
    <w:rsid w:val="37F51788"/>
    <w:rsid w:val="37F92887"/>
    <w:rsid w:val="37FC2378"/>
    <w:rsid w:val="380C2A2C"/>
    <w:rsid w:val="384B3FA8"/>
    <w:rsid w:val="3854528C"/>
    <w:rsid w:val="38547ABE"/>
    <w:rsid w:val="38565141"/>
    <w:rsid w:val="388D6641"/>
    <w:rsid w:val="38B41380"/>
    <w:rsid w:val="38B95B73"/>
    <w:rsid w:val="38C22C79"/>
    <w:rsid w:val="38C77A8E"/>
    <w:rsid w:val="38CF183A"/>
    <w:rsid w:val="38E30E42"/>
    <w:rsid w:val="38E57239"/>
    <w:rsid w:val="38EF5A38"/>
    <w:rsid w:val="38F31085"/>
    <w:rsid w:val="39036257"/>
    <w:rsid w:val="390F1199"/>
    <w:rsid w:val="39367F12"/>
    <w:rsid w:val="393D0552"/>
    <w:rsid w:val="394538AA"/>
    <w:rsid w:val="394D5E49"/>
    <w:rsid w:val="39553AED"/>
    <w:rsid w:val="398F2E12"/>
    <w:rsid w:val="399531A9"/>
    <w:rsid w:val="39993E51"/>
    <w:rsid w:val="39A10631"/>
    <w:rsid w:val="39AD02F7"/>
    <w:rsid w:val="39B5458C"/>
    <w:rsid w:val="39B60304"/>
    <w:rsid w:val="39DA2245"/>
    <w:rsid w:val="39DA3FF3"/>
    <w:rsid w:val="39DF3CFF"/>
    <w:rsid w:val="39E81075"/>
    <w:rsid w:val="39EB5714"/>
    <w:rsid w:val="39F71049"/>
    <w:rsid w:val="39F96B6F"/>
    <w:rsid w:val="39FE77BF"/>
    <w:rsid w:val="3A013C75"/>
    <w:rsid w:val="3A0472C2"/>
    <w:rsid w:val="3A073743"/>
    <w:rsid w:val="3A12378C"/>
    <w:rsid w:val="3A2B6F44"/>
    <w:rsid w:val="3A361B71"/>
    <w:rsid w:val="3A456E52"/>
    <w:rsid w:val="3A5A5133"/>
    <w:rsid w:val="3A631110"/>
    <w:rsid w:val="3A830B2E"/>
    <w:rsid w:val="3ABA2F86"/>
    <w:rsid w:val="3AC70A1B"/>
    <w:rsid w:val="3AEA64B7"/>
    <w:rsid w:val="3AF92B9E"/>
    <w:rsid w:val="3AFA0DF0"/>
    <w:rsid w:val="3B097226"/>
    <w:rsid w:val="3B111C96"/>
    <w:rsid w:val="3B194FEF"/>
    <w:rsid w:val="3B236ECD"/>
    <w:rsid w:val="3B497682"/>
    <w:rsid w:val="3B5F6EA5"/>
    <w:rsid w:val="3B6E70E8"/>
    <w:rsid w:val="3B765F9D"/>
    <w:rsid w:val="3B7F30A4"/>
    <w:rsid w:val="3B8561E0"/>
    <w:rsid w:val="3B8B1A48"/>
    <w:rsid w:val="3BB07701"/>
    <w:rsid w:val="3BB2349B"/>
    <w:rsid w:val="3BB54D17"/>
    <w:rsid w:val="3BBF7944"/>
    <w:rsid w:val="3BC61B14"/>
    <w:rsid w:val="3BC82C9D"/>
    <w:rsid w:val="3BC9431F"/>
    <w:rsid w:val="3BE92C13"/>
    <w:rsid w:val="3BF375EE"/>
    <w:rsid w:val="3C0D4B53"/>
    <w:rsid w:val="3C0E2679"/>
    <w:rsid w:val="3C2105FF"/>
    <w:rsid w:val="3C2D2B00"/>
    <w:rsid w:val="3C327091"/>
    <w:rsid w:val="3C372D23"/>
    <w:rsid w:val="3C447E49"/>
    <w:rsid w:val="3C494757"/>
    <w:rsid w:val="3C4B11D8"/>
    <w:rsid w:val="3C4B380F"/>
    <w:rsid w:val="3C4F6F1A"/>
    <w:rsid w:val="3C5A766D"/>
    <w:rsid w:val="3C720E5A"/>
    <w:rsid w:val="3C897325"/>
    <w:rsid w:val="3C8B3CCA"/>
    <w:rsid w:val="3CA408E8"/>
    <w:rsid w:val="3CA52FDE"/>
    <w:rsid w:val="3CB94393"/>
    <w:rsid w:val="3CC14C1F"/>
    <w:rsid w:val="3CD0758C"/>
    <w:rsid w:val="3CE358B4"/>
    <w:rsid w:val="3CE55188"/>
    <w:rsid w:val="3CF56BC9"/>
    <w:rsid w:val="3D0A4BEF"/>
    <w:rsid w:val="3D0E2E48"/>
    <w:rsid w:val="3D1D0DC6"/>
    <w:rsid w:val="3D1F37E4"/>
    <w:rsid w:val="3D211F38"/>
    <w:rsid w:val="3D235CB1"/>
    <w:rsid w:val="3D346110"/>
    <w:rsid w:val="3D37175C"/>
    <w:rsid w:val="3D491BBB"/>
    <w:rsid w:val="3D4F2F4A"/>
    <w:rsid w:val="3D762284"/>
    <w:rsid w:val="3D826E7B"/>
    <w:rsid w:val="3D864BBD"/>
    <w:rsid w:val="3DDB0CD9"/>
    <w:rsid w:val="3DDD67A7"/>
    <w:rsid w:val="3DE23DBE"/>
    <w:rsid w:val="3DE90CA8"/>
    <w:rsid w:val="3E157CEF"/>
    <w:rsid w:val="3E3A0225"/>
    <w:rsid w:val="3E667746"/>
    <w:rsid w:val="3E815385"/>
    <w:rsid w:val="3E885B96"/>
    <w:rsid w:val="3E952BDE"/>
    <w:rsid w:val="3EB43064"/>
    <w:rsid w:val="3EB92D70"/>
    <w:rsid w:val="3EBA43F3"/>
    <w:rsid w:val="3EBC22FE"/>
    <w:rsid w:val="3ECD4126"/>
    <w:rsid w:val="3EF1250A"/>
    <w:rsid w:val="3EF773F5"/>
    <w:rsid w:val="3EFC744F"/>
    <w:rsid w:val="3F163D1F"/>
    <w:rsid w:val="3F406FEE"/>
    <w:rsid w:val="3F450160"/>
    <w:rsid w:val="3F473ED8"/>
    <w:rsid w:val="3F4C14EF"/>
    <w:rsid w:val="3F4D019D"/>
    <w:rsid w:val="3F5860E5"/>
    <w:rsid w:val="3F591E5E"/>
    <w:rsid w:val="3F760C61"/>
    <w:rsid w:val="3F8213B4"/>
    <w:rsid w:val="3F827606"/>
    <w:rsid w:val="3F870779"/>
    <w:rsid w:val="3F890995"/>
    <w:rsid w:val="3F8A2017"/>
    <w:rsid w:val="3F917849"/>
    <w:rsid w:val="3F9B0612"/>
    <w:rsid w:val="3F9D1D4A"/>
    <w:rsid w:val="3FA241A2"/>
    <w:rsid w:val="3FAA4467"/>
    <w:rsid w:val="3FAC01DF"/>
    <w:rsid w:val="3FD85478"/>
    <w:rsid w:val="3FE536F1"/>
    <w:rsid w:val="3FE77469"/>
    <w:rsid w:val="40215D3E"/>
    <w:rsid w:val="403A57EB"/>
    <w:rsid w:val="404843AC"/>
    <w:rsid w:val="404B3E9C"/>
    <w:rsid w:val="4061546E"/>
    <w:rsid w:val="40664832"/>
    <w:rsid w:val="4079067E"/>
    <w:rsid w:val="40853C95"/>
    <w:rsid w:val="4093139F"/>
    <w:rsid w:val="409343AF"/>
    <w:rsid w:val="409E3FCC"/>
    <w:rsid w:val="40C73F2B"/>
    <w:rsid w:val="40D75730"/>
    <w:rsid w:val="40E63BC5"/>
    <w:rsid w:val="40EB4D37"/>
    <w:rsid w:val="40EC14AB"/>
    <w:rsid w:val="40ED2526"/>
    <w:rsid w:val="40FA4F7A"/>
    <w:rsid w:val="410D2F00"/>
    <w:rsid w:val="410D73A4"/>
    <w:rsid w:val="413C37E5"/>
    <w:rsid w:val="415648A7"/>
    <w:rsid w:val="415A71E1"/>
    <w:rsid w:val="41630D72"/>
    <w:rsid w:val="41720259"/>
    <w:rsid w:val="418807D8"/>
    <w:rsid w:val="418F600A"/>
    <w:rsid w:val="419B675D"/>
    <w:rsid w:val="41AA69A0"/>
    <w:rsid w:val="41B15F81"/>
    <w:rsid w:val="41C31810"/>
    <w:rsid w:val="41C55588"/>
    <w:rsid w:val="41DC7318"/>
    <w:rsid w:val="41DD7C7C"/>
    <w:rsid w:val="41E225DE"/>
    <w:rsid w:val="41F8595E"/>
    <w:rsid w:val="42100EF9"/>
    <w:rsid w:val="4214206C"/>
    <w:rsid w:val="42454372"/>
    <w:rsid w:val="426179A2"/>
    <w:rsid w:val="427174BE"/>
    <w:rsid w:val="42786A9F"/>
    <w:rsid w:val="428B67D2"/>
    <w:rsid w:val="428E0070"/>
    <w:rsid w:val="4294310E"/>
    <w:rsid w:val="42943344"/>
    <w:rsid w:val="4296514B"/>
    <w:rsid w:val="42975177"/>
    <w:rsid w:val="429A07C3"/>
    <w:rsid w:val="429A2763"/>
    <w:rsid w:val="42C615B8"/>
    <w:rsid w:val="42D77C69"/>
    <w:rsid w:val="42DC0DDB"/>
    <w:rsid w:val="42DE0FF8"/>
    <w:rsid w:val="42E56A55"/>
    <w:rsid w:val="42FC322C"/>
    <w:rsid w:val="43193DDE"/>
    <w:rsid w:val="431C38CE"/>
    <w:rsid w:val="43372938"/>
    <w:rsid w:val="43375166"/>
    <w:rsid w:val="43484F88"/>
    <w:rsid w:val="434A1275"/>
    <w:rsid w:val="435C1F1C"/>
    <w:rsid w:val="437D1278"/>
    <w:rsid w:val="4387343D"/>
    <w:rsid w:val="43972F54"/>
    <w:rsid w:val="439E42E3"/>
    <w:rsid w:val="43A124B3"/>
    <w:rsid w:val="43B65AD0"/>
    <w:rsid w:val="43BB4E95"/>
    <w:rsid w:val="43C55D14"/>
    <w:rsid w:val="43D85A47"/>
    <w:rsid w:val="43E837B0"/>
    <w:rsid w:val="43E97C54"/>
    <w:rsid w:val="43F11473"/>
    <w:rsid w:val="43F839F3"/>
    <w:rsid w:val="44022AC4"/>
    <w:rsid w:val="44024872"/>
    <w:rsid w:val="44044A8E"/>
    <w:rsid w:val="44184095"/>
    <w:rsid w:val="44236B1E"/>
    <w:rsid w:val="444158E6"/>
    <w:rsid w:val="44564BBE"/>
    <w:rsid w:val="44592422"/>
    <w:rsid w:val="44641089"/>
    <w:rsid w:val="446948F1"/>
    <w:rsid w:val="446F3961"/>
    <w:rsid w:val="44AE6D29"/>
    <w:rsid w:val="44B95F17"/>
    <w:rsid w:val="44C11AA6"/>
    <w:rsid w:val="44C75831"/>
    <w:rsid w:val="44CD7477"/>
    <w:rsid w:val="44D04970"/>
    <w:rsid w:val="44D426B2"/>
    <w:rsid w:val="44DF4BB3"/>
    <w:rsid w:val="44E346A3"/>
    <w:rsid w:val="44F3240C"/>
    <w:rsid w:val="450048CC"/>
    <w:rsid w:val="451A208F"/>
    <w:rsid w:val="452457E1"/>
    <w:rsid w:val="45350C77"/>
    <w:rsid w:val="453A628D"/>
    <w:rsid w:val="45415D40"/>
    <w:rsid w:val="45435142"/>
    <w:rsid w:val="45451DF1"/>
    <w:rsid w:val="454A4722"/>
    <w:rsid w:val="454B2248"/>
    <w:rsid w:val="45513D03"/>
    <w:rsid w:val="4554734F"/>
    <w:rsid w:val="45570447"/>
    <w:rsid w:val="45723C79"/>
    <w:rsid w:val="45967968"/>
    <w:rsid w:val="459B31D0"/>
    <w:rsid w:val="45B46417"/>
    <w:rsid w:val="45B86522"/>
    <w:rsid w:val="45DB537A"/>
    <w:rsid w:val="45DE4E6B"/>
    <w:rsid w:val="45F43872"/>
    <w:rsid w:val="46113492"/>
    <w:rsid w:val="461B3AA5"/>
    <w:rsid w:val="462C5BD6"/>
    <w:rsid w:val="462E5DF2"/>
    <w:rsid w:val="464C0026"/>
    <w:rsid w:val="46655038"/>
    <w:rsid w:val="466C06C8"/>
    <w:rsid w:val="46843C64"/>
    <w:rsid w:val="46850285"/>
    <w:rsid w:val="468B6B36"/>
    <w:rsid w:val="46955E71"/>
    <w:rsid w:val="469F45FA"/>
    <w:rsid w:val="46A240EA"/>
    <w:rsid w:val="46A460B4"/>
    <w:rsid w:val="46AF05B5"/>
    <w:rsid w:val="46C94CDE"/>
    <w:rsid w:val="46D30747"/>
    <w:rsid w:val="46E14C12"/>
    <w:rsid w:val="4706474A"/>
    <w:rsid w:val="470703F1"/>
    <w:rsid w:val="470D3C59"/>
    <w:rsid w:val="471B28B4"/>
    <w:rsid w:val="473B0E1B"/>
    <w:rsid w:val="473F27FF"/>
    <w:rsid w:val="475E1C43"/>
    <w:rsid w:val="476017C6"/>
    <w:rsid w:val="47745A86"/>
    <w:rsid w:val="47811F51"/>
    <w:rsid w:val="47841A42"/>
    <w:rsid w:val="47863A0C"/>
    <w:rsid w:val="478E2D76"/>
    <w:rsid w:val="47916CB1"/>
    <w:rsid w:val="47A65E5C"/>
    <w:rsid w:val="47CA1B4A"/>
    <w:rsid w:val="47E67FE2"/>
    <w:rsid w:val="47F0014A"/>
    <w:rsid w:val="47F60B91"/>
    <w:rsid w:val="481903DC"/>
    <w:rsid w:val="486F26F2"/>
    <w:rsid w:val="48740AF8"/>
    <w:rsid w:val="487B247F"/>
    <w:rsid w:val="488E0DCA"/>
    <w:rsid w:val="4893008C"/>
    <w:rsid w:val="48934632"/>
    <w:rsid w:val="48B56357"/>
    <w:rsid w:val="48B955C2"/>
    <w:rsid w:val="48B9571B"/>
    <w:rsid w:val="48BA396D"/>
    <w:rsid w:val="48BB76E5"/>
    <w:rsid w:val="48C657AA"/>
    <w:rsid w:val="48F14EB5"/>
    <w:rsid w:val="48F30C2D"/>
    <w:rsid w:val="490177EE"/>
    <w:rsid w:val="490D6193"/>
    <w:rsid w:val="491F7C74"/>
    <w:rsid w:val="492B090F"/>
    <w:rsid w:val="492D6240"/>
    <w:rsid w:val="49382AE4"/>
    <w:rsid w:val="49417BEA"/>
    <w:rsid w:val="494852C1"/>
    <w:rsid w:val="494E0559"/>
    <w:rsid w:val="4968786D"/>
    <w:rsid w:val="496A7A12"/>
    <w:rsid w:val="496F0BFB"/>
    <w:rsid w:val="49843F7B"/>
    <w:rsid w:val="498E0956"/>
    <w:rsid w:val="49911DC2"/>
    <w:rsid w:val="499659CF"/>
    <w:rsid w:val="499A718B"/>
    <w:rsid w:val="49B52386"/>
    <w:rsid w:val="49C202E7"/>
    <w:rsid w:val="49EC3FFA"/>
    <w:rsid w:val="49F72751"/>
    <w:rsid w:val="4A1E3C56"/>
    <w:rsid w:val="4A1E617D"/>
    <w:rsid w:val="4A2D016F"/>
    <w:rsid w:val="4A4200BE"/>
    <w:rsid w:val="4A421E6C"/>
    <w:rsid w:val="4A704B0B"/>
    <w:rsid w:val="4A730023"/>
    <w:rsid w:val="4A744C91"/>
    <w:rsid w:val="4A876DA6"/>
    <w:rsid w:val="4A8833F8"/>
    <w:rsid w:val="4A8A619F"/>
    <w:rsid w:val="4AA2290B"/>
    <w:rsid w:val="4AC05487"/>
    <w:rsid w:val="4ACB00B3"/>
    <w:rsid w:val="4AD46AF0"/>
    <w:rsid w:val="4ADF61DE"/>
    <w:rsid w:val="4ADF76BB"/>
    <w:rsid w:val="4B0071C8"/>
    <w:rsid w:val="4B125FF6"/>
    <w:rsid w:val="4B1B110F"/>
    <w:rsid w:val="4B3F45FD"/>
    <w:rsid w:val="4B4614E8"/>
    <w:rsid w:val="4B6C4CC7"/>
    <w:rsid w:val="4B7D0C82"/>
    <w:rsid w:val="4B8244EA"/>
    <w:rsid w:val="4B8B339F"/>
    <w:rsid w:val="4B8F7333"/>
    <w:rsid w:val="4B92472D"/>
    <w:rsid w:val="4BA17066"/>
    <w:rsid w:val="4BDA7172"/>
    <w:rsid w:val="4C0575F5"/>
    <w:rsid w:val="4C2B503E"/>
    <w:rsid w:val="4C312198"/>
    <w:rsid w:val="4C3253A4"/>
    <w:rsid w:val="4C3677AE"/>
    <w:rsid w:val="4C40062D"/>
    <w:rsid w:val="4C481290"/>
    <w:rsid w:val="4C651E42"/>
    <w:rsid w:val="4C735D9E"/>
    <w:rsid w:val="4C765DFD"/>
    <w:rsid w:val="4C787DC7"/>
    <w:rsid w:val="4C8229F4"/>
    <w:rsid w:val="4C8C3872"/>
    <w:rsid w:val="4C987D10"/>
    <w:rsid w:val="4CA94424"/>
    <w:rsid w:val="4CAA3CF8"/>
    <w:rsid w:val="4CD62D3F"/>
    <w:rsid w:val="4CE0771A"/>
    <w:rsid w:val="4D057181"/>
    <w:rsid w:val="4D331F40"/>
    <w:rsid w:val="4D3B0DF4"/>
    <w:rsid w:val="4D534390"/>
    <w:rsid w:val="4D64659D"/>
    <w:rsid w:val="4D7F6F33"/>
    <w:rsid w:val="4D9549A9"/>
    <w:rsid w:val="4D981B88"/>
    <w:rsid w:val="4D9D16E6"/>
    <w:rsid w:val="4DA76875"/>
    <w:rsid w:val="4DB017E2"/>
    <w:rsid w:val="4DB82445"/>
    <w:rsid w:val="4DB8479A"/>
    <w:rsid w:val="4DC25072"/>
    <w:rsid w:val="4DC96400"/>
    <w:rsid w:val="4DD76D6F"/>
    <w:rsid w:val="4DDC4D2C"/>
    <w:rsid w:val="4DEB281B"/>
    <w:rsid w:val="4E0D453F"/>
    <w:rsid w:val="4E10402F"/>
    <w:rsid w:val="4E121B55"/>
    <w:rsid w:val="4E1E176D"/>
    <w:rsid w:val="4E2B2C17"/>
    <w:rsid w:val="4E2D698F"/>
    <w:rsid w:val="4E505C68"/>
    <w:rsid w:val="4E573A0C"/>
    <w:rsid w:val="4E5C1022"/>
    <w:rsid w:val="4E613302"/>
    <w:rsid w:val="4E760336"/>
    <w:rsid w:val="4EAC01FC"/>
    <w:rsid w:val="4EB250E6"/>
    <w:rsid w:val="4EB33338"/>
    <w:rsid w:val="4EB946C7"/>
    <w:rsid w:val="4EBE1CDD"/>
    <w:rsid w:val="4EC05A55"/>
    <w:rsid w:val="4EC1342D"/>
    <w:rsid w:val="4ECA0682"/>
    <w:rsid w:val="4ECD0674"/>
    <w:rsid w:val="4ED60DD5"/>
    <w:rsid w:val="4EE74D90"/>
    <w:rsid w:val="4EEF633A"/>
    <w:rsid w:val="4F134939"/>
    <w:rsid w:val="4F1D6A04"/>
    <w:rsid w:val="4F2935FA"/>
    <w:rsid w:val="4F2A7373"/>
    <w:rsid w:val="4F437111"/>
    <w:rsid w:val="4F495A4B"/>
    <w:rsid w:val="4F587A3C"/>
    <w:rsid w:val="4F6B314A"/>
    <w:rsid w:val="4F7A3E56"/>
    <w:rsid w:val="4F8C3B89"/>
    <w:rsid w:val="4F9547EC"/>
    <w:rsid w:val="4FCC21D8"/>
    <w:rsid w:val="4FE6773D"/>
    <w:rsid w:val="4FEB6B02"/>
    <w:rsid w:val="4FEE65F2"/>
    <w:rsid w:val="4FF27E90"/>
    <w:rsid w:val="50106568"/>
    <w:rsid w:val="501222E0"/>
    <w:rsid w:val="501F0559"/>
    <w:rsid w:val="5023629C"/>
    <w:rsid w:val="503A5393"/>
    <w:rsid w:val="5043249A"/>
    <w:rsid w:val="504D50C7"/>
    <w:rsid w:val="505521CD"/>
    <w:rsid w:val="5060304C"/>
    <w:rsid w:val="506A211C"/>
    <w:rsid w:val="507C3BFE"/>
    <w:rsid w:val="50827466"/>
    <w:rsid w:val="50AC49D2"/>
    <w:rsid w:val="50CC248F"/>
    <w:rsid w:val="50D21A70"/>
    <w:rsid w:val="50D457E8"/>
    <w:rsid w:val="50F6750C"/>
    <w:rsid w:val="50FB4B23"/>
    <w:rsid w:val="51160A34"/>
    <w:rsid w:val="51163F32"/>
    <w:rsid w:val="51183927"/>
    <w:rsid w:val="51226553"/>
    <w:rsid w:val="51453FF0"/>
    <w:rsid w:val="516C77CE"/>
    <w:rsid w:val="5170282E"/>
    <w:rsid w:val="519A433C"/>
    <w:rsid w:val="519B0C10"/>
    <w:rsid w:val="51AE366B"/>
    <w:rsid w:val="51D71830"/>
    <w:rsid w:val="51DF0427"/>
    <w:rsid w:val="51E23F34"/>
    <w:rsid w:val="51F83758"/>
    <w:rsid w:val="520B3E30"/>
    <w:rsid w:val="520E5B76"/>
    <w:rsid w:val="5246001F"/>
    <w:rsid w:val="528C10A0"/>
    <w:rsid w:val="52972F71"/>
    <w:rsid w:val="52B0193D"/>
    <w:rsid w:val="52BC29D7"/>
    <w:rsid w:val="52C8312A"/>
    <w:rsid w:val="52DD4E28"/>
    <w:rsid w:val="52FB52AE"/>
    <w:rsid w:val="52FB705C"/>
    <w:rsid w:val="52FC4B82"/>
    <w:rsid w:val="532E2213"/>
    <w:rsid w:val="533026AA"/>
    <w:rsid w:val="533E2F7F"/>
    <w:rsid w:val="534D3630"/>
    <w:rsid w:val="535C60FE"/>
    <w:rsid w:val="53807561"/>
    <w:rsid w:val="538708F0"/>
    <w:rsid w:val="538E7D0E"/>
    <w:rsid w:val="53A56FC8"/>
    <w:rsid w:val="53B4545D"/>
    <w:rsid w:val="53B8319F"/>
    <w:rsid w:val="53C03E02"/>
    <w:rsid w:val="53C658BC"/>
    <w:rsid w:val="53DF24DA"/>
    <w:rsid w:val="53F65A75"/>
    <w:rsid w:val="53FB308C"/>
    <w:rsid w:val="5402441A"/>
    <w:rsid w:val="542F214A"/>
    <w:rsid w:val="54302D35"/>
    <w:rsid w:val="54316AAD"/>
    <w:rsid w:val="543A3BB4"/>
    <w:rsid w:val="54640C31"/>
    <w:rsid w:val="547F3CBD"/>
    <w:rsid w:val="54994D7E"/>
    <w:rsid w:val="549E786E"/>
    <w:rsid w:val="54AB6860"/>
    <w:rsid w:val="54BB2F47"/>
    <w:rsid w:val="54BE216E"/>
    <w:rsid w:val="54BF40B9"/>
    <w:rsid w:val="54D15BFA"/>
    <w:rsid w:val="550F3292"/>
    <w:rsid w:val="5512615B"/>
    <w:rsid w:val="551B6940"/>
    <w:rsid w:val="552A3C28"/>
    <w:rsid w:val="55563AD1"/>
    <w:rsid w:val="555F460E"/>
    <w:rsid w:val="556B5B8F"/>
    <w:rsid w:val="558722C8"/>
    <w:rsid w:val="558F536E"/>
    <w:rsid w:val="55950837"/>
    <w:rsid w:val="55A366CC"/>
    <w:rsid w:val="55C027DF"/>
    <w:rsid w:val="55C2628A"/>
    <w:rsid w:val="55CE2806"/>
    <w:rsid w:val="55D50038"/>
    <w:rsid w:val="55D63DB0"/>
    <w:rsid w:val="55DB3175"/>
    <w:rsid w:val="55E55DA1"/>
    <w:rsid w:val="55EE4C56"/>
    <w:rsid w:val="55F61D5C"/>
    <w:rsid w:val="56002BDB"/>
    <w:rsid w:val="560426CB"/>
    <w:rsid w:val="561C5C67"/>
    <w:rsid w:val="56222B52"/>
    <w:rsid w:val="562A1B91"/>
    <w:rsid w:val="562B5B9A"/>
    <w:rsid w:val="56331D5B"/>
    <w:rsid w:val="56356D29"/>
    <w:rsid w:val="5637484F"/>
    <w:rsid w:val="5640122A"/>
    <w:rsid w:val="56570A4D"/>
    <w:rsid w:val="5661367A"/>
    <w:rsid w:val="56902358"/>
    <w:rsid w:val="56904BDD"/>
    <w:rsid w:val="56AB6FEB"/>
    <w:rsid w:val="56AB7BA5"/>
    <w:rsid w:val="56AF3861"/>
    <w:rsid w:val="56B37C4E"/>
    <w:rsid w:val="56B85264"/>
    <w:rsid w:val="56C46C9A"/>
    <w:rsid w:val="56CA56C3"/>
    <w:rsid w:val="56CF0F2B"/>
    <w:rsid w:val="56DC53F6"/>
    <w:rsid w:val="56F40992"/>
    <w:rsid w:val="5714693E"/>
    <w:rsid w:val="57377475"/>
    <w:rsid w:val="57462870"/>
    <w:rsid w:val="575C2093"/>
    <w:rsid w:val="57664784"/>
    <w:rsid w:val="5781726E"/>
    <w:rsid w:val="578D049F"/>
    <w:rsid w:val="57BE4AFC"/>
    <w:rsid w:val="57C06AC6"/>
    <w:rsid w:val="57CE11E3"/>
    <w:rsid w:val="57CF2865"/>
    <w:rsid w:val="57E07028"/>
    <w:rsid w:val="57EC78BB"/>
    <w:rsid w:val="57F549C2"/>
    <w:rsid w:val="58010F61"/>
    <w:rsid w:val="58033583"/>
    <w:rsid w:val="58163A93"/>
    <w:rsid w:val="581A7F84"/>
    <w:rsid w:val="58403763"/>
    <w:rsid w:val="58434227"/>
    <w:rsid w:val="584C2108"/>
    <w:rsid w:val="58550FBC"/>
    <w:rsid w:val="585D2567"/>
    <w:rsid w:val="586C6306"/>
    <w:rsid w:val="58737694"/>
    <w:rsid w:val="587F072F"/>
    <w:rsid w:val="58946569"/>
    <w:rsid w:val="58BA1767"/>
    <w:rsid w:val="58DC49CD"/>
    <w:rsid w:val="58DD31FA"/>
    <w:rsid w:val="59030A18"/>
    <w:rsid w:val="591A469F"/>
    <w:rsid w:val="59215342"/>
    <w:rsid w:val="59264A99"/>
    <w:rsid w:val="592941F7"/>
    <w:rsid w:val="592A3C50"/>
    <w:rsid w:val="593B46DD"/>
    <w:rsid w:val="594026BD"/>
    <w:rsid w:val="594159E5"/>
    <w:rsid w:val="59460076"/>
    <w:rsid w:val="595042A3"/>
    <w:rsid w:val="59515D8A"/>
    <w:rsid w:val="595409EE"/>
    <w:rsid w:val="595C637A"/>
    <w:rsid w:val="5960477C"/>
    <w:rsid w:val="59682F71"/>
    <w:rsid w:val="596B66F6"/>
    <w:rsid w:val="596D2336"/>
    <w:rsid w:val="596F6178"/>
    <w:rsid w:val="59A5674B"/>
    <w:rsid w:val="59BD150F"/>
    <w:rsid w:val="59C53F20"/>
    <w:rsid w:val="59ED3476"/>
    <w:rsid w:val="5A151F73"/>
    <w:rsid w:val="5A492DA3"/>
    <w:rsid w:val="5A53777D"/>
    <w:rsid w:val="5A582FE6"/>
    <w:rsid w:val="5A601E9A"/>
    <w:rsid w:val="5A842D91"/>
    <w:rsid w:val="5AA77AC9"/>
    <w:rsid w:val="5AA91A93"/>
    <w:rsid w:val="5ABD109B"/>
    <w:rsid w:val="5ABE4B07"/>
    <w:rsid w:val="5AC266B1"/>
    <w:rsid w:val="5ACB37B8"/>
    <w:rsid w:val="5ACB7C5C"/>
    <w:rsid w:val="5AD77DB4"/>
    <w:rsid w:val="5AE44879"/>
    <w:rsid w:val="5AFA409D"/>
    <w:rsid w:val="5AFA5E4B"/>
    <w:rsid w:val="5B1769FD"/>
    <w:rsid w:val="5B2D6220"/>
    <w:rsid w:val="5B321A89"/>
    <w:rsid w:val="5B386973"/>
    <w:rsid w:val="5B4A6DD2"/>
    <w:rsid w:val="5B4E6197"/>
    <w:rsid w:val="5B657EA9"/>
    <w:rsid w:val="5B751975"/>
    <w:rsid w:val="5B8147BE"/>
    <w:rsid w:val="5B920779"/>
    <w:rsid w:val="5B9401EF"/>
    <w:rsid w:val="5BA555B3"/>
    <w:rsid w:val="5BA9396F"/>
    <w:rsid w:val="5BB47AC3"/>
    <w:rsid w:val="5BB74B2C"/>
    <w:rsid w:val="5BD41E6E"/>
    <w:rsid w:val="5BEA2363"/>
    <w:rsid w:val="5BEA5EBF"/>
    <w:rsid w:val="5BEF1728"/>
    <w:rsid w:val="5BF64864"/>
    <w:rsid w:val="5BFD3E45"/>
    <w:rsid w:val="5C2869E8"/>
    <w:rsid w:val="5C2C64D8"/>
    <w:rsid w:val="5C381321"/>
    <w:rsid w:val="5C3A6E47"/>
    <w:rsid w:val="5C3B1922"/>
    <w:rsid w:val="5C3F3891"/>
    <w:rsid w:val="5C5069F0"/>
    <w:rsid w:val="5C537F09"/>
    <w:rsid w:val="5C5477DD"/>
    <w:rsid w:val="5C5879DE"/>
    <w:rsid w:val="5C5E2B95"/>
    <w:rsid w:val="5C7A1E91"/>
    <w:rsid w:val="5C8C6F77"/>
    <w:rsid w:val="5CA40764"/>
    <w:rsid w:val="5CAB5170"/>
    <w:rsid w:val="5CBD5382"/>
    <w:rsid w:val="5CCA5724"/>
    <w:rsid w:val="5CE62B2B"/>
    <w:rsid w:val="5CE70651"/>
    <w:rsid w:val="5CEE5E83"/>
    <w:rsid w:val="5D290C69"/>
    <w:rsid w:val="5D292A17"/>
    <w:rsid w:val="5D471018"/>
    <w:rsid w:val="5D6972B8"/>
    <w:rsid w:val="5D706822"/>
    <w:rsid w:val="5D7F6ADB"/>
    <w:rsid w:val="5D8B3C74"/>
    <w:rsid w:val="5DAD53F7"/>
    <w:rsid w:val="5DB42C29"/>
    <w:rsid w:val="5DB669A1"/>
    <w:rsid w:val="5DBD1FCA"/>
    <w:rsid w:val="5DC0337C"/>
    <w:rsid w:val="5DE201AE"/>
    <w:rsid w:val="5E084D23"/>
    <w:rsid w:val="5E092890"/>
    <w:rsid w:val="5E172FC3"/>
    <w:rsid w:val="5E192A8C"/>
    <w:rsid w:val="5E1C432A"/>
    <w:rsid w:val="5E257683"/>
    <w:rsid w:val="5E282CCF"/>
    <w:rsid w:val="5E3A2E3F"/>
    <w:rsid w:val="5E510478"/>
    <w:rsid w:val="5E524438"/>
    <w:rsid w:val="5E714676"/>
    <w:rsid w:val="5E8425FB"/>
    <w:rsid w:val="5E8C6F99"/>
    <w:rsid w:val="5EAA0273"/>
    <w:rsid w:val="5ECF75EF"/>
    <w:rsid w:val="5ED54C05"/>
    <w:rsid w:val="5EF2352E"/>
    <w:rsid w:val="5EF57055"/>
    <w:rsid w:val="5EF763C6"/>
    <w:rsid w:val="5EFD0600"/>
    <w:rsid w:val="5F08322C"/>
    <w:rsid w:val="5F4E6765"/>
    <w:rsid w:val="5F5D7160"/>
    <w:rsid w:val="5F6355D8"/>
    <w:rsid w:val="5F714A4F"/>
    <w:rsid w:val="5F7408C2"/>
    <w:rsid w:val="5F887EC9"/>
    <w:rsid w:val="5F893C41"/>
    <w:rsid w:val="5F8B79B9"/>
    <w:rsid w:val="5F97010C"/>
    <w:rsid w:val="5FB23198"/>
    <w:rsid w:val="5FB46F10"/>
    <w:rsid w:val="5FB90FB7"/>
    <w:rsid w:val="5FC30058"/>
    <w:rsid w:val="5FDE21DF"/>
    <w:rsid w:val="5FEA5F2B"/>
    <w:rsid w:val="5FF27A39"/>
    <w:rsid w:val="5FFB0081"/>
    <w:rsid w:val="5FFE1F39"/>
    <w:rsid w:val="60060FEE"/>
    <w:rsid w:val="600A2554"/>
    <w:rsid w:val="60462E90"/>
    <w:rsid w:val="604F2688"/>
    <w:rsid w:val="60571E01"/>
    <w:rsid w:val="606F72DB"/>
    <w:rsid w:val="60786190"/>
    <w:rsid w:val="608368E3"/>
    <w:rsid w:val="60A07495"/>
    <w:rsid w:val="60A30D33"/>
    <w:rsid w:val="60A96349"/>
    <w:rsid w:val="60AE00AB"/>
    <w:rsid w:val="60B31391"/>
    <w:rsid w:val="60C2740B"/>
    <w:rsid w:val="60C82547"/>
    <w:rsid w:val="60D60EA4"/>
    <w:rsid w:val="60EB4BB4"/>
    <w:rsid w:val="60F34B93"/>
    <w:rsid w:val="612945BF"/>
    <w:rsid w:val="61530A39"/>
    <w:rsid w:val="6183303E"/>
    <w:rsid w:val="61923281"/>
    <w:rsid w:val="619F1863"/>
    <w:rsid w:val="61AC3CD1"/>
    <w:rsid w:val="61CB22EF"/>
    <w:rsid w:val="61D00691"/>
    <w:rsid w:val="61DF3FED"/>
    <w:rsid w:val="61F47A98"/>
    <w:rsid w:val="61FE695C"/>
    <w:rsid w:val="621912AD"/>
    <w:rsid w:val="62326812"/>
    <w:rsid w:val="62571DD5"/>
    <w:rsid w:val="625B7377"/>
    <w:rsid w:val="626562A0"/>
    <w:rsid w:val="6278019C"/>
    <w:rsid w:val="6283706E"/>
    <w:rsid w:val="628C1A7E"/>
    <w:rsid w:val="629B7F14"/>
    <w:rsid w:val="62A96AD4"/>
    <w:rsid w:val="62AE40EB"/>
    <w:rsid w:val="62B2525D"/>
    <w:rsid w:val="62C0797A"/>
    <w:rsid w:val="62E95123"/>
    <w:rsid w:val="62FB09B2"/>
    <w:rsid w:val="62FE04A2"/>
    <w:rsid w:val="63001694"/>
    <w:rsid w:val="63185A08"/>
    <w:rsid w:val="63195DA5"/>
    <w:rsid w:val="631D29EB"/>
    <w:rsid w:val="633C6169"/>
    <w:rsid w:val="635322D4"/>
    <w:rsid w:val="637A3FCD"/>
    <w:rsid w:val="63822EAD"/>
    <w:rsid w:val="638C7755"/>
    <w:rsid w:val="639B1A12"/>
    <w:rsid w:val="63A869B3"/>
    <w:rsid w:val="63B70D7D"/>
    <w:rsid w:val="63BC45E5"/>
    <w:rsid w:val="63D23E09"/>
    <w:rsid w:val="63F773CC"/>
    <w:rsid w:val="64055F8C"/>
    <w:rsid w:val="64300F47"/>
    <w:rsid w:val="64483336"/>
    <w:rsid w:val="644F0FB6"/>
    <w:rsid w:val="64562D15"/>
    <w:rsid w:val="646C600B"/>
    <w:rsid w:val="646F3406"/>
    <w:rsid w:val="647C2CAA"/>
    <w:rsid w:val="64942E6C"/>
    <w:rsid w:val="64AE53F9"/>
    <w:rsid w:val="64D63485"/>
    <w:rsid w:val="64E35BA2"/>
    <w:rsid w:val="64EC2CA8"/>
    <w:rsid w:val="65085608"/>
    <w:rsid w:val="65091AAC"/>
    <w:rsid w:val="650A1380"/>
    <w:rsid w:val="650F7082"/>
    <w:rsid w:val="65110961"/>
    <w:rsid w:val="6518767F"/>
    <w:rsid w:val="65362175"/>
    <w:rsid w:val="65385EEE"/>
    <w:rsid w:val="656767D3"/>
    <w:rsid w:val="65712B94"/>
    <w:rsid w:val="657A02B4"/>
    <w:rsid w:val="65801643"/>
    <w:rsid w:val="65956E9C"/>
    <w:rsid w:val="659858FD"/>
    <w:rsid w:val="6598698C"/>
    <w:rsid w:val="65A13CC9"/>
    <w:rsid w:val="65AA25C1"/>
    <w:rsid w:val="65C0250E"/>
    <w:rsid w:val="65E120E1"/>
    <w:rsid w:val="65F91B21"/>
    <w:rsid w:val="660364FC"/>
    <w:rsid w:val="660D737A"/>
    <w:rsid w:val="661C580F"/>
    <w:rsid w:val="661E2CB4"/>
    <w:rsid w:val="661E3335"/>
    <w:rsid w:val="662621EA"/>
    <w:rsid w:val="662C6800"/>
    <w:rsid w:val="6632293D"/>
    <w:rsid w:val="66493369"/>
    <w:rsid w:val="664E603D"/>
    <w:rsid w:val="666F1DE3"/>
    <w:rsid w:val="667B2536"/>
    <w:rsid w:val="667D1E28"/>
    <w:rsid w:val="669A0DE1"/>
    <w:rsid w:val="66A870A3"/>
    <w:rsid w:val="66AD327E"/>
    <w:rsid w:val="66AD46B9"/>
    <w:rsid w:val="66B141AA"/>
    <w:rsid w:val="66CD4D5B"/>
    <w:rsid w:val="66D32372"/>
    <w:rsid w:val="66DD6797"/>
    <w:rsid w:val="66ED4AB6"/>
    <w:rsid w:val="66F66060"/>
    <w:rsid w:val="66F67E0E"/>
    <w:rsid w:val="670818F0"/>
    <w:rsid w:val="671D183F"/>
    <w:rsid w:val="671F55B7"/>
    <w:rsid w:val="67293782"/>
    <w:rsid w:val="675114E9"/>
    <w:rsid w:val="675863D3"/>
    <w:rsid w:val="6759039D"/>
    <w:rsid w:val="679703E1"/>
    <w:rsid w:val="67984F00"/>
    <w:rsid w:val="67A965FC"/>
    <w:rsid w:val="67C8428A"/>
    <w:rsid w:val="68220B45"/>
    <w:rsid w:val="68336E40"/>
    <w:rsid w:val="683926A8"/>
    <w:rsid w:val="68537CAF"/>
    <w:rsid w:val="685E210F"/>
    <w:rsid w:val="685F3791"/>
    <w:rsid w:val="68725BBA"/>
    <w:rsid w:val="68776D2D"/>
    <w:rsid w:val="687A4A6F"/>
    <w:rsid w:val="68B079A5"/>
    <w:rsid w:val="68BB30BE"/>
    <w:rsid w:val="68D45F2D"/>
    <w:rsid w:val="68DF62EE"/>
    <w:rsid w:val="68EA5751"/>
    <w:rsid w:val="68F570FB"/>
    <w:rsid w:val="69456E2B"/>
    <w:rsid w:val="69531548"/>
    <w:rsid w:val="696F3EA8"/>
    <w:rsid w:val="69731BEA"/>
    <w:rsid w:val="69790883"/>
    <w:rsid w:val="697A2F79"/>
    <w:rsid w:val="698B7CF9"/>
    <w:rsid w:val="698C6808"/>
    <w:rsid w:val="699266B6"/>
    <w:rsid w:val="69A47FF6"/>
    <w:rsid w:val="69D26917"/>
    <w:rsid w:val="6A102F95"/>
    <w:rsid w:val="6A242EE4"/>
    <w:rsid w:val="6A2922A9"/>
    <w:rsid w:val="6A4415E9"/>
    <w:rsid w:val="6A5D1F52"/>
    <w:rsid w:val="6A7C062B"/>
    <w:rsid w:val="6A8D0A8A"/>
    <w:rsid w:val="6A9736B6"/>
    <w:rsid w:val="6AAB0F10"/>
    <w:rsid w:val="6AC02C0D"/>
    <w:rsid w:val="6ACC55B0"/>
    <w:rsid w:val="6ACD70D8"/>
    <w:rsid w:val="6AE12B83"/>
    <w:rsid w:val="6AEA7C8A"/>
    <w:rsid w:val="6AF12F2B"/>
    <w:rsid w:val="6B054AC4"/>
    <w:rsid w:val="6B1E7934"/>
    <w:rsid w:val="6B225676"/>
    <w:rsid w:val="6B364A70"/>
    <w:rsid w:val="6B422808"/>
    <w:rsid w:val="6B476E8A"/>
    <w:rsid w:val="6B4B5217"/>
    <w:rsid w:val="6B680BAF"/>
    <w:rsid w:val="6B6A0DCB"/>
    <w:rsid w:val="6B6F1F3D"/>
    <w:rsid w:val="6B8A1717"/>
    <w:rsid w:val="6B8C6F93"/>
    <w:rsid w:val="6B99345E"/>
    <w:rsid w:val="6BAD273F"/>
    <w:rsid w:val="6BBB1626"/>
    <w:rsid w:val="6BC56001"/>
    <w:rsid w:val="6BCA186A"/>
    <w:rsid w:val="6BCC7390"/>
    <w:rsid w:val="6BCE3108"/>
    <w:rsid w:val="6BD36970"/>
    <w:rsid w:val="6BD526E8"/>
    <w:rsid w:val="6C0B435C"/>
    <w:rsid w:val="6C17069E"/>
    <w:rsid w:val="6C2225DD"/>
    <w:rsid w:val="6C301153"/>
    <w:rsid w:val="6C5D6FB1"/>
    <w:rsid w:val="6C6B0957"/>
    <w:rsid w:val="6C832144"/>
    <w:rsid w:val="6C845EBC"/>
    <w:rsid w:val="6C8500F6"/>
    <w:rsid w:val="6C89702F"/>
    <w:rsid w:val="6C9C4FB4"/>
    <w:rsid w:val="6C9D0D2C"/>
    <w:rsid w:val="6CC265FC"/>
    <w:rsid w:val="6CD504C6"/>
    <w:rsid w:val="6CD52274"/>
    <w:rsid w:val="6CF92406"/>
    <w:rsid w:val="6CFC3CA5"/>
    <w:rsid w:val="6CFC5A53"/>
    <w:rsid w:val="6CFE5C6F"/>
    <w:rsid w:val="6D050DAB"/>
    <w:rsid w:val="6D147240"/>
    <w:rsid w:val="6D196605"/>
    <w:rsid w:val="6D21370B"/>
    <w:rsid w:val="6D3B18E0"/>
    <w:rsid w:val="6D413DAD"/>
    <w:rsid w:val="6D57537F"/>
    <w:rsid w:val="6D5B6C1D"/>
    <w:rsid w:val="6D6D4BA2"/>
    <w:rsid w:val="6D77332B"/>
    <w:rsid w:val="6D870514"/>
    <w:rsid w:val="6D8B5ABC"/>
    <w:rsid w:val="6D940381"/>
    <w:rsid w:val="6D9C3AFC"/>
    <w:rsid w:val="6DA22A9E"/>
    <w:rsid w:val="6DAC1227"/>
    <w:rsid w:val="6DBB76BC"/>
    <w:rsid w:val="6DD15131"/>
    <w:rsid w:val="6DD469CF"/>
    <w:rsid w:val="6DF66946"/>
    <w:rsid w:val="6DFB26DF"/>
    <w:rsid w:val="6E14209A"/>
    <w:rsid w:val="6E22773B"/>
    <w:rsid w:val="6E3A2CD6"/>
    <w:rsid w:val="6E443B55"/>
    <w:rsid w:val="6E4E6782"/>
    <w:rsid w:val="6E5B2C4D"/>
    <w:rsid w:val="6E6164B5"/>
    <w:rsid w:val="6E9F4B86"/>
    <w:rsid w:val="6EA168B2"/>
    <w:rsid w:val="6EB02F99"/>
    <w:rsid w:val="6EB72460"/>
    <w:rsid w:val="6EB74327"/>
    <w:rsid w:val="6EB8556A"/>
    <w:rsid w:val="6EBC36EB"/>
    <w:rsid w:val="6ED547AD"/>
    <w:rsid w:val="6EEE586F"/>
    <w:rsid w:val="6EF72976"/>
    <w:rsid w:val="6F064E06"/>
    <w:rsid w:val="6F094457"/>
    <w:rsid w:val="6F176B74"/>
    <w:rsid w:val="6F35349E"/>
    <w:rsid w:val="6F360C58"/>
    <w:rsid w:val="6F370FC4"/>
    <w:rsid w:val="6F482AAE"/>
    <w:rsid w:val="6F614293"/>
    <w:rsid w:val="6F636421"/>
    <w:rsid w:val="6F6B5112"/>
    <w:rsid w:val="6F6E6EC3"/>
    <w:rsid w:val="6F7264A0"/>
    <w:rsid w:val="6F765F90"/>
    <w:rsid w:val="6F9401C4"/>
    <w:rsid w:val="6FB915A7"/>
    <w:rsid w:val="6FC14D32"/>
    <w:rsid w:val="6FCD1928"/>
    <w:rsid w:val="6FD902CD"/>
    <w:rsid w:val="6FDD39BA"/>
    <w:rsid w:val="6FDE58E3"/>
    <w:rsid w:val="6FE61F3E"/>
    <w:rsid w:val="70161521"/>
    <w:rsid w:val="701914D7"/>
    <w:rsid w:val="701C6FC8"/>
    <w:rsid w:val="702F613F"/>
    <w:rsid w:val="703244E4"/>
    <w:rsid w:val="705636CC"/>
    <w:rsid w:val="70720586"/>
    <w:rsid w:val="70875F7B"/>
    <w:rsid w:val="70897150"/>
    <w:rsid w:val="70A64653"/>
    <w:rsid w:val="70C8281B"/>
    <w:rsid w:val="71094BE2"/>
    <w:rsid w:val="71656047"/>
    <w:rsid w:val="718F158B"/>
    <w:rsid w:val="71A242CB"/>
    <w:rsid w:val="71C8684B"/>
    <w:rsid w:val="71CF732E"/>
    <w:rsid w:val="71DC40A5"/>
    <w:rsid w:val="71DD22F7"/>
    <w:rsid w:val="71E116BB"/>
    <w:rsid w:val="71F4319C"/>
    <w:rsid w:val="71FC75D1"/>
    <w:rsid w:val="71FE04BF"/>
    <w:rsid w:val="720D49AF"/>
    <w:rsid w:val="720F7FD6"/>
    <w:rsid w:val="72121874"/>
    <w:rsid w:val="72181F15"/>
    <w:rsid w:val="721F290F"/>
    <w:rsid w:val="722021E3"/>
    <w:rsid w:val="7229553C"/>
    <w:rsid w:val="72323CC5"/>
    <w:rsid w:val="726F7FB0"/>
    <w:rsid w:val="72A46970"/>
    <w:rsid w:val="72AD3E9C"/>
    <w:rsid w:val="72B50B7E"/>
    <w:rsid w:val="72BB0EC2"/>
    <w:rsid w:val="72C62D8B"/>
    <w:rsid w:val="72EE22E1"/>
    <w:rsid w:val="72FD2525"/>
    <w:rsid w:val="7309772E"/>
    <w:rsid w:val="7313268A"/>
    <w:rsid w:val="732D2E0A"/>
    <w:rsid w:val="732E0930"/>
    <w:rsid w:val="73335F46"/>
    <w:rsid w:val="73373C88"/>
    <w:rsid w:val="735C7C30"/>
    <w:rsid w:val="73661E78"/>
    <w:rsid w:val="73697BBA"/>
    <w:rsid w:val="73775E2C"/>
    <w:rsid w:val="73A155A6"/>
    <w:rsid w:val="73A86934"/>
    <w:rsid w:val="73B250BD"/>
    <w:rsid w:val="73B40E35"/>
    <w:rsid w:val="73B61051"/>
    <w:rsid w:val="73B70925"/>
    <w:rsid w:val="73BB6668"/>
    <w:rsid w:val="73C365CB"/>
    <w:rsid w:val="73D414D7"/>
    <w:rsid w:val="73EA4857"/>
    <w:rsid w:val="73F6144E"/>
    <w:rsid w:val="742023C5"/>
    <w:rsid w:val="743D52CE"/>
    <w:rsid w:val="7443670B"/>
    <w:rsid w:val="74534AF2"/>
    <w:rsid w:val="745B7503"/>
    <w:rsid w:val="748D1686"/>
    <w:rsid w:val="74933140"/>
    <w:rsid w:val="74AE3AD6"/>
    <w:rsid w:val="74B80A8E"/>
    <w:rsid w:val="74DF00D5"/>
    <w:rsid w:val="751122B7"/>
    <w:rsid w:val="75157FF9"/>
    <w:rsid w:val="751759A6"/>
    <w:rsid w:val="752E4C17"/>
    <w:rsid w:val="75387844"/>
    <w:rsid w:val="75422471"/>
    <w:rsid w:val="75431C52"/>
    <w:rsid w:val="75601BF7"/>
    <w:rsid w:val="75644ADD"/>
    <w:rsid w:val="75674604"/>
    <w:rsid w:val="756920F3"/>
    <w:rsid w:val="756B5E6B"/>
    <w:rsid w:val="756C4E37"/>
    <w:rsid w:val="756D0E75"/>
    <w:rsid w:val="75755831"/>
    <w:rsid w:val="75866801"/>
    <w:rsid w:val="758807CB"/>
    <w:rsid w:val="75937E8D"/>
    <w:rsid w:val="75CB06B8"/>
    <w:rsid w:val="75D51537"/>
    <w:rsid w:val="75DF5F11"/>
    <w:rsid w:val="75E35A02"/>
    <w:rsid w:val="75E654F2"/>
    <w:rsid w:val="762027B2"/>
    <w:rsid w:val="762108D3"/>
    <w:rsid w:val="76312C11"/>
    <w:rsid w:val="763224E5"/>
    <w:rsid w:val="76361FD5"/>
    <w:rsid w:val="764364A0"/>
    <w:rsid w:val="76461C54"/>
    <w:rsid w:val="76505878"/>
    <w:rsid w:val="765406AD"/>
    <w:rsid w:val="766B0856"/>
    <w:rsid w:val="76790114"/>
    <w:rsid w:val="76794AF8"/>
    <w:rsid w:val="76850C08"/>
    <w:rsid w:val="76BB24DB"/>
    <w:rsid w:val="76C84BF7"/>
    <w:rsid w:val="76D67314"/>
    <w:rsid w:val="76DF266D"/>
    <w:rsid w:val="770B3462"/>
    <w:rsid w:val="7711659E"/>
    <w:rsid w:val="771B11CB"/>
    <w:rsid w:val="7722255A"/>
    <w:rsid w:val="77274014"/>
    <w:rsid w:val="772E2227"/>
    <w:rsid w:val="77302EC9"/>
    <w:rsid w:val="7731279D"/>
    <w:rsid w:val="77533CC6"/>
    <w:rsid w:val="775748F9"/>
    <w:rsid w:val="775D4510"/>
    <w:rsid w:val="7760252B"/>
    <w:rsid w:val="776058DA"/>
    <w:rsid w:val="77626DFA"/>
    <w:rsid w:val="777032C5"/>
    <w:rsid w:val="777803CC"/>
    <w:rsid w:val="777D1E86"/>
    <w:rsid w:val="77905715"/>
    <w:rsid w:val="779276DF"/>
    <w:rsid w:val="77F40160"/>
    <w:rsid w:val="780D4FB8"/>
    <w:rsid w:val="781D568D"/>
    <w:rsid w:val="78342545"/>
    <w:rsid w:val="78362F6D"/>
    <w:rsid w:val="78412EB3"/>
    <w:rsid w:val="78627545"/>
    <w:rsid w:val="78632E2A"/>
    <w:rsid w:val="78654665"/>
    <w:rsid w:val="78654DF4"/>
    <w:rsid w:val="787B0173"/>
    <w:rsid w:val="787C0B87"/>
    <w:rsid w:val="789C661D"/>
    <w:rsid w:val="78BB0EB8"/>
    <w:rsid w:val="78E0447A"/>
    <w:rsid w:val="78EF46BD"/>
    <w:rsid w:val="78F63C9E"/>
    <w:rsid w:val="790740FD"/>
    <w:rsid w:val="791660EE"/>
    <w:rsid w:val="791D122B"/>
    <w:rsid w:val="791F31F5"/>
    <w:rsid w:val="793F5645"/>
    <w:rsid w:val="794E7636"/>
    <w:rsid w:val="797F1EE5"/>
    <w:rsid w:val="79892D64"/>
    <w:rsid w:val="798B2638"/>
    <w:rsid w:val="798E037A"/>
    <w:rsid w:val="79960FDD"/>
    <w:rsid w:val="79997202"/>
    <w:rsid w:val="799E680F"/>
    <w:rsid w:val="79B0209F"/>
    <w:rsid w:val="79C45B4A"/>
    <w:rsid w:val="79E7658E"/>
    <w:rsid w:val="7A1B3962"/>
    <w:rsid w:val="7A2111EE"/>
    <w:rsid w:val="7A2A00A3"/>
    <w:rsid w:val="7A2F56B9"/>
    <w:rsid w:val="7A623463"/>
    <w:rsid w:val="7A6D48C0"/>
    <w:rsid w:val="7A6D7F90"/>
    <w:rsid w:val="7A765096"/>
    <w:rsid w:val="7A861051"/>
    <w:rsid w:val="7A974046"/>
    <w:rsid w:val="7A9A4854"/>
    <w:rsid w:val="7AB931D5"/>
    <w:rsid w:val="7ABA14EE"/>
    <w:rsid w:val="7AC53928"/>
    <w:rsid w:val="7AC878BC"/>
    <w:rsid w:val="7ACA7190"/>
    <w:rsid w:val="7B007056"/>
    <w:rsid w:val="7B02692A"/>
    <w:rsid w:val="7B0F72C3"/>
    <w:rsid w:val="7B114DBF"/>
    <w:rsid w:val="7B2368A0"/>
    <w:rsid w:val="7B274CA7"/>
    <w:rsid w:val="7B4E7DC1"/>
    <w:rsid w:val="7B5B428C"/>
    <w:rsid w:val="7B887EC5"/>
    <w:rsid w:val="7B914152"/>
    <w:rsid w:val="7B930C24"/>
    <w:rsid w:val="7BB17EFC"/>
    <w:rsid w:val="7BB5399C"/>
    <w:rsid w:val="7BC60184"/>
    <w:rsid w:val="7BD5403F"/>
    <w:rsid w:val="7BDD2EF3"/>
    <w:rsid w:val="7BE73A8B"/>
    <w:rsid w:val="7BF471EA"/>
    <w:rsid w:val="7C011556"/>
    <w:rsid w:val="7C18217D"/>
    <w:rsid w:val="7C1E0432"/>
    <w:rsid w:val="7C346F6A"/>
    <w:rsid w:val="7C3C40BE"/>
    <w:rsid w:val="7C4C3220"/>
    <w:rsid w:val="7C4F37CE"/>
    <w:rsid w:val="7C507B69"/>
    <w:rsid w:val="7C596A1E"/>
    <w:rsid w:val="7C5E2286"/>
    <w:rsid w:val="7C701FB9"/>
    <w:rsid w:val="7C817D22"/>
    <w:rsid w:val="7C857813"/>
    <w:rsid w:val="7C964B73"/>
    <w:rsid w:val="7C99506C"/>
    <w:rsid w:val="7CD24A22"/>
    <w:rsid w:val="7CEA1D6C"/>
    <w:rsid w:val="7CF61768"/>
    <w:rsid w:val="7CF84488"/>
    <w:rsid w:val="7CFA4897"/>
    <w:rsid w:val="7D0C7F34"/>
    <w:rsid w:val="7D0E5A5A"/>
    <w:rsid w:val="7D264462"/>
    <w:rsid w:val="7D2C5EE0"/>
    <w:rsid w:val="7D360B0D"/>
    <w:rsid w:val="7D3A5278"/>
    <w:rsid w:val="7D406A1E"/>
    <w:rsid w:val="7D5A0C9F"/>
    <w:rsid w:val="7D637428"/>
    <w:rsid w:val="7D6F2271"/>
    <w:rsid w:val="7D741635"/>
    <w:rsid w:val="7D823D52"/>
    <w:rsid w:val="7D851A94"/>
    <w:rsid w:val="7D965A4F"/>
    <w:rsid w:val="7DA95783"/>
    <w:rsid w:val="7DB21246"/>
    <w:rsid w:val="7DB3326F"/>
    <w:rsid w:val="7DCB56F9"/>
    <w:rsid w:val="7DF34C50"/>
    <w:rsid w:val="7E0D00F2"/>
    <w:rsid w:val="7E1846B6"/>
    <w:rsid w:val="7E1A21DD"/>
    <w:rsid w:val="7E3037AE"/>
    <w:rsid w:val="7E3A287F"/>
    <w:rsid w:val="7E486D4A"/>
    <w:rsid w:val="7E5F22E5"/>
    <w:rsid w:val="7E6B4A0B"/>
    <w:rsid w:val="7E714CEC"/>
    <w:rsid w:val="7E786F03"/>
    <w:rsid w:val="7E7C7B82"/>
    <w:rsid w:val="7E8B4E88"/>
    <w:rsid w:val="7E960CC1"/>
    <w:rsid w:val="7EA36676"/>
    <w:rsid w:val="7EB702F4"/>
    <w:rsid w:val="7ECD724F"/>
    <w:rsid w:val="7ED405DD"/>
    <w:rsid w:val="7ED625A7"/>
    <w:rsid w:val="7EED715E"/>
    <w:rsid w:val="7EFD7F37"/>
    <w:rsid w:val="7F0A2251"/>
    <w:rsid w:val="7F0D3AEF"/>
    <w:rsid w:val="7F17671C"/>
    <w:rsid w:val="7F210B6A"/>
    <w:rsid w:val="7F2271E4"/>
    <w:rsid w:val="7F2D7CEE"/>
    <w:rsid w:val="7F313C82"/>
    <w:rsid w:val="7F4A61E1"/>
    <w:rsid w:val="7F544D8E"/>
    <w:rsid w:val="7F596D35"/>
    <w:rsid w:val="7F5C68C8"/>
    <w:rsid w:val="7F633A0C"/>
    <w:rsid w:val="7F645E05"/>
    <w:rsid w:val="7F743B6E"/>
    <w:rsid w:val="7F8C710A"/>
    <w:rsid w:val="7F962F62"/>
    <w:rsid w:val="7F967F89"/>
    <w:rsid w:val="7F9935D5"/>
    <w:rsid w:val="7FA51F7A"/>
    <w:rsid w:val="7FB328E9"/>
    <w:rsid w:val="7FC468A4"/>
    <w:rsid w:val="7FD30895"/>
    <w:rsid w:val="7FDD1714"/>
    <w:rsid w:val="7FDD5BB8"/>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3">
    <w:name w:val="heading 1"/>
    <w:basedOn w:val="1"/>
    <w:next w:val="1"/>
    <w:link w:val="39"/>
    <w:qFormat/>
    <w:uiPriority w:val="9"/>
    <w:pPr>
      <w:keepNext/>
      <w:keepLines/>
      <w:spacing w:before="340" w:after="330" w:line="578" w:lineRule="auto"/>
      <w:jc w:val="center"/>
      <w:outlineLvl w:val="0"/>
    </w:pPr>
    <w:rPr>
      <w:rFonts w:eastAsia="黑体"/>
      <w:b/>
      <w:bCs/>
      <w:kern w:val="44"/>
      <w:sz w:val="44"/>
      <w:szCs w:val="44"/>
    </w:rPr>
  </w:style>
  <w:style w:type="paragraph" w:styleId="4">
    <w:name w:val="heading 2"/>
    <w:basedOn w:val="1"/>
    <w:next w:val="1"/>
    <w:link w:val="43"/>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5">
    <w:name w:val="heading 3"/>
    <w:basedOn w:val="1"/>
    <w:next w:val="1"/>
    <w:link w:val="46"/>
    <w:unhideWhenUsed/>
    <w:qFormat/>
    <w:uiPriority w:val="9"/>
    <w:pPr>
      <w:keepNext/>
      <w:keepLines/>
      <w:spacing w:before="260" w:after="260" w:line="416" w:lineRule="auto"/>
      <w:outlineLvl w:val="2"/>
    </w:pPr>
    <w:rPr>
      <w:b/>
      <w:bCs/>
      <w:sz w:val="30"/>
      <w:szCs w:val="32"/>
    </w:rPr>
  </w:style>
  <w:style w:type="paragraph" w:styleId="6">
    <w:name w:val="heading 4"/>
    <w:basedOn w:val="1"/>
    <w:next w:val="1"/>
    <w:link w:val="47"/>
    <w:unhideWhenUsed/>
    <w:qFormat/>
    <w:uiPriority w:val="9"/>
    <w:pPr>
      <w:keepNext/>
      <w:keepLines/>
      <w:spacing w:before="280" w:after="290" w:line="376" w:lineRule="auto"/>
      <w:outlineLvl w:val="3"/>
    </w:pPr>
    <w:rPr>
      <w:rFonts w:asciiTheme="majorHAnsi" w:hAnsiTheme="majorHAnsi" w:cstheme="majorBidi"/>
      <w:b/>
      <w:bCs/>
      <w:sz w:val="28"/>
      <w:szCs w:val="28"/>
    </w:rPr>
  </w:style>
  <w:style w:type="paragraph" w:styleId="7">
    <w:name w:val="heading 5"/>
    <w:basedOn w:val="8"/>
    <w:next w:val="9"/>
    <w:qFormat/>
    <w:uiPriority w:val="1"/>
    <w:pPr>
      <w:tabs>
        <w:tab w:val="left" w:pos="780"/>
      </w:tabs>
      <w:ind w:left="638" w:firstLine="561"/>
      <w:outlineLvl w:val="4"/>
    </w:pPr>
    <w:rPr>
      <w:rFonts w:ascii="仿宋" w:hAnsi="仿宋" w:eastAsia="仿宋" w:cs="仿宋"/>
      <w:b/>
      <w:bCs/>
      <w:kern w:val="0"/>
      <w:sz w:val="28"/>
      <w:szCs w:val="28"/>
      <w:lang w:val="zh-CN" w:bidi="zh-CN"/>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20" w:firstLineChars="200"/>
    </w:pPr>
    <w:rPr>
      <w:kern w:val="0"/>
      <w:sz w:val="20"/>
    </w:rPr>
  </w:style>
  <w:style w:type="paragraph" w:styleId="8">
    <w:name w:val="List Number 2"/>
    <w:basedOn w:val="1"/>
    <w:semiHidden/>
    <w:unhideWhenUsed/>
    <w:qFormat/>
    <w:uiPriority w:val="99"/>
    <w:pPr>
      <w:numPr>
        <w:ilvl w:val="0"/>
        <w:numId w:val="1"/>
      </w:numPr>
    </w:pPr>
  </w:style>
  <w:style w:type="paragraph" w:styleId="9">
    <w:name w:val="Normal (Web)"/>
    <w:basedOn w:val="1"/>
    <w:qFormat/>
    <w:uiPriority w:val="99"/>
    <w:pPr>
      <w:widowControl/>
      <w:spacing w:before="100" w:beforeAutospacing="1" w:after="100" w:afterAutospacing="1"/>
    </w:pPr>
    <w:rPr>
      <w:rFonts w:cs="宋体"/>
      <w:color w:val="000000"/>
      <w:kern w:val="0"/>
      <w:szCs w:val="24"/>
    </w:rPr>
  </w:style>
  <w:style w:type="paragraph" w:styleId="10">
    <w:name w:val="toc 7"/>
    <w:basedOn w:val="1"/>
    <w:next w:val="1"/>
    <w:unhideWhenUsed/>
    <w:qFormat/>
    <w:uiPriority w:val="39"/>
    <w:pPr>
      <w:ind w:left="1440"/>
    </w:pPr>
    <w:rPr>
      <w:rFonts w:asciiTheme="minorHAnsi" w:eastAsiaTheme="minorHAnsi"/>
      <w:sz w:val="18"/>
      <w:szCs w:val="18"/>
    </w:rPr>
  </w:style>
  <w:style w:type="paragraph" w:styleId="11">
    <w:name w:val="Normal Indent"/>
    <w:basedOn w:val="1"/>
    <w:next w:val="1"/>
    <w:unhideWhenUsed/>
    <w:qFormat/>
    <w:uiPriority w:val="0"/>
    <w:pPr>
      <w:ind w:firstLine="420" w:firstLineChars="200"/>
    </w:pPr>
    <w:rPr>
      <w:rFonts w:ascii="Calibri" w:hAnsi="Calibri"/>
      <w:szCs w:val="22"/>
    </w:rPr>
  </w:style>
  <w:style w:type="paragraph" w:styleId="12">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cs="Times New Roman"/>
      <w:kern w:val="0"/>
      <w:sz w:val="20"/>
      <w:szCs w:val="20"/>
    </w:rPr>
  </w:style>
  <w:style w:type="paragraph" w:styleId="13">
    <w:name w:val="annotation text"/>
    <w:basedOn w:val="1"/>
    <w:link w:val="44"/>
    <w:qFormat/>
    <w:uiPriority w:val="0"/>
    <w:pPr>
      <w:spacing w:line="240" w:lineRule="auto"/>
    </w:pPr>
    <w:rPr>
      <w:rFonts w:eastAsiaTheme="minorEastAsia"/>
      <w:sz w:val="21"/>
      <w:szCs w:val="24"/>
    </w:rPr>
  </w:style>
  <w:style w:type="paragraph" w:styleId="14">
    <w:name w:val="Body Text"/>
    <w:basedOn w:val="1"/>
    <w:link w:val="48"/>
    <w:qFormat/>
    <w:uiPriority w:val="99"/>
    <w:pPr>
      <w:spacing w:after="120" w:line="240" w:lineRule="auto"/>
      <w:jc w:val="both"/>
    </w:pPr>
    <w:rPr>
      <w:rFonts w:eastAsiaTheme="minorEastAsia"/>
      <w:sz w:val="21"/>
      <w:szCs w:val="24"/>
    </w:rPr>
  </w:style>
  <w:style w:type="paragraph" w:styleId="15">
    <w:name w:val="Body Text Indent"/>
    <w:basedOn w:val="1"/>
    <w:unhideWhenUsed/>
    <w:qFormat/>
    <w:uiPriority w:val="0"/>
    <w:pPr>
      <w:ind w:firstLine="630"/>
    </w:pPr>
    <w:rPr>
      <w:rFonts w:eastAsia="仿宋_GB2312"/>
      <w:kern w:val="0"/>
      <w:sz w:val="32"/>
      <w:szCs w:val="20"/>
    </w:rPr>
  </w:style>
  <w:style w:type="paragraph" w:styleId="16">
    <w:name w:val="toc 5"/>
    <w:basedOn w:val="1"/>
    <w:next w:val="1"/>
    <w:unhideWhenUsed/>
    <w:qFormat/>
    <w:uiPriority w:val="39"/>
    <w:pPr>
      <w:ind w:left="960"/>
    </w:pPr>
    <w:rPr>
      <w:rFonts w:asciiTheme="minorHAnsi" w:eastAsiaTheme="minorHAnsi"/>
      <w:sz w:val="18"/>
      <w:szCs w:val="18"/>
    </w:rPr>
  </w:style>
  <w:style w:type="paragraph" w:styleId="17">
    <w:name w:val="toc 3"/>
    <w:basedOn w:val="1"/>
    <w:next w:val="1"/>
    <w:unhideWhenUsed/>
    <w:qFormat/>
    <w:uiPriority w:val="39"/>
    <w:pPr>
      <w:ind w:left="480"/>
    </w:pPr>
    <w:rPr>
      <w:rFonts w:asciiTheme="minorHAnsi" w:eastAsiaTheme="minorHAnsi"/>
      <w:i/>
      <w:iCs/>
      <w:sz w:val="20"/>
      <w:szCs w:val="20"/>
    </w:rPr>
  </w:style>
  <w:style w:type="paragraph" w:styleId="18">
    <w:name w:val="Plain Text"/>
    <w:basedOn w:val="1"/>
    <w:unhideWhenUsed/>
    <w:qFormat/>
    <w:uiPriority w:val="0"/>
    <w:rPr>
      <w:rFonts w:ascii="宋体" w:hAnsi="Courier New"/>
      <w:kern w:val="0"/>
      <w:sz w:val="20"/>
      <w:szCs w:val="20"/>
    </w:rPr>
  </w:style>
  <w:style w:type="paragraph" w:styleId="19">
    <w:name w:val="toc 8"/>
    <w:basedOn w:val="1"/>
    <w:next w:val="1"/>
    <w:unhideWhenUsed/>
    <w:qFormat/>
    <w:uiPriority w:val="39"/>
    <w:pPr>
      <w:ind w:left="1680"/>
    </w:pPr>
    <w:rPr>
      <w:rFonts w:asciiTheme="minorHAnsi" w:eastAsiaTheme="minorHAnsi"/>
      <w:sz w:val="18"/>
      <w:szCs w:val="18"/>
    </w:rPr>
  </w:style>
  <w:style w:type="paragraph" w:styleId="20">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21">
    <w:name w:val="header"/>
    <w:basedOn w:val="1"/>
    <w:link w:val="4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2">
    <w:name w:val="toc 1"/>
    <w:basedOn w:val="1"/>
    <w:next w:val="1"/>
    <w:unhideWhenUsed/>
    <w:qFormat/>
    <w:uiPriority w:val="39"/>
    <w:pPr>
      <w:spacing w:before="120" w:after="120"/>
    </w:pPr>
    <w:rPr>
      <w:rFonts w:asciiTheme="minorHAnsi" w:eastAsiaTheme="minorHAnsi"/>
      <w:b/>
      <w:bCs/>
      <w:caps/>
      <w:sz w:val="20"/>
      <w:szCs w:val="20"/>
    </w:rPr>
  </w:style>
  <w:style w:type="paragraph" w:styleId="23">
    <w:name w:val="toc 4"/>
    <w:basedOn w:val="1"/>
    <w:next w:val="1"/>
    <w:unhideWhenUsed/>
    <w:qFormat/>
    <w:uiPriority w:val="39"/>
    <w:pPr>
      <w:ind w:left="720"/>
    </w:pPr>
    <w:rPr>
      <w:rFonts w:asciiTheme="minorHAnsi" w:eastAsiaTheme="minorHAnsi"/>
      <w:sz w:val="18"/>
      <w:szCs w:val="18"/>
    </w:rPr>
  </w:style>
  <w:style w:type="paragraph" w:styleId="24">
    <w:name w:val="footnote text"/>
    <w:basedOn w:val="1"/>
    <w:qFormat/>
    <w:uiPriority w:val="0"/>
    <w:pPr>
      <w:widowControl/>
      <w:jc w:val="left"/>
    </w:pPr>
    <w:rPr>
      <w:kern w:val="0"/>
      <w:sz w:val="20"/>
      <w:szCs w:val="20"/>
      <w:lang w:val="de-DE"/>
    </w:rPr>
  </w:style>
  <w:style w:type="paragraph" w:styleId="25">
    <w:name w:val="toc 6"/>
    <w:basedOn w:val="1"/>
    <w:next w:val="1"/>
    <w:unhideWhenUsed/>
    <w:qFormat/>
    <w:uiPriority w:val="39"/>
    <w:pPr>
      <w:ind w:left="1200"/>
    </w:pPr>
    <w:rPr>
      <w:rFonts w:asciiTheme="minorHAnsi" w:eastAsiaTheme="minorHAnsi"/>
      <w:sz w:val="18"/>
      <w:szCs w:val="18"/>
    </w:rPr>
  </w:style>
  <w:style w:type="paragraph" w:styleId="26">
    <w:name w:val="toc 2"/>
    <w:basedOn w:val="1"/>
    <w:next w:val="1"/>
    <w:unhideWhenUsed/>
    <w:qFormat/>
    <w:uiPriority w:val="39"/>
    <w:pPr>
      <w:ind w:left="240"/>
    </w:pPr>
    <w:rPr>
      <w:rFonts w:asciiTheme="minorHAnsi" w:eastAsiaTheme="minorHAnsi"/>
      <w:smallCaps/>
      <w:sz w:val="20"/>
      <w:szCs w:val="20"/>
    </w:rPr>
  </w:style>
  <w:style w:type="paragraph" w:styleId="27">
    <w:name w:val="toc 9"/>
    <w:basedOn w:val="1"/>
    <w:next w:val="1"/>
    <w:unhideWhenUsed/>
    <w:qFormat/>
    <w:uiPriority w:val="39"/>
    <w:pPr>
      <w:ind w:left="1920"/>
    </w:pPr>
    <w:rPr>
      <w:rFonts w:asciiTheme="minorHAnsi" w:eastAsiaTheme="minorHAnsi"/>
      <w:sz w:val="18"/>
      <w:szCs w:val="18"/>
    </w:rPr>
  </w:style>
  <w:style w:type="paragraph" w:styleId="28">
    <w:name w:val="annotation subject"/>
    <w:basedOn w:val="13"/>
    <w:next w:val="13"/>
    <w:link w:val="52"/>
    <w:semiHidden/>
    <w:unhideWhenUsed/>
    <w:qFormat/>
    <w:uiPriority w:val="99"/>
    <w:pPr>
      <w:spacing w:line="360" w:lineRule="auto"/>
    </w:pPr>
    <w:rPr>
      <w:rFonts w:eastAsia="宋体"/>
      <w:b/>
      <w:bCs/>
      <w:sz w:val="24"/>
      <w:szCs w:val="22"/>
    </w:rPr>
  </w:style>
  <w:style w:type="paragraph" w:styleId="29">
    <w:name w:val="Body Text First Indent 2"/>
    <w:basedOn w:val="15"/>
    <w:next w:val="1"/>
    <w:qFormat/>
    <w:uiPriority w:val="0"/>
    <w:pPr>
      <w:snapToGrid/>
      <w:spacing w:after="120" w:line="240" w:lineRule="auto"/>
      <w:ind w:left="420" w:leftChars="200" w:right="0" w:firstLine="420" w:firstLineChars="200"/>
    </w:pPr>
    <w:rPr>
      <w:rFonts w:ascii="Times New Roman" w:eastAsia="宋体"/>
      <w:spacing w:val="0"/>
      <w:sz w:val="21"/>
      <w:szCs w:val="24"/>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0"/>
    <w:rPr>
      <w:b/>
      <w:bCs/>
    </w:rPr>
  </w:style>
  <w:style w:type="character" w:styleId="34">
    <w:name w:val="Emphasis"/>
    <w:basedOn w:val="32"/>
    <w:qFormat/>
    <w:uiPriority w:val="20"/>
    <w:rPr>
      <w:i/>
    </w:rPr>
  </w:style>
  <w:style w:type="character" w:styleId="35">
    <w:name w:val="Hyperlink"/>
    <w:basedOn w:val="32"/>
    <w:unhideWhenUsed/>
    <w:qFormat/>
    <w:uiPriority w:val="99"/>
    <w:rPr>
      <w:color w:val="0563C1" w:themeColor="hyperlink"/>
      <w:u w:val="single"/>
      <w14:textFill>
        <w14:solidFill>
          <w14:schemeClr w14:val="hlink"/>
        </w14:solidFill>
      </w14:textFill>
    </w:rPr>
  </w:style>
  <w:style w:type="character" w:styleId="36">
    <w:name w:val="annotation reference"/>
    <w:basedOn w:val="32"/>
    <w:qFormat/>
    <w:uiPriority w:val="0"/>
    <w:rPr>
      <w:sz w:val="21"/>
      <w:szCs w:val="21"/>
    </w:rPr>
  </w:style>
  <w:style w:type="paragraph" w:customStyle="1" w:styleId="3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8">
    <w:name w:val="正文缩进2"/>
    <w:basedOn w:val="1"/>
    <w:qFormat/>
    <w:uiPriority w:val="0"/>
    <w:pPr>
      <w:wordWrap w:val="0"/>
      <w:ind w:firstLine="480"/>
    </w:pPr>
    <w:rPr>
      <w:iCs/>
      <w:shd w:val="clear" w:color="auto" w:fill="FFFFFF" w:themeFill="background1"/>
      <w:lang w:val="zh-CN"/>
    </w:rPr>
  </w:style>
  <w:style w:type="character" w:customStyle="1" w:styleId="39">
    <w:name w:val="标题 1 字符"/>
    <w:basedOn w:val="32"/>
    <w:link w:val="3"/>
    <w:qFormat/>
    <w:uiPriority w:val="9"/>
    <w:rPr>
      <w:rFonts w:eastAsia="黑体"/>
      <w:b/>
      <w:bCs/>
      <w:kern w:val="44"/>
      <w:sz w:val="44"/>
      <w:szCs w:val="44"/>
    </w:rPr>
  </w:style>
  <w:style w:type="paragraph" w:styleId="40">
    <w:name w:val="List Paragraph"/>
    <w:basedOn w:val="1"/>
    <w:qFormat/>
    <w:uiPriority w:val="34"/>
    <w:pPr>
      <w:numPr>
        <w:ilvl w:val="0"/>
        <w:numId w:val="2"/>
      </w:numPr>
    </w:pPr>
  </w:style>
  <w:style w:type="character" w:customStyle="1" w:styleId="41">
    <w:name w:val="页眉 字符"/>
    <w:basedOn w:val="32"/>
    <w:link w:val="21"/>
    <w:qFormat/>
    <w:uiPriority w:val="99"/>
    <w:rPr>
      <w:rFonts w:eastAsia="宋体"/>
      <w:sz w:val="18"/>
      <w:szCs w:val="18"/>
    </w:rPr>
  </w:style>
  <w:style w:type="character" w:customStyle="1" w:styleId="42">
    <w:name w:val="页脚 字符"/>
    <w:basedOn w:val="32"/>
    <w:link w:val="20"/>
    <w:qFormat/>
    <w:uiPriority w:val="99"/>
    <w:rPr>
      <w:rFonts w:eastAsia="宋体"/>
      <w:sz w:val="18"/>
      <w:szCs w:val="18"/>
    </w:rPr>
  </w:style>
  <w:style w:type="character" w:customStyle="1" w:styleId="43">
    <w:name w:val="标题 2 字符"/>
    <w:basedOn w:val="32"/>
    <w:link w:val="4"/>
    <w:qFormat/>
    <w:uiPriority w:val="0"/>
    <w:rPr>
      <w:rFonts w:eastAsia="宋体" w:asciiTheme="majorHAnsi" w:hAnsiTheme="majorHAnsi" w:cstheme="majorBidi"/>
      <w:b/>
      <w:bCs/>
      <w:sz w:val="32"/>
      <w:szCs w:val="32"/>
    </w:rPr>
  </w:style>
  <w:style w:type="character" w:customStyle="1" w:styleId="44">
    <w:name w:val="批注文字 字符"/>
    <w:basedOn w:val="32"/>
    <w:link w:val="13"/>
    <w:qFormat/>
    <w:uiPriority w:val="0"/>
    <w:rPr>
      <w:szCs w:val="24"/>
    </w:rPr>
  </w:style>
  <w:style w:type="paragraph" w:customStyle="1" w:styleId="45">
    <w:name w:val="Char1 Char Char Char"/>
    <w:basedOn w:val="1"/>
    <w:qFormat/>
    <w:uiPriority w:val="0"/>
    <w:pPr>
      <w:adjustRightInd w:val="0"/>
      <w:jc w:val="both"/>
    </w:pPr>
    <w:rPr>
      <w:rFonts w:ascii="Times New Roman" w:hAnsi="Times New Roman" w:cs="Times New Roman"/>
      <w:kern w:val="0"/>
      <w:szCs w:val="20"/>
    </w:rPr>
  </w:style>
  <w:style w:type="character" w:customStyle="1" w:styleId="46">
    <w:name w:val="标题 3 字符"/>
    <w:basedOn w:val="32"/>
    <w:link w:val="5"/>
    <w:qFormat/>
    <w:uiPriority w:val="9"/>
    <w:rPr>
      <w:rFonts w:eastAsia="宋体"/>
      <w:b/>
      <w:bCs/>
      <w:sz w:val="30"/>
      <w:szCs w:val="32"/>
    </w:rPr>
  </w:style>
  <w:style w:type="character" w:customStyle="1" w:styleId="47">
    <w:name w:val="标题 4 字符"/>
    <w:basedOn w:val="32"/>
    <w:link w:val="6"/>
    <w:qFormat/>
    <w:uiPriority w:val="9"/>
    <w:rPr>
      <w:rFonts w:eastAsia="宋体" w:asciiTheme="majorHAnsi" w:hAnsiTheme="majorHAnsi" w:cstheme="majorBidi"/>
      <w:b/>
      <w:bCs/>
      <w:sz w:val="28"/>
      <w:szCs w:val="28"/>
    </w:rPr>
  </w:style>
  <w:style w:type="character" w:customStyle="1" w:styleId="48">
    <w:name w:val="正文文本 字符"/>
    <w:basedOn w:val="32"/>
    <w:link w:val="14"/>
    <w:qFormat/>
    <w:uiPriority w:val="99"/>
    <w:rPr>
      <w:szCs w:val="24"/>
    </w:rPr>
  </w:style>
  <w:style w:type="paragraph" w:customStyle="1" w:styleId="49">
    <w:name w:val="样式"/>
    <w:basedOn w:val="1"/>
    <w:qFormat/>
    <w:uiPriority w:val="0"/>
    <w:pPr>
      <w:autoSpaceDE w:val="0"/>
      <w:autoSpaceDN w:val="0"/>
      <w:snapToGrid w:val="0"/>
      <w:spacing w:before="120" w:after="120"/>
      <w:jc w:val="both"/>
    </w:pPr>
    <w:rPr>
      <w:rFonts w:hAnsi="Times New Roman" w:cs="Times New Roman"/>
      <w:kern w:val="0"/>
      <w:szCs w:val="20"/>
    </w:rPr>
  </w:style>
  <w:style w:type="paragraph" w:styleId="50">
    <w:name w:val="No Spacing"/>
    <w:qFormat/>
    <w:uiPriority w:val="1"/>
    <w:pPr>
      <w:widowControl w:val="0"/>
    </w:pPr>
    <w:rPr>
      <w:rFonts w:ascii="宋体" w:hAnsi="宋体" w:eastAsia="宋体" w:cstheme="minorBidi"/>
      <w:kern w:val="2"/>
      <w:sz w:val="24"/>
      <w:szCs w:val="22"/>
      <w:lang w:val="en-US" w:eastAsia="zh-CN" w:bidi="ar-SA"/>
    </w:rPr>
  </w:style>
  <w:style w:type="character" w:customStyle="1" w:styleId="51">
    <w:name w:val="未处理的提及1"/>
    <w:basedOn w:val="32"/>
    <w:semiHidden/>
    <w:unhideWhenUsed/>
    <w:qFormat/>
    <w:uiPriority w:val="99"/>
    <w:rPr>
      <w:color w:val="605E5C"/>
      <w:shd w:val="clear" w:color="auto" w:fill="E1DFDD"/>
    </w:rPr>
  </w:style>
  <w:style w:type="character" w:customStyle="1" w:styleId="52">
    <w:name w:val="批注主题 字符"/>
    <w:basedOn w:val="44"/>
    <w:link w:val="28"/>
    <w:semiHidden/>
    <w:qFormat/>
    <w:uiPriority w:val="99"/>
    <w:rPr>
      <w:rFonts w:ascii="宋体" w:hAnsi="宋体" w:cstheme="minorBidi"/>
      <w:b/>
      <w:bCs/>
      <w:kern w:val="2"/>
      <w:sz w:val="24"/>
      <w:szCs w:val="22"/>
    </w:rPr>
  </w:style>
  <w:style w:type="character" w:customStyle="1" w:styleId="53">
    <w:name w:val="未处理的提及2"/>
    <w:basedOn w:val="32"/>
    <w:semiHidden/>
    <w:unhideWhenUsed/>
    <w:qFormat/>
    <w:uiPriority w:val="99"/>
    <w:rPr>
      <w:color w:val="605E5C"/>
      <w:shd w:val="clear" w:color="auto" w:fill="E1DFDD"/>
    </w:rPr>
  </w:style>
  <w:style w:type="paragraph" w:customStyle="1" w:styleId="54">
    <w:name w:val="正文_2"/>
    <w:qFormat/>
    <w:uiPriority w:val="0"/>
    <w:pPr>
      <w:widowControl w:val="0"/>
      <w:jc w:val="both"/>
    </w:pPr>
    <w:rPr>
      <w:rFonts w:ascii="Calibri" w:hAnsi="Calibri" w:eastAsia="宋体" w:cs="Times New Roman"/>
      <w:lang w:val="en-US" w:eastAsia="zh-CN" w:bidi="ar-SA"/>
    </w:rPr>
  </w:style>
  <w:style w:type="paragraph" w:customStyle="1" w:styleId="55">
    <w:name w:val="Normal"/>
    <w:qFormat/>
    <w:uiPriority w:val="0"/>
    <w:pPr>
      <w:widowControl w:val="0"/>
      <w:jc w:val="both"/>
    </w:pPr>
    <w:rPr>
      <w:rFonts w:ascii="Times New Roman" w:hAnsi="Times New Roman" w:eastAsia="Times New Roman" w:cs="Times New Roman"/>
      <w:lang w:val="en-US" w:eastAsia="zh-CN" w:bidi="ar-SA"/>
    </w:rPr>
  </w:style>
  <w:style w:type="paragraph" w:customStyle="1" w:styleId="5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正文_2_0_0"/>
    <w:qFormat/>
    <w:uiPriority w:val="99"/>
    <w:pPr>
      <w:widowControl w:val="0"/>
      <w:jc w:val="both"/>
    </w:pPr>
    <w:rPr>
      <w:rFonts w:ascii="Calibri" w:hAnsi="Calibri" w:eastAsia="宋体" w:cs="Times New Roman"/>
      <w:lang w:val="en-US" w:eastAsia="zh-CN" w:bidi="ar-SA"/>
    </w:rPr>
  </w:style>
  <w:style w:type="paragraph" w:customStyle="1" w:styleId="58">
    <w:name w:val="正文_1_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59">
    <w:name w:val="Normal Indent1"/>
    <w:basedOn w:val="1"/>
    <w:qFormat/>
    <w:uiPriority w:val="0"/>
    <w:pPr>
      <w:ind w:firstLine="420" w:firstLineChars="200"/>
    </w:pPr>
  </w:style>
  <w:style w:type="paragraph" w:customStyle="1" w:styleId="60">
    <w:name w:val="LO-Normal"/>
    <w:qFormat/>
    <w:uiPriority w:val="0"/>
    <w:pPr>
      <w:suppressAutoHyphens/>
    </w:pPr>
    <w:rPr>
      <w:rFonts w:ascii="Times New Roman" w:hAnsi="Times New Roman" w:eastAsia="宋体" w:cs="Times New Roman"/>
      <w:sz w:val="24"/>
      <w:szCs w:val="24"/>
      <w:lang w:val="en-US" w:eastAsia="zh-CN" w:bidi="ar-SA"/>
    </w:rPr>
  </w:style>
  <w:style w:type="paragraph" w:customStyle="1" w:styleId="61">
    <w:name w:val="Normal_22"/>
    <w:qFormat/>
    <w:uiPriority w:val="0"/>
    <w:rPr>
      <w:rFonts w:ascii="Times New Roman" w:hAnsi="Times New Roman" w:eastAsia="Times New Roman" w:cs="Times New Roman"/>
      <w:sz w:val="24"/>
      <w:szCs w:val="24"/>
      <w:lang w:bidi="ar-SA"/>
    </w:rPr>
  </w:style>
  <w:style w:type="paragraph" w:customStyle="1" w:styleId="62">
    <w:name w:val="正文_6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3">
    <w:name w:val="正文_0_0_0 Char"/>
    <w:link w:val="64"/>
    <w:qFormat/>
    <w:locked/>
    <w:uiPriority w:val="0"/>
    <w:rPr>
      <w:rFonts w:ascii="Calibri" w:hAnsi="Calibri" w:cs="Calibri"/>
      <w:kern w:val="2"/>
      <w:sz w:val="28"/>
      <w:szCs w:val="22"/>
      <w:lang w:val="en-US" w:eastAsia="zh-CN" w:bidi="ar-SA"/>
    </w:rPr>
  </w:style>
  <w:style w:type="paragraph" w:customStyle="1" w:styleId="64">
    <w:name w:val="正文_0_0_0_0_0"/>
    <w:link w:val="63"/>
    <w:qFormat/>
    <w:uiPriority w:val="0"/>
    <w:pPr>
      <w:spacing w:before="120" w:after="120" w:line="360" w:lineRule="auto"/>
      <w:ind w:left="1072" w:hanging="1072"/>
      <w:jc w:val="both"/>
    </w:pPr>
    <w:rPr>
      <w:rFonts w:ascii="Calibri" w:hAnsi="Calibri" w:eastAsia="宋体" w:cs="Calibri"/>
      <w:kern w:val="2"/>
      <w:sz w:val="28"/>
      <w:szCs w:val="22"/>
      <w:lang w:val="en-US" w:eastAsia="zh-CN" w:bidi="ar-SA"/>
    </w:rPr>
  </w:style>
  <w:style w:type="paragraph" w:customStyle="1" w:styleId="65">
    <w:name w:val="正文文本_0_1"/>
    <w:basedOn w:val="66"/>
    <w:qFormat/>
    <w:uiPriority w:val="99"/>
    <w:pPr>
      <w:spacing w:after="120"/>
    </w:pPr>
    <w:rPr>
      <w:rFonts w:ascii="Calibri" w:hAnsi="Calibri" w:eastAsia="宋体"/>
      <w:kern w:val="0"/>
      <w:sz w:val="24"/>
      <w:szCs w:val="20"/>
    </w:rPr>
  </w:style>
  <w:style w:type="paragraph" w:customStyle="1" w:styleId="66">
    <w:name w:val="正文_6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Table Paragraph_1"/>
    <w:basedOn w:val="66"/>
    <w:qFormat/>
    <w:uiPriority w:val="0"/>
    <w:pPr>
      <w:jc w:val="left"/>
    </w:pPr>
    <w:rPr>
      <w:rFonts w:ascii="Calibri" w:hAnsi="Calibri" w:eastAsia="宋体"/>
      <w:kern w:val="0"/>
      <w:sz w:val="22"/>
      <w:lang w:eastAsia="en-US"/>
    </w:rPr>
  </w:style>
  <w:style w:type="paragraph" w:customStyle="1" w:styleId="68">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正文1"/>
    <w:qFormat/>
    <w:uiPriority w:val="0"/>
    <w:pPr>
      <w:widowControl w:val="0"/>
      <w:jc w:val="both"/>
    </w:pPr>
    <w:rPr>
      <w:rFonts w:ascii="Calibri" w:hAnsi="Calibri" w:eastAsia="宋体" w:cs="Times New Roman"/>
      <w:lang w:val="en-US" w:eastAsia="zh-CN" w:bidi="ar-SA"/>
    </w:rPr>
  </w:style>
  <w:style w:type="paragraph" w:customStyle="1" w:styleId="70">
    <w:name w:val="列出段落1"/>
    <w:basedOn w:val="1"/>
    <w:qFormat/>
    <w:uiPriority w:val="0"/>
    <w:pPr>
      <w:ind w:firstLine="420" w:firstLineChars="200"/>
    </w:pPr>
    <w:rPr>
      <w:szCs w:val="21"/>
    </w:rPr>
  </w:style>
  <w:style w:type="paragraph" w:customStyle="1" w:styleId="71">
    <w:name w:val="xl31"/>
    <w:basedOn w:val="1"/>
    <w:qFormat/>
    <w:uiPriority w:val="0"/>
    <w:pPr>
      <w:widowControl/>
      <w:spacing w:before="100" w:beforeAutospacing="1" w:after="100" w:afterAutospacing="1"/>
      <w:jc w:val="center"/>
    </w:pPr>
    <w:rPr>
      <w:b/>
      <w:bCs/>
      <w:kern w:val="0"/>
      <w:sz w:val="28"/>
      <w:szCs w:val="28"/>
    </w:rPr>
  </w:style>
  <w:style w:type="paragraph" w:customStyle="1" w:styleId="72">
    <w:name w:val="正文2"/>
    <w:basedOn w:val="1"/>
    <w:qFormat/>
    <w:uiPriority w:val="0"/>
    <w:pPr>
      <w:spacing w:before="156" w:line="360" w:lineRule="auto"/>
      <w:ind w:firstLine="510" w:firstLineChars="200"/>
    </w:pPr>
    <w:rPr>
      <w:sz w:val="24"/>
      <w:szCs w:val="20"/>
    </w:rPr>
  </w:style>
  <w:style w:type="paragraph" w:customStyle="1" w:styleId="73">
    <w:name w:val="Char Char Char Char Char Char Char1 Char"/>
    <w:basedOn w:val="1"/>
    <w:qFormat/>
    <w:uiPriority w:val="0"/>
    <w:rPr>
      <w:rFonts w:ascii="Arial" w:hAnsi="Arial" w:eastAsia="宋体" w:cs="Arial"/>
      <w:sz w:val="24"/>
    </w:rPr>
  </w:style>
  <w:style w:type="paragraph" w:customStyle="1" w:styleId="74">
    <w:name w:val="正文缩进2格"/>
    <w:basedOn w:val="1"/>
    <w:qFormat/>
    <w:uiPriority w:val="0"/>
    <w:pPr>
      <w:spacing w:line="600" w:lineRule="exact"/>
      <w:ind w:firstLine="639" w:firstLineChars="206"/>
    </w:pPr>
    <w:rPr>
      <w:rFonts w:ascii="仿宋_GB2312" w:hAnsi="宋体" w:eastAsia="仿宋_GB2312"/>
      <w:kern w:val="0"/>
      <w:sz w:val="31"/>
      <w:szCs w:val="20"/>
    </w:rPr>
  </w:style>
  <w:style w:type="character" w:customStyle="1" w:styleId="75">
    <w:name w:val="font11"/>
    <w:basedOn w:val="32"/>
    <w:qFormat/>
    <w:uiPriority w:val="0"/>
    <w:rPr>
      <w:rFonts w:hint="eastAsia" w:ascii="宋体" w:hAnsi="宋体" w:eastAsia="宋体" w:cs="宋体"/>
      <w:color w:val="000000"/>
      <w:sz w:val="20"/>
      <w:szCs w:val="20"/>
      <w:u w:val="none"/>
    </w:rPr>
  </w:style>
  <w:style w:type="character" w:customStyle="1" w:styleId="76">
    <w:name w:val="font71"/>
    <w:basedOn w:val="32"/>
    <w:qFormat/>
    <w:uiPriority w:val="0"/>
    <w:rPr>
      <w:rFonts w:ascii="MS Gothic" w:hAnsi="MS Gothic" w:eastAsia="MS Gothic" w:cs="MS Gothic"/>
      <w:color w:val="000000"/>
      <w:sz w:val="20"/>
      <w:szCs w:val="20"/>
      <w:u w:val="none"/>
    </w:rPr>
  </w:style>
  <w:style w:type="character" w:customStyle="1" w:styleId="77">
    <w:name w:val="font21"/>
    <w:basedOn w:val="32"/>
    <w:qFormat/>
    <w:uiPriority w:val="0"/>
    <w:rPr>
      <w:rFonts w:hint="eastAsia" w:ascii="宋体" w:hAnsi="宋体" w:eastAsia="宋体" w:cs="宋体"/>
      <w:color w:val="000000"/>
      <w:sz w:val="22"/>
      <w:szCs w:val="22"/>
      <w:u w:val="none"/>
    </w:rPr>
  </w:style>
  <w:style w:type="character" w:customStyle="1" w:styleId="78">
    <w:name w:val="font31"/>
    <w:basedOn w:val="32"/>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b8903bc5-cf57-44f2-9e06-aef795a067cb</errorID>
      <errorWord>“/</errorWord>
      <group>L1_Punc</group>
      <groupName>标点问题</groupName>
      <ability>L2_Punc</ability>
      <abilityName>标点符号检查</abilityName>
      <candidateList>
        <item>“</item>
      </candidateList>
      <explain/>
      <paraID>7FBD95E1</paraID>
      <start>119</start>
      <end>121</end>
      <status>ignored</status>
      <modifiedWord/>
      <trackRevisions>false</trackRevisions>
    </reviewItem>
    <reviewItem>
      <errorID>0bb1d292-88bb-4c86-a587-191fdffe6483</errorID>
      <errorWord>(</errorWord>
      <group>L1_Format</group>
      <groupName>格式问题</groupName>
      <ability>L2_HalfPunc</ability>
      <abilityName>全半角检查</abilityName>
      <candidateList>
        <item>（</item>
      </candidateList>
      <explain>文本全半角错误。</explain>
      <paraID>2852FE91</paraID>
      <start>1</start>
      <end>2</end>
      <status>ignored</status>
      <modifiedWord/>
      <trackRevisions>false</trackRevisions>
    </reviewItem>
    <reviewItem>
      <errorID>470ae112-20e7-441a-aa3f-7a572c30eabf</errorID>
      <errorWord>)</errorWord>
      <group>L1_Format</group>
      <groupName>格式问题</groupName>
      <ability>L2_HalfPunc</ability>
      <abilityName>全半角检查</abilityName>
      <candidateList>
        <item>）</item>
      </candidateList>
      <explain>文本全半角错误。</explain>
      <paraID>2852FE91</paraID>
      <start>6</start>
      <end>7</end>
      <status>ignored</status>
      <modifiedWord/>
      <trackRevisions>false</trackRevisions>
    </reviewItem>
    <reviewItem>
      <errorID>86bb1e2c-353a-4d6f-a7b5-baa72b2d2084</errorID>
      <errorWord>,</errorWord>
      <group>L1_Format</group>
      <groupName>格式问题</groupName>
      <ability>L2_HalfPunc</ability>
      <abilityName>全半角检查</abilityName>
      <candidateList>
        <item>，</item>
      </candidateList>
      <explain>文本全半角错误。</explain>
      <paraID>1C35AF5F</paraID>
      <start>36</start>
      <end>37</end>
      <status>modified</status>
      <modifiedWord>，</modifiedWord>
      <trackRevisions>false</trackRevisions>
    </reviewItem>
    <reviewItem>
      <errorID>c4084648-8799-4f0e-bfa2-4a5e0192bfbb</errorID>
      <errorWord>,</errorWord>
      <group>L1_Format</group>
      <groupName>格式问题</groupName>
      <ability>L2_HalfPunc</ability>
      <abilityName>全半角检查</abilityName>
      <candidateList>
        <item>，</item>
      </candidateList>
      <explain>文本全半角错误。</explain>
      <paraID>55BA9FF5</paraID>
      <start>48</start>
      <end>49</end>
      <status>modified</status>
      <modifiedWord>，</modifiedWord>
      <trackRevisions>false</trackRevisions>
    </reviewItem>
    <reviewItem>
      <errorID>d685372b-7c99-467d-ae93-1e9655045d11</errorID>
      <errorWord>-</errorWord>
      <group>L1_Format</group>
      <groupName>格式问题</groupName>
      <ability>L2_HalfPunc</ability>
      <abilityName>全半角检查</abilityName>
      <candidateList>
        <item>－</item>
      </candidateList>
      <explain>文本全半角错误。</explain>
      <paraID>276D3E17</paraID>
      <start>46</start>
      <end>47</end>
      <status>modified</status>
      <modifiedWord>－</modifiedWord>
      <trackRevisions>false</trackRevisions>
    </reviewItem>
    <reviewItem>
      <errorID>f22107fd-471f-4172-80b2-b3ec701f0fd6</errorID>
      <errorWord>-</errorWord>
      <group>L1_Format</group>
      <groupName>格式问题</groupName>
      <ability>L2_HalfPunc</ability>
      <abilityName>全半角检查</abilityName>
      <candidateList>
        <item>－</item>
      </candidateList>
      <explain>文本全半角错误。</explain>
      <paraID>276D3E17</paraID>
      <start>51</start>
      <end>52</end>
      <status>modified</status>
      <modifiedWord>－</modifiedWord>
      <trackRevisions>false</trackRevisions>
    </reviewItem>
    <reviewItem>
      <errorID>8869cb43-26a1-433c-937a-de7e95326a6c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30FA302A</paraID>
      <start>0</start>
      <end>2</end>
      <status>modified</status>
      <modifiedWord>1.</modifiedWord>
      <trackRevisions>false</trackRevisions>
    </reviewItem>
    <reviewItem>
      <errorID>caa2d25d-f424-4873-93fe-0b848eefa9a7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40387C18</paraID>
      <start>0</start>
      <end>2</end>
      <status>modified</status>
      <modifiedWord>2.</modifiedWord>
      <trackRevisions>false</trackRevisions>
    </reviewItem>
    <reviewItem>
      <errorID>b5700499-367d-498d-87b5-63478aad2314</errorID>
      <errorWord>-</errorWord>
      <group>L1_Format</group>
      <groupName>格式问题</groupName>
      <ability>L2_HalfPunc</ability>
      <abilityName>全半角检查</abilityName>
      <candidateList>
        <item>－</item>
      </candidateList>
      <explain>文本全半角错误。</explain>
      <paraID>40387C18</paraID>
      <start>121</start>
      <end>122</end>
      <status>modified</status>
      <modifiedWord>－</modifiedWord>
      <trackRevisions>false</trackRevisions>
    </reviewItem>
    <reviewItem>
      <errorID>14acfcc6-e294-486a-8c44-77b8d8a835c6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34AAF104</paraID>
      <start>0</start>
      <end>2</end>
      <status>modified</status>
      <modifiedWord>3.</modifiedWord>
      <trackRevisions>false</trackRevisions>
    </reviewItem>
    <reviewItem>
      <errorID>e3fdd21d-16f0-402c-b69a-bac4ea9ffe53</errorID>
      <errorWord>、…</errorWord>
      <group>L1_Punc</group>
      <groupName>标点问题</groupName>
      <ability>L2_Punc</ability>
      <abilityName>标点符号检查</abilityName>
      <candidateList>
        <item>、</item>
      </candidateList>
      <explain/>
      <paraID>2658125B</paraID>
      <start>1</start>
      <end>2</end>
      <status>modified</status>
      <modifiedWord>、</modifiedWord>
      <trackRevisions>false</trackRevisions>
    </reviewItem>
    <reviewItem>
      <errorID>ebc9f4c6-13cc-4d07-904a-f046c073e203</errorID>
      <errorWord>:</errorWord>
      <group>L1_Format</group>
      <groupName>格式问题</groupName>
      <ability>L2_HalfPunc</ability>
      <abilityName>全半角检查</abilityName>
      <candidateList>
        <item>：</item>
      </candidateList>
      <explain>文本全半角错误。</explain>
      <paraID>16CF3F9F</paraID>
      <start>2</start>
      <end>3</end>
      <status>modified</status>
      <modifiedWord>：</modifiedWord>
      <trackRevisions>false</trackRevisions>
    </reviewItem>
    <reviewItem>
      <errorID>a5c57f97-0947-458b-8307-3daabbc01fc8</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111A1565</paraID>
      <start>118</start>
      <end>120</end>
      <status>modified</status>
      <modifiedWord>账号</modifiedWord>
      <trackRevisions>false</trackRevisions>
    </reviewItem>
    <reviewItem>
      <errorID>86ea014d-28eb-49a1-8a10-1abe245e6397</errorID>
      <errorWord>将</errorWord>
      <group>L1_Word</group>
      <groupName>字词问题</groupName>
      <ability>L2_Typo</ability>
      <abilityName>字词错误</abilityName>
      <candidateList>
        <item>将在</item>
      </candidateList>
      <explain/>
      <paraID>18ECC266</paraID>
      <start>8</start>
      <end>9</end>
      <status>ignored</status>
      <modifiedWord/>
      <trackRevisions>false</trackRevisions>
    </reviewItem>
    <reviewItem>
      <errorID>5309f2f2-175f-4bb2-84aa-6669cc6e0ddb</errorID>
      <errorWord>,</errorWord>
      <group>L1_Format</group>
      <groupName>格式问题</groupName>
      <ability>L2_HalfPunc</ability>
      <abilityName>全半角检查</abilityName>
      <candidateList>
        <item>，</item>
      </candidateList>
      <explain>文本全半角错误。</explain>
      <paraID>78B9FFCD</paraID>
      <start>91</start>
      <end>92</end>
      <status>modified</status>
      <modifiedWord>，</modifiedWord>
      <trackRevisions>false</trackRevisions>
    </reviewItem>
    <reviewItem>
      <errorID>9ce4bfbc-0112-40dc-9a87-50a803d2ed4c</errorID>
      <errorWord>做</errorWord>
      <group>L1_Word</group>
      <groupName>字词问题</groupName>
      <ability>L2_Typo</ability>
      <abilityName>字词错误</abilityName>
      <candidateList>
        <item>作</item>
      </candidateList>
      <explain>存在发音相同字词的误用。</explain>
      <paraID>1182B9BB</paraID>
      <start>65</start>
      <end>66</end>
      <status>modified</status>
      <modifiedWord>作</modifiedWord>
      <trackRevisions>false</trackRevisions>
    </reviewItem>
    <reviewItem>
      <errorID>4f272d0b-22b2-4ede-8216-1dba4b77b49a</errorID>
      <errorWord>,</errorWord>
      <group>L1_Format</group>
      <groupName>格式问题</groupName>
      <ability>L2_HalfPunc</ability>
      <abilityName>全半角检查</abilityName>
      <candidateList>
        <item>，</item>
      </candidateList>
      <explain>文本全半角错误。</explain>
      <paraID> B6A028F</paraID>
      <start>35</start>
      <end>36</end>
      <status>modified</status>
      <modifiedWord>，</modifiedWord>
      <trackRevisions>false</trackRevisions>
    </reviewItem>
    <reviewItem>
      <errorID>78d46f5d-7f39-4f38-86b2-d61a85682369</errorID>
      <errorWord>”</errorWord>
      <group>L1_Punc</group>
      <groupName>标点问题</groupName>
      <ability>L2_Punc</ability>
      <abilityName>标点符号检查</abilityName>
      <candidateList>
        <item>“</item>
      </candidateList>
      <explain>注意检查双引号的方向是否正确。</explain>
      <paraID>4D80B003</paraID>
      <start>59</start>
      <end>60</end>
      <status>modified</status>
      <modifiedWord>“</modifiedWord>
      <trackRevisions>false</trackRevisions>
    </reviewItem>
    <reviewItem>
      <errorID>6112a56b-2188-42fe-b1ec-ec2ea41c0f61</errorID>
      <errorWord>.</errorWord>
      <group>L1_Format</group>
      <groupName>格式问题</groupName>
      <ability>L2_HalfPunc</ability>
      <abilityName>全半角检查</abilityName>
      <candidateList>
        <item>。</item>
      </candidateList>
      <explain>文本全半角错误。</explain>
      <paraID>4D80B003</paraID>
      <start>83</start>
      <end>84</end>
      <status>ignored</status>
      <modifiedWord/>
      <trackRevisions>false</trackRevisions>
    </reviewItem>
    <reviewItem>
      <errorID>67680d6f-2be4-47fd-b581-d8be155eaf30</errorID>
      <errorWord>,</errorWord>
      <group>L1_Format</group>
      <groupName>格式问题</groupName>
      <ability>L2_HalfPunc</ability>
      <abilityName>全半角检查</abilityName>
      <candidateList>
        <item>，</item>
      </candidateList>
      <explain>文本全半角错误。</explain>
      <paraID>348027D2</paraID>
      <start>10</start>
      <end>11</end>
      <status>modified</status>
      <modifiedWord>，</modifiedWord>
      <trackRevisions>false</trackRevisions>
    </reviewItem>
    <reviewItem>
      <errorID>9a232160-b801-4263-9900-132d24dca638</errorID>
      <errorWord>(</errorWord>
      <group>L1_Format</group>
      <groupName>格式问题</groupName>
      <ability>L2_HalfPunc</ability>
      <abilityName>全半角检查</abilityName>
      <candidateList>
        <item>（</item>
      </candidateList>
      <explain>文本全半角错误。</explain>
      <paraID>53C4680A</paraID>
      <start>40</start>
      <end>41</end>
      <status>modified</status>
      <modifiedWord>（</modifiedWord>
      <trackRevisions>false</trackRevisions>
    </reviewItem>
    <reviewItem>
      <errorID>963d6136-6549-4f12-b5bd-6d42daf20dd3</errorID>
      <errorWord>&lt;</errorWord>
      <group>L1_Format</group>
      <groupName>格式问题</groupName>
      <ability>L2_HalfPunc</ability>
      <abilityName>全半角检查</abilityName>
      <candidateList>
        <item>〈</item>
      </candidateList>
      <explain>文本全半角错误。</explain>
      <paraID>13C08773</paraID>
      <start>162</start>
      <end>163</end>
      <status>ignored</status>
      <modifiedWord/>
      <trackRevisions>false</trackRevisions>
    </reviewItem>
    <reviewItem>
      <errorID>29b874a3-26eb-46aa-b204-51179818988c</errorID>
      <errorWord>&gt;</errorWord>
      <group>L1_Format</group>
      <groupName>格式问题</groupName>
      <ability>L2_HalfPunc</ability>
      <abilityName>全半角检查</abilityName>
      <candidateList>
        <item>〉</item>
      </candidateList>
      <explain>文本全半角错误。</explain>
      <paraID>13C08773</paraID>
      <start>180</start>
      <end>181</end>
      <status>ignored</status>
      <modifiedWord/>
      <trackRevisions>false</trackRevisions>
    </reviewItem>
    <reviewItem>
      <errorID>5457b18b-1da2-4124-b2dd-50e165d8281c</errorID>
      <errorWord>(</errorWord>
      <group>L1_Format</group>
      <groupName>格式问题</groupName>
      <ability>L2_HalfPunc</ability>
      <abilityName>全半角检查</abilityName>
      <candidateList>
        <item>（</item>
      </candidateList>
      <explain>文本全半角错误。</explain>
      <paraID>13C08773</paraID>
      <start>282</start>
      <end>283</end>
      <status>ignored</status>
      <modifiedWord/>
      <trackRevisions>false</trackRevisions>
    </reviewItem>
    <reviewItem>
      <errorID>793b832d-a9f5-4cbf-9718-d165b1ebe0af</errorID>
      <errorWord>)</errorWord>
      <group>L1_Format</group>
      <groupName>格式问题</groupName>
      <ability>L2_HalfPunc</ability>
      <abilityName>全半角检查</abilityName>
      <candidateList>
        <item>）</item>
      </candidateList>
      <explain>文本全半角错误。</explain>
      <paraID>13C08773</paraID>
      <start>285</start>
      <end>286</end>
      <status>modified</status>
      <modifiedWord>）</modifiedWord>
      <trackRevisions>false</trackRevisions>
    </reviewItem>
    <reviewItem>
      <errorID>dc9603b6-fbd7-4509-9394-a526cea4292a</errorID>
      <errorWord>(</errorWord>
      <group>L1_Format</group>
      <groupName>格式问题</groupName>
      <ability>L2_HalfPunc</ability>
      <abilityName>全半角检查</abilityName>
      <candidateList>
        <item>（</item>
      </candidateList>
      <explain>文本全半角错误。</explain>
      <paraID>575DAF11</paraID>
      <start>86</start>
      <end>87</end>
      <status>modified</status>
      <modifiedWord>（</modifiedWord>
      <trackRevisions>false</trackRevisions>
    </reviewItem>
    <reviewItem>
      <errorID>73c7827c-a796-4786-88ee-8c62a7dfa4e4</errorID>
      <errorWord>)</errorWord>
      <group>L1_Format</group>
      <groupName>格式问题</groupName>
      <ability>L2_HalfPunc</ability>
      <abilityName>全半角检查</abilityName>
      <candidateList>
        <item>）</item>
      </candidateList>
      <explain>文本全半角错误。</explain>
      <paraID>575DAF11</paraID>
      <start>89</start>
      <end>90</end>
      <status>modified</status>
      <modifiedWord>）</modifiedWord>
      <trackRevisions>false</trackRevisions>
    </reviewItem>
    <reviewItem>
      <errorID>5a290310-ffbd-4321-97a7-f908311aeb65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3DA94789</paraID>
      <start>48</start>
      <end>50</end>
      <status>modified</status>
      <modifiedWord>》《</modifiedWord>
      <trackRevisions>false</trackRevisions>
    </reviewItem>
    <reviewItem>
      <errorID>b8f9b3af-5a05-45cc-ac77-5a3bde9417f0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953B8AD</paraID>
      <start>41</start>
      <end>43</end>
      <status>modified</status>
      <modifiedWord>》《</modifiedWord>
      <trackRevisions>false</trackRevisions>
    </reviewItem>
    <reviewItem>
      <errorID>bc822e6a-a057-466e-b93a-de9609727345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953B8AD</paraID>
      <start>59</start>
      <end>61</end>
      <status>modified</status>
      <modifiedWord>》《</modifiedWord>
      <trackRevisions>false</trackRevisions>
    </reviewItem>
    <reviewItem>
      <errorID>b69ed2d7-f04a-4413-bba3-babd596d80cf</errorID>
      <errorWord>（</errorWord>
      <group>L1_Punc</group>
      <groupName>标点问题</groupName>
      <ability>L2_Punc</ability>
      <abilityName>标点符号检查</abilityName>
      <candidateList/>
      <explain>同一形式括号套用。</explain>
      <paraID>4CD07220</paraID>
      <start>34</start>
      <end>35</end>
      <status>ignored</status>
      <modifiedWord/>
      <trackRevisions>false</trackRevisions>
    </reviewItem>
    <reviewItem>
      <errorID>2ee9cac1-86ee-4378-b59f-735935c3bcb1</errorID>
      <errorWord>）</errorWord>
      <group>L1_Punc</group>
      <groupName>标点问题</groupName>
      <ability>L2_Punc</ability>
      <abilityName>标点符号检查</abilityName>
      <candidateList/>
      <explain>同一形式括号套用。</explain>
      <paraID>4CD07220</paraID>
      <start>37</start>
      <end>38</end>
      <status>ignored</status>
      <modifiedWord/>
      <trackRevisions>false</trackRevisions>
    </reviewItem>
    <reviewItem>
      <errorID>0950dd76-cf2b-43dd-9726-b27c5909cebb</errorID>
      <errorWord>（</errorWord>
      <group>L1_Punc</group>
      <groupName>标点问题</groupName>
      <ability>L2_Punc</ability>
      <abilityName>标点符号检查</abilityName>
      <candidateList/>
      <explain>同一形式括号套用。</explain>
      <paraID>4CD07220</paraID>
      <start>53</start>
      <end>54</end>
      <status>ignored</status>
      <modifiedWord/>
      <trackRevisions>false</trackRevisions>
    </reviewItem>
    <reviewItem>
      <errorID>ed1d05fe-6376-4587-8544-66665876c60b</errorID>
      <errorWord>）</errorWord>
      <group>L1_Punc</group>
      <groupName>标点问题</groupName>
      <ability>L2_Punc</ability>
      <abilityName>标点符号检查</abilityName>
      <candidateList/>
      <explain>同一形式括号套用。</explain>
      <paraID>4CD07220</paraID>
      <start>56</start>
      <end>57</end>
      <status>ignored</status>
      <modifiedWord/>
      <trackRevisions>false</trackRevisions>
    </reviewItem>
    <reviewItem>
      <errorID>ffd10972-f00e-4e11-a65c-befb0a6fa5d9</errorID>
      <errorWord>（</errorWord>
      <group>L1_Punc</group>
      <groupName>标点问题</groupName>
      <ability>L2_Punc</ability>
      <abilityName>标点符号检查</abilityName>
      <candidateList/>
      <explain>同一形式括号套用。</explain>
      <paraID>4CD07220</paraID>
      <start>62</start>
      <end>63</end>
      <status>ignored</status>
      <modifiedWord/>
      <trackRevisions>false</trackRevisions>
    </reviewItem>
    <reviewItem>
      <errorID>3379b1d8-b7ee-4ac9-ab64-4c2b6a70edff</errorID>
      <errorWord>）</errorWord>
      <group>L1_Punc</group>
      <groupName>标点问题</groupName>
      <ability>L2_Punc</ability>
      <abilityName>标点符号检查</abilityName>
      <candidateList/>
      <explain>同一形式括号套用。</explain>
      <paraID>4CD07220</paraID>
      <start>77</start>
      <end>78</end>
      <status>ignored</status>
      <modifiedWord/>
      <trackRevisions>false</trackRevisions>
    </reviewItem>
    <reviewItem>
      <errorID>91f88d66-fdd6-443a-99cd-f910a203113a</errorID>
      <errorWord>）；</errorWord>
      <group>L1_Format</group>
      <groupName>格式问题</groupName>
      <ability>L2_HalfPunc</ability>
      <abilityName>全半角检查</abilityName>
      <candidateList>
        <item>);</item>
      </candidateList>
      <explain>文本全半角错误。</explain>
      <paraID>4D80C076</paraID>
      <start>39</start>
      <end>41</end>
      <status>modified</status>
      <modifiedWord>);</modifiedWord>
      <trackRevisions>false</trackRevisions>
    </reviewItem>
    <reviewItem>
      <errorID>6885661f-0646-4659-9ea4-2fe9785321ad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363BBCEC</paraID>
      <start>0</start>
      <end>2</end>
      <status>modified</status>
      <modifiedWord>1.</modifiedWord>
      <trackRevisions>false</trackRevisions>
    </reviewItem>
    <reviewItem>
      <errorID>5b24d709-62f1-4a19-a019-8c9e24234910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48EEE38E</paraID>
      <start>0</start>
      <end>2</end>
      <status>modified</status>
      <modifiedWord>2.</modifiedWord>
      <trackRevisions>false</trackRevisions>
    </reviewItem>
    <reviewItem>
      <errorID>eb7c0d4b-3b8a-4dd9-8354-1c4454daa895</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542AC51F</paraID>
      <start>31</start>
      <end>32</end>
      <status>modified</status>
      <modifiedWord>且</modifiedWord>
      <trackRevisions>false</trackRevisions>
    </reviewItem>
    <reviewItem>
      <errorID>13e9b9b9-259c-4f0a-b974-f42f7ce7c9ea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32C90847</paraID>
      <start>0</start>
      <end>2</end>
      <status>modified</status>
      <modifiedWord>1.</modifiedWord>
      <trackRevisions>false</trackRevisions>
    </reviewItem>
    <reviewItem>
      <errorID>f3030b80-c0a5-4502-a71f-c82648577b98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7297771</paraID>
      <start>0</start>
      <end>2</end>
      <status>modified</status>
      <modifiedWord>2.</modifiedWord>
      <trackRevisions>false</trackRevisions>
    </reviewItem>
    <reviewItem>
      <errorID>8e78bf74-a134-4d64-be0a-e8fd3abccc78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3D553F99</paraID>
      <start>0</start>
      <end>2</end>
      <status>modified</status>
      <modifiedWord>3.</modifiedWord>
      <trackRevisions>false</trackRevisions>
    </reviewItem>
    <reviewItem>
      <errorID>7048b893-b102-4579-a614-37811206ea94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30B35282</paraID>
      <start>0</start>
      <end>2</end>
      <status>modified</status>
      <modifiedWord>4.</modifiedWord>
      <trackRevisions>false</trackRevisions>
    </reviewItem>
    <reviewItem>
      <errorID>688da216-2e4f-4e38-a643-7eaad821ae5f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672B5E7E</paraID>
      <start>0</start>
      <end>2</end>
      <status>modified</status>
      <modifiedWord>5.</modifiedWord>
      <trackRevisions>false</trackRevisions>
    </reviewItem>
    <reviewItem>
      <errorID>acd6dea0-53d5-4f48-b299-cbd5227d569f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5E18183F</paraID>
      <start>0</start>
      <end>2</end>
      <status>modified</status>
      <modifiedWord>6.</modifiedWord>
      <trackRevisions>false</trackRevisions>
    </reviewItem>
    <reviewItem>
      <errorID>44cbb66d-c9a8-43a2-9c9f-5dc75f400479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61148C33</paraID>
      <start>0</start>
      <end>2</end>
      <status>modified</status>
      <modifiedWord>7.</modifiedWord>
      <trackRevisions>false</trackRevisions>
    </reviewItem>
    <reviewItem>
      <errorID>b4560977-a15f-41dc-b72b-d58f078684c7</errorID>
      <errorWord>(</errorWord>
      <group>L1_Format</group>
      <groupName>格式问题</groupName>
      <ability>L2_HalfPunc</ability>
      <abilityName>全半角检查</abilityName>
      <candidateList>
        <item>（</item>
      </candidateList>
      <explain>文本全半角错误。</explain>
      <paraID>21B53EAD</paraID>
      <start>11</start>
      <end>12</end>
      <status>ignored</status>
      <modifiedWord/>
      <trackRevisions>false</trackRevisions>
    </reviewItem>
    <reviewItem>
      <errorID>62817bb8-1705-48ec-8e8e-59d23c3aeb20</errorID>
      <errorWord>)</errorWord>
      <group>L1_Format</group>
      <groupName>格式问题</groupName>
      <ability>L2_HalfPunc</ability>
      <abilityName>全半角检查</abilityName>
      <candidateList>
        <item>）</item>
      </candidateList>
      <explain>文本全半角错误。</explain>
      <paraID>21B53EAD</paraID>
      <start>17</start>
      <end>18</end>
      <status>ignored</status>
      <modifiedWord/>
      <trackRevisions>false</trackRevisions>
    </reviewItem>
    <reviewItem>
      <errorID>bcdb442a-cc60-4a8e-9e53-4987481dbae2</errorID>
      <errorWord>详</errorWord>
      <group>L1_Word</group>
      <groupName>字词问题</groupName>
      <ability>L2_Typo</ability>
      <abilityName>字词错误</abilityName>
      <candidateList>
        <item>详见</item>
      </candidateList>
      <explain/>
      <paraID> D55CFD2</paraID>
      <start>97</start>
      <end>99</end>
      <status>modified</status>
      <modifiedWord>详见</modifiedWord>
      <trackRevisions>false</trackRevisions>
    </reviewItem>
    <reviewItem>
      <errorID>f9ac1d19-0631-4364-b6a1-ddc3bf9cc663</errorID>
      <errorWord>(</errorWord>
      <group>L1_Format</group>
      <groupName>格式问题</groupName>
      <ability>L2_HalfPunc</ability>
      <abilityName>全半角检查</abilityName>
      <candidateList>
        <item>（</item>
      </candidateList>
      <explain>文本全半角错误。</explain>
      <paraID>2D86B7AD</paraID>
      <start>7</start>
      <end>8</end>
      <status>modified</status>
      <modifiedWord>（</modifiedWord>
      <trackRevisions>false</trackRevisions>
    </reviewItem>
    <reviewItem>
      <errorID>d84935f2-e371-4fb5-8ad2-562e55c1c6dc</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3874ED83</paraID>
      <start>64</start>
      <end>71</end>
      <status>ignored</status>
      <modifiedWord/>
      <trackRevisions>false</trackRevisions>
    </reviewItem>
    <reviewItem>
      <errorID>a4593dd9-1810-49d1-b3ae-b3d403787b51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3874ED83</paraID>
      <start>192</start>
      <end>197</end>
      <status>ignored</status>
      <modifiedWord/>
      <trackRevisions>false</trackRevisions>
    </reviewItem>
    <reviewItem>
      <errorID>a2dd3bc6-9218-480d-838f-c648dc505be1</errorID>
      <errorWord>,</errorWord>
      <group>L1_Format</group>
      <groupName>格式问题</groupName>
      <ability>L2_HalfPunc</ability>
      <abilityName>全半角检查</abilityName>
      <candidateList>
        <item>，</item>
      </candidateList>
      <explain>文本全半角错误。</explain>
      <paraID>149A35CB</paraID>
      <start>8</start>
      <end>9</end>
      <status>modified</status>
      <modifiedWord>，</modifiedWord>
      <trackRevisions>false</trackRevisions>
    </reviewItem>
    <reviewItem>
      <errorID>cb97673a-cac2-4654-941a-884f21247290</errorID>
      <errorWord>,</errorWord>
      <group>L1_Format</group>
      <groupName>格式问题</groupName>
      <ability>L2_HalfPunc</ability>
      <abilityName>全半角检查</abilityName>
      <candidateList>
        <item>，</item>
      </candidateList>
      <explain>文本全半角错误。</explain>
      <paraID>19EFB935</paraID>
      <start>35</start>
      <end>36</end>
      <status>modified</status>
      <modifiedWord>，</modifiedWord>
      <trackRevisions>false</trackRevisions>
    </reviewItem>
    <reviewItem>
      <errorID>624ed4c7-2b8f-41e3-9848-07334e23e4d1</errorID>
      <errorWord>,</errorWord>
      <group>L1_Format</group>
      <groupName>格式问题</groupName>
      <ability>L2_HalfPunc</ability>
      <abilityName>全半角检查</abilityName>
      <candidateList>
        <item>，</item>
      </candidateList>
      <explain>文本全半角错误。</explain>
      <paraID>69951688</paraID>
      <start>4</start>
      <end>5</end>
      <status>modified</status>
      <modifiedWord>，</modifiedWord>
      <trackRevisions>false</trackRevisions>
    </reviewItem>
    <reviewItem>
      <errorID>bcab7383-d462-49ca-b7e3-a8a5f4ca1c2e</errorID>
      <errorWord>,</errorWord>
      <group>L1_Format</group>
      <groupName>格式问题</groupName>
      <ability>L2_HalfPunc</ability>
      <abilityName>全半角检查</abilityName>
      <candidateList>
        <item>，</item>
      </candidateList>
      <explain>文本全半角错误。</explain>
      <paraID>1AFF6E69</paraID>
      <start>31</start>
      <end>32</end>
      <status>modified</status>
      <modifiedWord>，</modifiedWord>
      <trackRevisions>false</trackRevisions>
    </reviewItem>
    <reviewItem>
      <errorID>6675ace8-8f1d-4bfa-a6b2-0c163f6cfd48</errorID>
      <errorWord>-</errorWord>
      <group>L1_Format</group>
      <groupName>格式问题</groupName>
      <ability>L2_HalfPunc</ability>
      <abilityName>全半角检查</abilityName>
      <candidateList>
        <item>－</item>
      </candidateList>
      <explain>文本全半角错误。</explain>
      <paraID>3DB6FBF5</paraID>
      <start>6</start>
      <end>7</end>
      <status>modified</status>
      <modifiedWord>－</modifiedWord>
      <trackRevisions>false</trackRevisions>
    </reviewItem>
    <reviewItem>
      <errorID>d88188a7-868d-46ce-9e75-d17532b80b54</errorID>
      <errorWord>)</errorWord>
      <group>L1_Format</group>
      <groupName>格式问题</groupName>
      <ability>L2_HalfPunc</ability>
      <abilityName>全半角检查</abilityName>
      <candidateList>
        <item>）</item>
      </candidateList>
      <explain>文本全半角错误。</explain>
      <paraID>62C0AA09</paraID>
      <start>18</start>
      <end>19</end>
      <status>modified</status>
      <modifiedWord>）</modifiedWord>
      <trackRevisions>false</trackRevisions>
    </reviewItem>
    <reviewItem>
      <errorID>2a3d8962-7c9c-47ca-a9d3-2f31ed175f35</errorID>
      <errorWord>(</errorWord>
      <group>L1_Format</group>
      <groupName>格式问题</groupName>
      <ability>L2_HalfPunc</ability>
      <abilityName>全半角检查</abilityName>
      <candidateList>
        <item>（</item>
      </candidateList>
      <explain>文本全半角错误。</explain>
      <paraID>7469BF24</paraID>
      <start>11</start>
      <end>12</end>
      <status>modified</status>
      <modifiedWord>（</modifiedWord>
      <trackRevisions>false</trackRevisions>
    </reviewItem>
    <reviewItem>
      <errorID>7e637174-db63-43db-aa2f-74fbe9898c7c</errorID>
      <errorWord>)</errorWord>
      <group>L1_Format</group>
      <groupName>格式问题</groupName>
      <ability>L2_HalfPunc</ability>
      <abilityName>全半角检查</abilityName>
      <candidateList>
        <item>）</item>
      </candidateList>
      <explain>文本全半角错误。</explain>
      <paraID>7469BF24</paraID>
      <start>18</start>
      <end>19</end>
      <status>modified</status>
      <modifiedWord>）</modifiedWord>
      <trackRevisions>false</trackRevisions>
    </reviewItem>
    <reviewItem>
      <errorID>ec081857-59a6-434d-9b43-b7d083d6e174</errorID>
      <errorWord>详</errorWord>
      <group>L1_Word</group>
      <groupName>字词问题</groupName>
      <ability>L2_Typo</ability>
      <abilityName>字词错误</abilityName>
      <candidateList>
        <item>详见</item>
      </candidateList>
      <explain/>
      <paraID> 3A2BC3F</paraID>
      <start>96</start>
      <end>98</end>
      <status>modified</status>
      <modifiedWord>详见</modifiedWord>
      <trackRevisions>false</trackRevisions>
    </reviewItem>
    <reviewItem>
      <errorID>c9913725-ac00-414c-8e08-8e643397d018</errorID>
      <errorWord>&lt;</errorWord>
      <group>L1_Format</group>
      <groupName>格式问题</groupName>
      <ability>L2_HalfPunc</ability>
      <abilityName>全半角检查</abilityName>
      <candidateList>
        <item>〈</item>
      </candidateList>
      <explain>文本全半角错误。</explain>
      <paraID>750C8712</paraID>
      <start>50</start>
      <end>51</end>
      <status>ignored</status>
      <modifiedWord/>
      <trackRevisions>false</trackRevisions>
    </reviewItem>
    <reviewItem>
      <errorID>d9941773-02e9-45ac-8953-be543da9072a</errorID>
      <errorWord>&lt;</errorWord>
      <group>L1_Format</group>
      <groupName>格式问题</groupName>
      <ability>L2_HalfPunc</ability>
      <abilityName>全半角检查</abilityName>
      <candidateList>
        <item>〈</item>
      </candidateList>
      <explain>文本全半角错误。</explain>
      <paraID> 69BC087</paraID>
      <start>50</start>
      <end>51</end>
      <status>ignored</status>
      <modifiedWord/>
      <trackRevisions>false</trackRevisions>
    </reviewItem>
    <reviewItem>
      <errorID>e6d3a693-3c7c-4dd8-aa5c-8c548833e6bf</errorID>
      <errorWord>&lt;</errorWord>
      <group>L1_Format</group>
      <groupName>格式问题</groupName>
      <ability>L2_HalfPunc</ability>
      <abilityName>全半角检查</abilityName>
      <candidateList>
        <item>〈</item>
      </candidateList>
      <explain>文本全半角错误。</explain>
      <paraID>3D6AE374</paraID>
      <start>35</start>
      <end>36</end>
      <status>ignored</status>
      <modifiedWord/>
      <trackRevisions>false</trackRevisions>
    </reviewItem>
    <reviewItem>
      <errorID>74b46237-a1e4-488c-9d84-db235bda8182</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26DE1DF8</paraID>
      <start>64</start>
      <end>71</end>
      <status>ignored</status>
      <modifiedWord/>
      <trackRevisions>false</trackRevisions>
    </reviewItem>
    <reviewItem>
      <errorID>4ac1cca0-85b5-414c-bf51-6538264fc64a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26DE1DF8</paraID>
      <start>192</start>
      <end>197</end>
      <status>ignored</status>
      <modifiedWord/>
      <trackRevisions>false</trackRevisions>
    </reviewItem>
    <reviewItem>
      <errorID>466a2d3a-32d6-4a18-adf3-90bbb5dd8930</errorID>
      <errorWord>,</errorWord>
      <group>L1_Format</group>
      <groupName>格式问题</groupName>
      <ability>L2_HalfPunc</ability>
      <abilityName>全半角检查</abilityName>
      <candidateList>
        <item>，</item>
      </candidateList>
      <explain>文本全半角错误。</explain>
      <paraID>1CD1EF40</paraID>
      <start>8</start>
      <end>9</end>
      <status>modified</status>
      <modifiedWord>，</modifiedWord>
      <trackRevisions>false</trackRevisions>
    </reviewItem>
    <reviewItem>
      <errorID>854e8478-5ea1-42a9-a148-46cacdcfa1cb</errorID>
      <errorWord>,</errorWord>
      <group>L1_Format</group>
      <groupName>格式问题</groupName>
      <ability>L2_HalfPunc</ability>
      <abilityName>全半角检查</abilityName>
      <candidateList>
        <item>，</item>
      </candidateList>
      <explain>文本全半角错误。</explain>
      <paraID>54485614</paraID>
      <start>35</start>
      <end>36</end>
      <status>modified</status>
      <modifiedWord>，</modifiedWord>
      <trackRevisions>false</trackRevisions>
    </reviewItem>
    <reviewItem>
      <errorID>5ace6cb6-78ad-4a5e-ac6f-ed44d9a645f8</errorID>
      <errorWord>,</errorWord>
      <group>L1_Format</group>
      <groupName>格式问题</groupName>
      <ability>L2_HalfPunc</ability>
      <abilityName>全半角检查</abilityName>
      <candidateList>
        <item>，</item>
      </candidateList>
      <explain>文本全半角错误。</explain>
      <paraID>10BF99A8</paraID>
      <start>4</start>
      <end>5</end>
      <status>modified</status>
      <modifiedWord>，</modifiedWord>
      <trackRevisions>false</trackRevisions>
    </reviewItem>
    <reviewItem>
      <errorID>1943db7a-56af-4398-8a50-9fb90b73fe46</errorID>
      <errorWord>,</errorWord>
      <group>L1_Format</group>
      <groupName>格式问题</groupName>
      <ability>L2_HalfPunc</ability>
      <abilityName>全半角检查</abilityName>
      <candidateList>
        <item>，</item>
      </candidateList>
      <explain>文本全半角错误。</explain>
      <paraID>3C76FE40</paraID>
      <start>31</start>
      <end>32</end>
      <status>modified</status>
      <modifiedWord>，</modifiedWord>
      <trackRevisions>false</trackRevisions>
    </reviewItem>
    <reviewItem>
      <errorID>fa28aaed-47e9-408b-822a-f2d4023123f0</errorID>
      <errorWord>-</errorWord>
      <group>L1_Format</group>
      <groupName>格式问题</groupName>
      <ability>L2_HalfPunc</ability>
      <abilityName>全半角检查</abilityName>
      <candidateList>
        <item>－</item>
      </candidateList>
      <explain>文本全半角错误。</explain>
      <paraID>24596567</paraID>
      <start>6</start>
      <end>7</end>
      <status>ignored</status>
      <modifiedWord/>
      <trackRevisions>false</trackRevisions>
    </reviewItem>
    <reviewItem>
      <errorID>977931b8-c0be-470c-8dd6-50f3cb1ed1ba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73AFFB38</paraID>
      <start>13</start>
      <end>16</end>
      <status>ignored</status>
      <modifiedWord/>
      <trackRevisions>false</trackRevisions>
    </reviewItem>
    <reviewItem>
      <errorID>dcb27c19-792b-4d8b-93eb-b0b3d70c9aa4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469A8CCD</paraID>
      <start>42</start>
      <end>45</end>
      <status>ignored</status>
      <modifiedWord/>
      <trackRevisions>false</trackRevisions>
    </reviewItem>
    <reviewItem>
      <errorID>f19e5fe3-20a6-4411-8adc-d947c8fe8da1</errorID>
      <errorWord>下</errorWord>
      <group>L1_Word</group>
      <groupName>字词问题</groupName>
      <ability>L2_Typo</ability>
      <abilityName>字词错误</abilityName>
      <candidateList>
        <item>下简</item>
      </candidateList>
      <explain/>
      <paraID>1B278EF8</paraID>
      <start>8</start>
      <end>9</end>
      <status>ignored</status>
      <modifiedWord/>
      <trackRevisions>false</trackRevisions>
    </reviewItem>
    <reviewItem>
      <errorID>2b0a0c39-ad51-4f7e-bfab-9833f44bea30</errorID>
      <errorWord>下</errorWord>
      <group>L1_Word</group>
      <groupName>字词问题</groupName>
      <ability>L2_Typo</ability>
      <abilityName>字词错误</abilityName>
      <candidateList>
        <item>下简</item>
      </candidateList>
      <explain/>
      <paraID>4A104EEB</paraID>
      <start>8</start>
      <end>9</end>
      <status>ignored</status>
      <modifiedWord/>
      <trackRevisions>false</trackRevisions>
    </reviewItem>
    <reviewItem>
      <errorID>cf35d790-74ea-48d1-b906-1d5769aa89f7</errorID>
      <errorWord>涉及到</errorWord>
      <group>L1_Grammar</group>
      <groupName>语法问题</groupName>
      <ability>L2_Grammar</ability>
      <abilityName>语法错误</abilityName>
      <candidateList>
        <item>涉及</item>
      </candidateList>
      <explain>〈动〉牵涉到；关联到：案子～好几个人｜这个问题～面很广。</explain>
      <paraID>648BE1CE</paraID>
      <start>40</start>
      <end>43</end>
      <status>ignored</status>
      <modifiedWord/>
      <trackRevisions>false</trackRevisions>
    </reviewItem>
    <reviewItem>
      <errorID>c1d2d08c-3b5a-4036-8100-c41a6ba02ac1</errorID>
      <errorWord>应</errorWord>
      <group>L1_Word</group>
      <groupName>字词问题</groupName>
      <ability>L2_Typo</ability>
      <abilityName>字词错误</abilityName>
      <candidateList>
        <item>应当</item>
      </candidateList>
      <explain/>
      <paraID> 781C6DB</paraID>
      <start>34</start>
      <end>35</end>
      <status>ignored</status>
      <modifiedWord/>
      <trackRevisions>false</trackRevisions>
    </reviewItem>
    <reviewItem>
      <errorID>a6c3b4e6-3ede-4b72-9532-760c4f0f8a60</errorID>
      <errorWord>作</errorWord>
      <group>L1_Word</group>
      <groupName>字词问题</groupName>
      <ability>L2_Typo</ability>
      <abilityName>字词错误</abilityName>
      <candidateList>
        <item>做</item>
      </candidateList>
      <explain>存在发音相同字词的误用。</explain>
      <paraID>1C5461E0</paraID>
      <start>4</start>
      <end>5</end>
      <status>modified</status>
      <modifiedWord>做</modifiedWord>
      <trackRevisions>false</trackRevisions>
    </reviewItem>
    <reviewItem>
      <errorID>1ad78d2e-96c0-4f80-a2e8-a1e8b1d28622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6E9D2077</paraID>
      <start>0</start>
      <end>2</end>
      <status>modified</status>
      <modifiedWord>1.</modifiedWord>
      <trackRevisions>false</trackRevisions>
    </reviewItem>
    <reviewItem>
      <errorID>edf2e574-3699-4fdd-bca1-058c4114d44e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420A9C0D</paraID>
      <start>0</start>
      <end>2</end>
      <status>modified</status>
      <modifiedWord>2.</modifiedWord>
      <trackRevisions>false</trackRevisions>
    </reviewItem>
    <reviewItem>
      <errorID>70b1a7b1-7ef1-4bc0-bf78-457a5b76cea6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30B26513</paraID>
      <start>0</start>
      <end>2</end>
      <status>modified</status>
      <modifiedWord>3.</modifiedWord>
      <trackRevisions>false</trackRevisions>
    </reviewItem>
    <reviewItem>
      <errorID>5c58b641-5979-4ea2-8ed1-6861e351707a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4FDE6433</paraID>
      <start>0</start>
      <end>2</end>
      <status>modified</status>
      <modifiedWord>4.</modifiedWord>
      <trackRevisions>false</trackRevisions>
    </reviewItem>
    <reviewItem>
      <errorID>97b7c3ee-9a27-49bc-a118-718436ec45c7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1DE16BBB</paraID>
      <start>0</start>
      <end>2</end>
      <status>modified</status>
      <modifiedWord>5.</modifiedWord>
      <trackRevisions>false</trackRevisions>
    </reviewItem>
    <reviewItem>
      <errorID>220e5363-6295-419c-91ef-bac3d54af6c0</errorID>
      <errorWord>;</errorWord>
      <group>L1_Format</group>
      <groupName>格式问题</groupName>
      <ability>L2_HalfPunc</ability>
      <abilityName>全半角检查</abilityName>
      <candidateList>
        <item>；</item>
      </candidateList>
      <explain>文本全半角错误。</explain>
      <paraID>3218A359</paraID>
      <start>16</start>
      <end>17</end>
      <status>modified</status>
      <modifiedWord>；</modifiedWord>
      <trackRevisions>false</trackRevisions>
    </reviewItem>
    <reviewItem>
      <errorID>3c271b29-ccf4-46a6-a914-a2cac1a3b3d4</errorID>
      <errorWord>;</errorWord>
      <group>L1_Format</group>
      <groupName>格式问题</groupName>
      <ability>L2_HalfPunc</ability>
      <abilityName>全半角检查</abilityName>
      <candidateList>
        <item>；</item>
      </candidateList>
      <explain>文本全半角错误。</explain>
      <paraID> 36C60EA</paraID>
      <start>22</start>
      <end>23</end>
      <status>modified</status>
      <modifiedWord>；</modifiedWord>
      <trackRevisions>false</trackRevisions>
    </reviewItem>
    <reviewItem>
      <errorID>7c1f6886-23f9-4d45-b77e-16115386f082</errorID>
      <errorWord>;</errorWord>
      <group>L1_Format</group>
      <groupName>格式问题</groupName>
      <ability>L2_HalfPunc</ability>
      <abilityName>全半角检查</abilityName>
      <candidateList>
        <item>；</item>
      </candidateList>
      <explain>文本全半角错误。</explain>
      <paraID>32BE9145</paraID>
      <start>22</start>
      <end>23</end>
      <status>modified</status>
      <modifiedWord>；</modifiedWord>
      <trackRevisions>false</trackRevisions>
    </reviewItem>
    <reviewItem>
      <errorID>95b34d1b-fc74-44c0-a5ef-56d06966f18f</errorID>
      <errorWord>;</errorWord>
      <group>L1_Format</group>
      <groupName>格式问题</groupName>
      <ability>L2_HalfPunc</ability>
      <abilityName>全半角检查</abilityName>
      <candidateList>
        <item>；</item>
      </candidateList>
      <explain>文本全半角错误。</explain>
      <paraID>5C988BD2</paraID>
      <start>22</start>
      <end>23</end>
      <status>modified</status>
      <modifiedWord>；</modifiedWord>
      <trackRevisions>false</trackRevisions>
    </reviewItem>
    <reviewItem>
      <errorID>91e54cb3-c3d3-42a3-ae79-96ddc6cfd7cb</errorID>
      <errorWord>;</errorWord>
      <group>L1_Format</group>
      <groupName>格式问题</groupName>
      <ability>L2_HalfPunc</ability>
      <abilityName>全半角检查</abilityName>
      <candidateList>
        <item>；</item>
      </candidateList>
      <explain>文本全半角错误。</explain>
      <paraID>64311F89</paraID>
      <start>30</start>
      <end>31</end>
      <status>modified</status>
      <modifiedWord>；</modifiedWord>
      <trackRevisions>false</trackRevisions>
    </reviewItem>
    <reviewItem>
      <errorID>6137a769-15b1-4922-9d7a-fb76d88c699b</errorID>
      <errorWord>七</errorWord>
      <group>L1_Word</group>
      <groupName>字词问题</groupName>
      <ability>L2_Typo</ability>
      <abilityName>字词错误</abilityName>
      <candidateList>
        <item>七条</item>
      </candidateList>
      <explain/>
      <paraID>32445A77</paraID>
      <start>107</start>
      <end>109</end>
      <status>modified</status>
      <modifiedWord>七条</modifiedWord>
      <trackRevisions>false</trackRevisions>
    </reviewItem>
    <reviewItem>
      <errorID>e6f12b38-d331-40a3-b179-a4f2eade2b1f</errorID>
      <errorWord>相应</errorWord>
      <group>L1_Word</group>
      <groupName>字词问题</groupName>
      <ability>L2_Typo</ability>
      <abilityName>字词错误</abilityName>
      <candidateList>
        <item>响应</item>
      </candidateList>
      <explain>存在发音相同字词的误用。</explain>
      <paraID>2FA3C75E</paraID>
      <start>69</start>
      <end>71</end>
      <status>ignored</status>
      <modifiedWord/>
      <trackRevisions>false</trackRevisions>
    </reviewItem>
    <reviewItem>
      <errorID>c3965f0f-8891-42ad-9b95-c2db2e87aab8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40493970</paraID>
      <start>0</start>
      <end>2</end>
      <status>modified</status>
      <modifiedWord>1.</modifiedWord>
      <trackRevisions>false</trackRevisions>
    </reviewItem>
    <reviewItem>
      <errorID>596186e9-69cd-423d-8f19-cec9140bd289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1C0B640E</paraID>
      <start>0</start>
      <end>2</end>
      <status>modified</status>
      <modifiedWord>2.</modifiedWord>
      <trackRevisions>false</trackRevisions>
    </reviewItem>
    <reviewItem>
      <errorID>0554c132-0cb5-4499-ae3c-77e937f36444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518CE91A</paraID>
      <start>0</start>
      <end>2</end>
      <status>modified</status>
      <modifiedWord>1.</modifiedWord>
      <trackRevisions>false</trackRevisions>
    </reviewItem>
    <reviewItem>
      <errorID>7bf2c4d3-3c28-4f51-9f7a-521bb8e6b05b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23C062C0</paraID>
      <start>0</start>
      <end>2</end>
      <status>modified</status>
      <modifiedWord>2.</modifiedWord>
      <trackRevisions>false</trackRevisions>
    </reviewItem>
    <reviewItem>
      <errorID>dcd30439-2476-444f-aa2f-cd24188b2f00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DAC4003</paraID>
      <start>0</start>
      <end>2</end>
      <status>modified</status>
      <modifiedWord>3.</modifiedWord>
      <trackRevisions>false</trackRevisions>
    </reviewItem>
    <reviewItem>
      <errorID>0332c655-270b-4920-8b1b-60476ae756f7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5B293209</paraID>
      <start>0</start>
      <end>2</end>
      <status>modified</status>
      <modifiedWord>4.</modifiedWord>
      <trackRevisions>false</trackRevisions>
    </reviewItem>
    <reviewItem>
      <errorID>2ba255a0-6420-41ae-add1-42f75198dd67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43009373</paraID>
      <start>0</start>
      <end>2</end>
      <status>modified</status>
      <modifiedWord>5.</modifiedWord>
      <trackRevisions>false</trackRevisions>
    </reviewItem>
    <reviewItem>
      <errorID>9062f588-3df5-4e09-b4e9-555f1718648b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580F475F</paraID>
      <start>0</start>
      <end>2</end>
      <status>modified</status>
      <modifiedWord>6.</modifiedWord>
      <trackRevisions>false</trackRevisions>
    </reviewItem>
    <reviewItem>
      <errorID>4b084b09-7eb1-41cd-8190-8d9f16e9cbca</errorID>
      <errorWord>)</errorWord>
      <group>L1_Format</group>
      <groupName>格式问题</groupName>
      <ability>L2_HalfPunc</ability>
      <abilityName>全半角检查</abilityName>
      <candidateList>
        <item>）</item>
      </candidateList>
      <explain>文本全半角错误。</explain>
      <paraID>6A1B5B57</paraID>
      <start>11</start>
      <end>12</end>
      <status>modified</status>
      <modifiedWord>）</modifiedWord>
      <trackRevisions>false</trackRevisions>
    </reviewItem>
    <reviewItem>
      <errorID>090f9464-ffb5-465c-875a-4aa196e88d9b</errorID>
      <errorWord>)</errorWord>
      <group>L1_Format</group>
      <groupName>格式问题</groupName>
      <ability>L2_HalfPunc</ability>
      <abilityName>全半角检查</abilityName>
      <candidateList>
        <item>）</item>
      </candidateList>
      <explain>文本全半角错误。</explain>
      <paraID>21DBA726</paraID>
      <start>11</start>
      <end>12</end>
      <status>modified</status>
      <modifiedWord>）</modifiedWord>
      <trackRevisions>false</trackRevisions>
    </reviewItem>
    <reviewItem>
      <errorID>96d11f10-8fd0-4413-a0a7-ac69ce9cf441</errorID>
      <errorWord>。】</errorWord>
      <group>L1_Punc</group>
      <groupName>标点问题</groupName>
      <ability>L2_Punc</ability>
      <abilityName>标点符号检查</abilityName>
      <candidateList>
        <item>】</item>
      </candidateList>
      <explain/>
      <paraID>4E9F0BF4</paraID>
      <start>59</start>
      <end>61</end>
      <status>ignored</status>
      <modifiedWord/>
      <trackRevisions>false</trackRevisions>
    </reviewItem>
    <reviewItem>
      <errorID>4524dec7-79f0-45fa-967a-911815575c16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188898B5</paraID>
      <start>0</start>
      <end>2</end>
      <status>modified</status>
      <modifiedWord>1.</modifiedWord>
      <trackRevisions>false</trackRevisions>
    </reviewItem>
    <reviewItem>
      <errorID>3d4b2a1a-3c94-4c4a-bf8b-d89ce6463992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145FF207</paraID>
      <start>0</start>
      <end>2</end>
      <status>modified</status>
      <modifiedWord>2.</modifiedWord>
      <trackRevisions>false</trackRevisions>
    </reviewItem>
    <reviewItem>
      <errorID>38035cc4-d925-4ade-8589-da943697aa94</errorID>
      <errorWord>)</errorWord>
      <group>L1_Format</group>
      <groupName>格式问题</groupName>
      <ability>L2_HalfPunc</ability>
      <abilityName>全半角检查</abilityName>
      <candidateList>
        <item>）</item>
      </candidateList>
      <explain>文本全半角错误。</explain>
      <paraID>2A9066DF</paraID>
      <start>50</start>
      <end>51</end>
      <status>modified</status>
      <modifiedWord>）</modifiedWord>
      <trackRevisions>false</trackRevisions>
    </reviewItem>
    <reviewItem>
      <errorID>00029a6b-b289-497b-8b49-3071d1964854</errorID>
      <errorWord>)</errorWord>
      <group>L1_Format</group>
      <groupName>格式问题</groupName>
      <ability>L2_HalfPunc</ability>
      <abilityName>全半角检查</abilityName>
      <candidateList>
        <item>）</item>
      </candidateList>
      <explain>文本全半角错误。</explain>
      <paraID>665C464B</paraID>
      <start>10</start>
      <end>11</end>
      <status>modified</status>
      <modifiedWord>）</modifiedWord>
      <trackRevisions>false</trackRevisions>
    </reviewItem>
    <reviewItem>
      <errorID>4c3dc1f4-3ac2-4b89-b434-4f248038ca46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47803A74</paraID>
      <start>0</start>
      <end>2</end>
      <status>modified</status>
      <modifiedWord>1.</modifiedWord>
      <trackRevisions>false</trackRevisions>
    </reviewItem>
    <reviewItem>
      <errorID>c5eb39f4-1d79-4797-af70-f60b3d08b297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690A0756</paraID>
      <start>0</start>
      <end>2</end>
      <status>modified</status>
      <modifiedWord>2.</modifiedWord>
      <trackRevisions>false</trackRevisions>
    </reviewItem>
    <reviewItem>
      <errorID>be9a973e-2895-41d0-94c0-5fbf61cee455</errorID>
      <errorWord>)</errorWord>
      <group>L1_Format</group>
      <groupName>格式问题</groupName>
      <ability>L2_HalfPunc</ability>
      <abilityName>全半角检查</abilityName>
      <candidateList>
        <item>）</item>
      </candidateList>
      <explain>文本全半角错误。</explain>
      <paraID>402F965E</paraID>
      <start>8</start>
      <end>9</end>
      <status>ignored</status>
      <modifiedWord/>
      <trackRevisions>false</trackRevisions>
    </reviewItem>
    <reviewItem>
      <errorID>a09aaf24-8636-44db-8784-af85c94ce5c4</errorID>
      <errorWord>)</errorWord>
      <group>L1_Format</group>
      <groupName>格式问题</groupName>
      <ability>L2_HalfPunc</ability>
      <abilityName>全半角检查</abilityName>
      <candidateList>
        <item>）</item>
      </candidateList>
      <explain>文本全半角错误。</explain>
      <paraID>165AEE2D</paraID>
      <start>8</start>
      <end>9</end>
      <status>modified</status>
      <modifiedWord>）</modifiedWord>
      <trackRevisions>false</trackRevisions>
    </reviewItem>
    <reviewItem>
      <errorID>8c4f6e47-fb5b-49e5-b560-808763ac0b90</errorID>
      <errorWord>于</errorWord>
      <group>L1_Word</group>
      <groupName>字词问题</groupName>
      <ability>L2_Typo</ability>
      <abilityName>字词错误</abilityName>
      <candidateList>
        <item>于以</item>
      </candidateList>
      <explain/>
      <paraID>3C11145C</paraID>
      <start>27</start>
      <end>28</end>
      <status>ignored</status>
      <modifiedWord/>
      <trackRevisions>false</trackRevisions>
    </reviewItem>
    <reviewItem>
      <errorID>bcb9b5ee-4b71-47f1-8803-264ddd9ab671</errorID>
      <errorWord>于</errorWord>
      <group>L1_Word</group>
      <groupName>字词问题</groupName>
      <ability>L2_Typo</ability>
      <abilityName>字词错误</abilityName>
      <candidateList>
        <item>于以</item>
      </candidateList>
      <explain/>
      <paraID> 2B61C13</paraID>
      <start>29</start>
      <end>30</end>
      <status>ignored</status>
      <modifiedWord/>
      <trackRevisions>false</trackRevisions>
    </reviewItem>
    <reviewItem>
      <errorID>22114f1f-702a-4385-91d6-2d1a3e18b0b7</errorID>
      <errorWord>二○一一</errorWord>
      <group>L1_Knowledge</group>
      <groupName>知识性问题</groupName>
      <ability>L2_Knowledge</ability>
      <abilityName>其他知识</abilityName>
      <candidateList>
        <item>二〇一一</item>
      </candidateList>
      <explain/>
      <paraID>6F52758A</paraID>
      <start>0</start>
      <end>4</end>
      <status>ignored</status>
      <modifiedWord/>
      <trackRevisions>false</trackRevisions>
    </reviewItem>
    <reviewItem>
      <errorID>57255012-a62a-4b4d-8372-84d9ccab1fe1</errorID>
      <errorWord>(</errorWord>
      <group>L1_Format</group>
      <groupName>格式问题</groupName>
      <ability>L2_HalfPunc</ability>
      <abilityName>全半角检查</abilityName>
      <candidateList>
        <item>（</item>
      </candidateList>
      <explain>文本全半角错误。</explain>
      <paraID>7440C465</paraID>
      <start>46</start>
      <end>47</end>
      <status>ignored</status>
      <modifiedWord/>
      <trackRevisions>false</trackRevisions>
    </reviewItem>
    <reviewItem>
      <errorID>6a234afd-d941-4a1a-a7e4-ff4f9f6b49cf</errorID>
      <errorWord>)</errorWord>
      <group>L1_Format</group>
      <groupName>格式问题</groupName>
      <ability>L2_HalfPunc</ability>
      <abilityName>全半角检查</abilityName>
      <candidateList>
        <item>）</item>
      </candidateList>
      <explain>文本全半角错误。</explain>
      <paraID>7440C465</paraID>
      <start>58</start>
      <end>59</end>
      <status>ignored</status>
      <modifiedWord/>
      <trackRevisions>false</trackRevisions>
    </reviewItem>
    <reviewItem>
      <errorID>f9061280-65c5-4572-aabc-dbf7f1f9a2c0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6EBA1AEF</paraID>
      <start>23</start>
      <end>26</end>
      <status>ignored</status>
      <modifiedWord/>
      <trackRevisions>false</trackRevisions>
    </reviewItem>
    <reviewItem>
      <errorID>370262a9-7b0b-4509-843c-44a6e9b83330</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 E162F05</paraID>
      <start>10</start>
      <end>22</end>
      <status>ignored</status>
      <modifiedWord/>
      <trackRevisions>false</trackRevisions>
    </reviewItem>
    <reviewItem>
      <errorID>d6d7548c-88ac-41db-87f2-119faa2af235</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13427FED</paraID>
      <start>11</start>
      <end>22</end>
      <status>ignored</status>
      <modifiedWord/>
      <trackRevisions>false</trackRevisions>
    </reviewItem>
    <reviewItem>
      <errorID>907d668c-36e2-42fd-b084-75047410d9dd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35BCA7B1</paraID>
      <start>19</start>
      <end>22</end>
      <status>ignored</status>
      <modifiedWord/>
      <trackRevisions>false</trackRevisions>
    </reviewItem>
    <reviewItem>
      <errorID>ed696247-2fa0-47bd-81b8-eacd261313e4</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E5BB8B0</paraID>
      <start>0</start>
      <end>3</end>
      <status>modified</status>
      <modifiedWord>（八）</modifiedWord>
      <trackRevisions>false</trackRevisions>
    </reviewItem>
    <reviewItem>
      <errorID>98c10fd3-9a9e-4048-9940-76e5352f3b6d</errorID>
      <errorWord>:</errorWord>
      <group>L1_Format</group>
      <groupName>格式问题</groupName>
      <ability>L2_HalfPunc</ability>
      <abilityName>全半角检查</abilityName>
      <candidateList>
        <item>：</item>
      </candidateList>
      <explain>文本全半角错误。</explain>
      <paraID>13D9865C</paraID>
      <start>1</start>
      <end>2</end>
      <status>modified</status>
      <modifiedWord>：</modifiedWord>
      <trackRevisions>false</trackRevisions>
    </reviewItem>
    <reviewItem>
      <errorID>513573b1-efec-46b8-bcbf-1d012e749d89</errorID>
      <errorWord>)</errorWord>
      <group>L1_Format</group>
      <groupName>格式问题</groupName>
      <ability>L2_HalfPunc</ability>
      <abilityName>全半角检查</abilityName>
      <candidateList>
        <item>）</item>
      </candidateList>
      <explain>文本全半角错误。</explain>
      <paraID> 841D36F</paraID>
      <start>8</start>
      <end>9</end>
      <status>modified</status>
      <modifiedWord>）</modifiedWord>
      <trackRevisions>false</trackRevisions>
    </reviewItem>
    <reviewItem>
      <errorID>55c13334-9067-4f80-8b8f-32694759205a</errorID>
      <errorWord>(</errorWord>
      <group>L1_Format</group>
      <groupName>格式问题</groupName>
      <ability>L2_HalfPunc</ability>
      <abilityName>全半角检查</abilityName>
      <candidateList>
        <item>（</item>
      </candidateList>
      <explain>文本全半角错误。</explain>
      <paraID>20204BC0</paraID>
      <start>11</start>
      <end>12</end>
      <status>modified</status>
      <modifiedWord>（</modifiedWord>
      <trackRevisions>false</trackRevisions>
    </reviewItem>
    <reviewItem>
      <errorID>57803216-7d6e-435c-a80a-2d3a366bad23</errorID>
      <errorWord>)</errorWord>
      <group>L1_Format</group>
      <groupName>格式问题</groupName>
      <ability>L2_HalfPunc</ability>
      <abilityName>全半角检查</abilityName>
      <candidateList>
        <item>）</item>
      </candidateList>
      <explain>文本全半角错误。</explain>
      <paraID>20204BC0</paraID>
      <start>14</start>
      <end>15</end>
      <status>modified</status>
      <modifiedWord>）</modifiedWord>
      <trackRevisions>false</trackRevisions>
    </reviewItem>
    <reviewItem>
      <errorID>479e1397-f617-467a-9e80-24627e794a58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2288B711</paraID>
      <start>6</start>
      <end>8</end>
      <status>ignored</status>
      <modifiedWord/>
      <trackRevisions>false</trackRevisions>
    </reviewItem>
    <reviewItem>
      <errorID>afb20a9b-7482-470f-9786-8458f162d5a4</errorID>
      <errorWord>)</errorWord>
      <group>L1_Format</group>
      <groupName>格式问题</groupName>
      <ability>L2_HalfPunc</ability>
      <abilityName>全半角检查</abilityName>
      <candidateList>
        <item>）</item>
      </candidateList>
      <explain>文本全半角错误。</explain>
      <paraID>71983F83</paraID>
      <start>8</start>
      <end>9</end>
      <status>ignored</status>
      <modifiedWord/>
      <trackRevisions>false</trackRevisions>
    </reviewItem>
    <reviewItem>
      <errorID>82b6fd48-32cd-4eef-9021-cf0c2122658d</errorID>
      <errorWord>,</errorWord>
      <group>L1_Format</group>
      <groupName>格式问题</groupName>
      <ability>L2_HalfPunc</ability>
      <abilityName>全半角检查</abilityName>
      <candidateList>
        <item>，</item>
      </candidateList>
      <explain>文本全半角错误。</explain>
      <paraID>1ACC5C30</paraID>
      <start>13</start>
      <end>14</end>
      <status>ignored</status>
      <modifiedWord/>
      <trackRevisions>false</trackRevisions>
    </reviewItem>
    <reviewItem>
      <errorID>10f3deeb-97a2-4b39-9308-01d820e6702e</errorID>
      <errorWord>,</errorWord>
      <group>L1_Format</group>
      <groupName>格式问题</groupName>
      <ability>L2_HalfPunc</ability>
      <abilityName>全半角检查</abilityName>
      <candidateList>
        <item>，</item>
      </candidateList>
      <explain>文本全半角错误。</explain>
      <paraID>1ACC5C30</paraID>
      <start>28</start>
      <end>29</end>
      <status>ignored</status>
      <modifiedWord/>
      <trackRevisions>false</trackRevisions>
    </reviewItem>
    <reviewItem>
      <errorID>eb79e43a-b139-4bbe-8288-bf9f6c919130</errorID>
      <errorWord>,</errorWord>
      <group>L1_Format</group>
      <groupName>格式问题</groupName>
      <ability>L2_HalfPunc</ability>
      <abilityName>全半角检查</abilityName>
      <candidateList>
        <item>，</item>
      </candidateList>
      <explain>文本全半角错误。</explain>
      <paraID>26BB11E4</paraID>
      <start>31</start>
      <end>32</end>
      <status>ignored</status>
      <modifiedWord/>
      <trackRevisions>false</trackRevisions>
    </reviewItem>
    <reviewItem>
      <errorID>6534cb69-7d82-46bc-a34e-fe5241ece562</errorID>
      <errorWord>,</errorWord>
      <group>L1_Format</group>
      <groupName>格式问题</groupName>
      <ability>L2_HalfPunc</ability>
      <abilityName>全半角检查</abilityName>
      <candidateList>
        <item>，</item>
      </candidateList>
      <explain>文本全半角错误。</explain>
      <paraID>10BBFC53</paraID>
      <start>22</start>
      <end>23</end>
      <status>ignored</status>
      <modifiedWord/>
      <trackRevisions>false</trackRevisions>
    </reviewItem>
    <reviewItem>
      <errorID>643cfe4b-a490-48c2-9c3a-26401c232cdc</errorID>
      <errorWord>,</errorWord>
      <group>L1_Format</group>
      <groupName>格式问题</groupName>
      <ability>L2_HalfPunc</ability>
      <abilityName>全半角检查</abilityName>
      <candidateList>
        <item>，</item>
      </candidateList>
      <explain>文本全半角错误。</explain>
      <paraID>1A7E3475</paraID>
      <start>55</start>
      <end>56</end>
      <status>ignored</status>
      <modifiedWord/>
      <trackRevisions>false</trackRevisions>
    </reviewItem>
    <reviewItem>
      <errorID>35ade3ee-b265-406d-b160-f7ab14146634</errorID>
      <errorWord>，</errorWord>
      <group>L1_Word</group>
      <groupName>字词问题</groupName>
      <ability>L2_Typo</ability>
      <abilityName>字词错误</abilityName>
      <candidateList>
        <item>，并</item>
      </candidateList>
      <explain/>
      <paraID>1A7E3475</paraID>
      <start>75</start>
      <end>76</end>
      <status>ignored</status>
      <modifiedWord/>
      <trackRevisions>false</trackRevisions>
    </reviewItem>
    <reviewItem>
      <errorID>f7a5aff1-a85c-4d92-840b-6a519935fa62</errorID>
      <errorWord>)</errorWord>
      <group>L1_Format</group>
      <groupName>格式问题</groupName>
      <ability>L2_HalfPunc</ability>
      <abilityName>全半角检查</abilityName>
      <candidateList>
        <item>）</item>
      </candidateList>
      <explain>文本全半角错误。</explain>
      <paraID>19648C53</paraID>
      <start>8</start>
      <end>9</end>
      <status>ignored</status>
      <modifiedWord/>
      <trackRevisions>false</trackRevisions>
    </reviewItem>
    <reviewItem>
      <errorID>f8cc4f86-6311-4324-9506-6f44fa5f3124</errorID>
      <errorWord>)</errorWord>
      <group>L1_Format</group>
      <groupName>格式问题</groupName>
      <ability>L2_HalfPunc</ability>
      <abilityName>全半角检查</abilityName>
      <candidateList>
        <item>）</item>
      </candidateList>
      <explain>文本全半角错误。</explain>
      <paraID> 270EFB4</paraID>
      <start>8</start>
      <end>9</end>
      <status>ignored</status>
      <modifiedWord/>
      <trackRevisions>false</trackRevisions>
    </reviewItem>
    <reviewItem>
      <errorID>41b7cbd6-0429-4efd-9a25-2659d22af1dd</errorID>
      <errorWord>)</errorWord>
      <group>L1_Format</group>
      <groupName>格式问题</groupName>
      <ability>L2_HalfPunc</ability>
      <abilityName>全半角检查</abilityName>
      <candidateList>
        <item>）</item>
      </candidateList>
      <explain>文本全半角错误。</explain>
      <paraID>51101AF7</paraID>
      <start>8</start>
      <end>9</end>
      <status>ignored</status>
      <modifiedWord/>
      <trackRevisions>false</trackRevisions>
    </reviewItem>
    <reviewItem>
      <errorID>af59e1bd-c815-48ff-92ba-304cd6069be5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6D411982</paraID>
      <start>0</start>
      <end>2</end>
      <status>ignored</status>
      <modifiedWord/>
      <trackRevisions>false</trackRevisions>
    </reviewItem>
    <reviewItem>
      <errorID>6951c1e5-7b9b-4075-90d6-e815b0dddee9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67B455A8</paraID>
      <start>0</start>
      <end>2</end>
      <status>ignored</status>
      <modifiedWord/>
      <trackRevisions>false</trackRevisions>
    </reviewItem>
    <reviewItem>
      <errorID>a2477850-58df-4d04-8573-ab9d5b9cf6ce</errorID>
      <errorWord>:</errorWord>
      <group>L1_Format</group>
      <groupName>格式问题</groupName>
      <ability>L2_HalfPunc</ability>
      <abilityName>全半角检查</abilityName>
      <candidateList>
        <item>：</item>
      </candidateList>
      <explain>文本全半角错误。</explain>
      <paraID>5B790DF6</paraID>
      <start>1</start>
      <end>2</end>
      <status>modified</status>
      <modifiedWord>：</modifiedWord>
      <trackRevisions>false</trackRevisions>
    </reviewItem>
    <reviewItem>
      <errorID>6f5b06ac-505e-4d5f-be87-12308cab1922</errorID>
      <errorWord>:</errorWord>
      <group>L1_Format</group>
      <groupName>格式问题</groupName>
      <ability>L2_HalfPunc</ability>
      <abilityName>全半角检查</abilityName>
      <candidateList>
        <item>：</item>
      </candidateList>
      <explain>文本全半角错误。</explain>
      <paraID> B9CD47C</paraID>
      <start>40</start>
      <end>41</end>
      <status>modified</status>
      <modifiedWord>：</modifiedWord>
      <trackRevisions>false</trackRevisions>
    </reviewItem>
    <reviewItem>
      <errorID>5e683b86-94ab-4110-b998-b445d98f3d3f</errorID>
      <errorWord>(</errorWord>
      <group>L1_Format</group>
      <groupName>格式问题</groupName>
      <ability>L2_HalfPunc</ability>
      <abilityName>全半角检查</abilityName>
      <candidateList>
        <item>（</item>
      </candidateList>
      <explain>文本全半角错误。</explain>
      <paraID>6A8946E7</paraID>
      <start>7</start>
      <end>8</end>
      <status>modified</status>
      <modifiedWord>（</modifiedWord>
      <trackRevisions>false</trackRevisions>
    </reviewItem>
    <reviewItem>
      <errorID>dcf47206-003a-4b6f-9e4d-f92bffcff185</errorID>
      <errorWord>)</errorWord>
      <group>L1_Format</group>
      <groupName>格式问题</groupName>
      <ability>L2_HalfPunc</ability>
      <abilityName>全半角检查</abilityName>
      <candidateList>
        <item>）</item>
      </candidateList>
      <explain>文本全半角错误。</explain>
      <paraID>6A8946E7</paraID>
      <start>12</start>
      <end>13</end>
      <status>modified</status>
      <modifiedWord>）</modifiedWord>
      <trackRevisions>false</trackRevisions>
    </reviewItem>
    <reviewItem>
      <errorID>4e1bea6b-5839-4d2d-b5bc-2ef1a60a621e</errorID>
      <errorWord>(</errorWord>
      <group>L1_Format</group>
      <groupName>格式问题</groupName>
      <ability>L2_HalfPunc</ability>
      <abilityName>全半角检查</abilityName>
      <candidateList>
        <item>（</item>
      </candidateList>
      <explain>文本全半角错误。</explain>
      <paraID>6A8946E7</paraID>
      <start>88</start>
      <end>89</end>
      <status>modified</status>
      <modifiedWord>（</modifiedWord>
      <trackRevisions>false</trackRevisions>
    </reviewItem>
    <reviewItem>
      <errorID>85e1d5ce-2cc8-4d3f-b866-3cab83cd5eec</errorID>
      <errorWord>)</errorWord>
      <group>L1_Format</group>
      <groupName>格式问题</groupName>
      <ability>L2_HalfPunc</ability>
      <abilityName>全半角检查</abilityName>
      <candidateList>
        <item>）</item>
      </candidateList>
      <explain>文本全半角错误。</explain>
      <paraID>6A8946E7</paraID>
      <start>91</start>
      <end>92</end>
      <status>modified</status>
      <modifiedWord>）</modifiedWord>
      <trackRevisions>false</trackRevisions>
    </reviewItem>
    <reviewItem>
      <errorID>2a10a855-a2ee-4147-b4f4-75f503d3aa20</errorID>
      <errorWord>(</errorWord>
      <group>L1_Format</group>
      <groupName>格式问题</groupName>
      <ability>L2_HalfPunc</ability>
      <abilityName>全半角检查</abilityName>
      <candidateList>
        <item>（</item>
      </candidateList>
      <explain>文本全半角错误。</explain>
      <paraID>1869886E</paraID>
      <start>3</start>
      <end>4</end>
      <status>modified</status>
      <modifiedWord>（</modifiedWord>
      <trackRevisions>false</trackRevisions>
    </reviewItem>
    <reviewItem>
      <errorID>e2242033-efee-4f53-b5cc-6d90974c0970</errorID>
      <errorWord>)</errorWord>
      <group>L1_Format</group>
      <groupName>格式问题</groupName>
      <ability>L2_HalfPunc</ability>
      <abilityName>全半角检查</abilityName>
      <candidateList>
        <item>）</item>
      </candidateList>
      <explain>文本全半角错误。</explain>
      <paraID>1869886E</paraID>
      <start>9</start>
      <end>10</end>
      <status>modified</status>
      <modifiedWord>）</modifiedWord>
      <trackRevisions>false</trackRevisions>
    </reviewItem>
    <reviewItem>
      <errorID>dfac419b-1dd8-4381-8290-3f141c1d9b93</errorID>
      <errorWord>:</errorWord>
      <group>L1_Format</group>
      <groupName>格式问题</groupName>
      <ability>L2_HalfPunc</ability>
      <abilityName>全半角检查</abilityName>
      <candidateList>
        <item>：</item>
      </candidateList>
      <explain>文本全半角错误。</explain>
      <paraID>1ED4E4FA</paraID>
      <start>12</start>
      <end>13</end>
      <status>modified</status>
      <modifiedWord>：</modifiedWord>
      <trackRevisions>false</trackRevisions>
    </reviewItem>
    <reviewItem>
      <errorID>ee2eadaa-3892-4ceb-bc3e-f510ed423442</errorID>
      <errorWord>:</errorWord>
      <group>L1_Format</group>
      <groupName>格式问题</groupName>
      <ability>L2_HalfPunc</ability>
      <abilityName>全半角检查</abilityName>
      <candidateList>
        <item>：</item>
      </candidateList>
      <explain>文本全半角错误。</explain>
      <paraID>37A54BFE</paraID>
      <start>2</start>
      <end>3</end>
      <status>modified</status>
      <modifiedWord>：</modifiedWord>
      <trackRevisions>false</trackRevisions>
    </reviewItem>
    <reviewItem>
      <errorID>1575ce97-9868-4c56-bdb5-274a1b1c8432</errorID>
      <errorWord>)</errorWord>
      <group>L1_Format</group>
      <groupName>格式问题</groupName>
      <ability>L2_HalfPunc</ability>
      <abilityName>全半角检查</abilityName>
      <candidateList>
        <item>）</item>
      </candidateList>
      <explain>文本全半角错误。</explain>
      <paraID>448666AB</paraID>
      <start>8</start>
      <end>9</end>
      <status>modified</status>
      <modifiedWord>）</modifiedWord>
      <trackRevisions>false</trackRevisions>
    </reviewItem>
    <reviewItem>
      <errorID>b87275d8-5fb9-47f9-90fb-28b21c925d6c</errorID>
      <errorWord>)</errorWord>
      <group>L1_Format</group>
      <groupName>格式问题</groupName>
      <ability>L2_HalfPunc</ability>
      <abilityName>全半角检查</abilityName>
      <candidateList>
        <item>）</item>
      </candidateList>
      <explain>文本全半角错误。</explain>
      <paraID>4AD74708</paraID>
      <start>8</start>
      <end>9</end>
      <status>modified</status>
      <modifiedWord>）</modifiedWord>
      <trackRevisions>false</trackRevisions>
    </reviewItem>
    <reviewItem>
      <errorID>97a6115e-0081-4e87-befa-71d74b0f6a45</errorID>
      <errorWord>)</errorWord>
      <group>L1_Format</group>
      <groupName>格式问题</groupName>
      <ability>L2_HalfPunc</ability>
      <abilityName>全半角检查</abilityName>
      <candidateList>
        <item>）</item>
      </candidateList>
      <explain>文本全半角错误。</explain>
      <paraID>27333291</paraID>
      <start>8</start>
      <end>9</end>
      <status>modified</status>
      <modifiedWord>）</modifiedWord>
      <trackRevisions>false</trackRevisions>
    </reviewItem>
    <reviewItem>
      <errorID>087a4a04-9069-4570-8e3a-877797cbb242</errorID>
      <errorWord>)</errorWord>
      <group>L1_Format</group>
      <groupName>格式问题</groupName>
      <ability>L2_HalfPunc</ability>
      <abilityName>全半角检查</abilityName>
      <candidateList>
        <item>）</item>
      </candidateList>
      <explain>文本全半角错误。</explain>
      <paraID>4CD5B2EF</paraID>
      <start>18</start>
      <end>19</end>
      <status>modified</status>
      <modifiedWord>）</modifiedWord>
      <trackRevisions>false</trackRevisions>
    </reviewItem>
    <reviewItem>
      <errorID>818ed0b1-bbf3-477b-b84b-c7b836e63478</errorID>
      <errorWord>)</errorWord>
      <group>L1_Format</group>
      <groupName>格式问题</groupName>
      <ability>L2_HalfPunc</ability>
      <abilityName>全半角检查</abilityName>
      <candidateList>
        <item>）</item>
      </candidateList>
      <explain>文本全半角错误。</explain>
      <paraID>77AA3C36</paraID>
      <start>11</start>
      <end>12</end>
      <status>modified</status>
      <modifiedWord>）</modifiedWord>
      <trackRevisions>false</trackRevisions>
    </reviewItem>
    <reviewItem>
      <errorID>f480a2c9-7e4f-45ff-b64d-98399e19ff68</errorID>
      <errorWord>)</errorWord>
      <group>L1_Format</group>
      <groupName>格式问题</groupName>
      <ability>L2_HalfPunc</ability>
      <abilityName>全半角检查</abilityName>
      <candidateList>
        <item>）</item>
      </candidateList>
      <explain>文本全半角错误。</explain>
      <paraID>3EA46769</paraID>
      <start>8</start>
      <end>9</end>
      <status>modified</status>
      <modifiedWord>）</modifiedWord>
      <trackRevisions>false</trackRevisions>
    </reviewItem>
    <reviewItem>
      <errorID>69292fc4-b574-48ce-9a48-e5a668ae2edb</errorID>
      <errorWord>…………</errorWord>
      <group>L1_Punc</group>
      <groupName>标点问题</groupName>
      <ability>L2_Punc</ability>
      <abilityName>标点符号检查</abilityName>
      <candidateList>
        <item>…</item>
      </candidateList>
      <explain/>
      <paraID>6324A49D</paraID>
      <start>0</start>
      <end>4</end>
      <status>ignored</status>
      <modifiedWord/>
      <trackRevisions>false</trackRevisions>
    </reviewItem>
    <reviewItem>
      <errorID>dc09ebfb-5867-4a99-9291-ed3300896b4a</errorID>
      <errorWord>…………</errorWord>
      <group>L1_Punc</group>
      <groupName>标点问题</groupName>
      <ability>L2_Punc</ability>
      <abilityName>标点符号检查</abilityName>
      <candidateList>
        <item>…</item>
      </candidateList>
      <explain/>
      <paraID> EE83785</paraID>
      <start>0</start>
      <end>4</end>
      <status>ignored</status>
      <modifiedWord/>
      <trackRevisions>false</trackRevisions>
    </reviewItem>
    <reviewItem>
      <errorID>c29bae92-84ba-41a3-89f9-694afff2ecb4</errorID>
      <errorWord>)</errorWord>
      <group>L1_Format</group>
      <groupName>格式问题</groupName>
      <ability>L2_HalfPunc</ability>
      <abilityName>全半角检查</abilityName>
      <candidateList>
        <item>）</item>
      </candidateList>
      <explain>文本全半角错误。</explain>
      <paraID>2E8083B6</paraID>
      <start>8</start>
      <end>9</end>
      <status>modified</status>
      <modifiedWord>）</modifiedWord>
      <trackRevisions>false</trackRevisions>
    </reviewItem>
    <reviewItem>
      <errorID>1d727a6a-b0f9-4d89-91cc-3f5b215c4a9c</errorID>
      <errorWord>)</errorWord>
      <group>L1_Format</group>
      <groupName>格式问题</groupName>
      <ability>L2_HalfPunc</ability>
      <abilityName>全半角检查</abilityName>
      <candidateList>
        <item>）</item>
      </candidateList>
      <explain>文本全半角错误。</explain>
      <paraID>68FCBA1E</paraID>
      <start>8</start>
      <end>9</end>
      <status>modified</status>
      <modifiedWord>）</modifiedWord>
      <trackRevisions>false</trackRevisions>
    </reviewItem>
    <reviewItem>
      <errorID>24f64e82-a0d6-490d-b24d-69c107c2bcf1</errorID>
      <errorWord>…………</errorWord>
      <group>L1_Punc</group>
      <groupName>标点问题</groupName>
      <ability>L2_Punc</ability>
      <abilityName>标点符号检查</abilityName>
      <candidateList>
        <item>…</item>
      </candidateList>
      <explain/>
      <paraID>7D0AF02A</paraID>
      <start>0</start>
      <end>4</end>
      <status>ignored</status>
      <modifiedWord/>
      <trackRevisions>false</trackRevisions>
    </reviewItem>
    <reviewItem>
      <errorID>f8c55251-acf4-4205-9d4e-1d697f0de10c</errorID>
      <errorWord>…………</errorWord>
      <group>L1_Punc</group>
      <groupName>标点问题</groupName>
      <ability>L2_Punc</ability>
      <abilityName>标点符号检查</abilityName>
      <candidateList>
        <item>…</item>
      </candidateList>
      <explain/>
      <paraID>59EB3DF9</paraID>
      <start>0</start>
      <end>4</end>
      <status>ignored</status>
      <modifiedWord/>
      <trackRevisions>false</trackRevisions>
    </reviewItem>
    <reviewItem>
      <errorID>75cfc420-b301-458b-b418-114ccb45dd6e</errorID>
      <errorWord>)</errorWord>
      <group>L1_Format</group>
      <groupName>格式问题</groupName>
      <ability>L2_HalfPunc</ability>
      <abilityName>全半角检查</abilityName>
      <candidateList>
        <item>）</item>
      </candidateList>
      <explain>文本全半角错误。</explain>
      <paraID>53059121</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8e9464-ef58-442d-b535-f25a6dba3763}">
  <ds:schemaRefs/>
</ds:datastoreItem>
</file>

<file path=docProps/app.xml><?xml version="1.0" encoding="utf-8"?>
<Properties xmlns="http://schemas.openxmlformats.org/officeDocument/2006/extended-properties" xmlns:vt="http://schemas.openxmlformats.org/officeDocument/2006/docPropsVTypes">
  <Template>Normal.dotm</Template>
  <Pages>128</Pages>
  <Words>1698</Words>
  <Characters>1950</Characters>
  <Lines>328</Lines>
  <Paragraphs>92</Paragraphs>
  <TotalTime>52</TotalTime>
  <ScaleCrop>false</ScaleCrop>
  <LinksUpToDate>false</LinksUpToDate>
  <CharactersWithSpaces>2178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2024-01-02T05:57:00Z</dcterms:created>
  <dc:creator>admin</dc:creator>
  <cp:lastModifiedBy>Zzz</cp:lastModifiedBy>
  <cp:lastPrinted>2024-12-28T09:33:00Z</cp:lastPrinted>
  <dcterms:modified xsi:type="dcterms:W3CDTF">2026-07-27T05:01:41Z</dcterms:modified>
  <cp:revision>425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53EC0715CDB745BBB6DF1F28EBF8EA77_13</vt:lpwstr>
  </property>
  <property fmtid="{D5CDD505-2E9C-101B-9397-08002B2CF9AE}" pid="4" name="KSOTemplateDocerSaveRecord">
    <vt:lpwstr>eyJoZGlkIjoiMjRiN2QyMjAzZTAwOTQ5NTNjNGY2YjdlMDZhN2VmNzMiLCJ1c2VySWQiOiI0NTk2OTE5NjAifQ==</vt:lpwstr>
  </property>
</Properties>
</file>