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版本号：N511701202600019920260623001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口腔颌面锥形束计算机体层摄影设备机采购项目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N5117012026000199</w:t>
      </w:r>
    </w:p>
    <w:p>
      <w:pPr>
        <w:pStyle w:val="null3"/>
        <w:jc w:val="left"/>
        <w:outlineLvl w:val="2"/>
      </w:pPr>
      <w:r>
        <w:rPr>
          <w:rFonts w:ascii="仿宋_GB2312" w:hAnsi="仿宋_GB2312" w:cs="仿宋_GB2312" w:eastAsia="仿宋_GB2312"/>
          <w:sz w:val="28"/>
          <w:b/>
        </w:rPr>
        <w:t>达州市中心医院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达州市中心医院</w:t>
      </w:r>
      <w:r>
        <w:rPr>
          <w:rFonts w:ascii="仿宋_GB2312" w:hAnsi="仿宋_GB2312" w:cs="仿宋_GB2312" w:eastAsia="仿宋_GB2312"/>
        </w:rPr>
        <w:t xml:space="preserve"> 委托，拟对 </w:t>
      </w:r>
      <w:r>
        <w:rPr>
          <w:rFonts w:ascii="仿宋_GB2312" w:hAnsi="仿宋_GB2312" w:cs="仿宋_GB2312" w:eastAsia="仿宋_GB2312"/>
        </w:rPr>
        <w:t>口腔颌面锥形束计算机体层摄影设备机采购项目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N5117012026000199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口腔颌面锥形束计算机体层摄影设备机采购项目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为完善医院口腔科配置，特采购口腔颌面锥形束计算机体层摄影设备机一套。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1、医疗器械（描述：采购产品为医疗器械，投标人须符合《医疗器械监督管理条例》要求并提供投标人经营该产品的经营许可证明材料；）</w:t>
      </w:r>
    </w:p>
    <w:p>
      <w:pPr>
        <w:pStyle w:val="null3"/>
        <w:jc w:val="left"/>
      </w:pPr>
      <w:r>
        <w:rPr>
          <w:rFonts w:ascii="仿宋_GB2312" w:hAnsi="仿宋_GB2312" w:cs="仿宋_GB2312" w:eastAsia="仿宋_GB2312"/>
        </w:rPr>
        <w:t>2、医用射线装置（描述：本项目采购产品为医用射线装置，投标人须具有有效的《辐射安全许可证》（种类和范围需包含：销售Ⅲ类射线装置）。）</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达州市中心医院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达州市通川区南岳庙街56号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付豪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0818-2278288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 xml:space="preserve"> 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盛先生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0818-8582155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依照成本加合理利润的原则，以中标金额作为计算基数，按差额定率累进法进行计算再下浮30%，费率标准为（货物采购项目）：中标金额100万元以下，费率1.5%；中标金额100-500万元，费率1.1%；中标金额500-1000万元，费率0.8%，中标金额1000-5000万元，费率0.5%。 （2）收款单位：四川国际招标有限责任公司 （3）开户行：中国民生银行股份有限公司成都分行营业部 （4）银行账号：9902001854437983 （5）领取成交通知书前向代理机构交纳招标代理服务费。 （6）招标代理服务费交纳完成后，可按照以下温馨提示开具发票：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达州市中心医院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60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全部货物安装调试完成后，供应商提出验收申请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达州市中心医院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联系人：达州市中心医院</w:t>
      </w:r>
    </w:p>
    <w:p>
      <w:pPr>
        <w:pStyle w:val="null3"/>
        <w:jc w:val="left"/>
      </w:pPr>
      <w:r>
        <w:rPr>
          <w:rFonts w:ascii="仿宋_GB2312" w:hAnsi="仿宋_GB2312" w:cs="仿宋_GB2312" w:eastAsia="仿宋_GB2312"/>
        </w:rPr>
        <w:t>联系电话：0818-2278288</w:t>
      </w:r>
    </w:p>
    <w:p>
      <w:pPr>
        <w:pStyle w:val="null3"/>
        <w:jc w:val="left"/>
      </w:pPr>
      <w:r>
        <w:rPr>
          <w:rFonts w:ascii="仿宋_GB2312" w:hAnsi="仿宋_GB2312" w:cs="仿宋_GB2312" w:eastAsia="仿宋_GB2312"/>
        </w:rPr>
        <w:t>地址：达州市通川区南岳庙街56号</w:t>
      </w:r>
    </w:p>
    <w:p>
      <w:pPr>
        <w:pStyle w:val="null3"/>
        <w:jc w:val="left"/>
      </w:pPr>
      <w:r>
        <w:rPr>
          <w:rFonts w:ascii="仿宋_GB2312" w:hAnsi="仿宋_GB2312" w:cs="仿宋_GB2312" w:eastAsia="仿宋_GB2312"/>
        </w:rPr>
        <w:t>邮编：635099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口腔颌面锥形束计算机体层摄影设备机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口腔颌面锥形束计算机体层摄影设备机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口腔颌面锥形束计算机体层摄影设备机</w:t>
            </w:r>
          </w:p>
        </w:tc>
        <w:tc>
          <w:tcPr>
            <w:tcW w:type="dxa" w:w="2492"/>
          </w:tcPr>
          <w:p>
            <w:pPr>
              <w:pStyle w:val="null3"/>
              <w:jc w:val="left"/>
            </w:pPr>
            <w:r>
              <w:rPr>
                <w:rFonts w:ascii="仿宋_GB2312" w:hAnsi="仿宋_GB2312" w:cs="仿宋_GB2312" w:eastAsia="仿宋_GB2312"/>
              </w:rPr>
              <w:t>口腔颌面锥形束计算机体层摄影设备机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标的名称：口腔颌面锥形束计算机体层摄影设备机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配置要求</w:t>
            </w:r>
          </w:p>
        </w:tc>
        <w:tc>
          <w:tcPr>
            <w:tcW w:type="dxa" w:w="5814"/>
          </w:tcPr>
          <w:p>
            <w:pPr>
              <w:pStyle w:val="null3"/>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主机</w:t>
            </w:r>
            <w:r>
              <w:rPr>
                <w:rFonts w:ascii="仿宋_GB2312" w:hAnsi="仿宋_GB2312" w:cs="仿宋_GB2312" w:eastAsia="仿宋_GB2312"/>
              </w:rPr>
              <w:t>1台</w:t>
            </w:r>
          </w:p>
          <w:p>
            <w:pPr>
              <w:pStyle w:val="null3"/>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安装</w:t>
            </w:r>
            <w:r>
              <w:rPr>
                <w:rFonts w:ascii="仿宋_GB2312" w:hAnsi="仿宋_GB2312" w:cs="仿宋_GB2312" w:eastAsia="仿宋_GB2312"/>
              </w:rPr>
              <w:t>U盘1个</w:t>
            </w:r>
          </w:p>
          <w:p>
            <w:pPr>
              <w:pStyle w:val="null3"/>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曝光开关</w:t>
            </w:r>
            <w:r>
              <w:rPr>
                <w:rFonts w:ascii="仿宋_GB2312" w:hAnsi="仿宋_GB2312" w:cs="仿宋_GB2312" w:eastAsia="仿宋_GB2312"/>
              </w:rPr>
              <w:t>1个</w:t>
            </w:r>
          </w:p>
          <w:p>
            <w:pPr>
              <w:pStyle w:val="null3"/>
              <w:jc w:val="left"/>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下颌托</w:t>
            </w:r>
            <w:r>
              <w:rPr>
                <w:rFonts w:ascii="仿宋_GB2312" w:hAnsi="仿宋_GB2312" w:cs="仿宋_GB2312" w:eastAsia="仿宋_GB2312"/>
              </w:rPr>
              <w:t>2个</w:t>
            </w:r>
          </w:p>
          <w:p>
            <w:pPr>
              <w:pStyle w:val="null3"/>
              <w:jc w:val="left"/>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咬合块</w:t>
            </w:r>
            <w:r>
              <w:rPr>
                <w:rFonts w:ascii="仿宋_GB2312" w:hAnsi="仿宋_GB2312" w:cs="仿宋_GB2312" w:eastAsia="仿宋_GB2312"/>
              </w:rPr>
              <w:t>3个</w:t>
            </w:r>
          </w:p>
          <w:p>
            <w:pPr>
              <w:pStyle w:val="null3"/>
              <w:jc w:val="left"/>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咬合套</w:t>
            </w:r>
            <w:r>
              <w:rPr>
                <w:rFonts w:ascii="仿宋_GB2312" w:hAnsi="仿宋_GB2312" w:cs="仿宋_GB2312" w:eastAsia="仿宋_GB2312"/>
              </w:rPr>
              <w:t>1盒</w:t>
            </w:r>
          </w:p>
          <w:p>
            <w:pPr>
              <w:pStyle w:val="null3"/>
              <w:jc w:val="left"/>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光纤采集卡</w:t>
            </w:r>
            <w:r>
              <w:rPr>
                <w:rFonts w:ascii="仿宋_GB2312" w:hAnsi="仿宋_GB2312" w:cs="仿宋_GB2312" w:eastAsia="仿宋_GB2312"/>
              </w:rPr>
              <w:t>1块</w:t>
            </w:r>
          </w:p>
          <w:p>
            <w:pPr>
              <w:pStyle w:val="null3"/>
              <w:jc w:val="left"/>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加密狗</w:t>
            </w:r>
            <w:r>
              <w:rPr>
                <w:rFonts w:ascii="仿宋_GB2312" w:hAnsi="仿宋_GB2312" w:cs="仿宋_GB2312" w:eastAsia="仿宋_GB2312"/>
              </w:rPr>
              <w:t>1只</w:t>
            </w:r>
          </w:p>
          <w:p>
            <w:pPr>
              <w:pStyle w:val="null3"/>
              <w:jc w:val="both"/>
            </w:pPr>
            <w:r>
              <w:rPr>
                <w:rFonts w:ascii="仿宋_GB2312" w:hAnsi="仿宋_GB2312" w:cs="仿宋_GB2312" w:eastAsia="仿宋_GB2312"/>
                <w:sz w:val="21"/>
              </w:rPr>
              <w:t>注：除主机外，其他产品均与主机配套使用。</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rPr>
              <w:t>一、主要用途：</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用于医院口腔科</w:t>
            </w:r>
            <w:r>
              <w:rPr>
                <w:rFonts w:ascii="仿宋_GB2312" w:hAnsi="仿宋_GB2312" w:cs="仿宋_GB2312" w:eastAsia="仿宋_GB2312"/>
              </w:rPr>
              <w:t xml:space="preserve">X射线拍摄及诊断，要求满足口腔科全景、头颅侧位和CT拍摄的多功能需求，CT、全景和头颅侧位独立拍摄 </w:t>
            </w:r>
            <w:r>
              <w:rPr>
                <w:rFonts w:ascii="仿宋_GB2312" w:hAnsi="仿宋_GB2312" w:cs="仿宋_GB2312" w:eastAsia="仿宋_GB2312"/>
              </w:rPr>
              <w:t>，</w:t>
            </w:r>
            <w:r>
              <w:rPr>
                <w:rFonts w:ascii="仿宋_GB2312" w:hAnsi="仿宋_GB2312" w:cs="仿宋_GB2312" w:eastAsia="仿宋_GB2312"/>
              </w:rPr>
              <w:t>非三维生成。</w:t>
            </w:r>
          </w:p>
          <w:p>
            <w:pPr>
              <w:pStyle w:val="null3"/>
              <w:jc w:val="left"/>
            </w:pPr>
            <w:r>
              <w:rPr>
                <w:rFonts w:ascii="仿宋_GB2312" w:hAnsi="仿宋_GB2312" w:cs="仿宋_GB2312" w:eastAsia="仿宋_GB2312"/>
              </w:rPr>
              <w:t>★</w:t>
            </w:r>
            <w:r>
              <w:rPr>
                <w:rFonts w:ascii="仿宋_GB2312" w:hAnsi="仿宋_GB2312" w:cs="仿宋_GB2312" w:eastAsia="仿宋_GB2312"/>
              </w:rPr>
              <w:t>2.本项目采购产品属于</w:t>
            </w:r>
            <w:r>
              <w:rPr>
                <w:rFonts w:ascii="仿宋_GB2312" w:hAnsi="仿宋_GB2312" w:cs="仿宋_GB2312" w:eastAsia="仿宋_GB2312"/>
              </w:rPr>
              <w:t>Ⅲ类医疗器械，</w:t>
            </w:r>
            <w:r>
              <w:rPr>
                <w:rFonts w:ascii="仿宋_GB2312" w:hAnsi="仿宋_GB2312" w:cs="仿宋_GB2312" w:eastAsia="仿宋_GB2312"/>
              </w:rPr>
              <w:t>报价产品</w:t>
            </w:r>
            <w:r>
              <w:rPr>
                <w:rFonts w:ascii="仿宋_GB2312" w:hAnsi="仿宋_GB2312" w:cs="仿宋_GB2312" w:eastAsia="仿宋_GB2312"/>
              </w:rPr>
              <w:t>须符合《医疗器械注册与备案管理办法》要求并提供中华人民共和国医疗器械注册证。</w:t>
            </w:r>
          </w:p>
          <w:p>
            <w:pPr>
              <w:pStyle w:val="null3"/>
              <w:jc w:val="left"/>
            </w:pPr>
            <w:r>
              <w:rPr>
                <w:rFonts w:ascii="仿宋_GB2312" w:hAnsi="仿宋_GB2312" w:cs="仿宋_GB2312" w:eastAsia="仿宋_GB2312"/>
              </w:rPr>
              <w:t>二、总体要求：</w:t>
            </w:r>
          </w:p>
          <w:p>
            <w:pPr>
              <w:pStyle w:val="null3"/>
              <w:jc w:val="left"/>
            </w:pPr>
            <w:r>
              <w:rPr>
                <w:rFonts w:ascii="仿宋_GB2312" w:hAnsi="仿宋_GB2312" w:cs="仿宋_GB2312" w:eastAsia="仿宋_GB2312"/>
              </w:rPr>
              <w:t>1 CT/全景位探测器</w:t>
            </w:r>
          </w:p>
          <w:p>
            <w:pPr>
              <w:pStyle w:val="null3"/>
              <w:jc w:val="left"/>
            </w:pPr>
            <w:r>
              <w:rPr>
                <w:rFonts w:ascii="仿宋_GB2312" w:hAnsi="仿宋_GB2312" w:cs="仿宋_GB2312" w:eastAsia="仿宋_GB2312"/>
              </w:rPr>
              <w:t>1.1.探测器类型：碘化铯平板探测器</w:t>
            </w:r>
            <w:r>
              <w:rPr>
                <w:rFonts w:ascii="仿宋_GB2312" w:hAnsi="仿宋_GB2312" w:cs="仿宋_GB2312" w:eastAsia="仿宋_GB2312"/>
              </w:rPr>
              <w:t>；</w:t>
            </w:r>
          </w:p>
          <w:p>
            <w:pPr>
              <w:pStyle w:val="null3"/>
              <w:jc w:val="left"/>
            </w:pPr>
            <w:r>
              <w:rPr>
                <w:rFonts w:ascii="仿宋_GB2312" w:hAnsi="仿宋_GB2312" w:cs="仿宋_GB2312" w:eastAsia="仿宋_GB2312"/>
              </w:rPr>
              <w:t>▲1.2.成像视野大小：水平视野≥18cm，垂直视野≥14cm</w:t>
            </w:r>
            <w:r>
              <w:rPr>
                <w:rFonts w:ascii="仿宋_GB2312" w:hAnsi="仿宋_GB2312" w:cs="仿宋_GB2312" w:eastAsia="仿宋_GB2312"/>
              </w:rPr>
              <w:t>；</w:t>
            </w:r>
          </w:p>
          <w:p>
            <w:pPr>
              <w:pStyle w:val="null3"/>
              <w:jc w:val="left"/>
            </w:pPr>
            <w:r>
              <w:rPr>
                <w:rFonts w:ascii="仿宋_GB2312" w:hAnsi="仿宋_GB2312" w:cs="仿宋_GB2312" w:eastAsia="仿宋_GB2312"/>
              </w:rPr>
              <w:t>1.3.探测器有效视野尺寸：≥15cm×20cm</w:t>
            </w:r>
            <w:r>
              <w:rPr>
                <w:rFonts w:ascii="仿宋_GB2312" w:hAnsi="仿宋_GB2312" w:cs="仿宋_GB2312" w:eastAsia="仿宋_GB2312"/>
              </w:rPr>
              <w:t>；</w:t>
            </w:r>
          </w:p>
          <w:p>
            <w:pPr>
              <w:pStyle w:val="null3"/>
              <w:jc w:val="left"/>
            </w:pPr>
            <w:r>
              <w:rPr>
                <w:rFonts w:ascii="仿宋_GB2312" w:hAnsi="仿宋_GB2312" w:cs="仿宋_GB2312" w:eastAsia="仿宋_GB2312"/>
              </w:rPr>
              <w:t>1.4.图像像素：≤98μm</w:t>
            </w:r>
            <w:r>
              <w:rPr>
                <w:rFonts w:ascii="仿宋_GB2312" w:hAnsi="仿宋_GB2312" w:cs="仿宋_GB2312" w:eastAsia="仿宋_GB2312"/>
              </w:rPr>
              <w:t>；</w:t>
            </w:r>
          </w:p>
          <w:p>
            <w:pPr>
              <w:pStyle w:val="null3"/>
              <w:jc w:val="left"/>
            </w:pPr>
            <w:r>
              <w:rPr>
                <w:rFonts w:ascii="仿宋_GB2312" w:hAnsi="仿宋_GB2312" w:cs="仿宋_GB2312" w:eastAsia="仿宋_GB2312"/>
              </w:rPr>
              <w:t>▲1.5.CBCT最小体素：≤ 50μm，可提供不少于5种分辨率成像。</w:t>
            </w:r>
          </w:p>
          <w:p>
            <w:pPr>
              <w:pStyle w:val="null3"/>
              <w:jc w:val="left"/>
            </w:pPr>
            <w:r>
              <w:rPr>
                <w:rFonts w:ascii="仿宋_GB2312" w:hAnsi="仿宋_GB2312" w:cs="仿宋_GB2312" w:eastAsia="仿宋_GB2312"/>
              </w:rPr>
              <w:t>1.6.CBCT模式下扫描视野≥5级可调功能</w:t>
            </w:r>
            <w:r>
              <w:rPr>
                <w:rFonts w:ascii="仿宋_GB2312" w:hAnsi="仿宋_GB2312" w:cs="仿宋_GB2312" w:eastAsia="仿宋_GB2312"/>
              </w:rPr>
              <w:t>；</w:t>
            </w:r>
          </w:p>
          <w:p>
            <w:pPr>
              <w:pStyle w:val="null3"/>
              <w:jc w:val="left"/>
            </w:pPr>
            <w:r>
              <w:rPr>
                <w:rFonts w:ascii="仿宋_GB2312" w:hAnsi="仿宋_GB2312" w:cs="仿宋_GB2312" w:eastAsia="仿宋_GB2312"/>
              </w:rPr>
              <w:t>2 头影测量摄影探测器</w:t>
            </w:r>
          </w:p>
          <w:p>
            <w:pPr>
              <w:pStyle w:val="null3"/>
              <w:jc w:val="left"/>
            </w:pPr>
            <w:r>
              <w:rPr>
                <w:rFonts w:ascii="仿宋_GB2312" w:hAnsi="仿宋_GB2312" w:cs="仿宋_GB2312" w:eastAsia="仿宋_GB2312"/>
              </w:rPr>
              <w:t>2.1.探测器类型：CsI+CMOS阵列</w:t>
            </w:r>
            <w:r>
              <w:rPr>
                <w:rFonts w:ascii="仿宋_GB2312" w:hAnsi="仿宋_GB2312" w:cs="仿宋_GB2312" w:eastAsia="仿宋_GB2312"/>
              </w:rPr>
              <w:t>；</w:t>
            </w:r>
          </w:p>
          <w:p>
            <w:pPr>
              <w:pStyle w:val="null3"/>
              <w:jc w:val="left"/>
            </w:pPr>
            <w:r>
              <w:rPr>
                <w:rFonts w:ascii="仿宋_GB2312" w:hAnsi="仿宋_GB2312" w:cs="仿宋_GB2312" w:eastAsia="仿宋_GB2312"/>
              </w:rPr>
              <w:t>2.2.探测器荧光材料：碘化铯</w:t>
            </w:r>
            <w:r>
              <w:rPr>
                <w:rFonts w:ascii="仿宋_GB2312" w:hAnsi="仿宋_GB2312" w:cs="仿宋_GB2312" w:eastAsia="仿宋_GB2312"/>
              </w:rPr>
              <w:t>：</w:t>
            </w:r>
          </w:p>
          <w:p>
            <w:pPr>
              <w:pStyle w:val="null3"/>
              <w:jc w:val="left"/>
            </w:pPr>
            <w:r>
              <w:rPr>
                <w:rFonts w:ascii="仿宋_GB2312" w:hAnsi="仿宋_GB2312" w:cs="仿宋_GB2312" w:eastAsia="仿宋_GB2312"/>
              </w:rPr>
              <w:t>2.3.探测器有效视野尺寸</w:t>
            </w:r>
            <w:r>
              <w:rPr>
                <w:rFonts w:ascii="仿宋_GB2312" w:hAnsi="仿宋_GB2312" w:cs="仿宋_GB2312" w:eastAsia="仿宋_GB2312"/>
              </w:rPr>
              <w:t>：</w:t>
            </w:r>
            <w:r>
              <w:rPr>
                <w:rFonts w:ascii="仿宋_GB2312" w:hAnsi="仿宋_GB2312" w:cs="仿宋_GB2312" w:eastAsia="仿宋_GB2312"/>
              </w:rPr>
              <w:t>≥230mm×7mm</w:t>
            </w:r>
            <w:r>
              <w:rPr>
                <w:rFonts w:ascii="仿宋_GB2312" w:hAnsi="仿宋_GB2312" w:cs="仿宋_GB2312" w:eastAsia="仿宋_GB2312"/>
              </w:rPr>
              <w:t>；</w:t>
            </w:r>
          </w:p>
          <w:p>
            <w:pPr>
              <w:pStyle w:val="null3"/>
              <w:jc w:val="left"/>
            </w:pPr>
            <w:r>
              <w:rPr>
                <w:rFonts w:ascii="仿宋_GB2312" w:hAnsi="仿宋_GB2312" w:cs="仿宋_GB2312" w:eastAsia="仿宋_GB2312"/>
              </w:rPr>
              <w:t>2.4.传输形式：有线传输</w:t>
            </w:r>
            <w:r>
              <w:rPr>
                <w:rFonts w:ascii="仿宋_GB2312" w:hAnsi="仿宋_GB2312" w:cs="仿宋_GB2312" w:eastAsia="仿宋_GB2312"/>
              </w:rPr>
              <w:t>；</w:t>
            </w:r>
          </w:p>
          <w:p>
            <w:pPr>
              <w:pStyle w:val="null3"/>
              <w:jc w:val="left"/>
            </w:pPr>
            <w:r>
              <w:rPr>
                <w:rFonts w:ascii="仿宋_GB2312" w:hAnsi="仿宋_GB2312" w:cs="仿宋_GB2312" w:eastAsia="仿宋_GB2312"/>
              </w:rPr>
              <w:t>2.5.曝光时间：3s或10s</w:t>
            </w:r>
            <w:r>
              <w:rPr>
                <w:rFonts w:ascii="仿宋_GB2312" w:hAnsi="仿宋_GB2312" w:cs="仿宋_GB2312" w:eastAsia="仿宋_GB2312"/>
              </w:rPr>
              <w:t>；</w:t>
            </w:r>
          </w:p>
          <w:p>
            <w:pPr>
              <w:pStyle w:val="null3"/>
              <w:jc w:val="left"/>
            </w:pPr>
            <w:r>
              <w:rPr>
                <w:rFonts w:ascii="仿宋_GB2312" w:hAnsi="仿宋_GB2312" w:cs="仿宋_GB2312" w:eastAsia="仿宋_GB2312"/>
              </w:rPr>
              <w:t>3 高压发生器</w:t>
            </w:r>
          </w:p>
          <w:p>
            <w:pPr>
              <w:pStyle w:val="null3"/>
              <w:jc w:val="left"/>
            </w:pPr>
            <w:r>
              <w:rPr>
                <w:rFonts w:ascii="仿宋_GB2312" w:hAnsi="仿宋_GB2312" w:cs="仿宋_GB2312" w:eastAsia="仿宋_GB2312"/>
              </w:rPr>
              <w:t>3.1.X射线发生器功率≥1200W</w:t>
            </w:r>
            <w:r>
              <w:rPr>
                <w:rFonts w:ascii="仿宋_GB2312" w:hAnsi="仿宋_GB2312" w:cs="仿宋_GB2312" w:eastAsia="仿宋_GB2312"/>
              </w:rPr>
              <w:t>；</w:t>
            </w:r>
          </w:p>
          <w:p>
            <w:pPr>
              <w:pStyle w:val="null3"/>
              <w:jc w:val="left"/>
            </w:pPr>
            <w:r>
              <w:rPr>
                <w:rFonts w:ascii="仿宋_GB2312" w:hAnsi="仿宋_GB2312" w:cs="仿宋_GB2312" w:eastAsia="仿宋_GB2312"/>
              </w:rPr>
              <w:t>3.2.高压模式：</w:t>
            </w:r>
            <w:r>
              <w:rPr>
                <w:rFonts w:ascii="仿宋_GB2312" w:hAnsi="仿宋_GB2312" w:cs="仿宋_GB2312" w:eastAsia="仿宋_GB2312"/>
              </w:rPr>
              <w:t>支持</w:t>
            </w:r>
            <w:r>
              <w:rPr>
                <w:rFonts w:ascii="仿宋_GB2312" w:hAnsi="仿宋_GB2312" w:cs="仿宋_GB2312" w:eastAsia="仿宋_GB2312"/>
              </w:rPr>
              <w:t>连续</w:t>
            </w:r>
            <w:r>
              <w:rPr>
                <w:rFonts w:ascii="仿宋_GB2312" w:hAnsi="仿宋_GB2312" w:cs="仿宋_GB2312" w:eastAsia="仿宋_GB2312"/>
              </w:rPr>
              <w:t>及</w:t>
            </w:r>
            <w:r>
              <w:rPr>
                <w:rFonts w:ascii="仿宋_GB2312" w:hAnsi="仿宋_GB2312" w:cs="仿宋_GB2312" w:eastAsia="仿宋_GB2312"/>
              </w:rPr>
              <w:t>脉冲</w:t>
            </w:r>
            <w:r>
              <w:rPr>
                <w:rFonts w:ascii="仿宋_GB2312" w:hAnsi="仿宋_GB2312" w:cs="仿宋_GB2312" w:eastAsia="仿宋_GB2312"/>
              </w:rPr>
              <w:t>模式</w:t>
            </w:r>
            <w:r>
              <w:rPr>
                <w:rFonts w:ascii="仿宋_GB2312" w:hAnsi="仿宋_GB2312" w:cs="仿宋_GB2312" w:eastAsia="仿宋_GB2312"/>
              </w:rPr>
              <w:t>；</w:t>
            </w:r>
          </w:p>
          <w:p>
            <w:pPr>
              <w:pStyle w:val="null3"/>
              <w:jc w:val="left"/>
            </w:pPr>
            <w:r>
              <w:rPr>
                <w:rFonts w:ascii="仿宋_GB2312" w:hAnsi="仿宋_GB2312" w:cs="仿宋_GB2312" w:eastAsia="仿宋_GB2312"/>
              </w:rPr>
              <w:t>3.3.管电压：最小≤60kV</w:t>
            </w:r>
            <w:r>
              <w:rPr>
                <w:rFonts w:ascii="仿宋_GB2312" w:hAnsi="仿宋_GB2312" w:cs="仿宋_GB2312" w:eastAsia="仿宋_GB2312"/>
              </w:rPr>
              <w:t>，</w:t>
            </w:r>
            <w:r>
              <w:rPr>
                <w:rFonts w:ascii="仿宋_GB2312" w:hAnsi="仿宋_GB2312" w:cs="仿宋_GB2312" w:eastAsia="仿宋_GB2312"/>
              </w:rPr>
              <w:t>最大</w:t>
            </w:r>
            <w:r>
              <w:rPr>
                <w:rFonts w:ascii="仿宋_GB2312" w:hAnsi="仿宋_GB2312" w:cs="仿宋_GB2312" w:eastAsia="仿宋_GB2312"/>
              </w:rPr>
              <w:t>≥100kV</w:t>
            </w:r>
            <w:r>
              <w:rPr>
                <w:rFonts w:ascii="仿宋_GB2312" w:hAnsi="仿宋_GB2312" w:cs="仿宋_GB2312" w:eastAsia="仿宋_GB2312"/>
              </w:rPr>
              <w:t>，</w:t>
            </w:r>
            <w:r>
              <w:rPr>
                <w:rFonts w:ascii="仿宋_GB2312" w:hAnsi="仿宋_GB2312" w:cs="仿宋_GB2312" w:eastAsia="仿宋_GB2312"/>
              </w:rPr>
              <w:t>管电流：最小</w:t>
            </w:r>
            <w:r>
              <w:rPr>
                <w:rFonts w:ascii="仿宋_GB2312" w:hAnsi="仿宋_GB2312" w:cs="仿宋_GB2312" w:eastAsia="仿宋_GB2312"/>
              </w:rPr>
              <w:t>≤2mA， 最大≥12mA</w:t>
            </w:r>
            <w:r>
              <w:rPr>
                <w:rFonts w:ascii="仿宋_GB2312" w:hAnsi="仿宋_GB2312" w:cs="仿宋_GB2312" w:eastAsia="仿宋_GB2312"/>
              </w:rPr>
              <w:t>；</w:t>
            </w:r>
          </w:p>
          <w:p>
            <w:pPr>
              <w:pStyle w:val="null3"/>
              <w:jc w:val="left"/>
            </w:pPr>
            <w:r>
              <w:rPr>
                <w:rFonts w:ascii="仿宋_GB2312" w:hAnsi="仿宋_GB2312" w:cs="仿宋_GB2312" w:eastAsia="仿宋_GB2312"/>
              </w:rPr>
              <w:t>▲3.4.逆变频率：≥380kHZ</w:t>
            </w:r>
            <w:r>
              <w:rPr>
                <w:rFonts w:ascii="仿宋_GB2312" w:hAnsi="仿宋_GB2312" w:cs="仿宋_GB2312" w:eastAsia="仿宋_GB2312"/>
              </w:rPr>
              <w:t>；</w:t>
            </w:r>
          </w:p>
          <w:p>
            <w:pPr>
              <w:pStyle w:val="null3"/>
              <w:jc w:val="left"/>
            </w:pPr>
            <w:r>
              <w:rPr>
                <w:rFonts w:ascii="仿宋_GB2312" w:hAnsi="仿宋_GB2312" w:cs="仿宋_GB2312" w:eastAsia="仿宋_GB2312"/>
              </w:rPr>
              <w:t>▲3.5.球管耐热稳定，散热快，可满足平均两分钟曝光1次，连续拍片</w:t>
            </w:r>
            <w:r>
              <w:rPr>
                <w:rFonts w:ascii="仿宋_GB2312" w:hAnsi="仿宋_GB2312" w:cs="仿宋_GB2312" w:eastAsia="仿宋_GB2312"/>
              </w:rPr>
              <w:t>不少于</w:t>
            </w:r>
            <w:r>
              <w:rPr>
                <w:rFonts w:ascii="仿宋_GB2312" w:hAnsi="仿宋_GB2312" w:cs="仿宋_GB2312" w:eastAsia="仿宋_GB2312"/>
              </w:rPr>
              <w:t>200次</w:t>
            </w:r>
            <w:r>
              <w:rPr>
                <w:rFonts w:ascii="仿宋_GB2312" w:hAnsi="仿宋_GB2312" w:cs="仿宋_GB2312" w:eastAsia="仿宋_GB2312"/>
              </w:rPr>
              <w:t>；</w:t>
            </w:r>
          </w:p>
          <w:p>
            <w:pPr>
              <w:pStyle w:val="null3"/>
              <w:jc w:val="left"/>
            </w:pPr>
            <w:r>
              <w:rPr>
                <w:rFonts w:ascii="仿宋_GB2312" w:hAnsi="仿宋_GB2312" w:cs="仿宋_GB2312" w:eastAsia="仿宋_GB2312"/>
              </w:rPr>
              <w:t>3.6.管芯焦点值：≤0.5mm</w:t>
            </w:r>
            <w:r>
              <w:rPr>
                <w:rFonts w:ascii="仿宋_GB2312" w:hAnsi="仿宋_GB2312" w:cs="仿宋_GB2312" w:eastAsia="仿宋_GB2312"/>
              </w:rPr>
              <w:t>；</w:t>
            </w:r>
          </w:p>
          <w:p>
            <w:pPr>
              <w:pStyle w:val="null3"/>
              <w:jc w:val="left"/>
            </w:pPr>
            <w:r>
              <w:rPr>
                <w:rFonts w:ascii="仿宋_GB2312" w:hAnsi="仿宋_GB2312" w:cs="仿宋_GB2312" w:eastAsia="仿宋_GB2312"/>
              </w:rPr>
              <w:t>3.7.球管靶角≥5°</w:t>
            </w:r>
            <w:r>
              <w:rPr>
                <w:rFonts w:ascii="仿宋_GB2312" w:hAnsi="仿宋_GB2312" w:cs="仿宋_GB2312" w:eastAsia="仿宋_GB2312"/>
              </w:rPr>
              <w:t>；</w:t>
            </w:r>
          </w:p>
          <w:p>
            <w:pPr>
              <w:pStyle w:val="null3"/>
              <w:jc w:val="left"/>
            </w:pPr>
            <w:r>
              <w:rPr>
                <w:rFonts w:ascii="仿宋_GB2312" w:hAnsi="仿宋_GB2312" w:cs="仿宋_GB2312" w:eastAsia="仿宋_GB2312"/>
              </w:rPr>
              <w:t>4 机架及定位装置</w:t>
            </w:r>
          </w:p>
          <w:p>
            <w:pPr>
              <w:pStyle w:val="null3"/>
              <w:jc w:val="left"/>
            </w:pPr>
            <w:r>
              <w:rPr>
                <w:rFonts w:ascii="仿宋_GB2312" w:hAnsi="仿宋_GB2312" w:cs="仿宋_GB2312" w:eastAsia="仿宋_GB2312"/>
              </w:rPr>
              <w:t>4.1.头侧机架具有按钮功能，可控制升降。立柱上下可移动范围： ≥690mm</w:t>
            </w:r>
            <w:r>
              <w:rPr>
                <w:rFonts w:ascii="仿宋_GB2312" w:hAnsi="仿宋_GB2312" w:cs="仿宋_GB2312" w:eastAsia="仿宋_GB2312"/>
              </w:rPr>
              <w:t>；</w:t>
            </w:r>
          </w:p>
          <w:p>
            <w:pPr>
              <w:pStyle w:val="null3"/>
              <w:jc w:val="left"/>
            </w:pPr>
            <w:r>
              <w:rPr>
                <w:rFonts w:ascii="仿宋_GB2312" w:hAnsi="仿宋_GB2312" w:cs="仿宋_GB2312" w:eastAsia="仿宋_GB2312"/>
              </w:rPr>
              <w:t>4.2.旋转臂可进行旋转运动，旋转范围偏差≤±1°旋转轴平移距离0-86mm</w:t>
            </w:r>
            <w:r>
              <w:rPr>
                <w:rFonts w:ascii="仿宋_GB2312" w:hAnsi="仿宋_GB2312" w:cs="仿宋_GB2312" w:eastAsia="仿宋_GB2312"/>
              </w:rPr>
              <w:t>，</w:t>
            </w:r>
            <w:r>
              <w:rPr>
                <w:rFonts w:ascii="仿宋_GB2312" w:hAnsi="仿宋_GB2312" w:cs="仿宋_GB2312" w:eastAsia="仿宋_GB2312"/>
              </w:rPr>
              <w:t>偏差</w:t>
            </w:r>
            <w:r>
              <w:rPr>
                <w:rFonts w:ascii="仿宋_GB2312" w:hAnsi="仿宋_GB2312" w:cs="仿宋_GB2312" w:eastAsia="仿宋_GB2312"/>
              </w:rPr>
              <w:t>≤±5mm</w:t>
            </w:r>
            <w:r>
              <w:rPr>
                <w:rFonts w:ascii="仿宋_GB2312" w:hAnsi="仿宋_GB2312" w:cs="仿宋_GB2312" w:eastAsia="仿宋_GB2312"/>
              </w:rPr>
              <w:t>；</w:t>
            </w:r>
          </w:p>
          <w:p>
            <w:pPr>
              <w:pStyle w:val="null3"/>
              <w:jc w:val="left"/>
            </w:pPr>
            <w:r>
              <w:rPr>
                <w:rFonts w:ascii="仿宋_GB2312" w:hAnsi="仿宋_GB2312" w:cs="仿宋_GB2312" w:eastAsia="仿宋_GB2312"/>
              </w:rPr>
              <w:t>▲4.3.具备一体式座椅功能，座椅可推拉滑动，自转角度不小于360°。患者在CBCT/曲面体层与牙科摄影模式时均可使用同一座椅坐姿拍摄</w:t>
            </w:r>
            <w:r>
              <w:rPr>
                <w:rFonts w:ascii="仿宋_GB2312" w:hAnsi="仿宋_GB2312" w:cs="仿宋_GB2312" w:eastAsia="仿宋_GB2312"/>
              </w:rPr>
              <w:t>；</w:t>
            </w:r>
          </w:p>
          <w:p>
            <w:pPr>
              <w:pStyle w:val="null3"/>
              <w:jc w:val="left"/>
            </w:pPr>
            <w:r>
              <w:rPr>
                <w:rFonts w:ascii="仿宋_GB2312" w:hAnsi="仿宋_GB2312" w:cs="仿宋_GB2312" w:eastAsia="仿宋_GB2312"/>
              </w:rPr>
              <w:t>4.4.具有CBCT/曲面体层颌托、TMJ颌托、无牙颌托、太阳穴定位支架、头部支架及绑带、咬牙棒</w:t>
            </w:r>
            <w:r>
              <w:rPr>
                <w:rFonts w:ascii="仿宋_GB2312" w:hAnsi="仿宋_GB2312" w:cs="仿宋_GB2312" w:eastAsia="仿宋_GB2312"/>
              </w:rPr>
              <w:t>；</w:t>
            </w:r>
          </w:p>
          <w:p>
            <w:pPr>
              <w:pStyle w:val="null3"/>
              <w:jc w:val="left"/>
            </w:pPr>
            <w:r>
              <w:rPr>
                <w:rFonts w:ascii="仿宋_GB2312" w:hAnsi="仿宋_GB2312" w:cs="仿宋_GB2312" w:eastAsia="仿宋_GB2312"/>
              </w:rPr>
              <w:t>▲4.5.颌托具有升降移动功能，上下升降范围不低于20mm</w:t>
            </w:r>
            <w:r>
              <w:rPr>
                <w:rFonts w:ascii="仿宋_GB2312" w:hAnsi="仿宋_GB2312" w:cs="仿宋_GB2312" w:eastAsia="仿宋_GB2312"/>
              </w:rPr>
              <w:t>；</w:t>
            </w:r>
          </w:p>
          <w:p>
            <w:pPr>
              <w:pStyle w:val="null3"/>
              <w:jc w:val="left"/>
            </w:pPr>
            <w:r>
              <w:rPr>
                <w:rFonts w:ascii="仿宋_GB2312" w:hAnsi="仿宋_GB2312" w:cs="仿宋_GB2312" w:eastAsia="仿宋_GB2312"/>
              </w:rPr>
              <w:t>4.6.具备电动耳夹功能：通过触控屏按钮自动打开</w:t>
            </w:r>
            <w:r>
              <w:rPr>
                <w:rFonts w:ascii="仿宋_GB2312" w:hAnsi="仿宋_GB2312" w:cs="仿宋_GB2312" w:eastAsia="仿宋_GB2312"/>
              </w:rPr>
              <w:t>/</w:t>
            </w:r>
            <w:r>
              <w:rPr>
                <w:rFonts w:ascii="仿宋_GB2312" w:hAnsi="仿宋_GB2312" w:cs="仿宋_GB2312" w:eastAsia="仿宋_GB2312"/>
              </w:rPr>
              <w:t>关闭太阳穴支架，并带有传感装置，接触到患者固定位置后自动停止</w:t>
            </w:r>
            <w:r>
              <w:rPr>
                <w:rFonts w:ascii="仿宋_GB2312" w:hAnsi="仿宋_GB2312" w:cs="仿宋_GB2312" w:eastAsia="仿宋_GB2312"/>
              </w:rPr>
              <w:t>；</w:t>
            </w:r>
          </w:p>
          <w:p>
            <w:pPr>
              <w:pStyle w:val="null3"/>
              <w:jc w:val="left"/>
            </w:pPr>
            <w:r>
              <w:rPr>
                <w:rFonts w:ascii="仿宋_GB2312" w:hAnsi="仿宋_GB2312" w:cs="仿宋_GB2312" w:eastAsia="仿宋_GB2312"/>
              </w:rPr>
              <w:t>▲4.7.具备语音指令功能</w:t>
            </w:r>
            <w:r>
              <w:rPr>
                <w:rFonts w:ascii="仿宋_GB2312" w:hAnsi="仿宋_GB2312" w:cs="仿宋_GB2312" w:eastAsia="仿宋_GB2312"/>
              </w:rPr>
              <w:t>，</w:t>
            </w:r>
            <w:r>
              <w:rPr>
                <w:rFonts w:ascii="仿宋_GB2312" w:hAnsi="仿宋_GB2312" w:cs="仿宋_GB2312" w:eastAsia="仿宋_GB2312"/>
              </w:rPr>
              <w:t>可通过语音指令唤醒设备，控制立柱升降，可通过扫描指令进行拍摄（如</w:t>
            </w:r>
            <w:r>
              <w:rPr>
                <w:rFonts w:ascii="仿宋_GB2312" w:hAnsi="仿宋_GB2312" w:cs="仿宋_GB2312" w:eastAsia="仿宋_GB2312"/>
              </w:rPr>
              <w:t>CT扫描、TMJ扫描，侧位扫描，曲面体层扫描指令)</w:t>
            </w:r>
            <w:r>
              <w:rPr>
                <w:rFonts w:ascii="仿宋_GB2312" w:hAnsi="仿宋_GB2312" w:cs="仿宋_GB2312" w:eastAsia="仿宋_GB2312"/>
              </w:rPr>
              <w:t>，</w:t>
            </w:r>
            <w:r>
              <w:rPr>
                <w:rFonts w:ascii="仿宋_GB2312" w:hAnsi="仿宋_GB2312" w:cs="仿宋_GB2312" w:eastAsia="仿宋_GB2312"/>
              </w:rPr>
              <w:t>控制激光定位灯和脚印灯定位，同时</w:t>
            </w:r>
            <w:r>
              <w:rPr>
                <w:rFonts w:ascii="仿宋_GB2312" w:hAnsi="仿宋_GB2312" w:cs="仿宋_GB2312" w:eastAsia="仿宋_GB2312"/>
              </w:rPr>
              <w:t>也支持</w:t>
            </w:r>
            <w:r>
              <w:rPr>
                <w:rFonts w:ascii="仿宋_GB2312" w:hAnsi="仿宋_GB2312" w:cs="仿宋_GB2312" w:eastAsia="仿宋_GB2312"/>
              </w:rPr>
              <w:t>语音指令进行复位和关闭设备</w:t>
            </w:r>
            <w:r>
              <w:rPr>
                <w:rFonts w:ascii="仿宋_GB2312" w:hAnsi="仿宋_GB2312" w:cs="仿宋_GB2312" w:eastAsia="仿宋_GB2312"/>
              </w:rPr>
              <w:t>；</w:t>
            </w:r>
          </w:p>
          <w:p>
            <w:pPr>
              <w:pStyle w:val="null3"/>
              <w:jc w:val="left"/>
            </w:pPr>
            <w:r>
              <w:rPr>
                <w:rFonts w:ascii="仿宋_GB2312" w:hAnsi="仿宋_GB2312" w:cs="仿宋_GB2312" w:eastAsia="仿宋_GB2312"/>
              </w:rPr>
              <w:t>4.8.辅助定位装置，激光定位灯≥5个，提供</w:t>
            </w:r>
            <w:r>
              <w:rPr>
                <w:rFonts w:ascii="仿宋_GB2312" w:hAnsi="仿宋_GB2312" w:cs="仿宋_GB2312" w:eastAsia="仿宋_GB2312"/>
              </w:rPr>
              <w:t>激光</w:t>
            </w:r>
            <w:r>
              <w:rPr>
                <w:rFonts w:ascii="仿宋_GB2312" w:hAnsi="仿宋_GB2312" w:cs="仿宋_GB2312" w:eastAsia="仿宋_GB2312"/>
              </w:rPr>
              <w:t>定位，激光波长</w:t>
            </w:r>
            <w:r>
              <w:rPr>
                <w:rFonts w:ascii="仿宋_GB2312" w:hAnsi="仿宋_GB2312" w:cs="仿宋_GB2312" w:eastAsia="仿宋_GB2312"/>
              </w:rPr>
              <w:t>650nm，激光灯输出功率≤1mW，避免对患者眼睛的影响</w:t>
            </w:r>
            <w:r>
              <w:rPr>
                <w:rFonts w:ascii="仿宋_GB2312" w:hAnsi="仿宋_GB2312" w:cs="仿宋_GB2312" w:eastAsia="仿宋_GB2312"/>
              </w:rPr>
              <w:t>；</w:t>
            </w:r>
          </w:p>
          <w:p>
            <w:pPr>
              <w:pStyle w:val="null3"/>
              <w:jc w:val="left"/>
            </w:pPr>
            <w:r>
              <w:rPr>
                <w:rFonts w:ascii="仿宋_GB2312" w:hAnsi="仿宋_GB2312" w:cs="仿宋_GB2312" w:eastAsia="仿宋_GB2312"/>
              </w:rPr>
              <w:t>4.9.具有脚印投影定位灯功能，脚印定位灯≥ 2个</w:t>
            </w:r>
            <w:r>
              <w:rPr>
                <w:rFonts w:ascii="仿宋_GB2312" w:hAnsi="仿宋_GB2312" w:cs="仿宋_GB2312" w:eastAsia="仿宋_GB2312"/>
              </w:rPr>
              <w:t>，</w:t>
            </w:r>
            <w:r>
              <w:rPr>
                <w:rFonts w:ascii="仿宋_GB2312" w:hAnsi="仿宋_GB2312" w:cs="仿宋_GB2312" w:eastAsia="仿宋_GB2312"/>
              </w:rPr>
              <w:t>可通过语音指令控制定位灯出现或消失功能</w:t>
            </w:r>
            <w:r>
              <w:rPr>
                <w:rFonts w:ascii="仿宋_GB2312" w:hAnsi="仿宋_GB2312" w:cs="仿宋_GB2312" w:eastAsia="仿宋_GB2312"/>
              </w:rPr>
              <w:t>；</w:t>
            </w:r>
          </w:p>
          <w:p>
            <w:pPr>
              <w:pStyle w:val="null3"/>
              <w:jc w:val="left"/>
            </w:pPr>
            <w:r>
              <w:rPr>
                <w:rFonts w:ascii="仿宋_GB2312" w:hAnsi="仿宋_GB2312" w:cs="仿宋_GB2312" w:eastAsia="仿宋_GB2312"/>
              </w:rPr>
              <w:t>4.10.可通过触控屏进行定位操作，触控屏为可插拔式移动版，非固定式</w:t>
            </w:r>
            <w:r>
              <w:rPr>
                <w:rFonts w:ascii="仿宋_GB2312" w:hAnsi="仿宋_GB2312" w:cs="仿宋_GB2312" w:eastAsia="仿宋_GB2312"/>
              </w:rPr>
              <w:t>；</w:t>
            </w:r>
          </w:p>
          <w:p>
            <w:pPr>
              <w:pStyle w:val="null3"/>
              <w:jc w:val="left"/>
            </w:pPr>
            <w:r>
              <w:rPr>
                <w:rFonts w:ascii="仿宋_GB2312" w:hAnsi="仿宋_GB2312" w:cs="仿宋_GB2312" w:eastAsia="仿宋_GB2312"/>
              </w:rPr>
              <w:t>5 应用软件</w:t>
            </w:r>
          </w:p>
          <w:p>
            <w:pPr>
              <w:pStyle w:val="null3"/>
              <w:jc w:val="left"/>
            </w:pPr>
            <w:r>
              <w:rPr>
                <w:rFonts w:ascii="仿宋_GB2312" w:hAnsi="仿宋_GB2312" w:cs="仿宋_GB2312" w:eastAsia="仿宋_GB2312"/>
              </w:rPr>
              <w:t>5.1.含常规图像采集及诊断分析软件（包括CT、全景、侧位图像），软件不限端口使用。</w:t>
            </w:r>
            <w:r>
              <w:rPr>
                <w:rFonts w:ascii="仿宋_GB2312" w:hAnsi="仿宋_GB2312" w:cs="仿宋_GB2312" w:eastAsia="仿宋_GB2312"/>
              </w:rPr>
              <w:t>至少支持</w:t>
            </w:r>
            <w:r>
              <w:rPr>
                <w:rFonts w:ascii="仿宋_GB2312" w:hAnsi="仿宋_GB2312" w:cs="仿宋_GB2312" w:eastAsia="仿宋_GB2312"/>
              </w:rPr>
              <w:t>对比度</w:t>
            </w:r>
            <w:r>
              <w:rPr>
                <w:rFonts w:ascii="仿宋_GB2312" w:hAnsi="仿宋_GB2312" w:cs="仿宋_GB2312" w:eastAsia="仿宋_GB2312"/>
              </w:rPr>
              <w:t>/明亮度调节、锐化、影像缩放、影像移动、多种形式标注处理功能</w:t>
            </w:r>
            <w:r>
              <w:rPr>
                <w:rFonts w:ascii="仿宋_GB2312" w:hAnsi="仿宋_GB2312" w:cs="仿宋_GB2312" w:eastAsia="仿宋_GB2312"/>
              </w:rPr>
              <w:t>；</w:t>
            </w:r>
          </w:p>
          <w:p>
            <w:pPr>
              <w:pStyle w:val="null3"/>
              <w:jc w:val="left"/>
            </w:pPr>
            <w:r>
              <w:rPr>
                <w:rFonts w:ascii="仿宋_GB2312" w:hAnsi="仿宋_GB2312" w:cs="仿宋_GB2312" w:eastAsia="仿宋_GB2312"/>
              </w:rPr>
              <w:t>5.2.</w:t>
            </w:r>
            <w:r>
              <w:rPr>
                <w:rFonts w:ascii="仿宋_GB2312" w:hAnsi="仿宋_GB2312" w:cs="仿宋_GB2312" w:eastAsia="仿宋_GB2312"/>
              </w:rPr>
              <w:t>支持</w:t>
            </w:r>
            <w:r>
              <w:rPr>
                <w:rFonts w:ascii="仿宋_GB2312" w:hAnsi="仿宋_GB2312" w:cs="仿宋_GB2312" w:eastAsia="仿宋_GB2312"/>
              </w:rPr>
              <w:t>自动神经管绘制功能，可根据颌骨宽度和高度，进行种植规划模拟设计</w:t>
            </w:r>
            <w:r>
              <w:rPr>
                <w:rFonts w:ascii="仿宋_GB2312" w:hAnsi="仿宋_GB2312" w:cs="仿宋_GB2312" w:eastAsia="仿宋_GB2312"/>
              </w:rPr>
              <w:t>；</w:t>
            </w:r>
          </w:p>
          <w:p>
            <w:pPr>
              <w:pStyle w:val="null3"/>
              <w:jc w:val="left"/>
            </w:pPr>
            <w:r>
              <w:rPr>
                <w:rFonts w:ascii="仿宋_GB2312" w:hAnsi="仿宋_GB2312" w:cs="仿宋_GB2312" w:eastAsia="仿宋_GB2312"/>
              </w:rPr>
              <w:t>5.3.具备单机版正畸自动头影测量分析软件及测量报告分析，不限端口使用</w:t>
            </w:r>
            <w:r>
              <w:rPr>
                <w:rFonts w:ascii="仿宋_GB2312" w:hAnsi="仿宋_GB2312" w:cs="仿宋_GB2312" w:eastAsia="仿宋_GB2312"/>
              </w:rPr>
              <w:t>；</w:t>
            </w:r>
          </w:p>
          <w:p>
            <w:pPr>
              <w:pStyle w:val="null3"/>
              <w:jc w:val="left"/>
            </w:pPr>
            <w:r>
              <w:rPr>
                <w:rFonts w:ascii="仿宋_GB2312" w:hAnsi="仿宋_GB2312" w:cs="仿宋_GB2312" w:eastAsia="仿宋_GB2312"/>
              </w:rPr>
              <w:t>5.4.具备单机版全景自动诊断分析及报告功能，不限端口使用</w:t>
            </w:r>
            <w:r>
              <w:rPr>
                <w:rFonts w:ascii="仿宋_GB2312" w:hAnsi="仿宋_GB2312" w:cs="仿宋_GB2312" w:eastAsia="仿宋_GB2312"/>
              </w:rPr>
              <w:t>；</w:t>
            </w:r>
          </w:p>
          <w:p>
            <w:pPr>
              <w:pStyle w:val="null3"/>
              <w:jc w:val="left"/>
            </w:pPr>
            <w:r>
              <w:rPr>
                <w:rFonts w:ascii="仿宋_GB2312" w:hAnsi="仿宋_GB2312" w:cs="仿宋_GB2312" w:eastAsia="仿宋_GB2312"/>
              </w:rPr>
              <w:t>5.5.后处理算法具有去除金属伪影功能，可以选择打开或关闭去金属伪影功能</w:t>
            </w:r>
            <w:r>
              <w:rPr>
                <w:rFonts w:ascii="仿宋_GB2312" w:hAnsi="仿宋_GB2312" w:cs="仿宋_GB2312" w:eastAsia="仿宋_GB2312"/>
              </w:rPr>
              <w:t>；</w:t>
            </w:r>
          </w:p>
          <w:p>
            <w:pPr>
              <w:pStyle w:val="null3"/>
              <w:jc w:val="left"/>
            </w:pPr>
            <w:r>
              <w:rPr>
                <w:rFonts w:ascii="仿宋_GB2312" w:hAnsi="仿宋_GB2312" w:cs="仿宋_GB2312" w:eastAsia="仿宋_GB2312"/>
              </w:rPr>
              <w:t>5.6.可对气道进行三维重建，气道仿真内镜，上呼吸道彩色柱状图显示气道狭窄程度，同时为了方便检查气道容积分析，可单独显示三维气道</w:t>
            </w:r>
            <w:r>
              <w:rPr>
                <w:rFonts w:ascii="仿宋_GB2312" w:hAnsi="仿宋_GB2312" w:cs="仿宋_GB2312" w:eastAsia="仿宋_GB2312"/>
              </w:rPr>
              <w:t>；</w:t>
            </w:r>
          </w:p>
          <w:p>
            <w:pPr>
              <w:pStyle w:val="null3"/>
              <w:jc w:val="left"/>
            </w:pPr>
            <w:r>
              <w:rPr>
                <w:rFonts w:ascii="仿宋_GB2312" w:hAnsi="仿宋_GB2312" w:cs="仿宋_GB2312" w:eastAsia="仿宋_GB2312"/>
              </w:rPr>
              <w:t>5.7.</w:t>
            </w:r>
            <w:r>
              <w:rPr>
                <w:rFonts w:ascii="仿宋_GB2312" w:hAnsi="仿宋_GB2312" w:cs="仿宋_GB2312" w:eastAsia="仿宋_GB2312"/>
              </w:rPr>
              <w:t>支持</w:t>
            </w:r>
            <w:r>
              <w:rPr>
                <w:rFonts w:ascii="仿宋_GB2312" w:hAnsi="仿宋_GB2312" w:cs="仿宋_GB2312" w:eastAsia="仿宋_GB2312"/>
              </w:rPr>
              <w:t>仿真动态三维根管内窥镜功能，可进行三维根管重建及内部形态模拟展示</w:t>
            </w:r>
            <w:r>
              <w:rPr>
                <w:rFonts w:ascii="仿宋_GB2312" w:hAnsi="仿宋_GB2312" w:cs="仿宋_GB2312" w:eastAsia="仿宋_GB2312"/>
              </w:rPr>
              <w:t>；</w:t>
            </w:r>
          </w:p>
          <w:p>
            <w:pPr>
              <w:pStyle w:val="null3"/>
              <w:jc w:val="left"/>
            </w:pPr>
            <w:r>
              <w:rPr>
                <w:rFonts w:ascii="仿宋_GB2312" w:hAnsi="仿宋_GB2312" w:cs="仿宋_GB2312" w:eastAsia="仿宋_GB2312"/>
              </w:rPr>
              <w:t>5.8.</w:t>
            </w:r>
            <w:r>
              <w:rPr>
                <w:rFonts w:ascii="仿宋_GB2312" w:hAnsi="仿宋_GB2312" w:cs="仿宋_GB2312" w:eastAsia="仿宋_GB2312"/>
              </w:rPr>
              <w:t>可</w:t>
            </w:r>
            <w:r>
              <w:rPr>
                <w:rFonts w:ascii="仿宋_GB2312" w:hAnsi="仿宋_GB2312" w:cs="仿宋_GB2312" w:eastAsia="仿宋_GB2312"/>
              </w:rPr>
              <w:t>自定义勾选需要查看的病灶位置，只取需要诊断的部分图像，降低患者收到的辐射剂量</w:t>
            </w:r>
            <w:r>
              <w:rPr>
                <w:rFonts w:ascii="仿宋_GB2312" w:hAnsi="仿宋_GB2312" w:cs="仿宋_GB2312" w:eastAsia="仿宋_GB2312"/>
              </w:rPr>
              <w:t>；</w:t>
            </w:r>
          </w:p>
          <w:p>
            <w:pPr>
              <w:pStyle w:val="null3"/>
              <w:jc w:val="left"/>
            </w:pPr>
            <w:r>
              <w:rPr>
                <w:rFonts w:ascii="仿宋_GB2312" w:hAnsi="仿宋_GB2312" w:cs="仿宋_GB2312" w:eastAsia="仿宋_GB2312"/>
                <w:sz w:val="21"/>
              </w:rPr>
              <w:t>5.9.患者可</w:t>
            </w:r>
            <w:r>
              <w:rPr>
                <w:rFonts w:ascii="仿宋_GB2312" w:hAnsi="仿宋_GB2312" w:cs="仿宋_GB2312" w:eastAsia="仿宋_GB2312"/>
                <w:sz w:val="21"/>
              </w:rPr>
              <w:t>联网</w:t>
            </w:r>
            <w:r>
              <w:rPr>
                <w:rFonts w:ascii="仿宋_GB2312" w:hAnsi="仿宋_GB2312" w:cs="仿宋_GB2312" w:eastAsia="仿宋_GB2312"/>
                <w:sz w:val="21"/>
              </w:rPr>
              <w:t>获取自己拍摄的全景和头颅侧位影像，</w:t>
            </w:r>
            <w:r>
              <w:rPr>
                <w:rFonts w:ascii="仿宋_GB2312" w:hAnsi="仿宋_GB2312" w:cs="仿宋_GB2312" w:eastAsia="仿宋_GB2312"/>
                <w:sz w:val="21"/>
              </w:rPr>
              <w:t>可进行</w:t>
            </w:r>
            <w:r>
              <w:rPr>
                <w:rFonts w:ascii="仿宋_GB2312" w:hAnsi="仿宋_GB2312" w:cs="仿宋_GB2312" w:eastAsia="仿宋_GB2312"/>
                <w:sz w:val="21"/>
              </w:rPr>
              <w:t>电子化影像保存与传输。</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w:t>
            </w:r>
          </w:p>
        </w:tc>
        <w:tc>
          <w:tcPr>
            <w:tcW w:type="dxa" w:w="5814"/>
          </w:tcPr>
          <w:p>
            <w:pPr>
              <w:pStyle w:val="null3"/>
              <w:jc w:val="left"/>
            </w:pPr>
            <w:r>
              <w:rPr>
                <w:rFonts w:ascii="仿宋_GB2312" w:hAnsi="仿宋_GB2312" w:cs="仿宋_GB2312" w:eastAsia="仿宋_GB2312"/>
                <w:sz w:val="21"/>
              </w:rPr>
              <w:t>投标人的报价是投标人响应采购项目要求的全部工作内容的价格体现，是投标人完成本项目所需的一切费用，是最终用户验收合格后的总价，包括送货上门、包装、运输、搬运、安装调试、保险、风险、所有税费、验收合格交付使用及售后服务与备用物件和</w:t>
            </w:r>
            <w:r>
              <w:rPr>
                <w:rFonts w:ascii="仿宋_GB2312" w:hAnsi="仿宋_GB2312" w:cs="仿宋_GB2312" w:eastAsia="仿宋_GB2312"/>
                <w:sz w:val="21"/>
              </w:rPr>
              <w:t>招标文件</w:t>
            </w:r>
            <w:r>
              <w:rPr>
                <w:rFonts w:ascii="仿宋_GB2312" w:hAnsi="仿宋_GB2312" w:cs="仿宋_GB2312" w:eastAsia="仿宋_GB2312"/>
                <w:sz w:val="21"/>
              </w:rPr>
              <w:t>规定的其它全部费用，即包干价。</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left"/>
            </w:pPr>
            <w:r>
              <w:rPr>
                <w:rFonts w:ascii="仿宋_GB2312" w:hAnsi="仿宋_GB2312" w:cs="仿宋_GB2312" w:eastAsia="仿宋_GB2312"/>
                <w:sz w:val="21"/>
              </w:rPr>
              <w:t>投标人自行运输标的物，应为该批货物购买货物运输保险及运输工具保险，其损毁、灭失的风险自合同成立时起由投标人承担。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售后服务方案（此处对应“5.4.2.评审细则及标准”）</w:t>
            </w:r>
          </w:p>
        </w:tc>
        <w:tc>
          <w:tcPr>
            <w:tcW w:type="dxa" w:w="5814"/>
          </w:tcPr>
          <w:p>
            <w:pPr>
              <w:pStyle w:val="null3"/>
              <w:jc w:val="left"/>
            </w:pPr>
            <w:r>
              <w:rPr>
                <w:rFonts w:ascii="仿宋_GB2312" w:hAnsi="仿宋_GB2312" w:cs="仿宋_GB2312" w:eastAsia="仿宋_GB2312"/>
                <w:sz w:val="21"/>
              </w:rPr>
              <w:t>投标人针对本项目采购需求提供售后服务方案，方案内容需包含：</w:t>
            </w:r>
            <w:r>
              <w:rPr>
                <w:rFonts w:ascii="仿宋_GB2312" w:hAnsi="仿宋_GB2312" w:cs="仿宋_GB2312" w:eastAsia="仿宋_GB2312"/>
                <w:sz w:val="21"/>
              </w:rPr>
              <w:t>①产品使用培训计划；②售后服务响应体系和保障措施；③设备安装调试措施；④紧急故障应急处理方案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自合同签订之日起30日内完成货物交货及安装调试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达州市中心医院（达州市通川区南岳庙街56号）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进度款，全部货物安装调试完毕并检验合格后，达到付款条件起10个工作日内，支付合同总金额的95.0%</w:t>
            </w:r>
            <w:r>
              <w:br/>
            </w:r>
            <w:r>
              <w:rPr>
                <w:rFonts w:ascii="仿宋_GB2312" w:hAnsi="仿宋_GB2312" w:cs="仿宋_GB2312" w:eastAsia="仿宋_GB2312"/>
              </w:rPr>
              <w:t>2、</w:t>
            </w:r>
            <w:r>
              <w:rPr>
                <w:rFonts w:ascii="仿宋_GB2312" w:hAnsi="仿宋_GB2312" w:cs="仿宋_GB2312" w:eastAsia="仿宋_GB2312"/>
              </w:rPr>
              <w:t>进度款，完成相关配套服务并经采购人检验完成后，达到付款条件起10个工作日内，支付合同总金额的5.0%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（由于系统固化原因，若有与2.6.6.履约验收方案冲突或2.6.6履约验收方案未要求的，以此处为准） （1）验收标准：本项目采购人将严格按照《财政部关于进一步加强政府采购需求和履约验收管理的指导意见》（财库〔2016〕205号）、《政府采购需求管理办法》（财库〔2021〕22号）的要求进行验收； （2）验收主体：采购人； （3）验收组织形式：采购人自行组织； （4）验收时间：自供应商提出验收申请之日起7个工作日内验收； （5）履约验收程序：一次性验收； （6）技术履约验收内容：按照招标文件及中标人的投标文件的技术要求进行履约验收； （7）商务履约验收内容：按照招标文件及中标人的投标文件的商务要求进行履约验收。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1.质保期：验收合格之日起3年；2.提供售后点地址及人员资料，设备发生故障后12小时内到达现场，并给出解决方案，24小时内恢复设备正常运行，若不能恢复运行则提供备用机； 3.若采购设备涉及PACS、HIS、LIS等网络连接，所涉及的费用包含在本项目报价中，采购人不再另行支付费用。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（以下甲方指采购人，乙方指供应商） （一）违约责任： 1.甲方违约责任 （1）甲方无正当理由拒收货物的，甲方应偿付合同总价百分之三十的违约金； （2）甲方逾期支付货款的，除应及时付足货款外，应向乙方偿付欠款总额万分之贰/天的违约金；逾期付款超过30天的，乙方有权终止合同； （3）甲方偿付的违约金不足以弥补乙方损失的，还应按乙方损失尚未弥补的部分，支付赔偿金给乙方。 2.乙方违约责任 （1）乙方交付的货物质量不符合合同规定的，乙方应向甲方支付合同总价的百分之三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贰/天的违约金；逾期交货超过30天，甲方有权终止合同，乙方则应按合同总价的百分之三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30天内无条件更换合格的货物，如逾期不能更换合格的货物，甲方有权终止本合同，乙方应另付合同总价的百分之三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三十向甲方支付违约金并赔偿因此给甲方造成的一切损失。 （5）乙方偿付的违约金不足以弥补甲方损失的，还应按甲方损失尚未弥补的部分，支付赔偿金给甲方。 （二）争议解决办法：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2.合同履行期间，若双方发生争议，可协商或由有关部门调解解决，协商或调解不成的，由当事人依法向采购人所在地人民法院提请诉讼维护其合法权益。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1.未载明或者载明的标的名称、数量、计量单位及其他政府采购合同实质性内容与招标文件要求不一致，且采购单位无法接受的，属于无效响应。 2.非特定美国企业生产产品（实质性要求）：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应提供健全的财务会计制度的证明材料：①可提供2024或2025年度经审计的财务报告（包含审计报告和审计报告中所涉及的财务报表和报表附注），②也可提供投标人内部的2024或2025年度财务报表（至少包含资产负债表），③也可提供截至投标文件递交截止日一年内银行出具的资信证明，④投标人注册时间截至投标文件递交截止日不足一年的，也可提供加盖工商备案主管部门印章的公司章程。</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医疗器械</w:t>
            </w:r>
          </w:p>
        </w:tc>
        <w:tc>
          <w:tcPr>
            <w:tcW w:type="dxa" w:w="3322"/>
          </w:tcPr>
          <w:p>
            <w:pPr>
              <w:pStyle w:val="null3"/>
              <w:jc w:val="left"/>
            </w:pPr>
            <w:r>
              <w:rPr>
                <w:rFonts w:ascii="仿宋_GB2312" w:hAnsi="仿宋_GB2312" w:cs="仿宋_GB2312" w:eastAsia="仿宋_GB2312"/>
              </w:rPr>
              <w:t>采购产品为医疗器械，投标人须符合《医疗器械监督管理条例》要求并提供投标人经营该产品的经营许可证明材料；</w:t>
            </w:r>
          </w:p>
        </w:tc>
        <w:tc>
          <w:tcPr>
            <w:tcW w:type="dxa" w:w="1661"/>
          </w:tcPr>
          <w:p>
            <w:pPr>
              <w:pStyle w:val="null3"/>
              <w:jc w:val="left"/>
            </w:pPr>
            <w:r>
              <w:rPr>
                <w:rFonts w:ascii="仿宋_GB2312" w:hAnsi="仿宋_GB2312" w:cs="仿宋_GB2312" w:eastAsia="仿宋_GB2312"/>
              </w:rPr>
              <w:t>投标人提交的相关资格证明材料.docx,投标（响应）函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医用射线装置</w:t>
            </w:r>
          </w:p>
        </w:tc>
        <w:tc>
          <w:tcPr>
            <w:tcW w:type="dxa" w:w="3322"/>
          </w:tcPr>
          <w:p>
            <w:pPr>
              <w:pStyle w:val="null3"/>
              <w:jc w:val="left"/>
            </w:pPr>
            <w:r>
              <w:rPr>
                <w:rFonts w:ascii="仿宋_GB2312" w:hAnsi="仿宋_GB2312" w:cs="仿宋_GB2312" w:eastAsia="仿宋_GB2312"/>
              </w:rPr>
              <w:t>本项目采购产品为医用射线装置，投标人须具有有效的《辐射安全许可证》（种类和范围需包含：销售Ⅲ类射线装置）。</w:t>
            </w:r>
          </w:p>
        </w:tc>
        <w:tc>
          <w:tcPr>
            <w:tcW w:type="dxa" w:w="1661"/>
          </w:tcPr>
          <w:p>
            <w:pPr>
              <w:pStyle w:val="null3"/>
              <w:jc w:val="left"/>
            </w:pPr>
            <w:r>
              <w:rPr>
                <w:rFonts w:ascii="仿宋_GB2312" w:hAnsi="仿宋_GB2312" w:cs="仿宋_GB2312" w:eastAsia="仿宋_GB2312"/>
              </w:rPr>
              <w:t>投标人提交的相关资格证明材料.docx,投标（响应）函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需要投标人进行承诺的实质性要求。（以此为准）</w:t>
            </w:r>
          </w:p>
        </w:tc>
        <w:tc>
          <w:tcPr>
            <w:tcW w:type="dxa" w:w="3322"/>
          </w:tcPr>
          <w:p>
            <w:pPr>
              <w:pStyle w:val="null3"/>
              <w:jc w:val="left"/>
            </w:pPr>
            <w:r>
              <w:rPr>
                <w:rFonts w:ascii="仿宋_GB2312" w:hAnsi="仿宋_GB2312" w:cs="仿宋_GB2312" w:eastAsia="仿宋_GB2312"/>
              </w:rPr>
              <w:t>因系统固化原因，“需要投标人进行承诺的实质性要求”的具体标准和要以此为准：招标文件中明确要求单独提供承诺函的，投标人按照招标文件要求上传承诺函；无明确要求的，只需投标人按照投标（响应）函中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产品技术参数响应表,投标人认为需要提供的其他证明材料.docx,服务应答表,商务应答表.docx,投标（响应）函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产品技术参数响应表,投标人认为需要提供的其他证明材料.docx,服务应答表,商务应答表.docx,投标（响应）函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投标人针对招标文件第三章“3.2技术要求”中的技术参数条款的响应得分规则如下：（一般技术参数条款指未标注 “▲”和“★”的条款） 一般技术参数条款响应得分=（投标人满足一般技术参数条款的数量÷一般技术参数条款的总数量）×28分。“▲”技术参数条款响应得分=（投标人满足“▲”技术参数条款的数量÷“▲”技术参数条款的总数量）×30分。 【编制于第六章响应文件格式-《产品技术参数响应表》《供应商认为需要提供的其他证明材料》】 注： ①带“▲”技术参数须提供证明材料，否则视为负偏离。已备注提供指定证明材料的按照招标文件要求提供，未指定证明材料的可提供投标产品的检测报告或公开宣传的彩页或厂家技术白皮书或功能截图等资料证明佐证。 ②针对非“▲”技术参数的技术响应，如果招标文件第三章“技术参数要求”中技术参数条款对技术支撑材料有要求，应按要求提供，否则对应技术参数条款将视为不满足。 ③以技术参数要求中序号项中的序号“1.1”“1.2”“1.3”……为一项。</w:t>
            </w:r>
          </w:p>
        </w:tc>
        <w:tc>
          <w:tcPr>
            <w:tcW w:type="dxa" w:w="831"/>
          </w:tcPr>
          <w:p>
            <w:pPr>
              <w:pStyle w:val="null3"/>
              <w:jc w:val="center"/>
            </w:pPr>
            <w:r>
              <w:rPr>
                <w:rFonts w:ascii="仿宋_GB2312" w:hAnsi="仿宋_GB2312" w:cs="仿宋_GB2312" w:eastAsia="仿宋_GB2312"/>
              </w:rPr>
              <w:t>58.0000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投标人认为需要提供的其他证明材料.docx</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评审，包含：①产品使用培训计划；②售后服务响应体系和保障措施；③设备安装调试措施；④紧急故障应急处理方案。完整提供上述方案的得12分，每缺少一项扣3分，每项中存在一处缺陷扣1.5分，扣完为止。缺陷是指存在项目名称错误、地点区域错误、内容与本项目需求无关、仅有框架或标题、适用的标准（方法）错误、明显复制其他项目内容等任意一种情形。【编制于第六章投标文件格式-《售后服务方案》】</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详见附件：投标人提交的相关资格证明材料.docx</w:t>
      </w:r>
    </w:p>
    <w:p>
      <w:pPr>
        <w:pStyle w:val="null3"/>
        <w:ind w:firstLine="960"/>
        <w:jc w:val="left"/>
      </w:pPr>
      <w:r>
        <w:rPr>
          <w:rFonts w:ascii="仿宋_GB2312" w:hAnsi="仿宋_GB2312" w:cs="仿宋_GB2312" w:eastAsia="仿宋_GB2312"/>
        </w:rPr>
        <w:t>详见附件：投标人认为需要提供的其他证明材料.docx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