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23318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具有</w:t>
      </w:r>
      <w:r>
        <w:rPr>
          <w:rFonts w:hint="eastAsia" w:ascii="宋体" w:hAnsi="宋体" w:eastAsia="宋体" w:cs="宋体"/>
          <w:sz w:val="32"/>
          <w:szCs w:val="32"/>
        </w:rPr>
        <w:t>健全财务会计制度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的证明材料</w:t>
      </w:r>
    </w:p>
    <w:p w14:paraId="37829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供应商应提供健全的财务会计制度的证明材料：①可提供202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或202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年度经审计的财务报告（包含审计报告和审计报告中所涉及的财务报表和报表附注），②也可提供供应商内部的202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或202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度财务报表（至少包含资产负债表），③也可提供截至投标文件递交截止日一年内银行出具的资信证明，④供应商注册时间截至投标文件递交截止日不足一年的，也可提供加盖工商备案主管部门印章的公司章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YzMzZTgwZjY2NzhmMWJjMzIyOTY4Y2ExYzMwODIifQ=="/>
  </w:docVars>
  <w:rsids>
    <w:rsidRoot w:val="00000000"/>
    <w:rsid w:val="015C0C9C"/>
    <w:rsid w:val="15C63E78"/>
    <w:rsid w:val="1C8A3A20"/>
    <w:rsid w:val="1F9831CC"/>
    <w:rsid w:val="391A5DEC"/>
    <w:rsid w:val="6519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213</Characters>
  <Lines>0</Lines>
  <Paragraphs>0</Paragraphs>
  <TotalTime>0</TotalTime>
  <ScaleCrop>false</ScaleCrop>
  <LinksUpToDate>false</LinksUpToDate>
  <CharactersWithSpaces>213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2024-03-27T07:02:00Z</dcterms:created>
  <dc:creator>Lenovo</dc:creator>
  <cp:lastModifiedBy>Cole</cp:lastModifiedBy>
  <dcterms:modified xsi:type="dcterms:W3CDTF">2026-04-16T04:00:09Z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4C82FEAF41854E8EA26B8702D3258206_12</vt:lpwstr>
  </property>
  <property fmtid="{D5CDD505-2E9C-101B-9397-08002B2CF9AE}" pid="4" name="KSOTemplateDocerSaveRecord">
    <vt:lpwstr>eyJoZGlkIjoiODZhM2FhZTJjMDMwYWZkNDQzNzRhNDZlZjRiZTZjNTAiLCJ1c2VySWQiOiIyNjIyNTkyMjUifQ==</vt:lpwstr>
  </property>
</Properties>
</file>