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版本号：N510001202600153120260617001</w:t>
      </w:r>
    </w:p>
    <w:p>
      <w:pPr>
        <w:pStyle w:val="null3"/>
        <w:jc w:val="center"/>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四川省省级单位2026年第二期计算机批量集中政府采购项目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N5100012026001531</w:t>
      </w:r>
    </w:p>
    <w:p>
      <w:pPr>
        <w:pStyle w:val="null3"/>
        <w:jc w:val="center"/>
        <w:outlineLvl w:val="2"/>
      </w:pPr>
      <w:r>
        <w:rPr>
          <w:rFonts w:ascii="仿宋_GB2312" w:hAnsi="仿宋_GB2312" w:cs="仿宋_GB2312" w:eastAsia="仿宋_GB2312"/>
          <w:sz w:val="28"/>
          <w:b/>
        </w:rPr>
        <w:t>四川省疾病预防控制中心（四川省预防医学科学院）</w:t>
      </w:r>
    </w:p>
    <w:p>
      <w:pPr>
        <w:pStyle w:val="null3"/>
        <w:jc w:val="center"/>
        <w:outlineLvl w:val="2"/>
      </w:pPr>
      <w:r>
        <w:rPr>
          <w:rFonts w:ascii="仿宋_GB2312" w:hAnsi="仿宋_GB2312" w:cs="仿宋_GB2312" w:eastAsia="仿宋_GB2312"/>
          <w:sz w:val="28"/>
          <w:b/>
        </w:rPr>
        <w:t>四川省政府采购中心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四川省政府采购中心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四川省疾病预防控制中心（四川省预防医学科学院）</w:t>
      </w:r>
      <w:r>
        <w:rPr>
          <w:rFonts w:ascii="仿宋_GB2312" w:hAnsi="仿宋_GB2312" w:cs="仿宋_GB2312" w:eastAsia="仿宋_GB2312"/>
        </w:rPr>
        <w:t xml:space="preserve"> 委托，拟对 </w:t>
      </w:r>
      <w:r>
        <w:rPr>
          <w:rFonts w:ascii="仿宋_GB2312" w:hAnsi="仿宋_GB2312" w:cs="仿宋_GB2312" w:eastAsia="仿宋_GB2312"/>
        </w:rPr>
        <w:t>四川省省级单位2026年第二期计算机批量集中政府采购项目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N5100012026001531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四川省省级单位2026年第二期计算机批量集中政府采购项目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四川省省级单位2026年第二期计算机批量集中政府采购项⽬进⾏国内公开招标，兹邀请符合本次招标要求的供应商参加投标。本次采购单位分别为：四川省疾病预防控制中心（四川省预防医学科学院）、四川工商职业技术学院、西华师范大学、川北医学院、成都航空职业技术大学、成都工业学院，各单位计算机采购需求情况详⻅附件。</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 xml:space="preserve"> （一）具有独立承担民事责任的能力；</w:t>
      </w:r>
    </w:p>
    <w:p>
      <w:pPr>
        <w:pStyle w:val="null3"/>
        <w:ind w:firstLine="480"/>
        <w:jc w:val="left"/>
      </w:pPr>
      <w:r>
        <w:rPr>
          <w:rFonts w:ascii="仿宋_GB2312" w:hAnsi="仿宋_GB2312" w:cs="仿宋_GB2312" w:eastAsia="仿宋_GB2312"/>
        </w:rPr>
        <w:t xml:space="preserve"> （二）具有良好的商业信誉和健全的财务会计制度；</w:t>
      </w:r>
    </w:p>
    <w:p>
      <w:pPr>
        <w:pStyle w:val="null3"/>
        <w:ind w:firstLine="480"/>
        <w:jc w:val="left"/>
      </w:pPr>
      <w:r>
        <w:rPr>
          <w:rFonts w:ascii="仿宋_GB2312" w:hAnsi="仿宋_GB2312" w:cs="仿宋_GB2312" w:eastAsia="仿宋_GB2312"/>
        </w:rPr>
        <w:t xml:space="preserve"> （三）具有履行合同所必需的设备和专业技术能力；</w:t>
      </w:r>
    </w:p>
    <w:p>
      <w:pPr>
        <w:pStyle w:val="null3"/>
        <w:ind w:firstLine="480"/>
        <w:jc w:val="left"/>
      </w:pPr>
      <w:r>
        <w:rPr>
          <w:rFonts w:ascii="仿宋_GB2312" w:hAnsi="仿宋_GB2312" w:cs="仿宋_GB2312" w:eastAsia="仿宋_GB2312"/>
        </w:rPr>
        <w:t xml:space="preserve"> （四）有依法缴纳税收和社会保障资金的良好记录；</w:t>
      </w:r>
    </w:p>
    <w:p>
      <w:pPr>
        <w:pStyle w:val="null3"/>
        <w:ind w:firstLine="480"/>
        <w:jc w:val="left"/>
      </w:pPr>
      <w:r>
        <w:rPr>
          <w:rFonts w:ascii="仿宋_GB2312" w:hAnsi="仿宋_GB2312" w:cs="仿宋_GB2312" w:eastAsia="仿宋_GB2312"/>
        </w:rPr>
        <w:t xml:space="preserve"> （五）参加政府采购活动前三年内，在经营活动中没有重大违法记录。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 xml:space="preserve"> 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 xml:space="preserve"> 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 </w:t>
      </w:r>
      <w:r>
        <w:rPr>
          <w:rFonts w:ascii="仿宋_GB2312" w:hAnsi="仿宋_GB2312" w:cs="仿宋_GB2312" w:eastAsia="仿宋_GB2312"/>
          <w:b/>
        </w:rPr>
        <w:t>四川省疾病预防控制中心（四川省预防医学科学院）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四川省成都市中学路6号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沈老师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028-87046206</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 </w:t>
      </w:r>
      <w:r>
        <w:rPr>
          <w:rFonts w:ascii="仿宋_GB2312" w:hAnsi="仿宋_GB2312" w:cs="仿宋_GB2312" w:eastAsia="仿宋_GB2312"/>
          <w:b/>
        </w:rPr>
        <w:t>四川省政府采购中心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四川省成都市青羊区顺城大街222号或鼓楼南街101号（丰德成达中心10层）</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谢老师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 xml:space="preserve"> ⽂件编制：028-61323090；开、评标：61323020，61323015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采购包1：7,325,000.00元</w:t>
            </w:r>
          </w:p>
          <w:p>
            <w:pPr>
              <w:pStyle w:val="null3"/>
              <w:jc w:val="left"/>
            </w:pPr>
            <w:r>
              <w:rPr>
                <w:rFonts w:ascii="仿宋_GB2312" w:hAnsi="仿宋_GB2312" w:cs="仿宋_GB2312" w:eastAsia="仿宋_GB2312"/>
              </w:rPr>
              <w:t>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交款方式：银行转账，支票、汇票、本票，保函</w:t>
            </w:r>
          </w:p>
          <w:p>
            <w:pPr>
              <w:pStyle w:val="null3"/>
              <w:jc w:val="left"/>
            </w:pPr>
            <w:r>
              <w:rPr>
                <w:rFonts w:ascii="仿宋_GB2312" w:hAnsi="仿宋_GB2312" w:cs="仿宋_GB2312" w:eastAsia="仿宋_GB2312"/>
              </w:rPr>
              <w:t>该采购项目为批量集中政府采购项目，参与此次招标的采购人共6家，其中3家收取履约保证金，3家不收取履约保证金，履约保证金的缴纳金额以需收取各采购人各自合同金额的5%为准。</w:t>
              <w:br/>
              <w:t>一、收取履约保证金的采购人及要求：</w:t>
              <w:br/>
              <w:t xml:space="preserve">（一）收款单位：川北医学院                                                                                                                                                                      </w:t>
              <w:br/>
              <w:t>退还方式：原路返回，不计利息。</w:t>
              <w:br/>
              <w:t>退还时间：中标人完成合同约定所有内容并经采购人验收合格，中标人按采购人财务要求，采购人无息退还履约保证金。</w:t>
              <w:br/>
              <w:t>不予退还情形：中标人未按合同约定的义务履行合同或放弃履行合同。</w:t>
              <w:br/>
              <w:t>不予退还的，将按照有关规定上缴国库。逾期退还履约保证金的，将依法承担法律责任，并赔偿投标人损失。</w:t>
              <w:br/>
              <w:t>注：</w:t>
              <w:br/>
              <w:t>1.中标人应在中标通知书发放后，政府采购合同签订前，向收款单位交纳规定数额的履约保证金。</w:t>
              <w:br/>
              <w:t>2.出具保函的主体应当是金融机构、保险机构、担保机构等依法成立且具有相关资质和偿付能力的机构，否则将取消中标人的中标资格，采购人将重新确定中标人，并依法追究法律责任。</w:t>
              <w:br/>
              <w:t>(二）收款单位：成都航空职业技术大学</w:t>
              <w:br/>
              <w:t>退还方式：中标供应商携带相关资料（如验收报告、履约保证金支付凭证、履约保证金退还申请等）到采购方办理退还履约保证金的相关手续，采购方核实相关资料满足履约保证金退还条件和手续后无息退还。</w:t>
              <w:br/>
              <w:t>退还时间：中标人完成合同约定所有内容并经采购人验收合格，采购人接到中标人申请和交纳凭证资料文件后30日内无息退还至中标人。</w:t>
              <w:br/>
              <w:t>不予退还情形：履约不合格。</w:t>
              <w:br/>
              <w:t>不予退还的，将按照有关规定上缴国库。逾期退还履约保证金的，将依法承担法律责任，并赔偿投标人损失。</w:t>
              <w:br/>
              <w:t>注：</w:t>
              <w:br/>
              <w:t>1.中标人应在中标通知书发放后，政府采购合同签订前，向收款单位交纳规定数额的履约保证金。</w:t>
              <w:br/>
              <w:t>2.出具保函的主体应当是金融机构、保险机构、担保机构等依法成立且具有相关资质和偿付能力的机构，否则将取消中标人的中标资格，采购人将重新确定中标人，并依法追究法律责任。</w:t>
              <w:br/>
              <w:t>(三）收款单位：四川省疾病预防控制中心（四川省预防医学科学院）</w:t>
              <w:br/>
              <w:t>退还方式：原方式无息退还</w:t>
              <w:br/>
              <w:t xml:space="preserve">退还时间：履约完成后供应商提出退还申请及提交相关资料后30日内无息退还,因投标人自身原因导致无法及时退还的除外。 </w:t>
              <w:br/>
              <w:t>不予退还情形：履约不合格。履约包含质保期内的所有售后条款。</w:t>
              <w:br/>
              <w:t>不予退还的，将按照有关规定上缴国库。逾期退还履约保证金的，将依法承担法律责任，并赔偿投标人损失。</w:t>
              <w:br/>
              <w:t>注：</w:t>
              <w:br/>
              <w:t>1.中标人应在中标通知书发放后，政府采购合同签订前，向收款单位交纳规定数额的履约保证金。</w:t>
              <w:br/>
              <w:t>2.出具保函的主体应当是金融机构、保险机构、担保机构等依法成立且具有相关资质和偿付能力的机构，否则将取消中标人的中标资格，采购人将重新确定中标人，并依法追究法律责任。</w:t>
              <w:br/>
              <w:t>二、不收取履约保证金的采购人：</w:t>
              <w:br/>
              <w:t>成都工业学院、西华师范大学、四川工商职业技术学院</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120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 二、本招标文件由 </w:t>
      </w:r>
      <w:r>
        <w:rPr>
          <w:rFonts w:ascii="仿宋_GB2312" w:hAnsi="仿宋_GB2312" w:cs="仿宋_GB2312" w:eastAsia="仿宋_GB2312"/>
        </w:rPr>
        <w:t>四川省疾病预防控制中心（四川省预防医学科学院）</w:t>
      </w:r>
      <w:r>
        <w:rPr>
          <w:rFonts w:ascii="仿宋_GB2312" w:hAnsi="仿宋_GB2312" w:cs="仿宋_GB2312" w:eastAsia="仿宋_GB2312"/>
        </w:rPr>
        <w:t xml:space="preserve"> 和 </w:t>
      </w:r>
      <w:r>
        <w:rPr>
          <w:rFonts w:ascii="仿宋_GB2312" w:hAnsi="仿宋_GB2312" w:cs="仿宋_GB2312" w:eastAsia="仿宋_GB2312"/>
        </w:rPr>
        <w:t>四川省政府采购中心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一、“采购人”是指依法进行政府采购的国家机关、事业单位、团体组织。本次招标的采购人是 </w:t>
      </w:r>
      <w:r>
        <w:rPr>
          <w:rFonts w:ascii="仿宋_GB2312" w:hAnsi="仿宋_GB2312" w:cs="仿宋_GB2312" w:eastAsia="仿宋_GB2312"/>
        </w:rPr>
        <w:t>四川省疾病预防控制中心（四川省预防医学科学院）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四川省政府采购中心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 xml:space="preserve"> 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 xml:space="preserve"> （一）投标人的法定代表人为外籍人士的，法定代表人的签字和护照。</w:t>
      </w:r>
    </w:p>
    <w:p>
      <w:pPr>
        <w:pStyle w:val="null3"/>
        <w:ind w:firstLine="480"/>
        <w:jc w:val="left"/>
      </w:pPr>
      <w:r>
        <w:rPr>
          <w:rFonts w:ascii="仿宋_GB2312" w:hAnsi="仿宋_GB2312" w:cs="仿宋_GB2312" w:eastAsia="仿宋_GB2312"/>
        </w:rPr>
        <w:t xml:space="preserve"> （二）对于如生产厂家授权书、原厂技术证明资料及一些行业标准、国家标准、国际标准或者行业认证等需要以非中文表述且不宜翻译为中文的。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 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 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一、采购⼈应当提⾼政府采购合同签订效率，中标、成交通知书发出后及时与中标、成交供应商按照采购⽂件确定事项签订合同。</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tbl>
      <w:tblPr>
        <w:tblW w:w="0" w:type="auto"/>
        <w:tblBorders>
          <w:top w:val="single"/>
          <w:left w:val="single"/>
          <w:bottom w:val="single"/>
          <w:right w:val="single"/>
          <w:insideH w:val="single"/>
          <w:insideV w:val="single"/>
        </w:tblBorders>
      </w:tblPr>
      <w:tblGrid>
        <w:gridCol w:w="8306"/>
      </w:tblGrid>
      <w:tr>
        <w:tc>
          <w:tcPr>
            <w:tcW w:type="dxa" w:w="830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成都工业学院：自行验收</w:t>
            </w:r>
          </w:p>
        </w:tc>
      </w:tr>
      <w:tr>
        <w:tc>
          <w:tcPr>
            <w:tcW w:type="dxa" w:w="830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成都航空职业技术大学：自行验收</w:t>
            </w:r>
          </w:p>
        </w:tc>
      </w:tr>
      <w:tr>
        <w:tc>
          <w:tcPr>
            <w:tcW w:type="dxa" w:w="830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川北医学院：自行验收</w:t>
            </w:r>
          </w:p>
        </w:tc>
      </w:tr>
      <w:tr>
        <w:tc>
          <w:tcPr>
            <w:tcW w:type="dxa" w:w="830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西华师范大学：自行验收</w:t>
            </w:r>
          </w:p>
        </w:tc>
      </w:tr>
      <w:tr>
        <w:tc>
          <w:tcPr>
            <w:tcW w:type="dxa" w:w="830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四川工商职业技术学院：自行验收</w:t>
            </w:r>
          </w:p>
        </w:tc>
      </w:tr>
      <w:tr>
        <w:tc>
          <w:tcPr>
            <w:tcW w:type="dxa" w:w="830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四川省疾病预防控制中心（四川省预防医学科学院）：自行验收</w:t>
            </w:r>
          </w:p>
        </w:tc>
      </w:tr>
    </w:tbl>
    <w:p>
      <w:pPr>
        <w:pStyle w:val="null3"/>
        <w:jc w:val="left"/>
      </w:pPr>
      <w:r>
        <w:rPr>
          <w:rFonts w:ascii="仿宋_GB2312" w:hAnsi="仿宋_GB2312" w:cs="仿宋_GB2312" w:eastAsia="仿宋_GB2312"/>
        </w:rPr>
        <w:t>二、是否邀请本项目的其他供应商：</w:t>
      </w:r>
    </w:p>
    <w:tbl>
      <w:tblPr>
        <w:tblW w:w="0" w:type="auto"/>
        <w:tblBorders>
          <w:top w:val="single"/>
          <w:left w:val="single"/>
          <w:bottom w:val="single"/>
          <w:right w:val="single"/>
          <w:insideH w:val="single"/>
          <w:insideV w:val="single"/>
        </w:tblBorders>
      </w:tblPr>
      <w:tblGrid>
        <w:gridCol w:w="8306"/>
      </w:tblGrid>
      <w:tr>
        <w:tc>
          <w:tcPr>
            <w:tcW w:type="dxa" w:w="830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成都工业学院：否</w:t>
            </w:r>
          </w:p>
        </w:tc>
      </w:tr>
      <w:tr>
        <w:tc>
          <w:tcPr>
            <w:tcW w:type="dxa" w:w="830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成都航空职业技术大学：否</w:t>
            </w:r>
          </w:p>
        </w:tc>
      </w:tr>
      <w:tr>
        <w:tc>
          <w:tcPr>
            <w:tcW w:type="dxa" w:w="830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川北医学院：否</w:t>
            </w:r>
          </w:p>
        </w:tc>
      </w:tr>
      <w:tr>
        <w:tc>
          <w:tcPr>
            <w:tcW w:type="dxa" w:w="830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西华师范大学：否</w:t>
            </w:r>
          </w:p>
        </w:tc>
      </w:tr>
      <w:tr>
        <w:tc>
          <w:tcPr>
            <w:tcW w:type="dxa" w:w="830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四川工商职业技术学院：否</w:t>
            </w:r>
          </w:p>
        </w:tc>
      </w:tr>
      <w:tr>
        <w:tc>
          <w:tcPr>
            <w:tcW w:type="dxa" w:w="830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四川省疾病预防控制中心（四川省预防医学科学院）：否</w:t>
            </w:r>
          </w:p>
        </w:tc>
      </w:tr>
    </w:tbl>
    <w:p>
      <w:pPr>
        <w:pStyle w:val="null3"/>
        <w:jc w:val="left"/>
      </w:pPr>
      <w:r>
        <w:rPr>
          <w:rFonts w:ascii="仿宋_GB2312" w:hAnsi="仿宋_GB2312" w:cs="仿宋_GB2312" w:eastAsia="仿宋_GB2312"/>
        </w:rPr>
        <w:t>三、是否邀请专家：</w:t>
      </w:r>
    </w:p>
    <w:tbl>
      <w:tblPr>
        <w:tblW w:w="0" w:type="auto"/>
        <w:tblBorders>
          <w:top w:val="single"/>
          <w:left w:val="single"/>
          <w:bottom w:val="single"/>
          <w:right w:val="single"/>
          <w:insideH w:val="single"/>
          <w:insideV w:val="single"/>
        </w:tblBorders>
      </w:tblPr>
      <w:tblGrid>
        <w:gridCol w:w="8306"/>
      </w:tblGrid>
      <w:tr>
        <w:tc>
          <w:tcPr>
            <w:tcW w:type="dxa" w:w="830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成都工业学院：否</w:t>
            </w:r>
          </w:p>
        </w:tc>
      </w:tr>
      <w:tr>
        <w:tc>
          <w:tcPr>
            <w:tcW w:type="dxa" w:w="830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成都航空职业技术大学：否</w:t>
            </w:r>
          </w:p>
        </w:tc>
      </w:tr>
      <w:tr>
        <w:tc>
          <w:tcPr>
            <w:tcW w:type="dxa" w:w="830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川北医学院：否</w:t>
            </w:r>
          </w:p>
        </w:tc>
      </w:tr>
      <w:tr>
        <w:tc>
          <w:tcPr>
            <w:tcW w:type="dxa" w:w="830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西华师范大学：否</w:t>
            </w:r>
          </w:p>
        </w:tc>
      </w:tr>
      <w:tr>
        <w:tc>
          <w:tcPr>
            <w:tcW w:type="dxa" w:w="830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四川工商职业技术学院：是</w:t>
            </w:r>
          </w:p>
        </w:tc>
      </w:tr>
      <w:tr>
        <w:tc>
          <w:tcPr>
            <w:tcW w:type="dxa" w:w="830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四川省疾病预防控制中心（四川省预防医学科学院）：否</w:t>
            </w:r>
          </w:p>
        </w:tc>
      </w:tr>
    </w:tbl>
    <w:p>
      <w:pPr>
        <w:pStyle w:val="null3"/>
        <w:jc w:val="left"/>
      </w:pPr>
      <w:r>
        <w:rPr>
          <w:rFonts w:ascii="仿宋_GB2312" w:hAnsi="仿宋_GB2312" w:cs="仿宋_GB2312" w:eastAsia="仿宋_GB2312"/>
        </w:rPr>
        <w:t>四、是否邀请服务对象：</w:t>
      </w:r>
    </w:p>
    <w:tbl>
      <w:tblPr>
        <w:tblW w:w="0" w:type="auto"/>
        <w:tblBorders>
          <w:top w:val="single"/>
          <w:left w:val="single"/>
          <w:bottom w:val="single"/>
          <w:right w:val="single"/>
          <w:insideH w:val="single"/>
          <w:insideV w:val="single"/>
        </w:tblBorders>
      </w:tblPr>
      <w:tblGrid>
        <w:gridCol w:w="8306"/>
      </w:tblGrid>
      <w:tr>
        <w:tc>
          <w:tcPr>
            <w:tcW w:type="dxa" w:w="830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成都工业学院：否</w:t>
            </w:r>
          </w:p>
        </w:tc>
      </w:tr>
      <w:tr>
        <w:tc>
          <w:tcPr>
            <w:tcW w:type="dxa" w:w="830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成都航空职业技术大学：是</w:t>
            </w:r>
          </w:p>
        </w:tc>
      </w:tr>
      <w:tr>
        <w:tc>
          <w:tcPr>
            <w:tcW w:type="dxa" w:w="830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 xml:space="preserve">川北医学院：是 </w:t>
            </w:r>
          </w:p>
        </w:tc>
      </w:tr>
      <w:tr>
        <w:tc>
          <w:tcPr>
            <w:tcW w:type="dxa" w:w="830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西华师范大学：否</w:t>
            </w:r>
          </w:p>
        </w:tc>
      </w:tr>
      <w:tr>
        <w:tc>
          <w:tcPr>
            <w:tcW w:type="dxa" w:w="830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四川工商职业技术学院：否</w:t>
            </w:r>
          </w:p>
        </w:tc>
      </w:tr>
      <w:tr>
        <w:tc>
          <w:tcPr>
            <w:tcW w:type="dxa" w:w="830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四川省疾病预防控制中心（四川省预防医学科学院）：否</w:t>
            </w:r>
          </w:p>
        </w:tc>
      </w:tr>
    </w:tbl>
    <w:p>
      <w:pPr>
        <w:pStyle w:val="null3"/>
        <w:jc w:val="left"/>
      </w:pPr>
      <w:r>
        <w:rPr>
          <w:rFonts w:ascii="仿宋_GB2312" w:hAnsi="仿宋_GB2312" w:cs="仿宋_GB2312" w:eastAsia="仿宋_GB2312"/>
        </w:rPr>
        <w:t>五、是否邀请第三方检测机构：</w:t>
      </w:r>
    </w:p>
    <w:tbl>
      <w:tblPr>
        <w:tblW w:w="0" w:type="auto"/>
        <w:tblBorders>
          <w:top w:val="single"/>
          <w:left w:val="single"/>
          <w:bottom w:val="single"/>
          <w:right w:val="single"/>
          <w:insideH w:val="single"/>
          <w:insideV w:val="single"/>
        </w:tblBorders>
      </w:tblPr>
      <w:tblGrid>
        <w:gridCol w:w="8306"/>
      </w:tblGrid>
      <w:tr>
        <w:tc>
          <w:tcPr>
            <w:tcW w:type="dxa" w:w="830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成都工业学院：否</w:t>
            </w:r>
          </w:p>
        </w:tc>
      </w:tr>
      <w:tr>
        <w:tc>
          <w:tcPr>
            <w:tcW w:type="dxa" w:w="830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成都航空职业技术大学：否</w:t>
            </w:r>
          </w:p>
        </w:tc>
      </w:tr>
      <w:tr>
        <w:tc>
          <w:tcPr>
            <w:tcW w:type="dxa" w:w="830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川北医学院：否</w:t>
            </w:r>
          </w:p>
        </w:tc>
      </w:tr>
      <w:tr>
        <w:tc>
          <w:tcPr>
            <w:tcW w:type="dxa" w:w="830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西华师范大学：否</w:t>
            </w:r>
          </w:p>
        </w:tc>
      </w:tr>
      <w:tr>
        <w:tc>
          <w:tcPr>
            <w:tcW w:type="dxa" w:w="830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四川工商职业技术学院：否</w:t>
            </w:r>
          </w:p>
        </w:tc>
      </w:tr>
      <w:tr>
        <w:tc>
          <w:tcPr>
            <w:tcW w:type="dxa" w:w="830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四川省疾病预防控制中心（四川省预防医学科学院）：否</w:t>
            </w:r>
          </w:p>
        </w:tc>
      </w:tr>
    </w:tbl>
    <w:p>
      <w:pPr>
        <w:pStyle w:val="null3"/>
        <w:jc w:val="left"/>
      </w:pPr>
      <w:r>
        <w:rPr>
          <w:rFonts w:ascii="仿宋_GB2312" w:hAnsi="仿宋_GB2312" w:cs="仿宋_GB2312" w:eastAsia="仿宋_GB2312"/>
        </w:rPr>
        <w:t>六、履约验收程序：</w:t>
      </w:r>
    </w:p>
    <w:tbl>
      <w:tblPr>
        <w:tblW w:w="0" w:type="auto"/>
        <w:tblBorders>
          <w:top w:val="single"/>
          <w:left w:val="single"/>
          <w:bottom w:val="single"/>
          <w:right w:val="single"/>
          <w:insideH w:val="single"/>
          <w:insideV w:val="single"/>
        </w:tblBorders>
      </w:tblPr>
      <w:tblGrid>
        <w:gridCol w:w="8306"/>
      </w:tblGrid>
      <w:tr>
        <w:tc>
          <w:tcPr>
            <w:tcW w:type="dxa" w:w="830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成都工业学院：一次性验收</w:t>
            </w:r>
          </w:p>
        </w:tc>
      </w:tr>
      <w:tr>
        <w:tc>
          <w:tcPr>
            <w:tcW w:type="dxa" w:w="830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成都航空职业技术大学：一次性验收</w:t>
            </w:r>
          </w:p>
        </w:tc>
      </w:tr>
      <w:tr>
        <w:tc>
          <w:tcPr>
            <w:tcW w:type="dxa" w:w="830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川北医学院：一次性验收</w:t>
            </w:r>
          </w:p>
        </w:tc>
      </w:tr>
      <w:tr>
        <w:tc>
          <w:tcPr>
            <w:tcW w:type="dxa" w:w="830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西华师范大学：一次性验收</w:t>
            </w:r>
          </w:p>
        </w:tc>
      </w:tr>
      <w:tr>
        <w:tc>
          <w:tcPr>
            <w:tcW w:type="dxa" w:w="830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四川工商职业技术学院：一次性验收</w:t>
            </w:r>
          </w:p>
        </w:tc>
      </w:tr>
      <w:tr>
        <w:tc>
          <w:tcPr>
            <w:tcW w:type="dxa" w:w="830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四川省疾病预防控制中心（四川省预防医学科学院）：一次性验收</w:t>
            </w:r>
          </w:p>
        </w:tc>
      </w:tr>
    </w:tbl>
    <w:p>
      <w:pPr>
        <w:pStyle w:val="null3"/>
        <w:jc w:val="left"/>
      </w:pPr>
      <w:r>
        <w:rPr>
          <w:rFonts w:ascii="仿宋_GB2312" w:hAnsi="仿宋_GB2312" w:cs="仿宋_GB2312" w:eastAsia="仿宋_GB2312"/>
        </w:rPr>
        <w:t>七、履约验收时间：</w:t>
      </w:r>
    </w:p>
    <w:tbl>
      <w:tblPr>
        <w:tblW w:w="0" w:type="auto"/>
        <w:tblBorders>
          <w:top w:val="single"/>
          <w:left w:val="single"/>
          <w:bottom w:val="single"/>
          <w:right w:val="single"/>
          <w:insideH w:val="single"/>
          <w:insideV w:val="single"/>
        </w:tblBorders>
      </w:tblPr>
      <w:tblGrid>
        <w:gridCol w:w="8306"/>
      </w:tblGrid>
      <w:tr>
        <w:tc>
          <w:tcPr>
            <w:tcW w:type="dxa" w:w="830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成都工业学院：安装完成试运行30个工作日进行验收，验收合格收到发票后10日内，支付合同金额100% 。</w:t>
            </w:r>
          </w:p>
        </w:tc>
      </w:tr>
      <w:tr>
        <w:tc>
          <w:tcPr>
            <w:tcW w:type="dxa" w:w="830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成都航空职业技术大学：完成全部货物交付、安装并调试后，达到验收条件起7日内，验收合同总金额的100%。</w:t>
            </w:r>
          </w:p>
        </w:tc>
      </w:tr>
      <w:tr>
        <w:tc>
          <w:tcPr>
            <w:tcW w:type="dxa" w:w="830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川北医学院：货物完全到货后，由项目牵头部门组织到货验收及试运行15日后的预验收；预验收合格后，</w:t>
            </w:r>
            <w:r>
              <w:rPr>
                <w:rFonts w:ascii="仿宋_GB2312" w:hAnsi="仿宋_GB2312" w:cs="仿宋_GB2312" w:eastAsia="仿宋_GB2312"/>
                <w:sz w:val="22"/>
                <w:color w:val="000000"/>
              </w:rPr>
              <w:t>项目牵头部门向国有资产与实验室管理处提出最终验收申请，</w:t>
            </w:r>
          </w:p>
          <w:p>
            <w:pPr>
              <w:pStyle w:val="null3"/>
              <w:jc w:val="left"/>
            </w:pPr>
            <w:r>
              <w:rPr>
                <w:rFonts w:ascii="仿宋_GB2312" w:hAnsi="仿宋_GB2312" w:cs="仿宋_GB2312" w:eastAsia="仿宋_GB2312"/>
                <w:sz w:val="22"/>
                <w:color w:val="000000"/>
              </w:rPr>
              <w:t>最后由国有资产与实验室管理处组织验收小组</w:t>
            </w:r>
            <w:r>
              <w:rPr>
                <w:rFonts w:ascii="仿宋_GB2312" w:hAnsi="仿宋_GB2312" w:cs="仿宋_GB2312" w:eastAsia="仿宋_GB2312"/>
                <w:sz w:val="22"/>
                <w:color w:val="000000"/>
              </w:rPr>
              <w:t>进行最终验收。达到验收条件45日内验收合同总金额100%。</w:t>
            </w:r>
          </w:p>
        </w:tc>
      </w:tr>
      <w:tr>
        <w:tc>
          <w:tcPr>
            <w:tcW w:type="dxa" w:w="830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西华师范大学：货物在接到乙方通知安装固定调试完毕后，进入30个工作日试用期；</w:t>
            </w:r>
            <w:r>
              <w:rPr>
                <w:rFonts w:ascii="仿宋_GB2312" w:hAnsi="仿宋_GB2312" w:cs="仿宋_GB2312" w:eastAsia="仿宋_GB2312"/>
                <w:sz w:val="22"/>
                <w:color w:val="000000"/>
              </w:rPr>
              <w:t>试用期间发生质量问题，乙方负责修复或更换；试用期结束后达到验收条件14日</w:t>
            </w:r>
          </w:p>
          <w:p>
            <w:pPr>
              <w:pStyle w:val="null3"/>
              <w:jc w:val="left"/>
            </w:pPr>
            <w:r>
              <w:rPr>
                <w:rFonts w:ascii="仿宋_GB2312" w:hAnsi="仿宋_GB2312" w:cs="仿宋_GB2312" w:eastAsia="仿宋_GB2312"/>
                <w:sz w:val="22"/>
                <w:color w:val="000000"/>
              </w:rPr>
              <w:t>内验收合同总金额100%。</w:t>
            </w:r>
          </w:p>
        </w:tc>
      </w:tr>
      <w:tr>
        <w:tc>
          <w:tcPr>
            <w:tcW w:type="dxa" w:w="830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四川工商职业技术学院：供应商提出验收申请后，达到验收条件10日内验收合同总金额100%。</w:t>
            </w:r>
          </w:p>
        </w:tc>
      </w:tr>
      <w:tr>
        <w:tc>
          <w:tcPr>
            <w:tcW w:type="dxa" w:w="830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四川省疾病预防控制中心（四川省预防医学科学院）：供应商提出验收申请之日起10日内验收合同总金额100%</w:t>
            </w:r>
          </w:p>
        </w:tc>
      </w:tr>
    </w:tbl>
    <w:p>
      <w:pPr>
        <w:pStyle w:val="null3"/>
        <w:ind w:firstLine="480"/>
        <w:jc w:val="left"/>
      </w:pPr>
      <w:r>
        <w:rPr>
          <w:rFonts w:ascii="仿宋_GB2312" w:hAnsi="仿宋_GB2312" w:cs="仿宋_GB2312" w:eastAsia="仿宋_GB2312"/>
        </w:rPr>
        <w:t>八、验收组织的其他事项：</w:t>
      </w:r>
    </w:p>
    <w:tbl>
      <w:tblPr>
        <w:tblW w:w="0" w:type="auto"/>
        <w:tblBorders>
          <w:top w:val="single"/>
          <w:left w:val="single"/>
          <w:bottom w:val="single"/>
          <w:right w:val="single"/>
          <w:insideH w:val="single"/>
          <w:insideV w:val="single"/>
        </w:tblBorders>
      </w:tblPr>
      <w:tblGrid>
        <w:gridCol w:w="8306"/>
      </w:tblGrid>
      <w:tr>
        <w:tc>
          <w:tcPr>
            <w:tcW w:type="dxa" w:w="830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成都工业学院：根据《成都工业学院货物采购项目履约验收实施办法（试行）》（见附件）组织验收。</w:t>
            </w:r>
          </w:p>
        </w:tc>
      </w:tr>
      <w:tr>
        <w:tc>
          <w:tcPr>
            <w:tcW w:type="dxa" w:w="830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成都航空职业技术大学：无。</w:t>
            </w:r>
          </w:p>
        </w:tc>
      </w:tr>
      <w:tr>
        <w:tc>
          <w:tcPr>
            <w:tcW w:type="dxa" w:w="830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川北医学院：无。</w:t>
            </w:r>
          </w:p>
        </w:tc>
      </w:tr>
      <w:tr>
        <w:tc>
          <w:tcPr>
            <w:tcW w:type="dxa" w:w="830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西华师范大学：成交供应商与采购人应严格按照《关于进一步加强政府采购需求和履约验收管理的指导意见》（财库〔2016〕205号）的要求进行验收，采购人也可以</w:t>
            </w:r>
          </w:p>
          <w:p>
            <w:pPr>
              <w:pStyle w:val="null3"/>
              <w:jc w:val="left"/>
            </w:pPr>
            <w:r>
              <w:rPr>
                <w:rFonts w:ascii="仿宋_GB2312" w:hAnsi="仿宋_GB2312" w:cs="仿宋_GB2312" w:eastAsia="仿宋_GB2312"/>
                <w:sz w:val="22"/>
                <w:color w:val="000000"/>
              </w:rPr>
              <w:t>委托专业人员验收，必要时可以邀请相关监督部门现场监督。</w:t>
            </w:r>
          </w:p>
        </w:tc>
      </w:tr>
      <w:tr>
        <w:tc>
          <w:tcPr>
            <w:tcW w:type="dxa" w:w="830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四川工商职业技术学院：无。</w:t>
            </w:r>
          </w:p>
        </w:tc>
      </w:tr>
      <w:tr>
        <w:tc>
          <w:tcPr>
            <w:tcW w:type="dxa" w:w="830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四川省疾病预防控制中心（四川省预防医学科学院）：由四川省疾病预防控制中心和四川省公共卫生综合临床中心联合组织验收。</w:t>
            </w:r>
          </w:p>
        </w:tc>
      </w:tr>
    </w:tbl>
    <w:p>
      <w:pPr>
        <w:pStyle w:val="null3"/>
        <w:jc w:val="left"/>
      </w:pPr>
      <w:r>
        <w:rPr>
          <w:rFonts w:ascii="仿宋_GB2312" w:hAnsi="仿宋_GB2312" w:cs="仿宋_GB2312" w:eastAsia="仿宋_GB2312"/>
        </w:rPr>
        <w:t>九、技术履约验收内容：</w:t>
      </w:r>
    </w:p>
    <w:tbl>
      <w:tblPr>
        <w:tblW w:w="0" w:type="auto"/>
        <w:tblBorders>
          <w:top w:val="single"/>
          <w:left w:val="single"/>
          <w:bottom w:val="single"/>
          <w:right w:val="single"/>
          <w:insideH w:val="single"/>
          <w:insideV w:val="single"/>
        </w:tblBorders>
      </w:tblPr>
      <w:tblGrid>
        <w:gridCol w:w="8306"/>
      </w:tblGrid>
      <w:tr>
        <w:tc>
          <w:tcPr>
            <w:tcW w:type="dxa" w:w="830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成都工业学院：根据技术参数要求进行验收。</w:t>
            </w:r>
          </w:p>
        </w:tc>
      </w:tr>
      <w:tr>
        <w:tc>
          <w:tcPr>
            <w:tcW w:type="dxa" w:w="830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成都航空职业技术大学：根据技术参数要求进行验收。</w:t>
            </w:r>
          </w:p>
        </w:tc>
      </w:tr>
      <w:tr>
        <w:tc>
          <w:tcPr>
            <w:tcW w:type="dxa" w:w="830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川北医学院：根据技术参数要求进行验收。</w:t>
            </w:r>
          </w:p>
        </w:tc>
      </w:tr>
      <w:tr>
        <w:tc>
          <w:tcPr>
            <w:tcW w:type="dxa" w:w="830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西华师范大学：按技术参数要求进行验收。</w:t>
            </w:r>
          </w:p>
        </w:tc>
      </w:tr>
      <w:tr>
        <w:tc>
          <w:tcPr>
            <w:tcW w:type="dxa" w:w="830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四川工商职业技术学院：根据技术参数要求进行验收。</w:t>
            </w:r>
          </w:p>
        </w:tc>
      </w:tr>
      <w:tr>
        <w:tc>
          <w:tcPr>
            <w:tcW w:type="dxa" w:w="830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四川省疾病预防控制中心（四川省预防医学科学院）：根据技术参数要求进行验收。</w:t>
            </w:r>
          </w:p>
        </w:tc>
      </w:tr>
    </w:tbl>
    <w:p>
      <w:pPr>
        <w:pStyle w:val="null3"/>
        <w:jc w:val="left"/>
      </w:pPr>
      <w:r>
        <w:rPr>
          <w:rFonts w:ascii="仿宋_GB2312" w:hAnsi="仿宋_GB2312" w:cs="仿宋_GB2312" w:eastAsia="仿宋_GB2312"/>
        </w:rPr>
        <w:t>十、商务履约验收内容：</w:t>
      </w:r>
    </w:p>
    <w:tbl>
      <w:tblPr>
        <w:tblW w:w="0" w:type="auto"/>
        <w:tblBorders>
          <w:top w:val="single"/>
          <w:left w:val="single"/>
          <w:bottom w:val="single"/>
          <w:right w:val="single"/>
          <w:insideH w:val="single"/>
          <w:insideV w:val="single"/>
        </w:tblBorders>
      </w:tblPr>
      <w:tblGrid>
        <w:gridCol w:w="8306"/>
      </w:tblGrid>
      <w:tr>
        <w:tc>
          <w:tcPr>
            <w:tcW w:type="dxa" w:w="830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成都工业学院：根据商务要求进行验收。</w:t>
            </w:r>
          </w:p>
        </w:tc>
      </w:tr>
      <w:tr>
        <w:tc>
          <w:tcPr>
            <w:tcW w:type="dxa" w:w="830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成都航空职业技术大学：根据商务要求进行验收。</w:t>
            </w:r>
          </w:p>
        </w:tc>
      </w:tr>
      <w:tr>
        <w:tc>
          <w:tcPr>
            <w:tcW w:type="dxa" w:w="830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川北医学院：根据商务要求进行验收。</w:t>
            </w:r>
          </w:p>
        </w:tc>
      </w:tr>
      <w:tr>
        <w:tc>
          <w:tcPr>
            <w:tcW w:type="dxa" w:w="830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西华师范大学：按合同要求进行验收。</w:t>
            </w:r>
          </w:p>
        </w:tc>
      </w:tr>
      <w:tr>
        <w:tc>
          <w:tcPr>
            <w:tcW w:type="dxa" w:w="830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四川工商职业技术学院：根据商务要求进行验收。</w:t>
            </w:r>
          </w:p>
        </w:tc>
      </w:tr>
      <w:tr>
        <w:tc>
          <w:tcPr>
            <w:tcW w:type="dxa" w:w="830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四川省疾病预防控制中心（四川省预防医学科学院）：根据商务要求进行验收。</w:t>
            </w:r>
          </w:p>
        </w:tc>
      </w:tr>
    </w:tbl>
    <w:p>
      <w:pPr>
        <w:pStyle w:val="null3"/>
        <w:jc w:val="left"/>
      </w:pPr>
      <w:r>
        <w:rPr>
          <w:rFonts w:ascii="仿宋_GB2312" w:hAnsi="仿宋_GB2312" w:cs="仿宋_GB2312" w:eastAsia="仿宋_GB2312"/>
        </w:rPr>
        <w:t>十一、履约验收标准：</w:t>
      </w:r>
    </w:p>
    <w:tbl>
      <w:tblPr>
        <w:tblW w:w="0" w:type="auto"/>
        <w:tblBorders>
          <w:top w:val="single"/>
          <w:left w:val="single"/>
          <w:bottom w:val="single"/>
          <w:right w:val="single"/>
          <w:insideH w:val="single"/>
          <w:insideV w:val="single"/>
        </w:tblBorders>
      </w:tblPr>
      <w:tblGrid>
        <w:gridCol w:w="8306"/>
      </w:tblGrid>
      <w:tr>
        <w:tc>
          <w:tcPr>
            <w:tcW w:type="dxa" w:w="830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成都工业学院：按照招标文件、投标文件及其他验收事项严格按照政府采购相关法律法规以及《财政部关于进一步加强政府采购需求和履约验收管理的指导意见》（财</w:t>
            </w:r>
          </w:p>
          <w:p>
            <w:pPr>
              <w:pStyle w:val="null3"/>
              <w:jc w:val="left"/>
            </w:pPr>
            <w:r>
              <w:rPr>
                <w:rFonts w:ascii="仿宋_GB2312" w:hAnsi="仿宋_GB2312" w:cs="仿宋_GB2312" w:eastAsia="仿宋_GB2312"/>
                <w:sz w:val="22"/>
                <w:color w:val="000000"/>
              </w:rPr>
              <w:t>库〔2016)205号）的要求执行。</w:t>
            </w:r>
          </w:p>
        </w:tc>
      </w:tr>
      <w:tr>
        <w:tc>
          <w:tcPr>
            <w:tcW w:type="dxa" w:w="830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成都航空职业技术大学：按照招标文件、投标文件及其他验收事项严格按照政府采购相关法律法规以及《财政部关于进一步加强政府采购需求和履约验收管理的指导</w:t>
            </w:r>
          </w:p>
          <w:p>
            <w:pPr>
              <w:pStyle w:val="null3"/>
              <w:jc w:val="left"/>
            </w:pPr>
            <w:r>
              <w:rPr>
                <w:rFonts w:ascii="仿宋_GB2312" w:hAnsi="仿宋_GB2312" w:cs="仿宋_GB2312" w:eastAsia="仿宋_GB2312"/>
                <w:sz w:val="22"/>
                <w:color w:val="000000"/>
              </w:rPr>
              <w:t>意见》（财库〔2016)205号）《政府采购需求管理办法》（财库〔2021〕22号）的要求执行。</w:t>
            </w:r>
          </w:p>
        </w:tc>
      </w:tr>
      <w:tr>
        <w:tc>
          <w:tcPr>
            <w:tcW w:type="dxa" w:w="830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川北医学院：按照招标文件、投标文件及其他验收事项严格按照政府采购相关法律法规以及《财政部关于进一步加强政府采购需求和履约验收管理的指导意见》（财库</w:t>
            </w:r>
          </w:p>
          <w:p>
            <w:pPr>
              <w:pStyle w:val="null3"/>
              <w:jc w:val="left"/>
            </w:pPr>
            <w:r>
              <w:rPr>
                <w:rFonts w:ascii="仿宋_GB2312" w:hAnsi="仿宋_GB2312" w:cs="仿宋_GB2312" w:eastAsia="仿宋_GB2312"/>
                <w:sz w:val="22"/>
                <w:color w:val="000000"/>
              </w:rPr>
              <w:t>〔2016)205号）的要求执行。</w:t>
            </w:r>
          </w:p>
        </w:tc>
      </w:tr>
      <w:tr>
        <w:tc>
          <w:tcPr>
            <w:tcW w:type="dxa" w:w="830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西华师范大学：按国家有关规定以及甲方招标文件的质量要求和技术指标、乙方的投标文件及承诺与本合同约定标准进行验收；其他未尽事宜应严格按照《财政部关于</w:t>
            </w:r>
          </w:p>
          <w:p>
            <w:pPr>
              <w:pStyle w:val="null3"/>
              <w:jc w:val="left"/>
            </w:pPr>
            <w:r>
              <w:rPr>
                <w:rFonts w:ascii="仿宋_GB2312" w:hAnsi="仿宋_GB2312" w:cs="仿宋_GB2312" w:eastAsia="仿宋_GB2312"/>
                <w:sz w:val="22"/>
                <w:color w:val="000000"/>
              </w:rPr>
              <w:t>进一步加强政府采购需求和履约验收管理的指导意见》（财库〔2016〕205号）的要求进行。</w:t>
            </w:r>
          </w:p>
        </w:tc>
      </w:tr>
      <w:tr>
        <w:tc>
          <w:tcPr>
            <w:tcW w:type="dxa" w:w="830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四川工商职业技术学院：按照招标文件、投标文件及其他验收事项严格按照政府采购相关法律法规以及《财政部关于</w:t>
            </w:r>
            <w:r>
              <w:rPr>
                <w:rFonts w:ascii="仿宋_GB2312" w:hAnsi="仿宋_GB2312" w:cs="仿宋_GB2312" w:eastAsia="仿宋_GB2312"/>
                <w:sz w:val="22"/>
                <w:color w:val="000000"/>
              </w:rPr>
              <w:t>进一步加强政府采购需求和履约验收管理的指导意</w:t>
            </w:r>
          </w:p>
          <w:p>
            <w:pPr>
              <w:pStyle w:val="null3"/>
              <w:jc w:val="left"/>
            </w:pPr>
            <w:r>
              <w:rPr>
                <w:rFonts w:ascii="仿宋_GB2312" w:hAnsi="仿宋_GB2312" w:cs="仿宋_GB2312" w:eastAsia="仿宋_GB2312"/>
                <w:sz w:val="22"/>
                <w:color w:val="000000"/>
              </w:rPr>
              <w:t>见》（财库〔2016)205号）的要求执行。</w:t>
            </w:r>
          </w:p>
        </w:tc>
      </w:tr>
      <w:tr>
        <w:tc>
          <w:tcPr>
            <w:tcW w:type="dxa" w:w="830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四川省疾病预防控制中心（四川省预防医学科学院）：按照招标文件、投标文件及其他验收事项严格按照政府采购相关法律法规以及《财政部关于进一步加强政府采购需求和履约验收管理的指导</w:t>
            </w:r>
          </w:p>
          <w:p>
            <w:pPr>
              <w:pStyle w:val="null3"/>
              <w:jc w:val="left"/>
            </w:pPr>
            <w:r>
              <w:rPr>
                <w:rFonts w:ascii="仿宋_GB2312" w:hAnsi="仿宋_GB2312" w:cs="仿宋_GB2312" w:eastAsia="仿宋_GB2312"/>
                <w:sz w:val="22"/>
                <w:color w:val="000000"/>
              </w:rPr>
              <w:t>意见》（财库〔2016)205号）的要求执行。</w:t>
            </w:r>
          </w:p>
        </w:tc>
      </w:tr>
    </w:tbl>
    <w:p>
      <w:pPr>
        <w:pStyle w:val="null3"/>
        <w:jc w:val="left"/>
      </w:pPr>
      <w:r>
        <w:rPr>
          <w:rFonts w:ascii="仿宋_GB2312" w:hAnsi="仿宋_GB2312" w:cs="仿宋_GB2312" w:eastAsia="仿宋_GB2312"/>
        </w:rPr>
        <w:t>十二、履约验收其他事项：</w:t>
      </w:r>
    </w:p>
    <w:tbl>
      <w:tblPr>
        <w:tblW w:w="0" w:type="auto"/>
        <w:tblBorders>
          <w:top w:val="single"/>
          <w:left w:val="single"/>
          <w:bottom w:val="single"/>
          <w:right w:val="single"/>
          <w:insideH w:val="single"/>
          <w:insideV w:val="single"/>
        </w:tblBorders>
      </w:tblPr>
      <w:tblGrid>
        <w:gridCol w:w="8306"/>
      </w:tblGrid>
      <w:tr>
        <w:tc>
          <w:tcPr>
            <w:tcW w:type="dxa" w:w="830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成都工业学院：无。</w:t>
            </w:r>
          </w:p>
        </w:tc>
      </w:tr>
      <w:tr>
        <w:tc>
          <w:tcPr>
            <w:tcW w:type="dxa" w:w="830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成都航空职业技术大学：无。</w:t>
            </w:r>
          </w:p>
        </w:tc>
      </w:tr>
      <w:tr>
        <w:tc>
          <w:tcPr>
            <w:tcW w:type="dxa" w:w="830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川北医学院：无。</w:t>
            </w:r>
          </w:p>
        </w:tc>
      </w:tr>
      <w:tr>
        <w:tc>
          <w:tcPr>
            <w:tcW w:type="dxa" w:w="830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西华师范大学：验收时如发现所交付的货物有短装、次品、损坏或其他不符合标准及本合同规定之情形者，甲方应做出详尽的现场记录，或由甲乙双方签署备忘录，此</w:t>
            </w:r>
          </w:p>
          <w:p>
            <w:pPr>
              <w:pStyle w:val="null3"/>
              <w:jc w:val="left"/>
            </w:pPr>
            <w:r>
              <w:rPr>
                <w:rFonts w:ascii="仿宋_GB2312" w:hAnsi="仿宋_GB2312" w:cs="仿宋_GB2312" w:eastAsia="仿宋_GB2312"/>
                <w:sz w:val="22"/>
                <w:color w:val="000000"/>
              </w:rPr>
              <w:t>现场记录或备忘录可用作补充、缺失和更换损坏部件的有效证据，由此产生的时间延误与有关费用由乙方承担，验收期限相应顺延。</w:t>
            </w:r>
          </w:p>
        </w:tc>
      </w:tr>
      <w:tr>
        <w:tc>
          <w:tcPr>
            <w:tcW w:type="dxa" w:w="830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四川工商职业技术学院：未尽事项严格按照《财政部关于进一步加强政府采购需求和履约验收管理的指导意见》（财库〔2016〕205号）及行业相关标准的规定执行。</w:t>
            </w:r>
          </w:p>
        </w:tc>
      </w:tr>
      <w:tr>
        <w:tc>
          <w:tcPr>
            <w:tcW w:type="dxa" w:w="830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四川省疾病预防控制中心（四川省预防医学科学院）：无。</w:t>
            </w:r>
          </w:p>
        </w:tc>
      </w:tr>
    </w:tbl>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 xml:space="preserve"> （六）法律法规规章制度规定的其他情形。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 根据委托代理协议约定，投标人对招标文件中采购需求的询问、质疑由 </w:t>
      </w:r>
      <w:r>
        <w:rPr>
          <w:rFonts w:ascii="仿宋_GB2312" w:hAnsi="仿宋_GB2312" w:cs="仿宋_GB2312" w:eastAsia="仿宋_GB2312"/>
        </w:rPr>
        <w:t>四川省政府采购中心</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四川省政府采购中心</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四川省政府采购中心</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联系人：邹⽼师</w:t>
      </w:r>
    </w:p>
    <w:p>
      <w:pPr>
        <w:pStyle w:val="null3"/>
        <w:jc w:val="left"/>
      </w:pPr>
      <w:r>
        <w:rPr>
          <w:rFonts w:ascii="仿宋_GB2312" w:hAnsi="仿宋_GB2312" w:cs="仿宋_GB2312" w:eastAsia="仿宋_GB2312"/>
        </w:rPr>
        <w:t>联系电话：86007328</w:t>
      </w:r>
    </w:p>
    <w:p>
      <w:pPr>
        <w:pStyle w:val="null3"/>
        <w:jc w:val="left"/>
      </w:pPr>
      <w:r>
        <w:rPr>
          <w:rFonts w:ascii="仿宋_GB2312" w:hAnsi="仿宋_GB2312" w:cs="仿宋_GB2312" w:eastAsia="仿宋_GB2312"/>
        </w:rPr>
        <w:t>地址：四川省成都市⻘⽺区顺城⼤街222号或⿎楼南街101号（丰德成达中⼼10层）</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 xml:space="preserve"> 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 xml:space="preserve"> 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 xml:space="preserve"> 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 xml:space="preserve"> 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 xml:space="preserve"> 要求提供样品评审的项目，样品评审环节采取线下方式进行。</w:t>
      </w:r>
    </w:p>
    <w:p>
      <w:pPr>
        <w:pStyle w:val="null3"/>
        <w:ind w:firstLine="480"/>
        <w:jc w:val="left"/>
      </w:pPr>
      <w:r>
        <w:rPr>
          <w:rFonts w:ascii="仿宋_GB2312" w:hAnsi="仿宋_GB2312" w:cs="仿宋_GB2312" w:eastAsia="仿宋_GB2312"/>
        </w:rPr>
        <w:t xml:space="preserve"> 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7,325,000.00</w:t>
      </w:r>
    </w:p>
    <w:p>
      <w:pPr>
        <w:pStyle w:val="null3"/>
        <w:jc w:val="left"/>
      </w:pPr>
      <w:r>
        <w:rPr>
          <w:rFonts w:ascii="仿宋_GB2312" w:hAnsi="仿宋_GB2312" w:cs="仿宋_GB2312" w:eastAsia="仿宋_GB2312"/>
        </w:rPr>
        <w:t>采购包最高限价（元）: 7,325,000.00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台式计算机</w:t>
            </w:r>
          </w:p>
        </w:tc>
        <w:tc>
          <w:tcPr>
            <w:tcW w:type="dxa" w:w="821"/>
          </w:tcPr>
          <w:p>
            <w:pPr>
              <w:pStyle w:val="null3"/>
              <w:jc w:val="left"/>
            </w:pPr>
            <w:r>
              <w:rPr>
                <w:rFonts w:ascii="仿宋_GB2312" w:hAnsi="仿宋_GB2312" w:cs="仿宋_GB2312" w:eastAsia="仿宋_GB2312"/>
              </w:rPr>
              <w:t>台式计算机5000型-配置1</w:t>
            </w:r>
          </w:p>
        </w:tc>
        <w:tc>
          <w:tcPr>
            <w:tcW w:type="dxa" w:w="821"/>
          </w:tcPr>
          <w:p>
            <w:pPr>
              <w:pStyle w:val="null3"/>
              <w:jc w:val="right"/>
            </w:pPr>
            <w:r>
              <w:rPr>
                <w:rFonts w:ascii="仿宋_GB2312" w:hAnsi="仿宋_GB2312" w:cs="仿宋_GB2312" w:eastAsia="仿宋_GB2312"/>
              </w:rPr>
              <w:t>507.00（台）</w:t>
            </w:r>
          </w:p>
        </w:tc>
        <w:tc>
          <w:tcPr>
            <w:tcW w:type="dxa" w:w="821"/>
          </w:tcPr>
          <w:p>
            <w:pPr>
              <w:pStyle w:val="null3"/>
              <w:jc w:val="right"/>
            </w:pPr>
            <w:r>
              <w:rPr>
                <w:rFonts w:ascii="仿宋_GB2312" w:hAnsi="仿宋_GB2312" w:cs="仿宋_GB2312" w:eastAsia="仿宋_GB2312"/>
              </w:rPr>
              <w:t>2,535,000.00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台式计算机</w:t>
            </w:r>
          </w:p>
        </w:tc>
        <w:tc>
          <w:tcPr>
            <w:tcW w:type="dxa" w:w="821"/>
          </w:tcPr>
          <w:p>
            <w:pPr>
              <w:pStyle w:val="null3"/>
              <w:jc w:val="left"/>
            </w:pPr>
            <w:r>
              <w:rPr>
                <w:rFonts w:ascii="仿宋_GB2312" w:hAnsi="仿宋_GB2312" w:cs="仿宋_GB2312" w:eastAsia="仿宋_GB2312"/>
              </w:rPr>
              <w:t>台式计算机5000型-配置2</w:t>
            </w:r>
          </w:p>
        </w:tc>
        <w:tc>
          <w:tcPr>
            <w:tcW w:type="dxa" w:w="821"/>
          </w:tcPr>
          <w:p>
            <w:pPr>
              <w:pStyle w:val="null3"/>
              <w:jc w:val="right"/>
            </w:pPr>
            <w:r>
              <w:rPr>
                <w:rFonts w:ascii="仿宋_GB2312" w:hAnsi="仿宋_GB2312" w:cs="仿宋_GB2312" w:eastAsia="仿宋_GB2312"/>
              </w:rPr>
              <w:t>618.00（台）</w:t>
            </w:r>
          </w:p>
        </w:tc>
        <w:tc>
          <w:tcPr>
            <w:tcW w:type="dxa" w:w="821"/>
          </w:tcPr>
          <w:p>
            <w:pPr>
              <w:pStyle w:val="null3"/>
              <w:jc w:val="right"/>
            </w:pPr>
            <w:r>
              <w:rPr>
                <w:rFonts w:ascii="仿宋_GB2312" w:hAnsi="仿宋_GB2312" w:cs="仿宋_GB2312" w:eastAsia="仿宋_GB2312"/>
              </w:rPr>
              <w:t>3,090,000.00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台式计算机</w:t>
            </w:r>
          </w:p>
        </w:tc>
        <w:tc>
          <w:tcPr>
            <w:tcW w:type="dxa" w:w="821"/>
          </w:tcPr>
          <w:p>
            <w:pPr>
              <w:pStyle w:val="null3"/>
              <w:jc w:val="left"/>
            </w:pPr>
            <w:r>
              <w:rPr>
                <w:rFonts w:ascii="仿宋_GB2312" w:hAnsi="仿宋_GB2312" w:cs="仿宋_GB2312" w:eastAsia="仿宋_GB2312"/>
              </w:rPr>
              <w:t>台式计算机4500型</w:t>
            </w:r>
          </w:p>
        </w:tc>
        <w:tc>
          <w:tcPr>
            <w:tcW w:type="dxa" w:w="821"/>
          </w:tcPr>
          <w:p>
            <w:pPr>
              <w:pStyle w:val="null3"/>
              <w:jc w:val="right"/>
            </w:pPr>
            <w:r>
              <w:rPr>
                <w:rFonts w:ascii="仿宋_GB2312" w:hAnsi="仿宋_GB2312" w:cs="仿宋_GB2312" w:eastAsia="仿宋_GB2312"/>
              </w:rPr>
              <w:t>110.00（台）</w:t>
            </w:r>
          </w:p>
        </w:tc>
        <w:tc>
          <w:tcPr>
            <w:tcW w:type="dxa" w:w="821"/>
          </w:tcPr>
          <w:p>
            <w:pPr>
              <w:pStyle w:val="null3"/>
              <w:jc w:val="right"/>
            </w:pPr>
            <w:r>
              <w:rPr>
                <w:rFonts w:ascii="仿宋_GB2312" w:hAnsi="仿宋_GB2312" w:cs="仿宋_GB2312" w:eastAsia="仿宋_GB2312"/>
              </w:rPr>
              <w:t>495,000.00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台式计算机</w:t>
            </w:r>
          </w:p>
        </w:tc>
        <w:tc>
          <w:tcPr>
            <w:tcW w:type="dxa" w:w="821"/>
          </w:tcPr>
          <w:p>
            <w:pPr>
              <w:pStyle w:val="null3"/>
              <w:jc w:val="left"/>
            </w:pPr>
            <w:r>
              <w:rPr>
                <w:rFonts w:ascii="仿宋_GB2312" w:hAnsi="仿宋_GB2312" w:cs="仿宋_GB2312" w:eastAsia="仿宋_GB2312"/>
              </w:rPr>
              <w:t>台式计算机4000型</w:t>
            </w:r>
          </w:p>
        </w:tc>
        <w:tc>
          <w:tcPr>
            <w:tcW w:type="dxa" w:w="821"/>
          </w:tcPr>
          <w:p>
            <w:pPr>
              <w:pStyle w:val="null3"/>
              <w:jc w:val="right"/>
            </w:pPr>
            <w:r>
              <w:rPr>
                <w:rFonts w:ascii="仿宋_GB2312" w:hAnsi="仿宋_GB2312" w:cs="仿宋_GB2312" w:eastAsia="仿宋_GB2312"/>
              </w:rPr>
              <w:t>120.00（台）</w:t>
            </w:r>
          </w:p>
        </w:tc>
        <w:tc>
          <w:tcPr>
            <w:tcW w:type="dxa" w:w="821"/>
          </w:tcPr>
          <w:p>
            <w:pPr>
              <w:pStyle w:val="null3"/>
              <w:jc w:val="right"/>
            </w:pPr>
            <w:r>
              <w:rPr>
                <w:rFonts w:ascii="仿宋_GB2312" w:hAnsi="仿宋_GB2312" w:cs="仿宋_GB2312" w:eastAsia="仿宋_GB2312"/>
              </w:rPr>
              <w:t>480,000.00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台式计算机</w:t>
            </w:r>
          </w:p>
        </w:tc>
        <w:tc>
          <w:tcPr>
            <w:tcW w:type="dxa" w:w="821"/>
          </w:tcPr>
          <w:p>
            <w:pPr>
              <w:pStyle w:val="null3"/>
              <w:jc w:val="left"/>
            </w:pPr>
            <w:r>
              <w:rPr>
                <w:rFonts w:ascii="仿宋_GB2312" w:hAnsi="仿宋_GB2312" w:cs="仿宋_GB2312" w:eastAsia="仿宋_GB2312"/>
              </w:rPr>
              <w:t>高校教学专用台式计算机7000型</w:t>
            </w:r>
          </w:p>
        </w:tc>
        <w:tc>
          <w:tcPr>
            <w:tcW w:type="dxa" w:w="821"/>
          </w:tcPr>
          <w:p>
            <w:pPr>
              <w:pStyle w:val="null3"/>
              <w:jc w:val="right"/>
            </w:pPr>
            <w:r>
              <w:rPr>
                <w:rFonts w:ascii="仿宋_GB2312" w:hAnsi="仿宋_GB2312" w:cs="仿宋_GB2312" w:eastAsia="仿宋_GB2312"/>
              </w:rPr>
              <w:t>75.00（台）</w:t>
            </w:r>
          </w:p>
        </w:tc>
        <w:tc>
          <w:tcPr>
            <w:tcW w:type="dxa" w:w="821"/>
          </w:tcPr>
          <w:p>
            <w:pPr>
              <w:pStyle w:val="null3"/>
              <w:jc w:val="right"/>
            </w:pPr>
            <w:r>
              <w:rPr>
                <w:rFonts w:ascii="仿宋_GB2312" w:hAnsi="仿宋_GB2312" w:cs="仿宋_GB2312" w:eastAsia="仿宋_GB2312"/>
              </w:rPr>
              <w:t>525,000.00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台式计算机</w:t>
            </w:r>
          </w:p>
        </w:tc>
        <w:tc>
          <w:tcPr>
            <w:tcW w:type="dxa" w:w="821"/>
          </w:tcPr>
          <w:p>
            <w:pPr>
              <w:pStyle w:val="null3"/>
              <w:jc w:val="left"/>
            </w:pPr>
            <w:r>
              <w:rPr>
                <w:rFonts w:ascii="仿宋_GB2312" w:hAnsi="仿宋_GB2312" w:cs="仿宋_GB2312" w:eastAsia="仿宋_GB2312"/>
              </w:rPr>
              <w:t>一体式计算机5000型</w:t>
            </w:r>
          </w:p>
        </w:tc>
        <w:tc>
          <w:tcPr>
            <w:tcW w:type="dxa" w:w="821"/>
          </w:tcPr>
          <w:p>
            <w:pPr>
              <w:pStyle w:val="null3"/>
              <w:jc w:val="right"/>
            </w:pPr>
            <w:r>
              <w:rPr>
                <w:rFonts w:ascii="仿宋_GB2312" w:hAnsi="仿宋_GB2312" w:cs="仿宋_GB2312" w:eastAsia="仿宋_GB2312"/>
              </w:rPr>
              <w:t>40.00（台）</w:t>
            </w:r>
          </w:p>
        </w:tc>
        <w:tc>
          <w:tcPr>
            <w:tcW w:type="dxa" w:w="821"/>
          </w:tcPr>
          <w:p>
            <w:pPr>
              <w:pStyle w:val="null3"/>
              <w:jc w:val="right"/>
            </w:pPr>
            <w:r>
              <w:rPr>
                <w:rFonts w:ascii="仿宋_GB2312" w:hAnsi="仿宋_GB2312" w:cs="仿宋_GB2312" w:eastAsia="仿宋_GB2312"/>
              </w:rPr>
              <w:t>200,000.00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台式计算机5000型-配置1</w:t>
            </w:r>
          </w:p>
        </w:tc>
        <w:tc>
          <w:tcPr>
            <w:tcW w:type="dxa" w:w="1138"/>
          </w:tcPr>
          <w:p>
            <w:pPr>
              <w:pStyle w:val="null3"/>
              <w:jc w:val="center"/>
            </w:pPr>
            <w:r>
              <w:rPr>
                <w:rFonts w:ascii="仿宋_GB2312" w:hAnsi="仿宋_GB2312" w:cs="仿宋_GB2312" w:eastAsia="仿宋_GB2312"/>
              </w:rPr>
              <w:t>507.00（台）</w:t>
            </w:r>
          </w:p>
        </w:tc>
        <w:tc>
          <w:tcPr>
            <w:tcW w:type="dxa" w:w="1365"/>
          </w:tcPr>
          <w:p>
            <w:pPr>
              <w:pStyle w:val="null3"/>
              <w:jc w:val="center"/>
            </w:pPr>
            <w:r>
              <w:rPr>
                <w:rFonts w:ascii="仿宋_GB2312" w:hAnsi="仿宋_GB2312" w:cs="仿宋_GB2312" w:eastAsia="仿宋_GB2312"/>
              </w:rPr>
              <w:t>2,535,000.00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台式计算机5000型-配置2</w:t>
            </w:r>
          </w:p>
        </w:tc>
        <w:tc>
          <w:tcPr>
            <w:tcW w:type="dxa" w:w="1138"/>
          </w:tcPr>
          <w:p>
            <w:pPr>
              <w:pStyle w:val="null3"/>
              <w:jc w:val="center"/>
            </w:pPr>
            <w:r>
              <w:rPr>
                <w:rFonts w:ascii="仿宋_GB2312" w:hAnsi="仿宋_GB2312" w:cs="仿宋_GB2312" w:eastAsia="仿宋_GB2312"/>
              </w:rPr>
              <w:t>618.00（台）</w:t>
            </w:r>
          </w:p>
        </w:tc>
        <w:tc>
          <w:tcPr>
            <w:tcW w:type="dxa" w:w="1365"/>
          </w:tcPr>
          <w:p>
            <w:pPr>
              <w:pStyle w:val="null3"/>
              <w:jc w:val="center"/>
            </w:pPr>
            <w:r>
              <w:rPr>
                <w:rFonts w:ascii="仿宋_GB2312" w:hAnsi="仿宋_GB2312" w:cs="仿宋_GB2312" w:eastAsia="仿宋_GB2312"/>
              </w:rPr>
              <w:t>3,090,000.00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台式计算机4500型</w:t>
            </w:r>
          </w:p>
        </w:tc>
        <w:tc>
          <w:tcPr>
            <w:tcW w:type="dxa" w:w="1138"/>
          </w:tcPr>
          <w:p>
            <w:pPr>
              <w:pStyle w:val="null3"/>
              <w:jc w:val="center"/>
            </w:pPr>
            <w:r>
              <w:rPr>
                <w:rFonts w:ascii="仿宋_GB2312" w:hAnsi="仿宋_GB2312" w:cs="仿宋_GB2312" w:eastAsia="仿宋_GB2312"/>
              </w:rPr>
              <w:t>110.00（台）</w:t>
            </w:r>
          </w:p>
        </w:tc>
        <w:tc>
          <w:tcPr>
            <w:tcW w:type="dxa" w:w="1365"/>
          </w:tcPr>
          <w:p>
            <w:pPr>
              <w:pStyle w:val="null3"/>
              <w:jc w:val="center"/>
            </w:pPr>
            <w:r>
              <w:rPr>
                <w:rFonts w:ascii="仿宋_GB2312" w:hAnsi="仿宋_GB2312" w:cs="仿宋_GB2312" w:eastAsia="仿宋_GB2312"/>
              </w:rPr>
              <w:t>495,000.00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台式计算机4000型</w:t>
            </w:r>
          </w:p>
        </w:tc>
        <w:tc>
          <w:tcPr>
            <w:tcW w:type="dxa" w:w="1138"/>
          </w:tcPr>
          <w:p>
            <w:pPr>
              <w:pStyle w:val="null3"/>
              <w:jc w:val="center"/>
            </w:pPr>
            <w:r>
              <w:rPr>
                <w:rFonts w:ascii="仿宋_GB2312" w:hAnsi="仿宋_GB2312" w:cs="仿宋_GB2312" w:eastAsia="仿宋_GB2312"/>
              </w:rPr>
              <w:t>120.00（台）</w:t>
            </w:r>
          </w:p>
        </w:tc>
        <w:tc>
          <w:tcPr>
            <w:tcW w:type="dxa" w:w="1365"/>
          </w:tcPr>
          <w:p>
            <w:pPr>
              <w:pStyle w:val="null3"/>
              <w:jc w:val="center"/>
            </w:pPr>
            <w:r>
              <w:rPr>
                <w:rFonts w:ascii="仿宋_GB2312" w:hAnsi="仿宋_GB2312" w:cs="仿宋_GB2312" w:eastAsia="仿宋_GB2312"/>
              </w:rPr>
              <w:t>480,000.00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高校教学专用台式计算机7000型</w:t>
            </w:r>
          </w:p>
        </w:tc>
        <w:tc>
          <w:tcPr>
            <w:tcW w:type="dxa" w:w="1138"/>
          </w:tcPr>
          <w:p>
            <w:pPr>
              <w:pStyle w:val="null3"/>
              <w:jc w:val="center"/>
            </w:pPr>
            <w:r>
              <w:rPr>
                <w:rFonts w:ascii="仿宋_GB2312" w:hAnsi="仿宋_GB2312" w:cs="仿宋_GB2312" w:eastAsia="仿宋_GB2312"/>
              </w:rPr>
              <w:t>75.00（台）</w:t>
            </w:r>
          </w:p>
        </w:tc>
        <w:tc>
          <w:tcPr>
            <w:tcW w:type="dxa" w:w="1365"/>
          </w:tcPr>
          <w:p>
            <w:pPr>
              <w:pStyle w:val="null3"/>
              <w:jc w:val="center"/>
            </w:pPr>
            <w:r>
              <w:rPr>
                <w:rFonts w:ascii="仿宋_GB2312" w:hAnsi="仿宋_GB2312" w:cs="仿宋_GB2312" w:eastAsia="仿宋_GB2312"/>
              </w:rPr>
              <w:t>525,000.00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一体式计算机5000型</w:t>
            </w:r>
          </w:p>
        </w:tc>
        <w:tc>
          <w:tcPr>
            <w:tcW w:type="dxa" w:w="1138"/>
          </w:tcPr>
          <w:p>
            <w:pPr>
              <w:pStyle w:val="null3"/>
              <w:jc w:val="center"/>
            </w:pPr>
            <w:r>
              <w:rPr>
                <w:rFonts w:ascii="仿宋_GB2312" w:hAnsi="仿宋_GB2312" w:cs="仿宋_GB2312" w:eastAsia="仿宋_GB2312"/>
              </w:rPr>
              <w:t>40.00（台）</w:t>
            </w:r>
          </w:p>
        </w:tc>
        <w:tc>
          <w:tcPr>
            <w:tcW w:type="dxa" w:w="1365"/>
          </w:tcPr>
          <w:p>
            <w:pPr>
              <w:pStyle w:val="null3"/>
              <w:jc w:val="center"/>
            </w:pPr>
            <w:r>
              <w:rPr>
                <w:rFonts w:ascii="仿宋_GB2312" w:hAnsi="仿宋_GB2312" w:cs="仿宋_GB2312" w:eastAsia="仿宋_GB2312"/>
              </w:rPr>
              <w:t>200,000.00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台式计算机</w:t>
            </w:r>
          </w:p>
        </w:tc>
        <w:tc>
          <w:tcPr>
            <w:tcW w:type="dxa" w:w="2492"/>
          </w:tcPr>
          <w:p>
            <w:pPr>
              <w:pStyle w:val="null3"/>
              <w:jc w:val="left"/>
            </w:pPr>
            <w:r>
              <w:rPr>
                <w:rFonts w:ascii="仿宋_GB2312" w:hAnsi="仿宋_GB2312" w:cs="仿宋_GB2312" w:eastAsia="仿宋_GB2312"/>
              </w:rPr>
              <w:t>台式计算机5000型-配置2</w:t>
            </w:r>
          </w:p>
        </w:tc>
        <w:tc>
          <w:tcPr>
            <w:tcW w:type="dxa" w:w="2492"/>
          </w:tcPr>
          <w:p>
            <w:pPr>
              <w:pStyle w:val="null3"/>
              <w:jc w:val="left"/>
            </w:pPr>
            <w:r>
              <w:rPr>
                <w:rFonts w:ascii="仿宋_GB2312" w:hAnsi="仿宋_GB2312" w:cs="仿宋_GB2312" w:eastAsia="仿宋_GB2312"/>
              </w:rPr>
              <w:t>台式计算机5000型-配置2</w:t>
            </w:r>
          </w:p>
        </w:tc>
      </w:tr>
    </w:tbl>
    <w:p>
      <w:pPr>
        <w:pStyle w:val="null3"/>
        <w:ind w:firstLine="480"/>
        <w:jc w:val="left"/>
      </w:pPr>
      <w:r>
        <w:rPr>
          <w:rFonts w:ascii="仿宋_GB2312" w:hAnsi="仿宋_GB2312" w:cs="仿宋_GB2312" w:eastAsia="仿宋_GB2312"/>
        </w:rPr>
        <w:t xml:space="preserve"> 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 xml:space="preserve"> ★注：不涉及采购进口产品时，投标人不得提供进口产品进行响应；涉及采购进口产品时，如国产产品满足采购需求，也可提供国产产品进行响应。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台式计算机</w:t>
            </w:r>
          </w:p>
        </w:tc>
        <w:tc>
          <w:tcPr>
            <w:tcW w:type="dxa" w:w="2492"/>
          </w:tcPr>
          <w:p>
            <w:pPr>
              <w:pStyle w:val="null3"/>
              <w:jc w:val="left"/>
            </w:pPr>
            <w:r>
              <w:rPr>
                <w:rFonts w:ascii="仿宋_GB2312" w:hAnsi="仿宋_GB2312" w:cs="仿宋_GB2312" w:eastAsia="仿宋_GB2312"/>
              </w:rPr>
              <w:t>台式计算机5000型-配置1</w:t>
            </w:r>
          </w:p>
        </w:tc>
        <w:tc>
          <w:tcPr>
            <w:tcW w:type="dxa" w:w="2492"/>
          </w:tcPr>
          <w:p>
            <w:pPr>
              <w:pStyle w:val="null3"/>
              <w:jc w:val="left"/>
            </w:pPr>
            <w:r>
              <w:rPr>
                <w:rFonts w:ascii="仿宋_GB2312" w:hAnsi="仿宋_GB2312" w:cs="仿宋_GB2312" w:eastAsia="仿宋_GB2312"/>
              </w:rPr>
              <w:t>台式计算机（台式计算机+液晶显⽰器）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台式计算机</w:t>
            </w:r>
          </w:p>
        </w:tc>
        <w:tc>
          <w:tcPr>
            <w:tcW w:type="dxa" w:w="2492"/>
          </w:tcPr>
          <w:p>
            <w:pPr>
              <w:pStyle w:val="null3"/>
              <w:jc w:val="left"/>
            </w:pPr>
            <w:r>
              <w:rPr>
                <w:rFonts w:ascii="仿宋_GB2312" w:hAnsi="仿宋_GB2312" w:cs="仿宋_GB2312" w:eastAsia="仿宋_GB2312"/>
              </w:rPr>
              <w:t>台式计算机5000型-配置2</w:t>
            </w:r>
          </w:p>
        </w:tc>
        <w:tc>
          <w:tcPr>
            <w:tcW w:type="dxa" w:w="2492"/>
          </w:tcPr>
          <w:p>
            <w:pPr>
              <w:pStyle w:val="null3"/>
              <w:jc w:val="left"/>
            </w:pPr>
            <w:r>
              <w:rPr>
                <w:rFonts w:ascii="仿宋_GB2312" w:hAnsi="仿宋_GB2312" w:cs="仿宋_GB2312" w:eastAsia="仿宋_GB2312"/>
              </w:rPr>
              <w:t>台式计算机（台式计算机+液晶显⽰器）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台式计算机</w:t>
            </w:r>
          </w:p>
        </w:tc>
        <w:tc>
          <w:tcPr>
            <w:tcW w:type="dxa" w:w="2492"/>
          </w:tcPr>
          <w:p>
            <w:pPr>
              <w:pStyle w:val="null3"/>
              <w:jc w:val="left"/>
            </w:pPr>
            <w:r>
              <w:rPr>
                <w:rFonts w:ascii="仿宋_GB2312" w:hAnsi="仿宋_GB2312" w:cs="仿宋_GB2312" w:eastAsia="仿宋_GB2312"/>
              </w:rPr>
              <w:t>台式计算机4500型</w:t>
            </w:r>
          </w:p>
        </w:tc>
        <w:tc>
          <w:tcPr>
            <w:tcW w:type="dxa" w:w="2492"/>
          </w:tcPr>
          <w:p>
            <w:pPr>
              <w:pStyle w:val="null3"/>
              <w:jc w:val="left"/>
            </w:pPr>
            <w:r>
              <w:rPr>
                <w:rFonts w:ascii="仿宋_GB2312" w:hAnsi="仿宋_GB2312" w:cs="仿宋_GB2312" w:eastAsia="仿宋_GB2312"/>
              </w:rPr>
              <w:t>台式计算机（台式计算机+液晶显⽰器）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台式计算机</w:t>
            </w:r>
          </w:p>
        </w:tc>
        <w:tc>
          <w:tcPr>
            <w:tcW w:type="dxa" w:w="2492"/>
          </w:tcPr>
          <w:p>
            <w:pPr>
              <w:pStyle w:val="null3"/>
              <w:jc w:val="left"/>
            </w:pPr>
            <w:r>
              <w:rPr>
                <w:rFonts w:ascii="仿宋_GB2312" w:hAnsi="仿宋_GB2312" w:cs="仿宋_GB2312" w:eastAsia="仿宋_GB2312"/>
              </w:rPr>
              <w:t>台式计算机4000型</w:t>
            </w:r>
          </w:p>
        </w:tc>
        <w:tc>
          <w:tcPr>
            <w:tcW w:type="dxa" w:w="2492"/>
          </w:tcPr>
          <w:p>
            <w:pPr>
              <w:pStyle w:val="null3"/>
              <w:jc w:val="left"/>
            </w:pPr>
            <w:r>
              <w:rPr>
                <w:rFonts w:ascii="仿宋_GB2312" w:hAnsi="仿宋_GB2312" w:cs="仿宋_GB2312" w:eastAsia="仿宋_GB2312"/>
              </w:rPr>
              <w:t>台式计算机（台式计算机+液晶显⽰器）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台式计算机</w:t>
            </w:r>
          </w:p>
        </w:tc>
        <w:tc>
          <w:tcPr>
            <w:tcW w:type="dxa" w:w="2492"/>
          </w:tcPr>
          <w:p>
            <w:pPr>
              <w:pStyle w:val="null3"/>
              <w:jc w:val="left"/>
            </w:pPr>
            <w:r>
              <w:rPr>
                <w:rFonts w:ascii="仿宋_GB2312" w:hAnsi="仿宋_GB2312" w:cs="仿宋_GB2312" w:eastAsia="仿宋_GB2312"/>
              </w:rPr>
              <w:t>高校教学专用台式计算机7000型</w:t>
            </w:r>
          </w:p>
        </w:tc>
        <w:tc>
          <w:tcPr>
            <w:tcW w:type="dxa" w:w="2492"/>
          </w:tcPr>
          <w:p>
            <w:pPr>
              <w:pStyle w:val="null3"/>
              <w:jc w:val="left"/>
            </w:pPr>
            <w:r>
              <w:rPr>
                <w:rFonts w:ascii="仿宋_GB2312" w:hAnsi="仿宋_GB2312" w:cs="仿宋_GB2312" w:eastAsia="仿宋_GB2312"/>
              </w:rPr>
              <w:t>台式计算机（台式计算机+液晶显⽰器）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台式计算机</w:t>
            </w:r>
          </w:p>
        </w:tc>
        <w:tc>
          <w:tcPr>
            <w:tcW w:type="dxa" w:w="2492"/>
          </w:tcPr>
          <w:p>
            <w:pPr>
              <w:pStyle w:val="null3"/>
              <w:jc w:val="left"/>
            </w:pPr>
            <w:r>
              <w:rPr>
                <w:rFonts w:ascii="仿宋_GB2312" w:hAnsi="仿宋_GB2312" w:cs="仿宋_GB2312" w:eastAsia="仿宋_GB2312"/>
              </w:rPr>
              <w:t>一体式计算机5000型</w:t>
            </w:r>
          </w:p>
        </w:tc>
        <w:tc>
          <w:tcPr>
            <w:tcW w:type="dxa" w:w="2492"/>
          </w:tcPr>
          <w:p>
            <w:pPr>
              <w:pStyle w:val="null3"/>
              <w:jc w:val="left"/>
            </w:pPr>
            <w:r>
              <w:rPr>
                <w:rFonts w:ascii="仿宋_GB2312" w:hAnsi="仿宋_GB2312" w:cs="仿宋_GB2312" w:eastAsia="仿宋_GB2312"/>
              </w:rPr>
              <w:t>一体式计算机</w:t>
            </w:r>
          </w:p>
        </w:tc>
      </w:tr>
    </w:tbl>
    <w:p>
      <w:pPr>
        <w:pStyle w:val="null3"/>
        <w:ind w:firstLine="480"/>
        <w:jc w:val="left"/>
      </w:pPr>
      <w:r>
        <w:rPr>
          <w:rFonts w:ascii="仿宋_GB2312" w:hAnsi="仿宋_GB2312" w:cs="仿宋_GB2312" w:eastAsia="仿宋_GB2312"/>
        </w:rPr>
        <w:t xml:space="preserve"> ★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 xml:space="preserve"> 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台式计算机</w:t>
            </w:r>
          </w:p>
        </w:tc>
        <w:tc>
          <w:tcPr>
            <w:tcW w:type="dxa" w:w="2492"/>
          </w:tcPr>
          <w:p>
            <w:pPr>
              <w:pStyle w:val="null3"/>
              <w:jc w:val="left"/>
            </w:pPr>
            <w:r>
              <w:rPr>
                <w:rFonts w:ascii="仿宋_GB2312" w:hAnsi="仿宋_GB2312" w:cs="仿宋_GB2312" w:eastAsia="仿宋_GB2312"/>
              </w:rPr>
              <w:t>台式计算机5000型-配置1</w:t>
            </w:r>
          </w:p>
        </w:tc>
        <w:tc>
          <w:tcPr>
            <w:tcW w:type="dxa" w:w="2492"/>
          </w:tcPr>
          <w:p>
            <w:pPr>
              <w:pStyle w:val="null3"/>
              <w:jc w:val="left"/>
            </w:pPr>
            <w:r>
              <w:rPr>
                <w:rFonts w:ascii="仿宋_GB2312" w:hAnsi="仿宋_GB2312" w:cs="仿宋_GB2312" w:eastAsia="仿宋_GB2312"/>
              </w:rPr>
              <w:t>台式计算机（台式计算机+液晶显⽰器）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台式计算机</w:t>
            </w:r>
          </w:p>
        </w:tc>
        <w:tc>
          <w:tcPr>
            <w:tcW w:type="dxa" w:w="2492"/>
          </w:tcPr>
          <w:p>
            <w:pPr>
              <w:pStyle w:val="null3"/>
              <w:jc w:val="left"/>
            </w:pPr>
            <w:r>
              <w:rPr>
                <w:rFonts w:ascii="仿宋_GB2312" w:hAnsi="仿宋_GB2312" w:cs="仿宋_GB2312" w:eastAsia="仿宋_GB2312"/>
              </w:rPr>
              <w:t>台式计算机5000型-配置2</w:t>
            </w:r>
          </w:p>
        </w:tc>
        <w:tc>
          <w:tcPr>
            <w:tcW w:type="dxa" w:w="2492"/>
          </w:tcPr>
          <w:p>
            <w:pPr>
              <w:pStyle w:val="null3"/>
              <w:jc w:val="left"/>
            </w:pPr>
            <w:r>
              <w:rPr>
                <w:rFonts w:ascii="仿宋_GB2312" w:hAnsi="仿宋_GB2312" w:cs="仿宋_GB2312" w:eastAsia="仿宋_GB2312"/>
              </w:rPr>
              <w:t>台式计算机（台式计算机+液晶显⽰器）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台式计算机</w:t>
            </w:r>
          </w:p>
        </w:tc>
        <w:tc>
          <w:tcPr>
            <w:tcW w:type="dxa" w:w="2492"/>
          </w:tcPr>
          <w:p>
            <w:pPr>
              <w:pStyle w:val="null3"/>
              <w:jc w:val="left"/>
            </w:pPr>
            <w:r>
              <w:rPr>
                <w:rFonts w:ascii="仿宋_GB2312" w:hAnsi="仿宋_GB2312" w:cs="仿宋_GB2312" w:eastAsia="仿宋_GB2312"/>
              </w:rPr>
              <w:t>台式计算机4500型</w:t>
            </w:r>
          </w:p>
        </w:tc>
        <w:tc>
          <w:tcPr>
            <w:tcW w:type="dxa" w:w="2492"/>
          </w:tcPr>
          <w:p>
            <w:pPr>
              <w:pStyle w:val="null3"/>
              <w:jc w:val="left"/>
            </w:pPr>
            <w:r>
              <w:rPr>
                <w:rFonts w:ascii="仿宋_GB2312" w:hAnsi="仿宋_GB2312" w:cs="仿宋_GB2312" w:eastAsia="仿宋_GB2312"/>
              </w:rPr>
              <w:t>台式计算机（台式计算机+液晶显⽰器）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台式计算机</w:t>
            </w:r>
          </w:p>
        </w:tc>
        <w:tc>
          <w:tcPr>
            <w:tcW w:type="dxa" w:w="2492"/>
          </w:tcPr>
          <w:p>
            <w:pPr>
              <w:pStyle w:val="null3"/>
              <w:jc w:val="left"/>
            </w:pPr>
            <w:r>
              <w:rPr>
                <w:rFonts w:ascii="仿宋_GB2312" w:hAnsi="仿宋_GB2312" w:cs="仿宋_GB2312" w:eastAsia="仿宋_GB2312"/>
              </w:rPr>
              <w:t>台式计算机4000型</w:t>
            </w:r>
          </w:p>
        </w:tc>
        <w:tc>
          <w:tcPr>
            <w:tcW w:type="dxa" w:w="2492"/>
          </w:tcPr>
          <w:p>
            <w:pPr>
              <w:pStyle w:val="null3"/>
              <w:jc w:val="left"/>
            </w:pPr>
            <w:r>
              <w:rPr>
                <w:rFonts w:ascii="仿宋_GB2312" w:hAnsi="仿宋_GB2312" w:cs="仿宋_GB2312" w:eastAsia="仿宋_GB2312"/>
              </w:rPr>
              <w:t>台式计算机（台式计算机+液晶显⽰器）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台式计算机</w:t>
            </w:r>
          </w:p>
        </w:tc>
        <w:tc>
          <w:tcPr>
            <w:tcW w:type="dxa" w:w="2492"/>
          </w:tcPr>
          <w:p>
            <w:pPr>
              <w:pStyle w:val="null3"/>
              <w:jc w:val="left"/>
            </w:pPr>
            <w:r>
              <w:rPr>
                <w:rFonts w:ascii="仿宋_GB2312" w:hAnsi="仿宋_GB2312" w:cs="仿宋_GB2312" w:eastAsia="仿宋_GB2312"/>
              </w:rPr>
              <w:t>高校教学专用台式计算机7000型</w:t>
            </w:r>
          </w:p>
        </w:tc>
        <w:tc>
          <w:tcPr>
            <w:tcW w:type="dxa" w:w="2492"/>
          </w:tcPr>
          <w:p>
            <w:pPr>
              <w:pStyle w:val="null3"/>
              <w:jc w:val="left"/>
            </w:pPr>
            <w:r>
              <w:rPr>
                <w:rFonts w:ascii="仿宋_GB2312" w:hAnsi="仿宋_GB2312" w:cs="仿宋_GB2312" w:eastAsia="仿宋_GB2312"/>
              </w:rPr>
              <w:t>台式计算机（台式计算机+液晶显⽰器）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台式计算机</w:t>
            </w:r>
          </w:p>
        </w:tc>
        <w:tc>
          <w:tcPr>
            <w:tcW w:type="dxa" w:w="2492"/>
          </w:tcPr>
          <w:p>
            <w:pPr>
              <w:pStyle w:val="null3"/>
              <w:jc w:val="left"/>
            </w:pPr>
            <w:r>
              <w:rPr>
                <w:rFonts w:ascii="仿宋_GB2312" w:hAnsi="仿宋_GB2312" w:cs="仿宋_GB2312" w:eastAsia="仿宋_GB2312"/>
              </w:rPr>
              <w:t>一体式计算机5000型</w:t>
            </w:r>
          </w:p>
        </w:tc>
        <w:tc>
          <w:tcPr>
            <w:tcW w:type="dxa" w:w="2492"/>
          </w:tcPr>
          <w:p>
            <w:pPr>
              <w:pStyle w:val="null3"/>
              <w:jc w:val="left"/>
            </w:pPr>
            <w:r>
              <w:rPr>
                <w:rFonts w:ascii="仿宋_GB2312" w:hAnsi="仿宋_GB2312" w:cs="仿宋_GB2312" w:eastAsia="仿宋_GB2312"/>
              </w:rPr>
              <w:t>一体式计算机</w:t>
            </w:r>
          </w:p>
        </w:tc>
      </w:tr>
    </w:tbl>
    <w:p>
      <w:pPr>
        <w:pStyle w:val="null3"/>
        <w:ind w:firstLine="480"/>
        <w:jc w:val="left"/>
      </w:pPr>
      <w:r>
        <w:rPr>
          <w:rFonts w:ascii="仿宋_GB2312" w:hAnsi="仿宋_GB2312" w:cs="仿宋_GB2312" w:eastAsia="仿宋_GB2312"/>
        </w:rPr>
        <w:t xml:space="preserve"> 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标的名称：台式计算机5000型-配置1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1.CPU型号：性能≥Intel i5-13500或性能≥AMD Ryzen7 8700G</w:t>
            </w:r>
          </w:p>
          <w:p>
            <w:pPr>
              <w:pStyle w:val="null3"/>
              <w:jc w:val="left"/>
            </w:pPr>
            <w:r>
              <w:rPr>
                <w:rFonts w:ascii="仿宋_GB2312" w:hAnsi="仿宋_GB2312" w:cs="仿宋_GB2312" w:eastAsia="仿宋_GB2312"/>
              </w:rPr>
              <w:t>2.主板芯片组型号：性能≥Intel B660系列芯片组主板或性能≥AMD B650系列芯片组主板</w:t>
            </w:r>
          </w:p>
          <w:p>
            <w:pPr>
              <w:pStyle w:val="null3"/>
              <w:jc w:val="left"/>
            </w:pPr>
            <w:r>
              <w:rPr>
                <w:rFonts w:ascii="仿宋_GB2312" w:hAnsi="仿宋_GB2312" w:cs="仿宋_GB2312" w:eastAsia="仿宋_GB2312"/>
              </w:rPr>
              <w:t>3.显示器：≥23.8英寸，宽屏LED液晶显示器分辨率≥1920*1080，显示屏刷新率≥75Hz,对比度≥500:1</w:t>
            </w:r>
          </w:p>
          <w:p>
            <w:pPr>
              <w:pStyle w:val="null3"/>
              <w:jc w:val="left"/>
            </w:pPr>
            <w:r>
              <w:rPr>
                <w:rFonts w:ascii="仿宋_GB2312" w:hAnsi="仿宋_GB2312" w:cs="仿宋_GB2312" w:eastAsia="仿宋_GB2312"/>
              </w:rPr>
              <w:t>4.内存配置：≥16GB DDR4 2666</w:t>
            </w:r>
          </w:p>
          <w:p>
            <w:pPr>
              <w:pStyle w:val="null3"/>
              <w:jc w:val="left"/>
            </w:pPr>
            <w:r>
              <w:rPr>
                <w:rFonts w:ascii="仿宋_GB2312" w:hAnsi="仿宋_GB2312" w:cs="仿宋_GB2312" w:eastAsia="仿宋_GB2312"/>
              </w:rPr>
              <w:t>5.硬盘类型：内置机械硬盘+内置固态硬盘</w:t>
            </w:r>
          </w:p>
          <w:p>
            <w:pPr>
              <w:pStyle w:val="null3"/>
              <w:jc w:val="left"/>
            </w:pPr>
            <w:r>
              <w:rPr>
                <w:rFonts w:ascii="仿宋_GB2312" w:hAnsi="仿宋_GB2312" w:cs="仿宋_GB2312" w:eastAsia="仿宋_GB2312"/>
              </w:rPr>
              <w:t>6.机械硬盘：≥1T HDD 5400转</w:t>
            </w:r>
          </w:p>
          <w:p>
            <w:pPr>
              <w:pStyle w:val="null3"/>
              <w:jc w:val="left"/>
            </w:pPr>
            <w:r>
              <w:rPr>
                <w:rFonts w:ascii="仿宋_GB2312" w:hAnsi="仿宋_GB2312" w:cs="仿宋_GB2312" w:eastAsia="仿宋_GB2312"/>
              </w:rPr>
              <w:t>7.固态存储：≥512GB SSD</w:t>
            </w:r>
          </w:p>
          <w:p>
            <w:pPr>
              <w:pStyle w:val="null3"/>
              <w:jc w:val="left"/>
            </w:pPr>
            <w:r>
              <w:rPr>
                <w:rFonts w:ascii="仿宋_GB2312" w:hAnsi="仿宋_GB2312" w:cs="仿宋_GB2312" w:eastAsia="仿宋_GB2312"/>
              </w:rPr>
              <w:t>8.显卡类型：集成显卡</w:t>
            </w:r>
          </w:p>
          <w:p>
            <w:pPr>
              <w:pStyle w:val="null3"/>
              <w:jc w:val="left"/>
            </w:pPr>
            <w:r>
              <w:rPr>
                <w:rFonts w:ascii="仿宋_GB2312" w:hAnsi="仿宋_GB2312" w:cs="仿宋_GB2312" w:eastAsia="仿宋_GB2312"/>
              </w:rPr>
              <w:t>9.预装操作系统：预装正版windows64位操作系统(符合国家网络安全相关要求规定）</w:t>
            </w:r>
          </w:p>
          <w:p>
            <w:pPr>
              <w:pStyle w:val="null3"/>
              <w:jc w:val="left"/>
            </w:pPr>
            <w:r>
              <w:rPr>
                <w:rFonts w:ascii="仿宋_GB2312" w:hAnsi="仿宋_GB2312" w:cs="仿宋_GB2312" w:eastAsia="仿宋_GB2312"/>
              </w:rPr>
              <w:t>10.输入输出设备及配件：键盘，鼠标，鼠标垫</w:t>
            </w:r>
          </w:p>
          <w:p>
            <w:pPr>
              <w:pStyle w:val="null3"/>
              <w:jc w:val="left"/>
            </w:pPr>
            <w:r>
              <w:rPr>
                <w:rFonts w:ascii="仿宋_GB2312" w:hAnsi="仿宋_GB2312" w:cs="仿宋_GB2312" w:eastAsia="仿宋_GB2312"/>
              </w:rPr>
              <w:t>11.声卡及网卡：内置集成声卡、内置千兆有线网卡</w:t>
            </w:r>
          </w:p>
          <w:p>
            <w:pPr>
              <w:pStyle w:val="null3"/>
              <w:jc w:val="left"/>
            </w:pPr>
            <w:r>
              <w:rPr>
                <w:rFonts w:ascii="仿宋_GB2312" w:hAnsi="仿宋_GB2312" w:cs="仿宋_GB2312" w:eastAsia="仿宋_GB2312"/>
              </w:rPr>
              <w:t>12.外部端口：≥6个USB接口（至少包含2个USB3.0及以上标准接口）</w:t>
            </w:r>
          </w:p>
          <w:p>
            <w:pPr>
              <w:pStyle w:val="null3"/>
              <w:jc w:val="left"/>
            </w:pPr>
            <w:r>
              <w:rPr>
                <w:rFonts w:ascii="仿宋_GB2312" w:hAnsi="仿宋_GB2312" w:cs="仿宋_GB2312" w:eastAsia="仿宋_GB2312"/>
              </w:rPr>
              <w:t>13.其他要求：财政部、工业和信息化部制定的《台式计算机政府采购需求标准（2023年版）》中规定的其他*内容（关键部件安全要求除外）</w:t>
            </w:r>
          </w:p>
          <w:p>
            <w:pPr>
              <w:pStyle w:val="null3"/>
              <w:jc w:val="left"/>
            </w:pPr>
            <w:r>
              <w:rPr>
                <w:rFonts w:ascii="仿宋_GB2312" w:hAnsi="仿宋_GB2312" w:cs="仿宋_GB2312" w:eastAsia="仿宋_GB2312"/>
              </w:rPr>
              <w:t>14.稳定性：平均无故障时间（MTBF）≥100000小时</w:t>
            </w:r>
          </w:p>
        </w:tc>
      </w:tr>
    </w:tbl>
    <w:p>
      <w:pPr>
        <w:pStyle w:val="null3"/>
        <w:jc w:val="left"/>
      </w:pPr>
      <w:r>
        <w:rPr>
          <w:rFonts w:ascii="仿宋_GB2312" w:hAnsi="仿宋_GB2312" w:cs="仿宋_GB2312" w:eastAsia="仿宋_GB2312"/>
        </w:rPr>
        <w:t>标的名称：台式计算机5000型-配置2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1.CPU型号：性能≥Intel i5-12400或性能≥AMD Ryzen5 8600G</w:t>
            </w:r>
          </w:p>
          <w:p>
            <w:pPr>
              <w:pStyle w:val="null3"/>
              <w:jc w:val="left"/>
            </w:pPr>
            <w:r>
              <w:rPr>
                <w:rFonts w:ascii="仿宋_GB2312" w:hAnsi="仿宋_GB2312" w:cs="仿宋_GB2312" w:eastAsia="仿宋_GB2312"/>
              </w:rPr>
              <w:t>2.主板芯片组型号：性能≥Intel B660系列芯片组主板或性能≥AMD B650系列芯片组主板</w:t>
            </w:r>
          </w:p>
          <w:p>
            <w:pPr>
              <w:pStyle w:val="null3"/>
              <w:jc w:val="left"/>
            </w:pPr>
            <w:r>
              <w:rPr>
                <w:rFonts w:ascii="仿宋_GB2312" w:hAnsi="仿宋_GB2312" w:cs="仿宋_GB2312" w:eastAsia="仿宋_GB2312"/>
              </w:rPr>
              <w:t>3.显示器：≥27英寸，宽屏LED液晶显示器分辨率≥1920*1080, 显示屏刷新率≥75Hz,对比度≥500:1</w:t>
            </w:r>
          </w:p>
          <w:p>
            <w:pPr>
              <w:pStyle w:val="null3"/>
              <w:jc w:val="left"/>
            </w:pPr>
            <w:r>
              <w:rPr>
                <w:rFonts w:ascii="仿宋_GB2312" w:hAnsi="仿宋_GB2312" w:cs="仿宋_GB2312" w:eastAsia="仿宋_GB2312"/>
              </w:rPr>
              <w:t>4.内存配置：≥16GB DDR4 2666</w:t>
            </w:r>
          </w:p>
          <w:p>
            <w:pPr>
              <w:pStyle w:val="null3"/>
              <w:jc w:val="left"/>
            </w:pPr>
            <w:r>
              <w:rPr>
                <w:rFonts w:ascii="仿宋_GB2312" w:hAnsi="仿宋_GB2312" w:cs="仿宋_GB2312" w:eastAsia="仿宋_GB2312"/>
              </w:rPr>
              <w:t>5.硬盘类型：内置机械硬盘+内置固态硬盘</w:t>
            </w:r>
          </w:p>
          <w:p>
            <w:pPr>
              <w:pStyle w:val="null3"/>
              <w:jc w:val="left"/>
            </w:pPr>
            <w:r>
              <w:rPr>
                <w:rFonts w:ascii="仿宋_GB2312" w:hAnsi="仿宋_GB2312" w:cs="仿宋_GB2312" w:eastAsia="仿宋_GB2312"/>
              </w:rPr>
              <w:t>6.机械硬盘：≥1T HDD 5400转</w:t>
            </w:r>
          </w:p>
          <w:p>
            <w:pPr>
              <w:pStyle w:val="null3"/>
              <w:jc w:val="left"/>
            </w:pPr>
            <w:r>
              <w:rPr>
                <w:rFonts w:ascii="仿宋_GB2312" w:hAnsi="仿宋_GB2312" w:cs="仿宋_GB2312" w:eastAsia="仿宋_GB2312"/>
              </w:rPr>
              <w:t>7.固态存储：≥512GB SSD</w:t>
            </w:r>
          </w:p>
          <w:p>
            <w:pPr>
              <w:pStyle w:val="null3"/>
              <w:jc w:val="left"/>
            </w:pPr>
            <w:r>
              <w:rPr>
                <w:rFonts w:ascii="仿宋_GB2312" w:hAnsi="仿宋_GB2312" w:cs="仿宋_GB2312" w:eastAsia="仿宋_GB2312"/>
              </w:rPr>
              <w:t>8.显卡类型：集成显卡</w:t>
            </w:r>
          </w:p>
          <w:p>
            <w:pPr>
              <w:pStyle w:val="null3"/>
              <w:jc w:val="left"/>
            </w:pPr>
            <w:r>
              <w:rPr>
                <w:rFonts w:ascii="仿宋_GB2312" w:hAnsi="仿宋_GB2312" w:cs="仿宋_GB2312" w:eastAsia="仿宋_GB2312"/>
              </w:rPr>
              <w:t>9.预装操作系统：预装正版windows64位操作系统(符合国家网络安全相关要求规定）</w:t>
            </w:r>
          </w:p>
          <w:p>
            <w:pPr>
              <w:pStyle w:val="null3"/>
              <w:jc w:val="left"/>
            </w:pPr>
            <w:r>
              <w:rPr>
                <w:rFonts w:ascii="仿宋_GB2312" w:hAnsi="仿宋_GB2312" w:cs="仿宋_GB2312" w:eastAsia="仿宋_GB2312"/>
              </w:rPr>
              <w:t>10.输入输出设备及配件：键盘，鼠标，鼠标垫</w:t>
            </w:r>
          </w:p>
          <w:p>
            <w:pPr>
              <w:pStyle w:val="null3"/>
              <w:jc w:val="left"/>
            </w:pPr>
            <w:r>
              <w:rPr>
                <w:rFonts w:ascii="仿宋_GB2312" w:hAnsi="仿宋_GB2312" w:cs="仿宋_GB2312" w:eastAsia="仿宋_GB2312"/>
              </w:rPr>
              <w:t>11.声卡及网卡：内置集成声卡、内置千兆有线网卡</w:t>
            </w:r>
          </w:p>
          <w:p>
            <w:pPr>
              <w:pStyle w:val="null3"/>
              <w:jc w:val="left"/>
            </w:pPr>
            <w:r>
              <w:rPr>
                <w:rFonts w:ascii="仿宋_GB2312" w:hAnsi="仿宋_GB2312" w:cs="仿宋_GB2312" w:eastAsia="仿宋_GB2312"/>
              </w:rPr>
              <w:t>12.外部端口：≥6个USB接口（至少包含2个USB3.0及以上标准接口）</w:t>
            </w:r>
          </w:p>
          <w:p>
            <w:pPr>
              <w:pStyle w:val="null3"/>
              <w:jc w:val="left"/>
            </w:pPr>
            <w:r>
              <w:rPr>
                <w:rFonts w:ascii="仿宋_GB2312" w:hAnsi="仿宋_GB2312" w:cs="仿宋_GB2312" w:eastAsia="仿宋_GB2312"/>
              </w:rPr>
              <w:t>13.其他要求：财政部、工业和信息化部制定的《台式计算机政府采购需求标准（2023年版）》中规定的其他*内容（关键部件安全要求除外）</w:t>
            </w:r>
          </w:p>
          <w:p>
            <w:pPr>
              <w:pStyle w:val="null3"/>
              <w:jc w:val="left"/>
            </w:pPr>
            <w:r>
              <w:rPr>
                <w:rFonts w:ascii="仿宋_GB2312" w:hAnsi="仿宋_GB2312" w:cs="仿宋_GB2312" w:eastAsia="仿宋_GB2312"/>
              </w:rPr>
              <w:t>14.稳定性：平均无故障时间（MTBF）≥100000小时</w:t>
            </w:r>
          </w:p>
        </w:tc>
      </w:tr>
    </w:tbl>
    <w:p>
      <w:pPr>
        <w:pStyle w:val="null3"/>
        <w:jc w:val="left"/>
      </w:pPr>
      <w:r>
        <w:rPr>
          <w:rFonts w:ascii="仿宋_GB2312" w:hAnsi="仿宋_GB2312" w:cs="仿宋_GB2312" w:eastAsia="仿宋_GB2312"/>
        </w:rPr>
        <w:t>标的名称：台式计算机4500型</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CPU</w:t>
            </w:r>
            <w:r>
              <w:rPr>
                <w:rFonts w:ascii="仿宋_GB2312" w:hAnsi="仿宋_GB2312" w:cs="仿宋_GB2312" w:eastAsia="仿宋_GB2312"/>
                <w:sz w:val="24"/>
              </w:rPr>
              <w:t>型号</w:t>
            </w:r>
            <w:r>
              <w:rPr>
                <w:rFonts w:ascii="仿宋_GB2312" w:hAnsi="仿宋_GB2312" w:cs="仿宋_GB2312" w:eastAsia="仿宋_GB2312"/>
                <w:sz w:val="24"/>
              </w:rPr>
              <w:t>：</w:t>
            </w:r>
            <w:r>
              <w:rPr>
                <w:rFonts w:ascii="仿宋_GB2312" w:hAnsi="仿宋_GB2312" w:cs="仿宋_GB2312" w:eastAsia="仿宋_GB2312"/>
                <w:sz w:val="24"/>
              </w:rPr>
              <w:t>性能</w:t>
            </w:r>
            <w:r>
              <w:rPr>
                <w:rFonts w:ascii="仿宋_GB2312" w:hAnsi="仿宋_GB2312" w:cs="仿宋_GB2312" w:eastAsia="仿宋_GB2312"/>
                <w:sz w:val="24"/>
              </w:rPr>
              <w:t>≥</w:t>
            </w:r>
            <w:r>
              <w:rPr>
                <w:rFonts w:ascii="仿宋_GB2312" w:hAnsi="仿宋_GB2312" w:cs="仿宋_GB2312" w:eastAsia="仿宋_GB2312"/>
                <w:sz w:val="24"/>
              </w:rPr>
              <w:t>Inteli5-12400</w:t>
            </w:r>
            <w:r>
              <w:rPr>
                <w:rFonts w:ascii="仿宋_GB2312" w:hAnsi="仿宋_GB2312" w:cs="仿宋_GB2312" w:eastAsia="仿宋_GB2312"/>
                <w:sz w:val="24"/>
              </w:rPr>
              <w:t>或性能≥</w:t>
            </w:r>
            <w:r>
              <w:rPr>
                <w:rFonts w:ascii="仿宋_GB2312" w:hAnsi="仿宋_GB2312" w:cs="仿宋_GB2312" w:eastAsia="仿宋_GB2312"/>
                <w:sz w:val="24"/>
              </w:rPr>
              <w:t>AMD Ryzen5 8600G</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主板芯片组型号</w:t>
            </w:r>
            <w:r>
              <w:rPr>
                <w:rFonts w:ascii="仿宋_GB2312" w:hAnsi="仿宋_GB2312" w:cs="仿宋_GB2312" w:eastAsia="仿宋_GB2312"/>
                <w:sz w:val="24"/>
              </w:rPr>
              <w:t>：</w:t>
            </w:r>
            <w:r>
              <w:rPr>
                <w:rFonts w:ascii="仿宋_GB2312" w:hAnsi="仿宋_GB2312" w:cs="仿宋_GB2312" w:eastAsia="仿宋_GB2312"/>
                <w:sz w:val="24"/>
              </w:rPr>
              <w:t>性能</w:t>
            </w:r>
            <w:r>
              <w:rPr>
                <w:rFonts w:ascii="仿宋_GB2312" w:hAnsi="仿宋_GB2312" w:cs="仿宋_GB2312" w:eastAsia="仿宋_GB2312"/>
                <w:sz w:val="24"/>
              </w:rPr>
              <w:t>≥</w:t>
            </w:r>
            <w:r>
              <w:rPr>
                <w:rFonts w:ascii="仿宋_GB2312" w:hAnsi="仿宋_GB2312" w:cs="仿宋_GB2312" w:eastAsia="仿宋_GB2312"/>
                <w:sz w:val="24"/>
              </w:rPr>
              <w:t>Intel B660</w:t>
            </w:r>
            <w:r>
              <w:rPr>
                <w:rFonts w:ascii="仿宋_GB2312" w:hAnsi="仿宋_GB2312" w:cs="仿宋_GB2312" w:eastAsia="仿宋_GB2312"/>
                <w:sz w:val="24"/>
              </w:rPr>
              <w:t>系列芯片组主板或性能≥</w:t>
            </w:r>
            <w:r>
              <w:rPr>
                <w:rFonts w:ascii="仿宋_GB2312" w:hAnsi="仿宋_GB2312" w:cs="仿宋_GB2312" w:eastAsia="仿宋_GB2312"/>
                <w:sz w:val="24"/>
              </w:rPr>
              <w:t>AMD B650</w:t>
            </w:r>
            <w:r>
              <w:rPr>
                <w:rFonts w:ascii="仿宋_GB2312" w:hAnsi="仿宋_GB2312" w:cs="仿宋_GB2312" w:eastAsia="仿宋_GB2312"/>
                <w:sz w:val="24"/>
              </w:rPr>
              <w:t>系列芯片组主板</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显示器</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23.8</w:t>
            </w:r>
            <w:r>
              <w:rPr>
                <w:rFonts w:ascii="仿宋_GB2312" w:hAnsi="仿宋_GB2312" w:cs="仿宋_GB2312" w:eastAsia="仿宋_GB2312"/>
                <w:sz w:val="24"/>
              </w:rPr>
              <w:t>英寸，宽屏</w:t>
            </w:r>
            <w:r>
              <w:rPr>
                <w:rFonts w:ascii="仿宋_GB2312" w:hAnsi="仿宋_GB2312" w:cs="仿宋_GB2312" w:eastAsia="仿宋_GB2312"/>
                <w:sz w:val="24"/>
              </w:rPr>
              <w:t>LED</w:t>
            </w:r>
            <w:r>
              <w:rPr>
                <w:rFonts w:ascii="仿宋_GB2312" w:hAnsi="仿宋_GB2312" w:cs="仿宋_GB2312" w:eastAsia="仿宋_GB2312"/>
                <w:sz w:val="24"/>
              </w:rPr>
              <w:t>液晶显示器分辨率≥</w:t>
            </w:r>
            <w:r>
              <w:rPr>
                <w:rFonts w:ascii="仿宋_GB2312" w:hAnsi="仿宋_GB2312" w:cs="仿宋_GB2312" w:eastAsia="仿宋_GB2312"/>
                <w:sz w:val="24"/>
              </w:rPr>
              <w:t xml:space="preserve">1920* 1080, </w:t>
            </w:r>
            <w:r>
              <w:rPr>
                <w:rFonts w:ascii="仿宋_GB2312" w:hAnsi="仿宋_GB2312" w:cs="仿宋_GB2312" w:eastAsia="仿宋_GB2312"/>
                <w:sz w:val="24"/>
              </w:rPr>
              <w:t>显示屏刷新率≥</w:t>
            </w:r>
            <w:r>
              <w:rPr>
                <w:rFonts w:ascii="仿宋_GB2312" w:hAnsi="仿宋_GB2312" w:cs="仿宋_GB2312" w:eastAsia="仿宋_GB2312"/>
                <w:sz w:val="24"/>
              </w:rPr>
              <w:t>75Hz,</w:t>
            </w:r>
            <w:r>
              <w:rPr>
                <w:rFonts w:ascii="仿宋_GB2312" w:hAnsi="仿宋_GB2312" w:cs="仿宋_GB2312" w:eastAsia="仿宋_GB2312"/>
                <w:sz w:val="24"/>
              </w:rPr>
              <w:t>对比度≥</w:t>
            </w:r>
            <w:r>
              <w:rPr>
                <w:rFonts w:ascii="仿宋_GB2312" w:hAnsi="仿宋_GB2312" w:cs="仿宋_GB2312" w:eastAsia="仿宋_GB2312"/>
                <w:sz w:val="24"/>
              </w:rPr>
              <w:t>500:1</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内存配置</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16GB DDR4 2666</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硬盘类型</w:t>
            </w:r>
            <w:r>
              <w:rPr>
                <w:rFonts w:ascii="仿宋_GB2312" w:hAnsi="仿宋_GB2312" w:cs="仿宋_GB2312" w:eastAsia="仿宋_GB2312"/>
                <w:sz w:val="24"/>
              </w:rPr>
              <w:t>：</w:t>
            </w:r>
            <w:r>
              <w:rPr>
                <w:rFonts w:ascii="仿宋_GB2312" w:hAnsi="仿宋_GB2312" w:cs="仿宋_GB2312" w:eastAsia="仿宋_GB2312"/>
                <w:sz w:val="24"/>
              </w:rPr>
              <w:t>内置机械硬盘</w:t>
            </w:r>
            <w:r>
              <w:rPr>
                <w:rFonts w:ascii="仿宋_GB2312" w:hAnsi="仿宋_GB2312" w:cs="仿宋_GB2312" w:eastAsia="仿宋_GB2312"/>
                <w:sz w:val="24"/>
              </w:rPr>
              <w:t>+</w:t>
            </w:r>
            <w:r>
              <w:rPr>
                <w:rFonts w:ascii="仿宋_GB2312" w:hAnsi="仿宋_GB2312" w:cs="仿宋_GB2312" w:eastAsia="仿宋_GB2312"/>
                <w:sz w:val="24"/>
              </w:rPr>
              <w:t>内置固态硬盘</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机械硬盘</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1T HDD 5400</w:t>
            </w:r>
            <w:r>
              <w:rPr>
                <w:rFonts w:ascii="仿宋_GB2312" w:hAnsi="仿宋_GB2312" w:cs="仿宋_GB2312" w:eastAsia="仿宋_GB2312"/>
                <w:sz w:val="24"/>
              </w:rPr>
              <w:t>转</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固态存储</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512GB M.2 SSD</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显卡类型</w:t>
            </w:r>
            <w:r>
              <w:rPr>
                <w:rFonts w:ascii="仿宋_GB2312" w:hAnsi="仿宋_GB2312" w:cs="仿宋_GB2312" w:eastAsia="仿宋_GB2312"/>
                <w:sz w:val="24"/>
              </w:rPr>
              <w:t>:</w:t>
            </w:r>
            <w:r>
              <w:rPr>
                <w:rFonts w:ascii="仿宋_GB2312" w:hAnsi="仿宋_GB2312" w:cs="仿宋_GB2312" w:eastAsia="仿宋_GB2312"/>
                <w:sz w:val="24"/>
              </w:rPr>
              <w:t>集成显卡</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预装操作系统</w:t>
            </w:r>
            <w:r>
              <w:rPr>
                <w:rFonts w:ascii="仿宋_GB2312" w:hAnsi="仿宋_GB2312" w:cs="仿宋_GB2312" w:eastAsia="仿宋_GB2312"/>
                <w:sz w:val="24"/>
              </w:rPr>
              <w:t>:</w:t>
            </w:r>
            <w:r>
              <w:rPr>
                <w:rFonts w:ascii="仿宋_GB2312" w:hAnsi="仿宋_GB2312" w:cs="仿宋_GB2312" w:eastAsia="仿宋_GB2312"/>
                <w:sz w:val="24"/>
              </w:rPr>
              <w:t>预装正版</w:t>
            </w:r>
            <w:r>
              <w:rPr>
                <w:rFonts w:ascii="仿宋_GB2312" w:hAnsi="仿宋_GB2312" w:cs="仿宋_GB2312" w:eastAsia="仿宋_GB2312"/>
                <w:sz w:val="24"/>
              </w:rPr>
              <w:t>windows64</w:t>
            </w:r>
            <w:r>
              <w:rPr>
                <w:rFonts w:ascii="仿宋_GB2312" w:hAnsi="仿宋_GB2312" w:cs="仿宋_GB2312" w:eastAsia="仿宋_GB2312"/>
                <w:sz w:val="24"/>
              </w:rPr>
              <w:t>位操作系统</w:t>
            </w:r>
            <w:r>
              <w:rPr>
                <w:rFonts w:ascii="仿宋_GB2312" w:hAnsi="仿宋_GB2312" w:cs="仿宋_GB2312" w:eastAsia="仿宋_GB2312"/>
                <w:sz w:val="24"/>
              </w:rPr>
              <w:t>(</w:t>
            </w:r>
            <w:r>
              <w:rPr>
                <w:rFonts w:ascii="仿宋_GB2312" w:hAnsi="仿宋_GB2312" w:cs="仿宋_GB2312" w:eastAsia="仿宋_GB2312"/>
                <w:sz w:val="24"/>
              </w:rPr>
              <w:t>符合国家网络安全相关要求规定）</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输入输出设备及配件</w:t>
            </w:r>
            <w:r>
              <w:rPr>
                <w:rFonts w:ascii="仿宋_GB2312" w:hAnsi="仿宋_GB2312" w:cs="仿宋_GB2312" w:eastAsia="仿宋_GB2312"/>
                <w:sz w:val="24"/>
              </w:rPr>
              <w:t>:</w:t>
            </w:r>
            <w:r>
              <w:rPr>
                <w:rFonts w:ascii="仿宋_GB2312" w:hAnsi="仿宋_GB2312" w:cs="仿宋_GB2312" w:eastAsia="仿宋_GB2312"/>
                <w:sz w:val="24"/>
              </w:rPr>
              <w:t>键盘，鼠标，鼠标垫</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声卡及网卡</w:t>
            </w:r>
            <w:r>
              <w:rPr>
                <w:rFonts w:ascii="仿宋_GB2312" w:hAnsi="仿宋_GB2312" w:cs="仿宋_GB2312" w:eastAsia="仿宋_GB2312"/>
                <w:sz w:val="24"/>
              </w:rPr>
              <w:t>:</w:t>
            </w:r>
            <w:r>
              <w:rPr>
                <w:rFonts w:ascii="仿宋_GB2312" w:hAnsi="仿宋_GB2312" w:cs="仿宋_GB2312" w:eastAsia="仿宋_GB2312"/>
                <w:sz w:val="24"/>
              </w:rPr>
              <w:t>内置集成声卡、内置千兆有线网卡</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外部端口</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个</w:t>
            </w:r>
            <w:r>
              <w:rPr>
                <w:rFonts w:ascii="仿宋_GB2312" w:hAnsi="仿宋_GB2312" w:cs="仿宋_GB2312" w:eastAsia="仿宋_GB2312"/>
                <w:sz w:val="24"/>
              </w:rPr>
              <w:t xml:space="preserve">USB </w:t>
            </w:r>
            <w:r>
              <w:rPr>
                <w:rFonts w:ascii="仿宋_GB2312" w:hAnsi="仿宋_GB2312" w:cs="仿宋_GB2312" w:eastAsia="仿宋_GB2312"/>
                <w:sz w:val="24"/>
              </w:rPr>
              <w:t>接口（至少包含</w:t>
            </w:r>
            <w:r>
              <w:rPr>
                <w:rFonts w:ascii="仿宋_GB2312" w:hAnsi="仿宋_GB2312" w:cs="仿宋_GB2312" w:eastAsia="仿宋_GB2312"/>
                <w:sz w:val="24"/>
              </w:rPr>
              <w:t>2</w:t>
            </w:r>
            <w:r>
              <w:rPr>
                <w:rFonts w:ascii="仿宋_GB2312" w:hAnsi="仿宋_GB2312" w:cs="仿宋_GB2312" w:eastAsia="仿宋_GB2312"/>
                <w:sz w:val="24"/>
              </w:rPr>
              <w:t>个</w:t>
            </w:r>
            <w:r>
              <w:rPr>
                <w:rFonts w:ascii="仿宋_GB2312" w:hAnsi="仿宋_GB2312" w:cs="仿宋_GB2312" w:eastAsia="仿宋_GB2312"/>
                <w:sz w:val="24"/>
              </w:rPr>
              <w:t>USB3.0</w:t>
            </w:r>
            <w:r>
              <w:rPr>
                <w:rFonts w:ascii="仿宋_GB2312" w:hAnsi="仿宋_GB2312" w:cs="仿宋_GB2312" w:eastAsia="仿宋_GB2312"/>
                <w:sz w:val="24"/>
              </w:rPr>
              <w:t>及以上标准接口）</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其他要求</w:t>
            </w:r>
            <w:r>
              <w:rPr>
                <w:rFonts w:ascii="仿宋_GB2312" w:hAnsi="仿宋_GB2312" w:cs="仿宋_GB2312" w:eastAsia="仿宋_GB2312"/>
                <w:sz w:val="24"/>
              </w:rPr>
              <w:t>:</w:t>
            </w:r>
            <w:r>
              <w:rPr>
                <w:rFonts w:ascii="仿宋_GB2312" w:hAnsi="仿宋_GB2312" w:cs="仿宋_GB2312" w:eastAsia="仿宋_GB2312"/>
                <w:sz w:val="24"/>
              </w:rPr>
              <w:t>财政部、工业和信息化部制定的《台式计算机政府采购需求标准（</w:t>
            </w:r>
            <w:r>
              <w:rPr>
                <w:rFonts w:ascii="仿宋_GB2312" w:hAnsi="仿宋_GB2312" w:cs="仿宋_GB2312" w:eastAsia="仿宋_GB2312"/>
                <w:sz w:val="24"/>
              </w:rPr>
              <w:t>2023</w:t>
            </w:r>
            <w:r>
              <w:rPr>
                <w:rFonts w:ascii="仿宋_GB2312" w:hAnsi="仿宋_GB2312" w:cs="仿宋_GB2312" w:eastAsia="仿宋_GB2312"/>
                <w:sz w:val="24"/>
              </w:rPr>
              <w:t>年版）》中规定的其他</w:t>
            </w:r>
            <w:r>
              <w:rPr>
                <w:rFonts w:ascii="仿宋_GB2312" w:hAnsi="仿宋_GB2312" w:cs="仿宋_GB2312" w:eastAsia="仿宋_GB2312"/>
                <w:sz w:val="24"/>
              </w:rPr>
              <w:t>*</w:t>
            </w:r>
            <w:r>
              <w:rPr>
                <w:rFonts w:ascii="仿宋_GB2312" w:hAnsi="仿宋_GB2312" w:cs="仿宋_GB2312" w:eastAsia="仿宋_GB2312"/>
                <w:sz w:val="24"/>
              </w:rPr>
              <w:t>内容（关键部件安全要求除外）</w:t>
            </w:r>
          </w:p>
          <w:p>
            <w:pPr>
              <w:pStyle w:val="null3"/>
              <w:jc w:val="both"/>
            </w:pPr>
            <w:r>
              <w:rPr>
                <w:rFonts w:ascii="仿宋_GB2312" w:hAnsi="仿宋_GB2312" w:cs="仿宋_GB2312" w:eastAsia="仿宋_GB2312"/>
                <w:sz w:val="24"/>
              </w:rPr>
              <w:t>14.</w:t>
            </w:r>
            <w:r>
              <w:rPr>
                <w:rFonts w:ascii="仿宋_GB2312" w:hAnsi="仿宋_GB2312" w:cs="仿宋_GB2312" w:eastAsia="仿宋_GB2312"/>
                <w:sz w:val="24"/>
              </w:rPr>
              <w:t>稳定性</w:t>
            </w:r>
            <w:r>
              <w:rPr>
                <w:rFonts w:ascii="仿宋_GB2312" w:hAnsi="仿宋_GB2312" w:cs="仿宋_GB2312" w:eastAsia="仿宋_GB2312"/>
                <w:sz w:val="24"/>
              </w:rPr>
              <w:t>:</w:t>
            </w:r>
            <w:r>
              <w:rPr>
                <w:rFonts w:ascii="仿宋_GB2312" w:hAnsi="仿宋_GB2312" w:cs="仿宋_GB2312" w:eastAsia="仿宋_GB2312"/>
                <w:sz w:val="24"/>
              </w:rPr>
              <w:t>平均无故障时间（</w:t>
            </w:r>
            <w:r>
              <w:rPr>
                <w:rFonts w:ascii="仿宋_GB2312" w:hAnsi="仿宋_GB2312" w:cs="仿宋_GB2312" w:eastAsia="仿宋_GB2312"/>
                <w:sz w:val="24"/>
              </w:rPr>
              <w:t>MTBF</w:t>
            </w:r>
            <w:r>
              <w:rPr>
                <w:rFonts w:ascii="仿宋_GB2312" w:hAnsi="仿宋_GB2312" w:cs="仿宋_GB2312" w:eastAsia="仿宋_GB2312"/>
                <w:sz w:val="24"/>
              </w:rPr>
              <w:t>）≥</w:t>
            </w:r>
            <w:r>
              <w:rPr>
                <w:rFonts w:ascii="仿宋_GB2312" w:hAnsi="仿宋_GB2312" w:cs="仿宋_GB2312" w:eastAsia="仿宋_GB2312"/>
                <w:sz w:val="24"/>
              </w:rPr>
              <w:t>100000</w:t>
            </w:r>
            <w:r>
              <w:rPr>
                <w:rFonts w:ascii="仿宋_GB2312" w:hAnsi="仿宋_GB2312" w:cs="仿宋_GB2312" w:eastAsia="仿宋_GB2312"/>
                <w:sz w:val="24"/>
              </w:rPr>
              <w:t>小时</w:t>
            </w:r>
          </w:p>
        </w:tc>
      </w:tr>
    </w:tbl>
    <w:p>
      <w:pPr>
        <w:pStyle w:val="null3"/>
        <w:jc w:val="left"/>
      </w:pPr>
      <w:r>
        <w:rPr>
          <w:rFonts w:ascii="仿宋_GB2312" w:hAnsi="仿宋_GB2312" w:cs="仿宋_GB2312" w:eastAsia="仿宋_GB2312"/>
        </w:rPr>
        <w:t>标的名称：台式计算机4000型</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CPU</w:t>
            </w:r>
            <w:r>
              <w:rPr>
                <w:rFonts w:ascii="仿宋_GB2312" w:hAnsi="仿宋_GB2312" w:cs="仿宋_GB2312" w:eastAsia="仿宋_GB2312"/>
                <w:sz w:val="24"/>
              </w:rPr>
              <w:t>型号</w:t>
            </w:r>
            <w:r>
              <w:rPr>
                <w:rFonts w:ascii="仿宋_GB2312" w:hAnsi="仿宋_GB2312" w:cs="仿宋_GB2312" w:eastAsia="仿宋_GB2312"/>
                <w:sz w:val="24"/>
              </w:rPr>
              <w:t>：</w:t>
            </w:r>
            <w:r>
              <w:rPr>
                <w:rFonts w:ascii="仿宋_GB2312" w:hAnsi="仿宋_GB2312" w:cs="仿宋_GB2312" w:eastAsia="仿宋_GB2312"/>
                <w:sz w:val="24"/>
              </w:rPr>
              <w:t>性能</w:t>
            </w:r>
            <w:r>
              <w:rPr>
                <w:rFonts w:ascii="仿宋_GB2312" w:hAnsi="仿宋_GB2312" w:cs="仿宋_GB2312" w:eastAsia="仿宋_GB2312"/>
                <w:sz w:val="24"/>
              </w:rPr>
              <w:t>≥</w:t>
            </w:r>
            <w:r>
              <w:rPr>
                <w:rFonts w:ascii="仿宋_GB2312" w:hAnsi="仿宋_GB2312" w:cs="仿宋_GB2312" w:eastAsia="仿宋_GB2312"/>
                <w:sz w:val="24"/>
              </w:rPr>
              <w:t>Inteli3- 12100</w:t>
            </w:r>
            <w:r>
              <w:rPr>
                <w:rFonts w:ascii="仿宋_GB2312" w:hAnsi="仿宋_GB2312" w:cs="仿宋_GB2312" w:eastAsia="仿宋_GB2312"/>
                <w:sz w:val="24"/>
              </w:rPr>
              <w:t>或性能≥</w:t>
            </w:r>
            <w:r>
              <w:rPr>
                <w:rFonts w:ascii="仿宋_GB2312" w:hAnsi="仿宋_GB2312" w:cs="仿宋_GB2312" w:eastAsia="仿宋_GB2312"/>
                <w:sz w:val="24"/>
              </w:rPr>
              <w:t>AMDRyzen5 8500G</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主板芯片组型号</w:t>
            </w:r>
            <w:r>
              <w:rPr>
                <w:rFonts w:ascii="仿宋_GB2312" w:hAnsi="仿宋_GB2312" w:cs="仿宋_GB2312" w:eastAsia="仿宋_GB2312"/>
                <w:sz w:val="24"/>
              </w:rPr>
              <w:t>：</w:t>
            </w:r>
            <w:r>
              <w:rPr>
                <w:rFonts w:ascii="仿宋_GB2312" w:hAnsi="仿宋_GB2312" w:cs="仿宋_GB2312" w:eastAsia="仿宋_GB2312"/>
                <w:sz w:val="24"/>
              </w:rPr>
              <w:t>性能</w:t>
            </w:r>
            <w:r>
              <w:rPr>
                <w:rFonts w:ascii="仿宋_GB2312" w:hAnsi="仿宋_GB2312" w:cs="仿宋_GB2312" w:eastAsia="仿宋_GB2312"/>
                <w:sz w:val="24"/>
              </w:rPr>
              <w:t>≥</w:t>
            </w:r>
            <w:r>
              <w:rPr>
                <w:rFonts w:ascii="仿宋_GB2312" w:hAnsi="仿宋_GB2312" w:cs="仿宋_GB2312" w:eastAsia="仿宋_GB2312"/>
                <w:sz w:val="24"/>
              </w:rPr>
              <w:t>Intel B660</w:t>
            </w:r>
            <w:r>
              <w:rPr>
                <w:rFonts w:ascii="仿宋_GB2312" w:hAnsi="仿宋_GB2312" w:cs="仿宋_GB2312" w:eastAsia="仿宋_GB2312"/>
                <w:sz w:val="24"/>
              </w:rPr>
              <w:t>系列芯片组主板或性能≥</w:t>
            </w:r>
            <w:r>
              <w:rPr>
                <w:rFonts w:ascii="仿宋_GB2312" w:hAnsi="仿宋_GB2312" w:cs="仿宋_GB2312" w:eastAsia="仿宋_GB2312"/>
                <w:sz w:val="24"/>
              </w:rPr>
              <w:t>AMD B650</w:t>
            </w:r>
            <w:r>
              <w:rPr>
                <w:rFonts w:ascii="仿宋_GB2312" w:hAnsi="仿宋_GB2312" w:cs="仿宋_GB2312" w:eastAsia="仿宋_GB2312"/>
                <w:sz w:val="24"/>
              </w:rPr>
              <w:t>系列芯片组主板</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显示器</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23.8</w:t>
            </w:r>
            <w:r>
              <w:rPr>
                <w:rFonts w:ascii="仿宋_GB2312" w:hAnsi="仿宋_GB2312" w:cs="仿宋_GB2312" w:eastAsia="仿宋_GB2312"/>
                <w:sz w:val="24"/>
              </w:rPr>
              <w:t>英寸，宽屏</w:t>
            </w:r>
            <w:r>
              <w:rPr>
                <w:rFonts w:ascii="仿宋_GB2312" w:hAnsi="仿宋_GB2312" w:cs="仿宋_GB2312" w:eastAsia="仿宋_GB2312"/>
                <w:sz w:val="24"/>
              </w:rPr>
              <w:t>LED</w:t>
            </w:r>
            <w:r>
              <w:rPr>
                <w:rFonts w:ascii="仿宋_GB2312" w:hAnsi="仿宋_GB2312" w:cs="仿宋_GB2312" w:eastAsia="仿宋_GB2312"/>
                <w:sz w:val="24"/>
              </w:rPr>
              <w:t>液晶显示器分辨率≥</w:t>
            </w:r>
            <w:r>
              <w:rPr>
                <w:rFonts w:ascii="仿宋_GB2312" w:hAnsi="仿宋_GB2312" w:cs="仿宋_GB2312" w:eastAsia="仿宋_GB2312"/>
                <w:sz w:val="24"/>
              </w:rPr>
              <w:t xml:space="preserve">1920* 1080, </w:t>
            </w:r>
            <w:r>
              <w:rPr>
                <w:rFonts w:ascii="仿宋_GB2312" w:hAnsi="仿宋_GB2312" w:cs="仿宋_GB2312" w:eastAsia="仿宋_GB2312"/>
                <w:sz w:val="24"/>
              </w:rPr>
              <w:t>显示屏刷新率≥</w:t>
            </w:r>
            <w:r>
              <w:rPr>
                <w:rFonts w:ascii="仿宋_GB2312" w:hAnsi="仿宋_GB2312" w:cs="仿宋_GB2312" w:eastAsia="仿宋_GB2312"/>
                <w:sz w:val="24"/>
              </w:rPr>
              <w:t>75Hz,</w:t>
            </w:r>
            <w:r>
              <w:rPr>
                <w:rFonts w:ascii="仿宋_GB2312" w:hAnsi="仿宋_GB2312" w:cs="仿宋_GB2312" w:eastAsia="仿宋_GB2312"/>
                <w:sz w:val="24"/>
              </w:rPr>
              <w:t>对比度≥</w:t>
            </w:r>
            <w:r>
              <w:rPr>
                <w:rFonts w:ascii="仿宋_GB2312" w:hAnsi="仿宋_GB2312" w:cs="仿宋_GB2312" w:eastAsia="仿宋_GB2312"/>
                <w:sz w:val="24"/>
              </w:rPr>
              <w:t>500:1</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内存配置</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16GB DDR4 2666</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硬盘类型</w:t>
            </w:r>
            <w:r>
              <w:rPr>
                <w:rFonts w:ascii="仿宋_GB2312" w:hAnsi="仿宋_GB2312" w:cs="仿宋_GB2312" w:eastAsia="仿宋_GB2312"/>
                <w:sz w:val="24"/>
              </w:rPr>
              <w:t>：</w:t>
            </w:r>
            <w:r>
              <w:rPr>
                <w:rFonts w:ascii="仿宋_GB2312" w:hAnsi="仿宋_GB2312" w:cs="仿宋_GB2312" w:eastAsia="仿宋_GB2312"/>
                <w:sz w:val="24"/>
              </w:rPr>
              <w:t>内置机械硬盘</w:t>
            </w:r>
            <w:r>
              <w:rPr>
                <w:rFonts w:ascii="仿宋_GB2312" w:hAnsi="仿宋_GB2312" w:cs="仿宋_GB2312" w:eastAsia="仿宋_GB2312"/>
                <w:sz w:val="24"/>
              </w:rPr>
              <w:t>+</w:t>
            </w:r>
            <w:r>
              <w:rPr>
                <w:rFonts w:ascii="仿宋_GB2312" w:hAnsi="仿宋_GB2312" w:cs="仿宋_GB2312" w:eastAsia="仿宋_GB2312"/>
                <w:sz w:val="24"/>
              </w:rPr>
              <w:t>内置固态硬盘</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机械硬盘</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1T HDD 5400</w:t>
            </w:r>
            <w:r>
              <w:rPr>
                <w:rFonts w:ascii="仿宋_GB2312" w:hAnsi="仿宋_GB2312" w:cs="仿宋_GB2312" w:eastAsia="仿宋_GB2312"/>
                <w:sz w:val="24"/>
              </w:rPr>
              <w:t>转</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固态存储</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256</w:t>
            </w:r>
            <w:r>
              <w:rPr>
                <w:rFonts w:ascii="仿宋_GB2312" w:hAnsi="仿宋_GB2312" w:cs="仿宋_GB2312" w:eastAsia="仿宋_GB2312"/>
                <w:sz w:val="24"/>
              </w:rPr>
              <w:t>GB M.2 SSD</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显卡类型</w:t>
            </w:r>
            <w:r>
              <w:rPr>
                <w:rFonts w:ascii="仿宋_GB2312" w:hAnsi="仿宋_GB2312" w:cs="仿宋_GB2312" w:eastAsia="仿宋_GB2312"/>
                <w:sz w:val="24"/>
              </w:rPr>
              <w:t>:</w:t>
            </w:r>
            <w:r>
              <w:rPr>
                <w:rFonts w:ascii="仿宋_GB2312" w:hAnsi="仿宋_GB2312" w:cs="仿宋_GB2312" w:eastAsia="仿宋_GB2312"/>
                <w:sz w:val="24"/>
              </w:rPr>
              <w:t>集成显卡</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预装操作系统</w:t>
            </w:r>
            <w:r>
              <w:rPr>
                <w:rFonts w:ascii="仿宋_GB2312" w:hAnsi="仿宋_GB2312" w:cs="仿宋_GB2312" w:eastAsia="仿宋_GB2312"/>
                <w:sz w:val="24"/>
              </w:rPr>
              <w:t>:</w:t>
            </w:r>
            <w:r>
              <w:rPr>
                <w:rFonts w:ascii="仿宋_GB2312" w:hAnsi="仿宋_GB2312" w:cs="仿宋_GB2312" w:eastAsia="仿宋_GB2312"/>
                <w:sz w:val="24"/>
              </w:rPr>
              <w:t>预装正版</w:t>
            </w:r>
            <w:r>
              <w:rPr>
                <w:rFonts w:ascii="仿宋_GB2312" w:hAnsi="仿宋_GB2312" w:cs="仿宋_GB2312" w:eastAsia="仿宋_GB2312"/>
                <w:sz w:val="24"/>
              </w:rPr>
              <w:t>windows64</w:t>
            </w:r>
            <w:r>
              <w:rPr>
                <w:rFonts w:ascii="仿宋_GB2312" w:hAnsi="仿宋_GB2312" w:cs="仿宋_GB2312" w:eastAsia="仿宋_GB2312"/>
                <w:sz w:val="24"/>
              </w:rPr>
              <w:t>位操作系统</w:t>
            </w:r>
            <w:r>
              <w:rPr>
                <w:rFonts w:ascii="仿宋_GB2312" w:hAnsi="仿宋_GB2312" w:cs="仿宋_GB2312" w:eastAsia="仿宋_GB2312"/>
                <w:sz w:val="24"/>
              </w:rPr>
              <w:t>(</w:t>
            </w:r>
            <w:r>
              <w:rPr>
                <w:rFonts w:ascii="仿宋_GB2312" w:hAnsi="仿宋_GB2312" w:cs="仿宋_GB2312" w:eastAsia="仿宋_GB2312"/>
                <w:sz w:val="24"/>
              </w:rPr>
              <w:t>符合国家网络安全相关要求规定）</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输入输出设备及配件</w:t>
            </w:r>
            <w:r>
              <w:rPr>
                <w:rFonts w:ascii="仿宋_GB2312" w:hAnsi="仿宋_GB2312" w:cs="仿宋_GB2312" w:eastAsia="仿宋_GB2312"/>
                <w:sz w:val="24"/>
              </w:rPr>
              <w:t>:</w:t>
            </w:r>
            <w:r>
              <w:rPr>
                <w:rFonts w:ascii="仿宋_GB2312" w:hAnsi="仿宋_GB2312" w:cs="仿宋_GB2312" w:eastAsia="仿宋_GB2312"/>
                <w:sz w:val="24"/>
              </w:rPr>
              <w:t>键盘，鼠标，鼠标垫</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声卡及网卡</w:t>
            </w:r>
            <w:r>
              <w:rPr>
                <w:rFonts w:ascii="仿宋_GB2312" w:hAnsi="仿宋_GB2312" w:cs="仿宋_GB2312" w:eastAsia="仿宋_GB2312"/>
                <w:sz w:val="24"/>
              </w:rPr>
              <w:t>:</w:t>
            </w:r>
            <w:r>
              <w:rPr>
                <w:rFonts w:ascii="仿宋_GB2312" w:hAnsi="仿宋_GB2312" w:cs="仿宋_GB2312" w:eastAsia="仿宋_GB2312"/>
                <w:sz w:val="24"/>
              </w:rPr>
              <w:t>内置集成声卡、内置千兆有线网卡</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外部端口</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个</w:t>
            </w:r>
            <w:r>
              <w:rPr>
                <w:rFonts w:ascii="仿宋_GB2312" w:hAnsi="仿宋_GB2312" w:cs="仿宋_GB2312" w:eastAsia="仿宋_GB2312"/>
                <w:sz w:val="24"/>
              </w:rPr>
              <w:t xml:space="preserve">USB </w:t>
            </w:r>
            <w:r>
              <w:rPr>
                <w:rFonts w:ascii="仿宋_GB2312" w:hAnsi="仿宋_GB2312" w:cs="仿宋_GB2312" w:eastAsia="仿宋_GB2312"/>
                <w:sz w:val="24"/>
              </w:rPr>
              <w:t>接口（至少包含</w:t>
            </w:r>
            <w:r>
              <w:rPr>
                <w:rFonts w:ascii="仿宋_GB2312" w:hAnsi="仿宋_GB2312" w:cs="仿宋_GB2312" w:eastAsia="仿宋_GB2312"/>
                <w:sz w:val="24"/>
              </w:rPr>
              <w:t>2</w:t>
            </w:r>
            <w:r>
              <w:rPr>
                <w:rFonts w:ascii="仿宋_GB2312" w:hAnsi="仿宋_GB2312" w:cs="仿宋_GB2312" w:eastAsia="仿宋_GB2312"/>
                <w:sz w:val="24"/>
              </w:rPr>
              <w:t>个</w:t>
            </w:r>
            <w:r>
              <w:rPr>
                <w:rFonts w:ascii="仿宋_GB2312" w:hAnsi="仿宋_GB2312" w:cs="仿宋_GB2312" w:eastAsia="仿宋_GB2312"/>
                <w:sz w:val="24"/>
              </w:rPr>
              <w:t>USB3.0</w:t>
            </w:r>
            <w:r>
              <w:rPr>
                <w:rFonts w:ascii="仿宋_GB2312" w:hAnsi="仿宋_GB2312" w:cs="仿宋_GB2312" w:eastAsia="仿宋_GB2312"/>
                <w:sz w:val="24"/>
              </w:rPr>
              <w:t>及以上标准接口）</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其他要求</w:t>
            </w:r>
            <w:r>
              <w:rPr>
                <w:rFonts w:ascii="仿宋_GB2312" w:hAnsi="仿宋_GB2312" w:cs="仿宋_GB2312" w:eastAsia="仿宋_GB2312"/>
                <w:sz w:val="24"/>
              </w:rPr>
              <w:t>:</w:t>
            </w:r>
            <w:r>
              <w:rPr>
                <w:rFonts w:ascii="仿宋_GB2312" w:hAnsi="仿宋_GB2312" w:cs="仿宋_GB2312" w:eastAsia="仿宋_GB2312"/>
                <w:sz w:val="24"/>
              </w:rPr>
              <w:t>财政部、工业和信息化部制定的《台式计算机政府采购需求标准（</w:t>
            </w:r>
            <w:r>
              <w:rPr>
                <w:rFonts w:ascii="仿宋_GB2312" w:hAnsi="仿宋_GB2312" w:cs="仿宋_GB2312" w:eastAsia="仿宋_GB2312"/>
                <w:sz w:val="24"/>
              </w:rPr>
              <w:t>2023</w:t>
            </w:r>
            <w:r>
              <w:rPr>
                <w:rFonts w:ascii="仿宋_GB2312" w:hAnsi="仿宋_GB2312" w:cs="仿宋_GB2312" w:eastAsia="仿宋_GB2312"/>
                <w:sz w:val="24"/>
              </w:rPr>
              <w:t>年版）》中规定的其他</w:t>
            </w:r>
            <w:r>
              <w:rPr>
                <w:rFonts w:ascii="仿宋_GB2312" w:hAnsi="仿宋_GB2312" w:cs="仿宋_GB2312" w:eastAsia="仿宋_GB2312"/>
                <w:sz w:val="24"/>
              </w:rPr>
              <w:t>*</w:t>
            </w:r>
            <w:r>
              <w:rPr>
                <w:rFonts w:ascii="仿宋_GB2312" w:hAnsi="仿宋_GB2312" w:cs="仿宋_GB2312" w:eastAsia="仿宋_GB2312"/>
                <w:sz w:val="24"/>
              </w:rPr>
              <w:t>内容（关键部件安全要求除外）</w:t>
            </w:r>
          </w:p>
          <w:p>
            <w:pPr>
              <w:pStyle w:val="null3"/>
              <w:jc w:val="both"/>
            </w:pPr>
            <w:r>
              <w:rPr>
                <w:rFonts w:ascii="仿宋_GB2312" w:hAnsi="仿宋_GB2312" w:cs="仿宋_GB2312" w:eastAsia="仿宋_GB2312"/>
                <w:sz w:val="24"/>
              </w:rPr>
              <w:t>14.</w:t>
            </w:r>
            <w:r>
              <w:rPr>
                <w:rFonts w:ascii="仿宋_GB2312" w:hAnsi="仿宋_GB2312" w:cs="仿宋_GB2312" w:eastAsia="仿宋_GB2312"/>
                <w:sz w:val="24"/>
              </w:rPr>
              <w:t>稳定性</w:t>
            </w:r>
            <w:r>
              <w:rPr>
                <w:rFonts w:ascii="仿宋_GB2312" w:hAnsi="仿宋_GB2312" w:cs="仿宋_GB2312" w:eastAsia="仿宋_GB2312"/>
                <w:sz w:val="24"/>
              </w:rPr>
              <w:t>:</w:t>
            </w:r>
            <w:r>
              <w:rPr>
                <w:rFonts w:ascii="仿宋_GB2312" w:hAnsi="仿宋_GB2312" w:cs="仿宋_GB2312" w:eastAsia="仿宋_GB2312"/>
                <w:sz w:val="24"/>
              </w:rPr>
              <w:t>平均无故障时间（</w:t>
            </w:r>
            <w:r>
              <w:rPr>
                <w:rFonts w:ascii="仿宋_GB2312" w:hAnsi="仿宋_GB2312" w:cs="仿宋_GB2312" w:eastAsia="仿宋_GB2312"/>
                <w:sz w:val="24"/>
              </w:rPr>
              <w:t>MTBF</w:t>
            </w:r>
            <w:r>
              <w:rPr>
                <w:rFonts w:ascii="仿宋_GB2312" w:hAnsi="仿宋_GB2312" w:cs="仿宋_GB2312" w:eastAsia="仿宋_GB2312"/>
                <w:sz w:val="24"/>
              </w:rPr>
              <w:t>）≥</w:t>
            </w:r>
            <w:r>
              <w:rPr>
                <w:rFonts w:ascii="仿宋_GB2312" w:hAnsi="仿宋_GB2312" w:cs="仿宋_GB2312" w:eastAsia="仿宋_GB2312"/>
                <w:sz w:val="24"/>
              </w:rPr>
              <w:t>100000</w:t>
            </w:r>
            <w:r>
              <w:rPr>
                <w:rFonts w:ascii="仿宋_GB2312" w:hAnsi="仿宋_GB2312" w:cs="仿宋_GB2312" w:eastAsia="仿宋_GB2312"/>
                <w:sz w:val="24"/>
              </w:rPr>
              <w:t>小时</w:t>
            </w:r>
          </w:p>
        </w:tc>
      </w:tr>
    </w:tbl>
    <w:p>
      <w:pPr>
        <w:pStyle w:val="null3"/>
        <w:jc w:val="left"/>
      </w:pPr>
      <w:r>
        <w:rPr>
          <w:rFonts w:ascii="仿宋_GB2312" w:hAnsi="仿宋_GB2312" w:cs="仿宋_GB2312" w:eastAsia="仿宋_GB2312"/>
        </w:rPr>
        <w:t>标的名称：高校教学专用台式计算机7000型</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CPU</w:t>
            </w:r>
            <w:r>
              <w:rPr>
                <w:rFonts w:ascii="仿宋_GB2312" w:hAnsi="仿宋_GB2312" w:cs="仿宋_GB2312" w:eastAsia="仿宋_GB2312"/>
                <w:sz w:val="24"/>
              </w:rPr>
              <w:t>型号</w:t>
            </w:r>
            <w:r>
              <w:rPr>
                <w:rFonts w:ascii="仿宋_GB2312" w:hAnsi="仿宋_GB2312" w:cs="仿宋_GB2312" w:eastAsia="仿宋_GB2312"/>
                <w:sz w:val="24"/>
              </w:rPr>
              <w:t>：性能</w:t>
            </w:r>
            <w:r>
              <w:rPr>
                <w:rFonts w:ascii="仿宋_GB2312" w:hAnsi="仿宋_GB2312" w:cs="仿宋_GB2312" w:eastAsia="仿宋_GB2312"/>
                <w:sz w:val="24"/>
              </w:rPr>
              <w:t>≥</w:t>
            </w:r>
            <w:r>
              <w:rPr>
                <w:rFonts w:ascii="仿宋_GB2312" w:hAnsi="仿宋_GB2312" w:cs="仿宋_GB2312" w:eastAsia="仿宋_GB2312"/>
                <w:sz w:val="24"/>
              </w:rPr>
              <w:t>Inteli7-14</w:t>
            </w:r>
            <w:r>
              <w:rPr>
                <w:rFonts w:ascii="仿宋_GB2312" w:hAnsi="仿宋_GB2312" w:cs="仿宋_GB2312" w:eastAsia="仿宋_GB2312"/>
                <w:sz w:val="24"/>
              </w:rPr>
              <w:t>代或性能≥</w:t>
            </w:r>
            <w:r>
              <w:rPr>
                <w:rFonts w:ascii="仿宋_GB2312" w:hAnsi="仿宋_GB2312" w:cs="仿宋_GB2312" w:eastAsia="仿宋_GB2312"/>
                <w:sz w:val="24"/>
              </w:rPr>
              <w:t>AMD Ryzen7 9700X</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主板芯片组型号</w:t>
            </w:r>
            <w:r>
              <w:rPr>
                <w:rFonts w:ascii="仿宋_GB2312" w:hAnsi="仿宋_GB2312" w:cs="仿宋_GB2312" w:eastAsia="仿宋_GB2312"/>
                <w:sz w:val="24"/>
              </w:rPr>
              <w:t>：</w:t>
            </w:r>
            <w:r>
              <w:rPr>
                <w:rFonts w:ascii="仿宋_GB2312" w:hAnsi="仿宋_GB2312" w:cs="仿宋_GB2312" w:eastAsia="仿宋_GB2312"/>
                <w:sz w:val="24"/>
              </w:rPr>
              <w:t>性能</w:t>
            </w:r>
            <w:r>
              <w:rPr>
                <w:rFonts w:ascii="仿宋_GB2312" w:hAnsi="仿宋_GB2312" w:cs="仿宋_GB2312" w:eastAsia="仿宋_GB2312"/>
                <w:sz w:val="24"/>
              </w:rPr>
              <w:t>≥</w:t>
            </w:r>
            <w:r>
              <w:rPr>
                <w:rFonts w:ascii="仿宋_GB2312" w:hAnsi="仿宋_GB2312" w:cs="仿宋_GB2312" w:eastAsia="仿宋_GB2312"/>
                <w:sz w:val="24"/>
              </w:rPr>
              <w:t>Intel B660</w:t>
            </w:r>
            <w:r>
              <w:rPr>
                <w:rFonts w:ascii="仿宋_GB2312" w:hAnsi="仿宋_GB2312" w:cs="仿宋_GB2312" w:eastAsia="仿宋_GB2312"/>
                <w:sz w:val="24"/>
              </w:rPr>
              <w:t>系列芯片组主板或性能≥</w:t>
            </w:r>
            <w:r>
              <w:rPr>
                <w:rFonts w:ascii="仿宋_GB2312" w:hAnsi="仿宋_GB2312" w:cs="仿宋_GB2312" w:eastAsia="仿宋_GB2312"/>
                <w:sz w:val="24"/>
              </w:rPr>
              <w:t>AMD B650</w:t>
            </w:r>
            <w:r>
              <w:rPr>
                <w:rFonts w:ascii="仿宋_GB2312" w:hAnsi="仿宋_GB2312" w:cs="仿宋_GB2312" w:eastAsia="仿宋_GB2312"/>
                <w:sz w:val="24"/>
              </w:rPr>
              <w:t>系列芯片组主板</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显示器</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27</w:t>
            </w:r>
            <w:r>
              <w:rPr>
                <w:rFonts w:ascii="仿宋_GB2312" w:hAnsi="仿宋_GB2312" w:cs="仿宋_GB2312" w:eastAsia="仿宋_GB2312"/>
                <w:sz w:val="24"/>
              </w:rPr>
              <w:t>英寸，宽屏</w:t>
            </w:r>
            <w:r>
              <w:rPr>
                <w:rFonts w:ascii="仿宋_GB2312" w:hAnsi="仿宋_GB2312" w:cs="仿宋_GB2312" w:eastAsia="仿宋_GB2312"/>
                <w:sz w:val="24"/>
              </w:rPr>
              <w:t>LED</w:t>
            </w:r>
            <w:r>
              <w:rPr>
                <w:rFonts w:ascii="仿宋_GB2312" w:hAnsi="仿宋_GB2312" w:cs="仿宋_GB2312" w:eastAsia="仿宋_GB2312"/>
                <w:sz w:val="24"/>
              </w:rPr>
              <w:t>液晶显示器分辨率≥</w:t>
            </w:r>
            <w:r>
              <w:rPr>
                <w:rFonts w:ascii="仿宋_GB2312" w:hAnsi="仿宋_GB2312" w:cs="仿宋_GB2312" w:eastAsia="仿宋_GB2312"/>
                <w:sz w:val="24"/>
              </w:rPr>
              <w:t>1920* 1080,</w:t>
            </w:r>
            <w:r>
              <w:rPr>
                <w:rFonts w:ascii="仿宋_GB2312" w:hAnsi="仿宋_GB2312" w:cs="仿宋_GB2312" w:eastAsia="仿宋_GB2312"/>
                <w:sz w:val="24"/>
              </w:rPr>
              <w:t>显示屏刷新率≥</w:t>
            </w:r>
            <w:r>
              <w:rPr>
                <w:rFonts w:ascii="仿宋_GB2312" w:hAnsi="仿宋_GB2312" w:cs="仿宋_GB2312" w:eastAsia="仿宋_GB2312"/>
                <w:sz w:val="24"/>
              </w:rPr>
              <w:t>75Hz,</w:t>
            </w:r>
            <w:r>
              <w:rPr>
                <w:rFonts w:ascii="仿宋_GB2312" w:hAnsi="仿宋_GB2312" w:cs="仿宋_GB2312" w:eastAsia="仿宋_GB2312"/>
                <w:sz w:val="24"/>
              </w:rPr>
              <w:t>对比度≥</w:t>
            </w:r>
            <w:r>
              <w:rPr>
                <w:rFonts w:ascii="仿宋_GB2312" w:hAnsi="仿宋_GB2312" w:cs="仿宋_GB2312" w:eastAsia="仿宋_GB2312"/>
                <w:sz w:val="24"/>
              </w:rPr>
              <w:t>500:1</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内存配置</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16GB DDR4 2666</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硬盘类型</w:t>
            </w:r>
            <w:r>
              <w:rPr>
                <w:rFonts w:ascii="仿宋_GB2312" w:hAnsi="仿宋_GB2312" w:cs="仿宋_GB2312" w:eastAsia="仿宋_GB2312"/>
                <w:sz w:val="24"/>
              </w:rPr>
              <w:t>：</w:t>
            </w:r>
            <w:r>
              <w:rPr>
                <w:rFonts w:ascii="仿宋_GB2312" w:hAnsi="仿宋_GB2312" w:cs="仿宋_GB2312" w:eastAsia="仿宋_GB2312"/>
                <w:sz w:val="24"/>
              </w:rPr>
              <w:t>内置机械硬盘</w:t>
            </w:r>
            <w:r>
              <w:rPr>
                <w:rFonts w:ascii="仿宋_GB2312" w:hAnsi="仿宋_GB2312" w:cs="仿宋_GB2312" w:eastAsia="仿宋_GB2312"/>
                <w:sz w:val="24"/>
              </w:rPr>
              <w:t>+</w:t>
            </w:r>
            <w:r>
              <w:rPr>
                <w:rFonts w:ascii="仿宋_GB2312" w:hAnsi="仿宋_GB2312" w:cs="仿宋_GB2312" w:eastAsia="仿宋_GB2312"/>
                <w:sz w:val="24"/>
              </w:rPr>
              <w:t>内置固态硬盘</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机械硬盘</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1T HDD 5400</w:t>
            </w:r>
            <w:r>
              <w:rPr>
                <w:rFonts w:ascii="仿宋_GB2312" w:hAnsi="仿宋_GB2312" w:cs="仿宋_GB2312" w:eastAsia="仿宋_GB2312"/>
                <w:sz w:val="24"/>
              </w:rPr>
              <w:t>转</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固态存储</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512</w:t>
            </w:r>
            <w:r>
              <w:rPr>
                <w:rFonts w:ascii="仿宋_GB2312" w:hAnsi="仿宋_GB2312" w:cs="仿宋_GB2312" w:eastAsia="仿宋_GB2312"/>
                <w:sz w:val="24"/>
              </w:rPr>
              <w:t>GB SSD</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显卡类型</w:t>
            </w:r>
            <w:r>
              <w:rPr>
                <w:rFonts w:ascii="仿宋_GB2312" w:hAnsi="仿宋_GB2312" w:cs="仿宋_GB2312" w:eastAsia="仿宋_GB2312"/>
                <w:sz w:val="24"/>
              </w:rPr>
              <w:t>:</w:t>
            </w:r>
            <w:r>
              <w:rPr>
                <w:rFonts w:ascii="仿宋_GB2312" w:hAnsi="仿宋_GB2312" w:cs="仿宋_GB2312" w:eastAsia="仿宋_GB2312"/>
                <w:sz w:val="24"/>
              </w:rPr>
              <w:t>集成显卡</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预装操作系统</w:t>
            </w:r>
            <w:r>
              <w:rPr>
                <w:rFonts w:ascii="仿宋_GB2312" w:hAnsi="仿宋_GB2312" w:cs="仿宋_GB2312" w:eastAsia="仿宋_GB2312"/>
                <w:sz w:val="24"/>
              </w:rPr>
              <w:t>:</w:t>
            </w:r>
            <w:r>
              <w:rPr>
                <w:rFonts w:ascii="仿宋_GB2312" w:hAnsi="仿宋_GB2312" w:cs="仿宋_GB2312" w:eastAsia="仿宋_GB2312"/>
                <w:sz w:val="24"/>
              </w:rPr>
              <w:t>预装正版</w:t>
            </w:r>
            <w:r>
              <w:rPr>
                <w:rFonts w:ascii="仿宋_GB2312" w:hAnsi="仿宋_GB2312" w:cs="仿宋_GB2312" w:eastAsia="仿宋_GB2312"/>
                <w:sz w:val="24"/>
              </w:rPr>
              <w:t>11</w:t>
            </w:r>
            <w:r>
              <w:rPr>
                <w:rFonts w:ascii="仿宋_GB2312" w:hAnsi="仿宋_GB2312" w:cs="仿宋_GB2312" w:eastAsia="仿宋_GB2312"/>
                <w:sz w:val="24"/>
              </w:rPr>
              <w:t>windows64</w:t>
            </w:r>
            <w:r>
              <w:rPr>
                <w:rFonts w:ascii="仿宋_GB2312" w:hAnsi="仿宋_GB2312" w:cs="仿宋_GB2312" w:eastAsia="仿宋_GB2312"/>
                <w:sz w:val="24"/>
              </w:rPr>
              <w:t>位操作系统</w:t>
            </w:r>
            <w:r>
              <w:rPr>
                <w:rFonts w:ascii="仿宋_GB2312" w:hAnsi="仿宋_GB2312" w:cs="仿宋_GB2312" w:eastAsia="仿宋_GB2312"/>
                <w:sz w:val="24"/>
              </w:rPr>
              <w:t>(</w:t>
            </w:r>
            <w:r>
              <w:rPr>
                <w:rFonts w:ascii="仿宋_GB2312" w:hAnsi="仿宋_GB2312" w:cs="仿宋_GB2312" w:eastAsia="仿宋_GB2312"/>
                <w:sz w:val="24"/>
              </w:rPr>
              <w:t>符合国家网络安全相关要求规定）</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输入输出设备及配件</w:t>
            </w:r>
            <w:r>
              <w:rPr>
                <w:rFonts w:ascii="仿宋_GB2312" w:hAnsi="仿宋_GB2312" w:cs="仿宋_GB2312" w:eastAsia="仿宋_GB2312"/>
                <w:sz w:val="24"/>
              </w:rPr>
              <w:t>:</w:t>
            </w:r>
            <w:r>
              <w:rPr>
                <w:rFonts w:ascii="仿宋_GB2312" w:hAnsi="仿宋_GB2312" w:cs="仿宋_GB2312" w:eastAsia="仿宋_GB2312"/>
                <w:sz w:val="24"/>
              </w:rPr>
              <w:t>键盘，鼠标，鼠标垫</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声卡及网卡</w:t>
            </w:r>
            <w:r>
              <w:rPr>
                <w:rFonts w:ascii="仿宋_GB2312" w:hAnsi="仿宋_GB2312" w:cs="仿宋_GB2312" w:eastAsia="仿宋_GB2312"/>
                <w:sz w:val="24"/>
              </w:rPr>
              <w:t>:</w:t>
            </w:r>
            <w:r>
              <w:rPr>
                <w:rFonts w:ascii="仿宋_GB2312" w:hAnsi="仿宋_GB2312" w:cs="仿宋_GB2312" w:eastAsia="仿宋_GB2312"/>
                <w:sz w:val="24"/>
              </w:rPr>
              <w:t>内置集成声卡、内置千兆有线网卡</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外部端口</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个</w:t>
            </w:r>
            <w:r>
              <w:rPr>
                <w:rFonts w:ascii="仿宋_GB2312" w:hAnsi="仿宋_GB2312" w:cs="仿宋_GB2312" w:eastAsia="仿宋_GB2312"/>
                <w:sz w:val="24"/>
              </w:rPr>
              <w:t xml:space="preserve">USB </w:t>
            </w:r>
            <w:r>
              <w:rPr>
                <w:rFonts w:ascii="仿宋_GB2312" w:hAnsi="仿宋_GB2312" w:cs="仿宋_GB2312" w:eastAsia="仿宋_GB2312"/>
                <w:sz w:val="24"/>
              </w:rPr>
              <w:t>接口（至少包含</w:t>
            </w:r>
            <w:r>
              <w:rPr>
                <w:rFonts w:ascii="仿宋_GB2312" w:hAnsi="仿宋_GB2312" w:cs="仿宋_GB2312" w:eastAsia="仿宋_GB2312"/>
                <w:sz w:val="24"/>
              </w:rPr>
              <w:t>2</w:t>
            </w:r>
            <w:r>
              <w:rPr>
                <w:rFonts w:ascii="仿宋_GB2312" w:hAnsi="仿宋_GB2312" w:cs="仿宋_GB2312" w:eastAsia="仿宋_GB2312"/>
                <w:sz w:val="24"/>
              </w:rPr>
              <w:t>个</w:t>
            </w:r>
            <w:r>
              <w:rPr>
                <w:rFonts w:ascii="仿宋_GB2312" w:hAnsi="仿宋_GB2312" w:cs="仿宋_GB2312" w:eastAsia="仿宋_GB2312"/>
                <w:sz w:val="24"/>
              </w:rPr>
              <w:t>USB3.0</w:t>
            </w:r>
            <w:r>
              <w:rPr>
                <w:rFonts w:ascii="仿宋_GB2312" w:hAnsi="仿宋_GB2312" w:cs="仿宋_GB2312" w:eastAsia="仿宋_GB2312"/>
                <w:sz w:val="24"/>
              </w:rPr>
              <w:t>及以上标准接口）</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其他要求</w:t>
            </w:r>
            <w:r>
              <w:rPr>
                <w:rFonts w:ascii="仿宋_GB2312" w:hAnsi="仿宋_GB2312" w:cs="仿宋_GB2312" w:eastAsia="仿宋_GB2312"/>
                <w:sz w:val="24"/>
              </w:rPr>
              <w:t>:</w:t>
            </w:r>
            <w:r>
              <w:rPr>
                <w:rFonts w:ascii="仿宋_GB2312" w:hAnsi="仿宋_GB2312" w:cs="仿宋_GB2312" w:eastAsia="仿宋_GB2312"/>
                <w:sz w:val="24"/>
              </w:rPr>
              <w:t>财政部、工业和信息化部制定的《台式计算机政府采购需求标准（</w:t>
            </w:r>
            <w:r>
              <w:rPr>
                <w:rFonts w:ascii="仿宋_GB2312" w:hAnsi="仿宋_GB2312" w:cs="仿宋_GB2312" w:eastAsia="仿宋_GB2312"/>
                <w:sz w:val="24"/>
              </w:rPr>
              <w:t>2023</w:t>
            </w:r>
            <w:r>
              <w:rPr>
                <w:rFonts w:ascii="仿宋_GB2312" w:hAnsi="仿宋_GB2312" w:cs="仿宋_GB2312" w:eastAsia="仿宋_GB2312"/>
                <w:sz w:val="24"/>
              </w:rPr>
              <w:t>年版）》中规定的其他</w:t>
            </w:r>
            <w:r>
              <w:rPr>
                <w:rFonts w:ascii="仿宋_GB2312" w:hAnsi="仿宋_GB2312" w:cs="仿宋_GB2312" w:eastAsia="仿宋_GB2312"/>
                <w:sz w:val="24"/>
              </w:rPr>
              <w:t>*</w:t>
            </w:r>
            <w:r>
              <w:rPr>
                <w:rFonts w:ascii="仿宋_GB2312" w:hAnsi="仿宋_GB2312" w:cs="仿宋_GB2312" w:eastAsia="仿宋_GB2312"/>
                <w:sz w:val="24"/>
              </w:rPr>
              <w:t>内容（关键部件安全要求除外）</w:t>
            </w:r>
          </w:p>
          <w:p>
            <w:pPr>
              <w:pStyle w:val="null3"/>
              <w:jc w:val="both"/>
            </w:pPr>
            <w:r>
              <w:rPr>
                <w:rFonts w:ascii="仿宋_GB2312" w:hAnsi="仿宋_GB2312" w:cs="仿宋_GB2312" w:eastAsia="仿宋_GB2312"/>
                <w:sz w:val="24"/>
              </w:rPr>
              <w:t>14.</w:t>
            </w:r>
            <w:r>
              <w:rPr>
                <w:rFonts w:ascii="仿宋_GB2312" w:hAnsi="仿宋_GB2312" w:cs="仿宋_GB2312" w:eastAsia="仿宋_GB2312"/>
                <w:sz w:val="24"/>
              </w:rPr>
              <w:t>稳定性</w:t>
            </w:r>
            <w:r>
              <w:rPr>
                <w:rFonts w:ascii="仿宋_GB2312" w:hAnsi="仿宋_GB2312" w:cs="仿宋_GB2312" w:eastAsia="仿宋_GB2312"/>
                <w:sz w:val="24"/>
              </w:rPr>
              <w:t>:</w:t>
            </w:r>
            <w:r>
              <w:rPr>
                <w:rFonts w:ascii="仿宋_GB2312" w:hAnsi="仿宋_GB2312" w:cs="仿宋_GB2312" w:eastAsia="仿宋_GB2312"/>
                <w:sz w:val="24"/>
              </w:rPr>
              <w:t>平均无故障时间（</w:t>
            </w:r>
            <w:r>
              <w:rPr>
                <w:rFonts w:ascii="仿宋_GB2312" w:hAnsi="仿宋_GB2312" w:cs="仿宋_GB2312" w:eastAsia="仿宋_GB2312"/>
                <w:sz w:val="24"/>
              </w:rPr>
              <w:t>MTBF</w:t>
            </w:r>
            <w:r>
              <w:rPr>
                <w:rFonts w:ascii="仿宋_GB2312" w:hAnsi="仿宋_GB2312" w:cs="仿宋_GB2312" w:eastAsia="仿宋_GB2312"/>
                <w:sz w:val="24"/>
              </w:rPr>
              <w:t>）≥</w:t>
            </w:r>
            <w:r>
              <w:rPr>
                <w:rFonts w:ascii="仿宋_GB2312" w:hAnsi="仿宋_GB2312" w:cs="仿宋_GB2312" w:eastAsia="仿宋_GB2312"/>
                <w:sz w:val="24"/>
              </w:rPr>
              <w:t>100000</w:t>
            </w:r>
            <w:r>
              <w:rPr>
                <w:rFonts w:ascii="仿宋_GB2312" w:hAnsi="仿宋_GB2312" w:cs="仿宋_GB2312" w:eastAsia="仿宋_GB2312"/>
                <w:sz w:val="24"/>
              </w:rPr>
              <w:t>小时</w:t>
            </w:r>
          </w:p>
        </w:tc>
      </w:tr>
    </w:tbl>
    <w:p>
      <w:pPr>
        <w:pStyle w:val="null3"/>
        <w:jc w:val="left"/>
      </w:pPr>
      <w:r>
        <w:rPr>
          <w:rFonts w:ascii="仿宋_GB2312" w:hAnsi="仿宋_GB2312" w:cs="仿宋_GB2312" w:eastAsia="仿宋_GB2312"/>
        </w:rPr>
        <w:t>标的名称：一体式计算机5000型</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4"/>
              </w:rPr>
              <w:t>1.CPU型号：性能≥Intel i5-13420H或性能≥AMD Ryzen7 7735H</w:t>
            </w:r>
          </w:p>
          <w:p>
            <w:pPr>
              <w:pStyle w:val="null3"/>
              <w:jc w:val="left"/>
            </w:pPr>
            <w:r>
              <w:rPr>
                <w:rFonts w:ascii="仿宋_GB2312" w:hAnsi="仿宋_GB2312" w:cs="仿宋_GB2312" w:eastAsia="仿宋_GB2312"/>
                <w:sz w:val="24"/>
              </w:rPr>
              <w:t>2.显示器：≥23.8英寸，宽屏LED液晶显示器分辨率≥1920*1080, 显示屏刷新率≥60Hz,对比度≥1000:1</w:t>
            </w:r>
          </w:p>
          <w:p>
            <w:pPr>
              <w:pStyle w:val="null3"/>
              <w:jc w:val="left"/>
            </w:pPr>
            <w:r>
              <w:rPr>
                <w:rFonts w:ascii="仿宋_GB2312" w:hAnsi="仿宋_GB2312" w:cs="仿宋_GB2312" w:eastAsia="仿宋_GB2312"/>
                <w:sz w:val="24"/>
              </w:rPr>
              <w:t>3.内存配置：≥16GB DDR4 2666</w:t>
            </w:r>
          </w:p>
          <w:p>
            <w:pPr>
              <w:pStyle w:val="null3"/>
              <w:jc w:val="left"/>
            </w:pPr>
            <w:r>
              <w:rPr>
                <w:rFonts w:ascii="仿宋_GB2312" w:hAnsi="仿宋_GB2312" w:cs="仿宋_GB2312" w:eastAsia="仿宋_GB2312"/>
                <w:sz w:val="24"/>
              </w:rPr>
              <w:t>4.硬盘类型：内置机械硬盘+内置固态硬盘</w:t>
            </w:r>
          </w:p>
          <w:p>
            <w:pPr>
              <w:pStyle w:val="null3"/>
              <w:jc w:val="left"/>
            </w:pPr>
            <w:r>
              <w:rPr>
                <w:rFonts w:ascii="仿宋_GB2312" w:hAnsi="仿宋_GB2312" w:cs="仿宋_GB2312" w:eastAsia="仿宋_GB2312"/>
                <w:sz w:val="24"/>
              </w:rPr>
              <w:t>5.机械硬盘：≥1T HDD 5400转</w:t>
            </w:r>
          </w:p>
          <w:p>
            <w:pPr>
              <w:pStyle w:val="null3"/>
              <w:jc w:val="left"/>
            </w:pPr>
            <w:r>
              <w:rPr>
                <w:rFonts w:ascii="仿宋_GB2312" w:hAnsi="仿宋_GB2312" w:cs="仿宋_GB2312" w:eastAsia="仿宋_GB2312"/>
                <w:sz w:val="24"/>
              </w:rPr>
              <w:t>6.固态存储：≥512GB M.2 SSD</w:t>
            </w:r>
          </w:p>
          <w:p>
            <w:pPr>
              <w:pStyle w:val="null3"/>
              <w:jc w:val="left"/>
            </w:pPr>
            <w:r>
              <w:rPr>
                <w:rFonts w:ascii="仿宋_GB2312" w:hAnsi="仿宋_GB2312" w:cs="仿宋_GB2312" w:eastAsia="仿宋_GB2312"/>
                <w:sz w:val="24"/>
              </w:rPr>
              <w:t>7.显卡类型：集成显卡</w:t>
            </w:r>
          </w:p>
          <w:p>
            <w:pPr>
              <w:pStyle w:val="null3"/>
              <w:jc w:val="left"/>
            </w:pPr>
            <w:r>
              <w:rPr>
                <w:rFonts w:ascii="仿宋_GB2312" w:hAnsi="仿宋_GB2312" w:cs="仿宋_GB2312" w:eastAsia="仿宋_GB2312"/>
                <w:sz w:val="24"/>
              </w:rPr>
              <w:t>8.预装操作系统：预装正版windows64位操作系统(符合国家网络安全相关要求规定）</w:t>
            </w:r>
          </w:p>
          <w:p>
            <w:pPr>
              <w:pStyle w:val="null3"/>
              <w:jc w:val="left"/>
            </w:pPr>
            <w:r>
              <w:rPr>
                <w:rFonts w:ascii="仿宋_GB2312" w:hAnsi="仿宋_GB2312" w:cs="仿宋_GB2312" w:eastAsia="仿宋_GB2312"/>
                <w:sz w:val="24"/>
              </w:rPr>
              <w:t>9.输入输出设备及配件：键盘，鼠标，鼠标垫</w:t>
            </w:r>
          </w:p>
          <w:p>
            <w:pPr>
              <w:pStyle w:val="null3"/>
              <w:jc w:val="left"/>
            </w:pPr>
            <w:r>
              <w:rPr>
                <w:rFonts w:ascii="仿宋_GB2312" w:hAnsi="仿宋_GB2312" w:cs="仿宋_GB2312" w:eastAsia="仿宋_GB2312"/>
                <w:sz w:val="24"/>
              </w:rPr>
              <w:t>10.声卡及网卡：内置集成声卡、内置千兆有线网卡</w:t>
            </w:r>
          </w:p>
          <w:p>
            <w:pPr>
              <w:pStyle w:val="null3"/>
              <w:jc w:val="left"/>
            </w:pPr>
            <w:r>
              <w:rPr>
                <w:rFonts w:ascii="仿宋_GB2312" w:hAnsi="仿宋_GB2312" w:cs="仿宋_GB2312" w:eastAsia="仿宋_GB2312"/>
                <w:sz w:val="24"/>
              </w:rPr>
              <w:t>11.外部端口：≥4个USB接口（至少包含1个 USB3.0及以上标准接口）</w:t>
            </w:r>
          </w:p>
          <w:p>
            <w:pPr>
              <w:pStyle w:val="null3"/>
              <w:jc w:val="left"/>
            </w:pPr>
            <w:r>
              <w:rPr>
                <w:rFonts w:ascii="仿宋_GB2312" w:hAnsi="仿宋_GB2312" w:cs="仿宋_GB2312" w:eastAsia="仿宋_GB2312"/>
                <w:sz w:val="24"/>
              </w:rPr>
              <w:t>12.其他要求：财政部、工业和信息化部制定的《一体式计算机政府采购需求标准（2023 年版）》中规定的其他*内容（关键部件安全要求除外）</w:t>
            </w:r>
          </w:p>
          <w:p>
            <w:pPr>
              <w:pStyle w:val="null3"/>
              <w:jc w:val="left"/>
            </w:pPr>
            <w:r>
              <w:rPr>
                <w:rFonts w:ascii="仿宋_GB2312" w:hAnsi="仿宋_GB2312" w:cs="仿宋_GB2312" w:eastAsia="仿宋_GB2312"/>
                <w:sz w:val="24"/>
              </w:rPr>
              <w:t>13.稳定性：平均无故障时间（MTBF）≥100000小时</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售后服务</w:t>
            </w:r>
          </w:p>
        </w:tc>
        <w:tc>
          <w:tcPr>
            <w:tcW w:type="dxa" w:w="5814"/>
          </w:tcPr>
          <w:p>
            <w:pPr>
              <w:pStyle w:val="null3"/>
              <w:jc w:val="left"/>
            </w:pPr>
            <w:r>
              <w:rPr>
                <w:rFonts w:ascii="仿宋_GB2312" w:hAnsi="仿宋_GB2312" w:cs="仿宋_GB2312" w:eastAsia="仿宋_GB2312"/>
              </w:rPr>
              <w:t>服务标准：≥原厂3年整机质保（含键盘鼠标）。送货到采购单位指定的地点并安装调试，采购人不再支付费用；7*24小时技术支持服务；30分钟电话响应，第二个工作日现场服务；故障报修后一个工作日内解决问题；故障硬盘不返还维修。（硬盘故障后，更换新的硬盘，原盘由用户保留，不支付费用。）</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其他服务要求</w:t>
            </w:r>
          </w:p>
        </w:tc>
        <w:tc>
          <w:tcPr>
            <w:tcW w:type="dxa" w:w="5814"/>
          </w:tcPr>
          <w:p>
            <w:pPr>
              <w:pStyle w:val="null3"/>
              <w:jc w:val="left"/>
            </w:pPr>
            <w:r>
              <w:rPr>
                <w:rFonts w:ascii="仿宋_GB2312" w:hAnsi="仿宋_GB2312" w:cs="仿宋_GB2312" w:eastAsia="仿宋_GB2312"/>
              </w:rPr>
              <w:t>本项目提供的所有产品、辅材中属于《国家强制性产品认证目录》范围内产品，需通过国家强制性产品认证并取得认证证书或经过强制性认证产品符合性自我声明（供应商注意国家认证认可监督管理委员会网站中国家强制性产品更新情况）。【供应商投标时提供认证证书或自我声明，并加盖公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详见3.4其他要求</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详见3.4其他要求</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一次付清</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成都工业学院，全部货物安装调试完毕并验收合格之日起，采购人接到成交供应商通知与票据凭证资料后，达到付款条件起10个工作日内，据实情况为支付合同总金额100%</w:t>
            </w:r>
            <w:r>
              <w:br/>
            </w:r>
            <w:r>
              <w:rPr>
                <w:rFonts w:ascii="仿宋_GB2312" w:hAnsi="仿宋_GB2312" w:cs="仿宋_GB2312" w:eastAsia="仿宋_GB2312"/>
              </w:rPr>
              <w:t>2、</w:t>
            </w:r>
            <w:r>
              <w:rPr>
                <w:rFonts w:ascii="仿宋_GB2312" w:hAnsi="仿宋_GB2312" w:cs="仿宋_GB2312" w:eastAsia="仿宋_GB2312"/>
              </w:rPr>
              <w:t>成都航空职业技术大学，验收合格后，达到付款条件起10个工作日内，据实情况为支付合同总金额100%</w:t>
            </w:r>
            <w:r>
              <w:br/>
            </w:r>
            <w:r>
              <w:rPr>
                <w:rFonts w:ascii="仿宋_GB2312" w:hAnsi="仿宋_GB2312" w:cs="仿宋_GB2312" w:eastAsia="仿宋_GB2312"/>
              </w:rPr>
              <w:t>3、</w:t>
            </w:r>
            <w:r>
              <w:rPr>
                <w:rFonts w:ascii="仿宋_GB2312" w:hAnsi="仿宋_GB2312" w:cs="仿宋_GB2312" w:eastAsia="仿宋_GB2312"/>
              </w:rPr>
              <w:t>川北医学院，验收小组最终验收合格后，达到付款条件起10个工作日内，据实情况为支付合同总金额100%</w:t>
            </w:r>
            <w:r>
              <w:br/>
            </w:r>
            <w:r>
              <w:rPr>
                <w:rFonts w:ascii="仿宋_GB2312" w:hAnsi="仿宋_GB2312" w:cs="仿宋_GB2312" w:eastAsia="仿宋_GB2312"/>
              </w:rPr>
              <w:t>4、</w:t>
            </w:r>
            <w:r>
              <w:rPr>
                <w:rFonts w:ascii="仿宋_GB2312" w:hAnsi="仿宋_GB2312" w:cs="仿宋_GB2312" w:eastAsia="仿宋_GB2312"/>
              </w:rPr>
              <w:t>西华师范大学，全部货物安装调试完毕并验收合格之日起，采购人接到成交供应商通知与票据凭证资料后，达到付款条件起10个工作日内，据实情况为支付合同总金额100%</w:t>
            </w:r>
            <w:r>
              <w:br/>
            </w:r>
            <w:r>
              <w:rPr>
                <w:rFonts w:ascii="仿宋_GB2312" w:hAnsi="仿宋_GB2312" w:cs="仿宋_GB2312" w:eastAsia="仿宋_GB2312"/>
              </w:rPr>
              <w:t>5、</w:t>
            </w:r>
            <w:r>
              <w:rPr>
                <w:rFonts w:ascii="仿宋_GB2312" w:hAnsi="仿宋_GB2312" w:cs="仿宋_GB2312" w:eastAsia="仿宋_GB2312"/>
              </w:rPr>
              <w:t>四川工商职业技术学院，项目验收合格且中标供应商向采购人出具对应合同价款的合法有效完整的发票后，达到付款条件起10个工作日内，据实情况为支付合同总金额100%</w:t>
            </w:r>
            <w:r>
              <w:br/>
            </w:r>
            <w:r>
              <w:rPr>
                <w:rFonts w:ascii="仿宋_GB2312" w:hAnsi="仿宋_GB2312" w:cs="仿宋_GB2312" w:eastAsia="仿宋_GB2312"/>
              </w:rPr>
              <w:t>6、</w:t>
            </w:r>
            <w:r>
              <w:rPr>
                <w:rFonts w:ascii="仿宋_GB2312" w:hAnsi="仿宋_GB2312" w:cs="仿宋_GB2312" w:eastAsia="仿宋_GB2312"/>
              </w:rPr>
              <w:t>四川省疾病预防控制中心（四川省预防医学科学院），货物验收合格后，达到付款条件起10个工作日内，据实情况为支付合同总金额100%</w:t>
            </w:r>
            <w:r>
              <w:br/>
            </w:r>
          </w:p>
        </w:tc>
      </w:tr>
      <w:tr>
        <w:tc>
          <w:tcPr>
            <w:tcW w:type="dxa" w:w="2076"/>
          </w:tcPr>
          <w:p>
            <w:pPr>
              <w:pStyle w:val="null3"/>
              <w:jc w:val="left"/>
            </w:pPr>
            <w:r>
              <w:rPr>
                <w:rFonts w:ascii="仿宋_GB2312" w:hAnsi="仿宋_GB2312" w:cs="仿宋_GB2312" w:eastAsia="仿宋_GB2312"/>
              </w:rPr>
              <w:t>5</w:t>
            </w:r>
          </w:p>
        </w:tc>
        <w:tc>
          <w:tcPr>
            <w:tcW w:type="dxa" w:w="2076"/>
          </w:tcP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详⻅2.6.6履约验收⽅案内容</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1.交货时，中标（成交）供应商必须随机提供说明书，保养维护⼿册、三包凭证、备件清单及产品出⼚合格证。 2.产品可靠，质量稳定。相同故障 3 次维修未解决保证更换配置和性能不低于原设备的新设备。【投标⼈投标时应当提供承诺函】 3.设备零配件及易损件保证供货，应在技术⽀持服务响应时间内提供。 4.供应商做好培训⼯作，确保使⽤⼈员能够正常使⽤设备，能够通过系统垃圾清理、数据备份、软件重装、硬件重启等⼿段排除简单的软、硬件故障。</w:t>
            </w:r>
          </w:p>
        </w:tc>
      </w:tr>
      <w:tr>
        <w:tc>
          <w:tcPr>
            <w:tcW w:type="dxa" w:w="2076"/>
          </w:tcPr>
          <w:p>
            <w:pPr>
              <w:pStyle w:val="null3"/>
              <w:jc w:val="left"/>
            </w:pPr>
            <w:r>
              <w:rPr>
                <w:rFonts w:ascii="仿宋_GB2312" w:hAnsi="仿宋_GB2312" w:cs="仿宋_GB2312" w:eastAsia="仿宋_GB2312"/>
              </w:rPr>
              <w:t>8</w:t>
            </w:r>
          </w:p>
        </w:tc>
        <w:tc>
          <w:tcPr>
            <w:tcW w:type="dxa" w:w="2076"/>
          </w:tcP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违约责任：1.供应商逾期交付货物的，每逾期⼀天，应按逾期交货总额的万分之三作为违约⾦⽀付给采购⼈，由采购⼈从待付货款中扣除。逾期超过约定⽇期15个⼯作⽇不能交货的，采购⼈可解除本合同。供应商因逾期交货或因其他违约⾏为导致采购⼈解除合同的，供应商应向采购⼈⽀付合同总额20%的违约⾦，如造成采购⼈损失超过违约⾦的，超出部分由供应商继续承担赔偿责任。2.供应商所交的货物品种、型号、规格、技术参数、质量不符合合同规定及采购⽂件规定标准的，采购⼈有权拒收该货物，供应商愿意更换货物但逾期交货的，按供应商逾期交货处理。供应商拒绝更换货物的，采购⼈可单⽅⾯解除合同。3.供应商将货物送达交货地点并安装调试合格后3个⼯作⽇内进⾏验收。4.若采购⼈未按照合同约定逾期向供应商⽀付货物费⽤，每逾期⼀天，按应⽀付⾦额的万分之三作为违约⾦⽀付给供应商，直⾄实际⽀付之⽇。（⼆） 解决争议办法：1.因本合同引起的争议，甲⼄双⽅应友好协商解决。2.若甲⼄双⽅不能解决争议，向采购⼈所在地⼈⺠法院诉讼解决。3.守约⽅因维护权益产⽣的律师费、鉴定费、公证费等维护权益费⽤，由违约⽅承担。作为违约责任与解决争议的⽅法的内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3.3.2.商务要求-1.交货时间：成都工业学院：合同签订后10个工作日交货；成都航空职业技术大学：合同签订后10个工作日交货；川北医学院：合同签订后30个工作日交货；西华师范大学：合同签订后20个工作日交货； 四川工商职业技术学院：合同签订后60个工作日交货；四川省疾病预防控制中心（四川省预防医学科学院）：合同签订后 30 个工作日交货。★（2）3.3.2.商务要求-2.交货地点：成都工业学院：成都工业学院郫都校区（四川省成都市郫都区中信大道2段1号）。成都航空职业技术大学：成都市龙泉驿区车城东七路699号130台。川北医学院：四川省南充市顺庆区医大北路1号川北医学院。西华师范大学：四川省南充市顺庆区师大路1号西华师范大学华凤校区实训楼负一楼（台式计算机5000型配置2）107台；四川省南充市顺庆区师大路1号西华师范大学华凤校区理科楼A306室内（台式计算机5000型配置1）71台；四川省南充市顺庆区师大路1号西华师范大学华凤校区理科实验楼A215和A216（台式计算机5000型配置1）190台。 四川工商职业技术学院：四川省都江堰市天府大道聚源段8号四川工商职业技术学院。四川省疾病预防控制中心（四川省预防医学科学院）：四川省成都市双流区黄龙大道四段1366号 四川省公共卫生综合临床中心。★（3）3.3.2.商务要求中⽀付⽅式以各采购单位付款进度安排为准。 （4）供应商需针对本项⽬提供售后服务、项⽬实施⽅案，并具备相应的履约能⼒。★（5）本项目采购标的须为原厂原装全新正品，不接受组装、拼装或定制化产品。 （6）与评审因素相对应的内容：①所投全部型号的台式计算机中显示器、键盘、鼠标与其配套的主机为同一品牌。②内存配置容量≥采购需求最低标准的2倍。③固态存储容量≥采购需求最低标准的2倍。④台式计算机显示器刷新率≥100Hz或一体式计算机显示器刷新率≥75Hz。⑤机械硬盘容量≥采购需求最低标准的2倍。⑥台式计算机配置型号的显示器对比度≥600:1。⑦台式计算机噪声（不含一体式计算机；产品工作在空闲状态下的测定值）不超过45分贝。⑧延长整机质保期限。⑧投标人在交货地点所在地级市设有售后服务机构（须载明售后服务机构地址、人员名单以及对口联系人）或投标人提供承诺函，承诺合同签订前设有售后服务机构，并承诺在合同签订时载明售后服务机构地址、人员名单以及对口联系人。⑨投标人提供产品生产厂家售后服务电话支持及投标人专用服务电话。⑩投标人在交货地点所在地级市设有备件库（提供自有房产证明或租借证明），或投标人提供承诺函，承诺在政府采购合同签订前建立备件库（需同时提供备品备件清单及其价格）。⑪投标人或产品生产厂家提供2023年1月1日（含1日）至本项目投标截止日止同类产品业绩。 ⑫2023年1月1日（含1日）至本项目投标截止日止在批量集中采购计算机项目中，因供应商原因导致不按采购文件及投标文件履约（含延迟交货），以省采购中心收到采购人有效书面反馈为准。 ⑬提供项目实施方案，方案包含以下4项：人员组织、质量控制、供货计划、应急保障措施。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 xml:space="preserve"> 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注：供应商根据⾃⾝情况选择提供其中任意⼀项： （1）可提供近两年（2024年或2025年）任⼀年度经审计的财务报告（包含审计报告和审计报告中所涉及的财务报表和报表附注）。 （2）可提供近两年（2024年或2025年）任⼀年度供应商完整的全套财务报表（应当包括资产负债表）。 （3）可提供截⾄响应⽂件提交截⽌⽇⼀年内银⾏出具的资信证明。 （4）供应商注册时间截⾄响应⽂件提交截⽌⽇不⾜⼀年的，也可提供在市场监督管理部⻔备案的公司章程。 （5）供应商为个体⼯商⼾或⾃然⼈时，可提供《投标（响应）函》完成承诺并进⾏电⼦签章。</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为采购项目提供整体设计、规范编制或者项目管理、监理、检测等服务的投标人，可以同时承担前述服务内容，但不得再参加采购项目前述服务之外的其他采购活动。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 xml:space="preserve"> （八）法律、法规和规章规定的其他职责。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 xml:space="preserve"> 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 xml:space="preserve"> 本招标文件有下列情形之一的，评标委员会应当停止评标：</w:t>
      </w:r>
    </w:p>
    <w:p>
      <w:pPr>
        <w:pStyle w:val="null3"/>
        <w:ind w:firstLine="480"/>
        <w:jc w:val="left"/>
      </w:pPr>
      <w:r>
        <w:rPr>
          <w:rFonts w:ascii="仿宋_GB2312" w:hAnsi="仿宋_GB2312" w:cs="仿宋_GB2312" w:eastAsia="仿宋_GB2312"/>
        </w:rPr>
        <w:t xml:space="preserve"> 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第三章技术、服务及其他要求中带“★”的实质性要求</w:t>
            </w:r>
          </w:p>
        </w:tc>
        <w:tc>
          <w:tcPr>
            <w:tcW w:type="dxa" w:w="3322"/>
          </w:tcPr>
          <w:p>
            <w:pPr>
              <w:pStyle w:val="null3"/>
              <w:jc w:val="left"/>
            </w:pPr>
            <w:r>
              <w:rPr>
                <w:rFonts w:ascii="仿宋_GB2312" w:hAnsi="仿宋_GB2312" w:cs="仿宋_GB2312" w:eastAsia="仿宋_GB2312"/>
              </w:rPr>
              <w:t>投标人须针对采购文件的要求进行响应或提供相关证明材料</w:t>
            </w:r>
          </w:p>
        </w:tc>
        <w:tc>
          <w:tcPr>
            <w:tcW w:type="dxa" w:w="1661"/>
          </w:tcPr>
          <w:p>
            <w:pPr>
              <w:pStyle w:val="null3"/>
              <w:jc w:val="left"/>
            </w:pPr>
            <w:r>
              <w:rPr>
                <w:rFonts w:ascii="仿宋_GB2312" w:hAnsi="仿宋_GB2312" w:cs="仿宋_GB2312" w:eastAsia="仿宋_GB2312"/>
              </w:rPr>
              <w:t>投标人应提交的相关证明材料,产品技术参数响应表,服务应答表,报价表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 xml:space="preserve"> 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 xml:space="preserve"> 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 xml:space="preserve"> 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详细评审60.00分</w:t>
            </w:r>
          </w:p>
          <w:p>
            <w:pPr>
              <w:pStyle w:val="null3"/>
              <w:jc w:val="left"/>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技术指标和配置对招标文件的响应性</w:t>
            </w:r>
          </w:p>
        </w:tc>
        <w:tc>
          <w:tcPr>
            <w:tcW w:type="dxa" w:w="2575"/>
          </w:tcPr>
          <w:p>
            <w:pPr>
              <w:pStyle w:val="null3"/>
              <w:jc w:val="left"/>
            </w:pPr>
            <w:r>
              <w:rPr>
                <w:rFonts w:ascii="仿宋_GB2312" w:hAnsi="仿宋_GB2312" w:cs="仿宋_GB2312" w:eastAsia="仿宋_GB2312"/>
              </w:rPr>
              <w:t>1、投标⼈所投全部型号的台式计算机中显⽰器、键盘、⿏标与其配套的主机为同⼀品牌 ，所投⼀体式计算机中显⽰器、键盘、⿏标为同⼀品牌的，得5.5分，其中有⼀个型号不 满⾜，此项不得分。 2、内存配置容量： 投标⼈每有⼀个配置型号的内存配置容量≥采购 需求最低标准的2倍，得0.75分，最多得4.5分。 3、固态存储容量： 投标⼈每有⼀个配置 型号的固态存储容量≥采购需求最低标准的2倍，得2/3分，最多得4分。 4、显⽰器刷新 率： 投标⼈每有⼀个台式计算机配置型号的显⽰器刷新率≥100Hz或⼀体式计算机显⽰器 刷新率≥75Hz，得0.5分，最多得3分。 5、机械硬盘容量： 投标⼈每有⼀个配置型号的机 械硬盘容量≥采购需求最低标准的2倍，得1/3分，最多得2分。 6、显⽰器对⽐度： 投标⼈每有⼀个台式计算机配置型号的显⽰器对⽐度≥600:1，得0.4分，最多得2分。 以上1-6 项投标⼈提供承诺函，未承诺不得分。</w:t>
            </w:r>
          </w:p>
        </w:tc>
        <w:tc>
          <w:tcPr>
            <w:tcW w:type="dxa" w:w="831"/>
          </w:tcPr>
          <w:p>
            <w:pPr>
              <w:pStyle w:val="null3"/>
              <w:jc w:val="center"/>
            </w:pPr>
            <w:r>
              <w:rPr>
                <w:rFonts w:ascii="仿宋_GB2312" w:hAnsi="仿宋_GB2312" w:cs="仿宋_GB2312" w:eastAsia="仿宋_GB2312"/>
              </w:rPr>
              <w:t>21.0000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整机噪音</w:t>
            </w:r>
          </w:p>
        </w:tc>
        <w:tc>
          <w:tcPr>
            <w:tcW w:type="dxa" w:w="2575"/>
          </w:tcPr>
          <w:p>
            <w:pPr>
              <w:pStyle w:val="null3"/>
              <w:jc w:val="left"/>
            </w:pPr>
            <w:r>
              <w:rPr>
                <w:rFonts w:ascii="仿宋_GB2312" w:hAnsi="仿宋_GB2312" w:cs="仿宋_GB2312" w:eastAsia="仿宋_GB2312"/>
              </w:rPr>
              <w:t>台式计算机噪声（分⻉）（不含⼀体式计算机；产品⼯作在空闲状态下的测定值）（5分 ） 43&lt;噪声≤45的，得1.5分；41&lt;噪声≤43的，得2.2分；39&lt;噪声≤41的，得2.9分 ；37&lt;噪声≤39的，得3.6分；35&lt;噪声≤37的，得4.3分；噪声≤35的，得5分，投标 ⼈提供承诺函。并承诺中标后签订合同前，提供具有检测认证资质的机构出具的检测报告 。（注：投标⼈所投全部台式计算机产品型号的噪⾳均满⾜对应噪声区间值的）</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售后服务</w:t>
            </w:r>
          </w:p>
        </w:tc>
        <w:tc>
          <w:tcPr>
            <w:tcW w:type="dxa" w:w="2575"/>
          </w:tcPr>
          <w:p>
            <w:pPr>
              <w:pStyle w:val="null3"/>
              <w:jc w:val="left"/>
            </w:pPr>
            <w:r>
              <w:rPr>
                <w:rFonts w:ascii="仿宋_GB2312" w:hAnsi="仿宋_GB2312" w:cs="仿宋_GB2312" w:eastAsia="仿宋_GB2312"/>
              </w:rPr>
              <w:t>1、整机质保（3分） 必须完全满⾜招标⽂件售后服务的最低要求，否则投标⽂件作⽆效 处理，整机质保在满⾜招标⽂件售后服务最低要求的基础上每延⻓1年加1分，最多得3分 ，投标⼈提供承诺函。 2、维修服务机构情况（3分） 投标⼈在交货地点所在地级市设有 售后服务机构（须载明售后服务机构地址、⼈员名单以及对⼝联系⼈）或投标⼈提供承诺 函，承诺合同签订前设有售后服务机构，并承诺在合同签订时载明售后服务机构地址、⼈ 员名单以及对⼝联系⼈，得3分，否则不得分。 3、售后服务电话（1分） 投标⼈提供产 品⽣产⼚家售后服务电话⽀持及投标⼈专⽤服务电话，得1分，没有不得分。 4、投标⼈ 在交货地点所在地级市设有备件库（提供⾃有房产证明或租借证明），或投标⼈提供承诺 函，承诺在政府采购合同签订前建⽴备件库，得3分。（注：需同时提供备品备件清单及 其价格，否则不得分）</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1.以2023年1⽉1⽇⾄今（即2023年1⽉1⽇（含1⽇）⾄本项⽬投标截⽌⽇⽌）的销售合 同为准，投标⼈或产品⽣产⼚家每提供⼀个同类产品业绩合同得1分。最多得8分。（提供 的⼀份合同中包含多个型号的产品，只计算⼀次，不得重复计算。提供合同原件扫描件， 以合同签订时间为准） 2.供应商近三年（即2023年1⽉1⽇（含1⽇）⾄本项⽬投标截⽌ ⽇⽌）在批量集中采购计算机项⽬中，因供应商原因导致不按采购⽂件及投标⽂件履约（ 含延迟交货），以省采购中⼼收到采购⼈有效书⾯反馈为准，每有1个有效书⾯反馈扣1分 ，扣完为⽌，未存在上述情形不扣分，总分4分。</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投标⼈提供项⽬实施⽅案，⽅案包含以下4项：①⼈员组织、②质量控制、③供货计划、④ 应急保障措施；内容完全符合采购需求，每项得2分，总分8分。每有⼀项缺失的，该项不 得分，每有⼀项内容存在缺陷的，扣1分。（缺陷是指：所提供⽅案的实施地点或项⽬名 称不⼀致的、⽅案内容与本项⽬⽆关的）</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环境标志产品</w:t>
            </w:r>
          </w:p>
        </w:tc>
        <w:tc>
          <w:tcPr>
            <w:tcW w:type="dxa" w:w="2575"/>
          </w:tcPr>
          <w:p>
            <w:pPr>
              <w:pStyle w:val="null3"/>
              <w:jc w:val="left"/>
            </w:pPr>
            <w:r>
              <w:rPr>
                <w:rFonts w:ascii="仿宋_GB2312" w:hAnsi="仿宋_GB2312" w:cs="仿宋_GB2312" w:eastAsia="仿宋_GB2312"/>
              </w:rPr>
              <w:t>投标⼈所投产品，每有⼀个属于环境标志产品得2/3分，最多得4分。 （注：响应产品属 于《环境标志产品政府采购品⽬清单》中的产品，投标⼈提供由国家确定的认证机构出具 的、处于有效期之内的环境标志产品认证证书的原件扫描件或“全国认证认可信息公共服 务平台”（http://cx.cnca.cn）的认证信息截图）</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40，注：符合《政府采购促进中小企业发展管理办法》（财库〔2020〕46号）规定的小微企业报价给予10%的扣除、符合《实施本国产品标准》规定的产品报价给予20%的扣除，用扣除后的价格参加评审。</w:t>
            </w:r>
          </w:p>
        </w:tc>
        <w:tc>
          <w:tcPr>
            <w:tcW w:type="dxa" w:w="831"/>
          </w:tcPr>
          <w:p>
            <w:pPr>
              <w:pStyle w:val="null3"/>
              <w:jc w:val="center"/>
            </w:pPr>
            <w:r>
              <w:rPr>
                <w:rFonts w:ascii="仿宋_GB2312" w:hAnsi="仿宋_GB2312" w:cs="仿宋_GB2312" w:eastAsia="仿宋_GB2312"/>
              </w:rPr>
              <w:t>40.0000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投标人应提交的相关证明材料</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 xml:space="preserve"> 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 xml:space="preserve"> 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