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9C">
      <w:pPr>
        <w:widowControl/>
        <w:spacing w:line="480" w:lineRule="auto"/>
        <w:jc w:val="center"/>
        <w:rPr>
          <w:rFonts w:hint="eastAsia" w:ascii="宋体" w:hAnsi="宋体" w:eastAsia="宋体" w:cs="宋体"/>
          <w:b/>
          <w:bCs/>
          <w:sz w:val="44"/>
          <w:szCs w:val="44"/>
          <w:highlight w:val="none"/>
          <w:lang w:eastAsia="zh-CN"/>
        </w:rPr>
      </w:pPr>
      <w:r>
        <w:rPr>
          <w:rFonts w:hint="eastAsia" w:ascii="宋体" w:hAnsi="宋体" w:eastAsia="宋体" w:cs="宋体"/>
          <w:color w:val="auto"/>
          <w:sz w:val="28"/>
          <w:szCs w:val="28"/>
          <w:highlight w:val="none"/>
        </w:rPr>
        <w:t>（此合同仅供参考。以最终采购人与成交供应商签定的合同条款为准进行公示</w:t>
      </w:r>
      <w:r>
        <w:rPr>
          <w:rFonts w:hint="eastAsia" w:ascii="宋体" w:hAnsi="宋体" w:cs="宋体"/>
          <w:color w:val="auto"/>
          <w:sz w:val="28"/>
          <w:szCs w:val="28"/>
          <w:highlight w:val="none"/>
          <w:lang w:eastAsia="zh-CN"/>
        </w:rPr>
        <w:t>）</w:t>
      </w:r>
    </w:p>
    <w:p w14:paraId="6128E22B">
      <w:pPr>
        <w:widowControl/>
        <w:spacing w:line="480" w:lineRule="auto"/>
        <w:jc w:val="both"/>
        <w:rPr>
          <w:rFonts w:hint="eastAsia" w:ascii="宋体" w:hAnsi="宋体" w:cs="宋体"/>
          <w:b/>
          <w:bCs/>
          <w:sz w:val="44"/>
          <w:szCs w:val="44"/>
          <w:highlight w:val="none"/>
        </w:rPr>
      </w:pPr>
      <w:bookmarkStart w:id="3" w:name="_GoBack"/>
      <w:bookmarkEnd w:id="3"/>
    </w:p>
    <w:p w14:paraId="55017362">
      <w:pPr>
        <w:widowControl/>
        <w:spacing w:line="480" w:lineRule="auto"/>
        <w:jc w:val="center"/>
        <w:rPr>
          <w:rFonts w:hint="eastAsia" w:ascii="宋体" w:hAnsi="宋体" w:cs="宋体"/>
          <w:b/>
          <w:bCs/>
          <w:sz w:val="44"/>
          <w:szCs w:val="44"/>
          <w:highlight w:val="none"/>
        </w:rPr>
      </w:pPr>
      <w:r>
        <w:rPr>
          <w:rFonts w:hint="eastAsia" w:ascii="宋体" w:hAnsi="宋体" w:cs="宋体"/>
          <w:b/>
          <w:bCs/>
          <w:sz w:val="44"/>
          <w:szCs w:val="44"/>
          <w:highlight w:val="none"/>
        </w:rPr>
        <w:t>山东省政府采购合同</w:t>
      </w:r>
    </w:p>
    <w:p w14:paraId="28168EB6">
      <w:pPr>
        <w:widowControl/>
        <w:snapToGrid w:val="0"/>
        <w:spacing w:line="480" w:lineRule="auto"/>
        <w:jc w:val="center"/>
        <w:rPr>
          <w:rFonts w:hint="eastAsia" w:ascii="宋体" w:hAnsi="宋体" w:cs="宋体"/>
          <w:b/>
          <w:bCs/>
          <w:sz w:val="28"/>
          <w:szCs w:val="28"/>
          <w:highlight w:val="none"/>
        </w:rPr>
      </w:pPr>
      <w:r>
        <w:rPr>
          <w:rFonts w:hint="eastAsia" w:ascii="宋体" w:hAnsi="宋体" w:cs="宋体"/>
          <w:b/>
          <w:bCs/>
          <w:sz w:val="28"/>
          <w:szCs w:val="28"/>
          <w:highlight w:val="none"/>
        </w:rPr>
        <w:t>（</w:t>
      </w:r>
      <w:r>
        <w:rPr>
          <w:rFonts w:hint="eastAsia" w:ascii="宋体" w:hAnsi="宋体" w:cs="宋体"/>
          <w:b/>
          <w:bCs/>
          <w:sz w:val="28"/>
          <w:szCs w:val="28"/>
          <w:highlight w:val="none"/>
          <w:lang w:val="en-US" w:eastAsia="zh-CN"/>
        </w:rPr>
        <w:t>货物</w:t>
      </w:r>
      <w:r>
        <w:rPr>
          <w:rFonts w:hint="eastAsia" w:ascii="宋体" w:hAnsi="宋体" w:cs="宋体"/>
          <w:b/>
          <w:bCs/>
          <w:sz w:val="28"/>
          <w:szCs w:val="28"/>
          <w:highlight w:val="none"/>
        </w:rPr>
        <w:t>类）</w:t>
      </w:r>
    </w:p>
    <w:p w14:paraId="28C16CA4">
      <w:pPr>
        <w:snapToGrid w:val="0"/>
        <w:spacing w:line="360" w:lineRule="auto"/>
        <w:jc w:val="center"/>
        <w:rPr>
          <w:rFonts w:hint="eastAsia"/>
          <w:szCs w:val="28"/>
          <w:highlight w:val="none"/>
        </w:rPr>
      </w:pPr>
    </w:p>
    <w:p w14:paraId="25CD304F">
      <w:pPr>
        <w:snapToGrid w:val="0"/>
        <w:spacing w:line="360" w:lineRule="auto"/>
        <w:jc w:val="center"/>
        <w:rPr>
          <w:rFonts w:hint="eastAsia"/>
          <w:szCs w:val="28"/>
          <w:highlight w:val="none"/>
        </w:rPr>
      </w:pPr>
    </w:p>
    <w:p w14:paraId="718DD3B7">
      <w:pPr>
        <w:spacing w:line="360" w:lineRule="auto"/>
        <w:ind w:firstLine="1285" w:firstLineChars="400"/>
        <w:rPr>
          <w:rFonts w:hint="eastAsia"/>
          <w:sz w:val="32"/>
          <w:highlight w:val="none"/>
        </w:rPr>
      </w:pPr>
      <w:r>
        <w:rPr>
          <w:rFonts w:hint="eastAsia" w:ascii="Times New Roman" w:hAnsi="宋体" w:eastAsia="宋体" w:cs="Times New Roman"/>
          <w:b/>
          <w:bCs/>
          <w:sz w:val="32"/>
          <w:highlight w:val="none"/>
        </w:rPr>
        <w:t>项目名称</w:t>
      </w:r>
      <w:r>
        <w:rPr>
          <w:rFonts w:hAnsi="宋体"/>
          <w:b/>
          <w:bCs/>
          <w:sz w:val="32"/>
          <w:highlight w:val="none"/>
        </w:rPr>
        <w:t>:</w:t>
      </w:r>
      <w:r>
        <w:rPr>
          <w:rFonts w:hAnsi="宋体"/>
          <w:sz w:val="32"/>
          <w:highlight w:val="none"/>
          <w:u w:val="single"/>
        </w:rPr>
        <w:t xml:space="preserve">                                 </w:t>
      </w:r>
    </w:p>
    <w:p w14:paraId="1ED84B0E">
      <w:pPr>
        <w:spacing w:line="360" w:lineRule="auto"/>
        <w:ind w:firstLine="1285" w:firstLineChars="400"/>
        <w:rPr>
          <w:rFonts w:hint="eastAsia"/>
          <w:sz w:val="32"/>
          <w:highlight w:val="none"/>
          <w:u w:val="single"/>
        </w:rPr>
      </w:pPr>
      <w:r>
        <w:rPr>
          <w:rFonts w:hint="eastAsia" w:ascii="Times New Roman" w:hAnsi="宋体" w:eastAsia="宋体" w:cs="Times New Roman"/>
          <w:b/>
          <w:bCs/>
          <w:sz w:val="32"/>
          <w:highlight w:val="none"/>
        </w:rPr>
        <w:t>合同编号:</w:t>
      </w:r>
      <w:r>
        <w:rPr>
          <w:rFonts w:hAnsi="宋体"/>
          <w:sz w:val="32"/>
          <w:highlight w:val="none"/>
          <w:u w:val="single"/>
        </w:rPr>
        <w:t xml:space="preserve">                                 </w:t>
      </w:r>
    </w:p>
    <w:p w14:paraId="4DB57B42">
      <w:pPr>
        <w:spacing w:line="360" w:lineRule="auto"/>
        <w:ind w:firstLine="1285" w:firstLineChars="400"/>
        <w:rPr>
          <w:rFonts w:hint="eastAsia"/>
          <w:b/>
          <w:sz w:val="32"/>
          <w:highlight w:val="none"/>
          <w:u w:val="single"/>
        </w:rPr>
      </w:pPr>
      <w:r>
        <w:rPr>
          <w:rFonts w:hint="eastAsia" w:ascii="Times New Roman" w:hAnsi="宋体" w:eastAsia="宋体" w:cs="Times New Roman"/>
          <w:b/>
          <w:bCs/>
          <w:sz w:val="32"/>
          <w:highlight w:val="none"/>
        </w:rPr>
        <w:t>计划编号：</w:t>
      </w:r>
      <w:r>
        <w:rPr>
          <w:rFonts w:hint="eastAsia" w:hAnsi="宋体"/>
          <w:sz w:val="32"/>
          <w:highlight w:val="none"/>
          <w:u w:val="single"/>
        </w:rPr>
        <w:t xml:space="preserve"> </w:t>
      </w:r>
      <w:r>
        <w:rPr>
          <w:rFonts w:hAnsi="宋体"/>
          <w:sz w:val="32"/>
          <w:highlight w:val="none"/>
          <w:u w:val="single"/>
        </w:rPr>
        <w:t xml:space="preserve">                              </w:t>
      </w:r>
    </w:p>
    <w:p w14:paraId="79B07493">
      <w:pPr>
        <w:spacing w:line="360" w:lineRule="auto"/>
        <w:jc w:val="center"/>
        <w:rPr>
          <w:rFonts w:hint="eastAsia"/>
          <w:b/>
          <w:sz w:val="24"/>
          <w:highlight w:val="none"/>
        </w:rPr>
      </w:pPr>
    </w:p>
    <w:p w14:paraId="06FB4F33">
      <w:pPr>
        <w:spacing w:line="360" w:lineRule="auto"/>
        <w:jc w:val="center"/>
        <w:rPr>
          <w:rFonts w:hint="eastAsia"/>
          <w:b/>
          <w:sz w:val="24"/>
          <w:highlight w:val="none"/>
        </w:rPr>
      </w:pPr>
    </w:p>
    <w:p w14:paraId="284588F1">
      <w:pPr>
        <w:spacing w:line="360" w:lineRule="auto"/>
        <w:jc w:val="center"/>
        <w:rPr>
          <w:rFonts w:hint="eastAsia"/>
          <w:b/>
          <w:sz w:val="24"/>
          <w:highlight w:val="none"/>
        </w:rPr>
      </w:pPr>
    </w:p>
    <w:p w14:paraId="37AF8F32">
      <w:pPr>
        <w:pStyle w:val="4"/>
        <w:rPr>
          <w:highlight w:val="none"/>
        </w:rPr>
      </w:pPr>
    </w:p>
    <w:p w14:paraId="18EE284A">
      <w:pPr>
        <w:rPr>
          <w:highlight w:val="none"/>
        </w:rPr>
      </w:pPr>
    </w:p>
    <w:p w14:paraId="0275A8F4">
      <w:pPr>
        <w:pStyle w:val="4"/>
        <w:rPr>
          <w:highlight w:val="none"/>
        </w:rPr>
      </w:pPr>
    </w:p>
    <w:p w14:paraId="4B2192B2">
      <w:pPr>
        <w:rPr>
          <w:highlight w:val="none"/>
        </w:rPr>
      </w:pPr>
    </w:p>
    <w:p w14:paraId="3DE2E4FC">
      <w:pPr>
        <w:rPr>
          <w:highlight w:val="none"/>
        </w:rPr>
      </w:pPr>
    </w:p>
    <w:p w14:paraId="79DAF09E">
      <w:pPr>
        <w:pStyle w:val="4"/>
        <w:rPr>
          <w:rFonts w:hint="eastAsia"/>
          <w:highlight w:val="none"/>
        </w:rPr>
      </w:pPr>
    </w:p>
    <w:p w14:paraId="4F217F76">
      <w:pPr>
        <w:spacing w:line="360" w:lineRule="auto"/>
        <w:ind w:firstLine="1285" w:firstLineChars="400"/>
        <w:rPr>
          <w:rFonts w:hint="eastAsia" w:ascii="Times New Roman" w:hAnsi="宋体" w:eastAsia="宋体" w:cs="Times New Roman"/>
          <w:b/>
          <w:bCs/>
          <w:sz w:val="32"/>
          <w:highlight w:val="none"/>
        </w:rPr>
      </w:pPr>
      <w:r>
        <w:rPr>
          <w:rFonts w:hint="eastAsia" w:ascii="Times New Roman" w:hAnsi="宋体" w:eastAsia="宋体" w:cs="Times New Roman"/>
          <w:b/>
          <w:bCs/>
          <w:sz w:val="32"/>
          <w:highlight w:val="none"/>
        </w:rPr>
        <w:t xml:space="preserve">采 购 人:                               </w:t>
      </w:r>
    </w:p>
    <w:p w14:paraId="474DAEF2">
      <w:pPr>
        <w:spacing w:line="360" w:lineRule="auto"/>
        <w:ind w:firstLine="1285" w:firstLineChars="400"/>
        <w:rPr>
          <w:rFonts w:hint="eastAsia" w:ascii="Times New Roman" w:hAnsi="宋体" w:eastAsia="宋体" w:cs="Times New Roman"/>
          <w:b/>
          <w:bCs/>
          <w:sz w:val="32"/>
          <w:highlight w:val="none"/>
        </w:rPr>
      </w:pPr>
      <w:r>
        <w:rPr>
          <w:rFonts w:hint="eastAsia" w:ascii="Times New Roman" w:hAnsi="宋体" w:eastAsia="宋体" w:cs="Times New Roman"/>
          <w:b/>
          <w:bCs/>
          <w:sz w:val="32"/>
          <w:highlight w:val="none"/>
        </w:rPr>
        <w:t xml:space="preserve">供 应 </w:t>
      </w:r>
      <w:bookmarkStart w:id="0" w:name="supplierName"/>
      <w:r>
        <w:rPr>
          <w:rFonts w:hint="eastAsia" w:ascii="Times New Roman" w:hAnsi="宋体" w:eastAsia="宋体" w:cs="Times New Roman"/>
          <w:b/>
          <w:bCs/>
          <w:sz w:val="32"/>
          <w:highlight w:val="none"/>
        </w:rPr>
        <w:t>商：</w:t>
      </w:r>
      <w:bookmarkEnd w:id="0"/>
      <w:r>
        <w:rPr>
          <w:rFonts w:hint="eastAsia" w:ascii="Times New Roman" w:hAnsi="宋体" w:eastAsia="宋体" w:cs="Times New Roman"/>
          <w:b/>
          <w:bCs/>
          <w:sz w:val="32"/>
          <w:highlight w:val="none"/>
        </w:rPr>
        <w:t xml:space="preserve">                              </w:t>
      </w:r>
    </w:p>
    <w:p w14:paraId="5B8F1F77">
      <w:pPr>
        <w:spacing w:line="360" w:lineRule="auto"/>
        <w:ind w:firstLine="1285" w:firstLineChars="400"/>
        <w:rPr>
          <w:rFonts w:hint="eastAsia" w:ascii="Times New Roman" w:hAnsi="宋体" w:eastAsia="宋体" w:cs="Times New Roman"/>
          <w:b w:val="0"/>
          <w:bCs w:val="0"/>
          <w:sz w:val="32"/>
          <w:highlight w:val="none"/>
          <w:u w:val="single"/>
        </w:rPr>
      </w:pPr>
      <w:r>
        <w:rPr>
          <w:rFonts w:hint="eastAsia" w:ascii="Times New Roman" w:hAnsi="宋体" w:eastAsia="宋体" w:cs="Times New Roman"/>
          <w:b/>
          <w:bCs/>
          <w:sz w:val="32"/>
          <w:highlight w:val="none"/>
          <w:u w:val="none"/>
        </w:rPr>
        <w:t>采购代理机构:</w:t>
      </w:r>
      <w:r>
        <w:rPr>
          <w:rFonts w:hint="eastAsia" w:ascii="Times New Roman" w:hAnsi="宋体" w:eastAsia="宋体" w:cs="Times New Roman"/>
          <w:b w:val="0"/>
          <w:bCs w:val="0"/>
          <w:sz w:val="32"/>
          <w:highlight w:val="none"/>
          <w:u w:val="single"/>
        </w:rPr>
        <w:t xml:space="preserve">                           </w:t>
      </w:r>
    </w:p>
    <w:p w14:paraId="7D1CA265">
      <w:pPr>
        <w:snapToGrid w:val="0"/>
        <w:spacing w:line="360" w:lineRule="auto"/>
        <w:jc w:val="center"/>
        <w:rPr>
          <w:rFonts w:hint="eastAsia"/>
          <w:sz w:val="30"/>
          <w:szCs w:val="30"/>
          <w:highlight w:val="none"/>
        </w:rPr>
      </w:pPr>
    </w:p>
    <w:p w14:paraId="3CADF299">
      <w:pPr>
        <w:snapToGrid w:val="0"/>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签订时间：</w:t>
      </w:r>
      <w:bookmarkStart w:id="1" w:name="chineseContractDate"/>
      <w:r>
        <w:rPr>
          <w:rFonts w:hint="eastAsia" w:ascii="宋体" w:hAnsi="宋体" w:cs="宋体"/>
          <w:b/>
          <w:sz w:val="32"/>
          <w:szCs w:val="32"/>
          <w:highlight w:val="none"/>
        </w:rPr>
        <w:t xml:space="preserve">     年   月   日</w:t>
      </w:r>
      <w:bookmarkEnd w:id="1"/>
      <w:r>
        <w:rPr>
          <w:rFonts w:hint="eastAsia" w:ascii="宋体" w:hAnsi="宋体" w:cs="宋体"/>
          <w:b/>
          <w:sz w:val="32"/>
          <w:szCs w:val="32"/>
          <w:highlight w:val="none"/>
        </w:rPr>
        <w:t xml:space="preserve"> </w:t>
      </w:r>
    </w:p>
    <w:p w14:paraId="08186B69">
      <w:pPr>
        <w:snapToGrid w:val="0"/>
        <w:spacing w:line="360" w:lineRule="auto"/>
        <w:jc w:val="center"/>
        <w:rPr>
          <w:rFonts w:hint="eastAsia"/>
          <w:sz w:val="30"/>
          <w:szCs w:val="30"/>
          <w:highlight w:val="none"/>
        </w:rPr>
      </w:pPr>
    </w:p>
    <w:p w14:paraId="7970047C">
      <w:pPr>
        <w:spacing w:line="360" w:lineRule="auto"/>
        <w:ind w:firstLine="480" w:firstLineChars="200"/>
        <w:rPr>
          <w:rFonts w:hint="eastAsia" w:cs="宋体"/>
          <w:sz w:val="24"/>
          <w:highlight w:val="none"/>
          <w:u w:val="single"/>
        </w:rPr>
      </w:pPr>
      <w:r>
        <w:rPr>
          <w:rFonts w:hint="eastAsia" w:hAnsi="宋体" w:cs="宋体"/>
          <w:sz w:val="24"/>
          <w:highlight w:val="none"/>
        </w:rPr>
        <w:br w:type="page"/>
      </w:r>
      <w:r>
        <w:rPr>
          <w:rFonts w:hint="eastAsia" w:hAnsi="宋体" w:cs="宋体"/>
          <w:b/>
          <w:bCs/>
          <w:sz w:val="24"/>
          <w:highlight w:val="none"/>
        </w:rPr>
        <w:t>采购人（全称）：</w:t>
      </w:r>
      <w:r>
        <w:rPr>
          <w:rFonts w:hAnsi="宋体" w:cs="宋体"/>
          <w:sz w:val="24"/>
          <w:highlight w:val="none"/>
          <w:u w:val="single"/>
        </w:rPr>
        <w:t xml:space="preserve"> </w:t>
      </w:r>
      <w:r>
        <w:rPr>
          <w:rFonts w:hint="eastAsia" w:hAnsi="宋体" w:cs="宋体"/>
          <w:sz w:val="24"/>
          <w:highlight w:val="none"/>
          <w:u w:val="single"/>
        </w:rPr>
        <w:t xml:space="preserve">                    </w:t>
      </w:r>
      <w:r>
        <w:rPr>
          <w:rFonts w:hAnsi="宋体" w:cs="宋体"/>
          <w:sz w:val="24"/>
          <w:highlight w:val="none"/>
          <w:u w:val="single"/>
        </w:rPr>
        <w:t xml:space="preserve"> </w:t>
      </w:r>
    </w:p>
    <w:p w14:paraId="43BE21A0">
      <w:pPr>
        <w:spacing w:line="360" w:lineRule="auto"/>
        <w:ind w:firstLine="482" w:firstLineChars="200"/>
        <w:rPr>
          <w:rFonts w:hint="eastAsia" w:cs="宋体"/>
          <w:sz w:val="24"/>
          <w:highlight w:val="none"/>
        </w:rPr>
      </w:pPr>
      <w:r>
        <w:rPr>
          <w:rFonts w:hint="eastAsia" w:hAnsi="宋体" w:cs="宋体"/>
          <w:b/>
          <w:bCs/>
          <w:sz w:val="24"/>
          <w:highlight w:val="none"/>
        </w:rPr>
        <w:t>供应商（全称）：</w:t>
      </w:r>
      <w:r>
        <w:rPr>
          <w:rFonts w:hAnsi="宋体" w:cs="宋体"/>
          <w:sz w:val="24"/>
          <w:highlight w:val="none"/>
          <w:u w:val="single"/>
        </w:rPr>
        <w:t xml:space="preserve"> </w:t>
      </w:r>
      <w:r>
        <w:rPr>
          <w:rFonts w:hint="eastAsia" w:hAnsi="宋体" w:cs="宋体"/>
          <w:sz w:val="24"/>
          <w:highlight w:val="none"/>
          <w:u w:val="single"/>
        </w:rPr>
        <w:t xml:space="preserve"> </w:t>
      </w:r>
      <w:r>
        <w:rPr>
          <w:rFonts w:hAnsi="宋体" w:cs="宋体"/>
          <w:sz w:val="24"/>
          <w:highlight w:val="none"/>
          <w:u w:val="single"/>
        </w:rPr>
        <w:t xml:space="preserve">                    </w:t>
      </w:r>
    </w:p>
    <w:p w14:paraId="16263727">
      <w:pPr>
        <w:widowControl/>
        <w:spacing w:line="360" w:lineRule="auto"/>
        <w:ind w:firstLine="480" w:firstLineChars="200"/>
        <w:jc w:val="left"/>
        <w:rPr>
          <w:rFonts w:hint="eastAsia" w:cs="仿宋_GB2312"/>
          <w:kern w:val="0"/>
          <w:sz w:val="24"/>
          <w:highlight w:val="none"/>
        </w:rPr>
      </w:pPr>
      <w:r>
        <w:rPr>
          <w:rFonts w:hint="eastAsia" w:hAnsi="宋体" w:cs="宋体"/>
          <w:sz w:val="24"/>
          <w:highlight w:val="none"/>
        </w:rPr>
        <w:t>根据《中华人民共和国</w:t>
      </w:r>
      <w:r>
        <w:rPr>
          <w:rFonts w:hint="eastAsia" w:hAnsi="宋体" w:cs="宋体"/>
          <w:sz w:val="24"/>
          <w:highlight w:val="none"/>
          <w:lang w:val="en-US" w:eastAsia="zh-CN"/>
        </w:rPr>
        <w:t>民法典</w:t>
      </w:r>
      <w:r>
        <w:rPr>
          <w:rFonts w:hint="eastAsia" w:hAnsi="宋体" w:cs="宋体"/>
          <w:sz w:val="24"/>
          <w:highlight w:val="none"/>
        </w:rPr>
        <w:t>》、《中华人民共和国产品质量法》及其他有关法律法规，双方经过友好协商，本着诚实守信、互惠互利的原则，就</w:t>
      </w:r>
      <w:r>
        <w:rPr>
          <w:rFonts w:hAnsi="宋体" w:cs="宋体"/>
          <w:sz w:val="24"/>
          <w:highlight w:val="none"/>
          <w:u w:val="single"/>
        </w:rPr>
        <w:t xml:space="preserve"> </w:t>
      </w:r>
      <w:r>
        <w:rPr>
          <w:rFonts w:hint="eastAsia" w:hAnsi="宋体" w:cs="宋体"/>
          <w:sz w:val="24"/>
          <w:highlight w:val="none"/>
          <w:u w:val="single"/>
        </w:rPr>
        <w:t xml:space="preserve"> </w:t>
      </w:r>
      <w:r>
        <w:rPr>
          <w:rFonts w:hAnsi="宋体" w:cs="宋体"/>
          <w:sz w:val="24"/>
          <w:highlight w:val="none"/>
          <w:u w:val="single"/>
        </w:rPr>
        <w:t xml:space="preserve">      </w:t>
      </w:r>
      <w:r>
        <w:rPr>
          <w:rFonts w:hint="eastAsia" w:hAnsi="宋体" w:cs="宋体"/>
          <w:sz w:val="24"/>
          <w:highlight w:val="none"/>
        </w:rPr>
        <w:t>项目</w:t>
      </w:r>
      <w:r>
        <w:rPr>
          <w:rFonts w:hAnsi="宋体" w:cs="宋体"/>
          <w:sz w:val="24"/>
          <w:highlight w:val="none"/>
          <w:u w:val="single"/>
        </w:rPr>
        <w:t xml:space="preserve">        </w:t>
      </w:r>
      <w:r>
        <w:rPr>
          <w:rFonts w:hint="eastAsia" w:hAnsi="宋体" w:cs="宋体"/>
          <w:sz w:val="24"/>
          <w:highlight w:val="none"/>
        </w:rPr>
        <w:t>采购与供应事宜签订本合同条款，</w:t>
      </w:r>
      <w:r>
        <w:rPr>
          <w:rFonts w:hint="eastAsia" w:hAnsi="宋体" w:cs="仿宋_GB2312"/>
          <w:kern w:val="0"/>
          <w:sz w:val="24"/>
          <w:highlight w:val="none"/>
        </w:rPr>
        <w:t>共同达成如下协议：</w:t>
      </w:r>
    </w:p>
    <w:p w14:paraId="198587A6">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一、项目概况</w:t>
      </w:r>
    </w:p>
    <w:p w14:paraId="1869B535">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1.</w:t>
      </w:r>
      <w:r>
        <w:rPr>
          <w:rFonts w:hint="eastAsia" w:hAnsi="宋体" w:cs="仿宋_GB2312"/>
          <w:kern w:val="0"/>
          <w:sz w:val="24"/>
          <w:highlight w:val="none"/>
        </w:rPr>
        <w:t>项目名称：</w:t>
      </w:r>
      <w:r>
        <w:rPr>
          <w:rFonts w:hint="eastAsia" w:hAnsi="宋体" w:cs="仿宋_GB2312"/>
          <w:kern w:val="0"/>
          <w:sz w:val="24"/>
          <w:highlight w:val="none"/>
          <w:u w:val="single"/>
        </w:rPr>
        <w:t xml:space="preserve"> </w:t>
      </w:r>
      <w:r>
        <w:rPr>
          <w:rFonts w:hAnsi="宋体" w:cs="仿宋_GB2312"/>
          <w:kern w:val="0"/>
          <w:sz w:val="24"/>
          <w:highlight w:val="none"/>
          <w:u w:val="single"/>
        </w:rPr>
        <w:t xml:space="preserve">                  </w:t>
      </w:r>
      <w:r>
        <w:rPr>
          <w:rFonts w:hint="eastAsia" w:hAnsi="宋体" w:cs="仿宋_GB2312"/>
          <w:kern w:val="0"/>
          <w:sz w:val="24"/>
          <w:highlight w:val="none"/>
          <w:u w:val="single"/>
        </w:rPr>
        <w:t>。</w:t>
      </w:r>
    </w:p>
    <w:p w14:paraId="4A195FA0">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2.</w:t>
      </w:r>
      <w:r>
        <w:rPr>
          <w:rFonts w:hint="eastAsia" w:hAnsi="宋体" w:cs="仿宋_GB2312"/>
          <w:kern w:val="0"/>
          <w:sz w:val="24"/>
          <w:highlight w:val="none"/>
        </w:rPr>
        <w:t>供货地点：</w:t>
      </w:r>
      <w:r>
        <w:rPr>
          <w:rFonts w:hint="eastAsia" w:hAnsi="宋体" w:cs="仿宋_GB2312"/>
          <w:kern w:val="0"/>
          <w:sz w:val="24"/>
          <w:highlight w:val="none"/>
          <w:u w:val="single"/>
        </w:rPr>
        <w:t xml:space="preserve">     </w:t>
      </w:r>
      <w:r>
        <w:rPr>
          <w:rFonts w:hAnsi="宋体" w:cs="仿宋_GB2312"/>
          <w:kern w:val="0"/>
          <w:sz w:val="24"/>
          <w:highlight w:val="none"/>
          <w:u w:val="single"/>
        </w:rPr>
        <w:t xml:space="preserve"> </w:t>
      </w:r>
      <w:r>
        <w:rPr>
          <w:rFonts w:hint="eastAsia" w:hAnsi="宋体" w:cs="仿宋_GB2312"/>
          <w:kern w:val="0"/>
          <w:sz w:val="24"/>
          <w:highlight w:val="none"/>
          <w:u w:val="single"/>
        </w:rPr>
        <w:t>。</w:t>
      </w:r>
    </w:p>
    <w:p w14:paraId="32BDA40A">
      <w:pPr>
        <w:widowControl/>
        <w:spacing w:line="360" w:lineRule="auto"/>
        <w:ind w:firstLine="480" w:firstLineChars="200"/>
        <w:jc w:val="left"/>
        <w:rPr>
          <w:rFonts w:hint="eastAsia" w:cs="仿宋_GB2312"/>
          <w:kern w:val="0"/>
          <w:sz w:val="24"/>
          <w:highlight w:val="none"/>
          <w:u w:val="single"/>
        </w:rPr>
      </w:pPr>
      <w:r>
        <w:rPr>
          <w:rFonts w:hAnsi="宋体" w:cs="仿宋_GB2312"/>
          <w:kern w:val="0"/>
          <w:sz w:val="24"/>
          <w:highlight w:val="none"/>
        </w:rPr>
        <w:t>3</w:t>
      </w:r>
      <w:r>
        <w:rPr>
          <w:rFonts w:cs="仿宋_GB2312"/>
          <w:kern w:val="0"/>
          <w:sz w:val="24"/>
          <w:highlight w:val="none"/>
        </w:rPr>
        <w:t>.</w:t>
      </w:r>
      <w:r>
        <w:rPr>
          <w:rFonts w:hint="eastAsia" w:hAnsi="宋体" w:cs="仿宋_GB2312"/>
          <w:kern w:val="0"/>
          <w:sz w:val="24"/>
          <w:highlight w:val="none"/>
        </w:rPr>
        <w:t>供货内容和范围：</w:t>
      </w:r>
      <w:r>
        <w:rPr>
          <w:rFonts w:hint="eastAsia" w:hAnsi="宋体" w:cs="仿宋_GB2312"/>
          <w:kern w:val="0"/>
          <w:sz w:val="24"/>
          <w:highlight w:val="none"/>
          <w:u w:val="single"/>
        </w:rPr>
        <w:t xml:space="preserve"> </w:t>
      </w:r>
      <w:r>
        <w:rPr>
          <w:rFonts w:hAnsi="宋体" w:cs="仿宋_GB2312"/>
          <w:kern w:val="0"/>
          <w:sz w:val="24"/>
          <w:highlight w:val="none"/>
          <w:u w:val="single"/>
        </w:rPr>
        <w:t xml:space="preserve">  </w:t>
      </w:r>
      <w:r>
        <w:rPr>
          <w:rFonts w:hint="eastAsia" w:hAnsi="宋体" w:cs="仿宋_GB2312"/>
          <w:kern w:val="0"/>
          <w:sz w:val="24"/>
          <w:highlight w:val="none"/>
          <w:u w:val="single"/>
        </w:rPr>
        <w:t></w:t>
      </w:r>
      <w:r>
        <w:rPr>
          <w:rFonts w:hAnsi="宋体" w:cs="宋体"/>
          <w:kern w:val="0"/>
          <w:sz w:val="24"/>
          <w:highlight w:val="none"/>
          <w:u w:val="single"/>
        </w:rPr>
        <w:t xml:space="preserve"> </w:t>
      </w:r>
      <w:r>
        <w:rPr>
          <w:rFonts w:hint="eastAsia" w:hAnsi="宋体" w:cs="仿宋_GB2312"/>
          <w:kern w:val="0"/>
          <w:sz w:val="24"/>
          <w:highlight w:val="none"/>
          <w:u w:val="single"/>
        </w:rPr>
        <w:t>。</w:t>
      </w:r>
    </w:p>
    <w:p w14:paraId="6A8ACAB2">
      <w:pPr>
        <w:widowControl/>
        <w:spacing w:line="360" w:lineRule="auto"/>
        <w:ind w:firstLine="480" w:firstLineChars="200"/>
        <w:jc w:val="left"/>
        <w:rPr>
          <w:rFonts w:hAnsi="宋体" w:cs="仿宋_GB2312"/>
          <w:kern w:val="0"/>
          <w:sz w:val="24"/>
          <w:highlight w:val="none"/>
        </w:rPr>
      </w:pPr>
      <w:r>
        <w:rPr>
          <w:rFonts w:hint="eastAsia" w:hAnsi="宋体" w:cs="仿宋_GB2312"/>
          <w:kern w:val="0"/>
          <w:sz w:val="24"/>
          <w:highlight w:val="none"/>
        </w:rPr>
        <w:t>二、交付期</w:t>
      </w:r>
    </w:p>
    <w:p w14:paraId="45871673">
      <w:pPr>
        <w:widowControl/>
        <w:spacing w:line="360" w:lineRule="auto"/>
        <w:ind w:firstLine="720" w:firstLineChars="300"/>
        <w:jc w:val="left"/>
        <w:rPr>
          <w:rFonts w:hint="eastAsia" w:cs="仿宋_GB2312"/>
          <w:kern w:val="0"/>
          <w:sz w:val="24"/>
          <w:highlight w:val="none"/>
        </w:rPr>
      </w:pPr>
      <w:r>
        <w:rPr>
          <w:rFonts w:hint="eastAsia" w:hAnsi="宋体" w:cs="宋体"/>
          <w:sz w:val="24"/>
          <w:highlight w:val="none"/>
          <w:u w:val="single"/>
        </w:rPr>
        <w:t xml:space="preserve">                </w:t>
      </w:r>
      <w:r>
        <w:rPr>
          <w:rFonts w:hint="eastAsia" w:hAnsi="宋体" w:cs="仿宋_GB2312"/>
          <w:kern w:val="0"/>
          <w:sz w:val="24"/>
          <w:highlight w:val="none"/>
          <w:u w:val="single"/>
        </w:rPr>
        <w:t xml:space="preserve">  </w:t>
      </w:r>
      <w:r>
        <w:rPr>
          <w:rFonts w:hint="eastAsia" w:hAnsi="宋体" w:cs="仿宋_GB2312"/>
          <w:kern w:val="0"/>
          <w:sz w:val="24"/>
          <w:highlight w:val="none"/>
        </w:rPr>
        <w:t xml:space="preserve">。 </w:t>
      </w:r>
    </w:p>
    <w:p w14:paraId="6B78D579">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三、质量标准</w:t>
      </w:r>
    </w:p>
    <w:p w14:paraId="6D6E1D18">
      <w:pPr>
        <w:widowControl/>
        <w:spacing w:line="360" w:lineRule="auto"/>
        <w:ind w:firstLine="480" w:firstLineChars="200"/>
        <w:jc w:val="left"/>
        <w:rPr>
          <w:rFonts w:hint="eastAsia" w:cs="仿宋_GB2312"/>
          <w:kern w:val="0"/>
          <w:sz w:val="24"/>
          <w:highlight w:val="none"/>
          <w:u w:val="single"/>
        </w:rPr>
      </w:pPr>
      <w:r>
        <w:rPr>
          <w:rFonts w:hint="eastAsia" w:hAnsi="宋体" w:cs="仿宋_GB2312"/>
          <w:kern w:val="0"/>
          <w:sz w:val="24"/>
          <w:highlight w:val="none"/>
        </w:rPr>
        <w:t>符合</w:t>
      </w:r>
      <w:r>
        <w:rPr>
          <w:rFonts w:hint="eastAsia" w:hAnsi="宋体" w:cs="仿宋_GB2312"/>
          <w:kern w:val="0"/>
          <w:sz w:val="24"/>
          <w:highlight w:val="none"/>
          <w:u w:val="single"/>
        </w:rPr>
        <w:t xml:space="preserve"> </w:t>
      </w:r>
      <w:r>
        <w:rPr>
          <w:rFonts w:hint="eastAsia" w:hAnsi="宋体" w:cs="宋体"/>
          <w:sz w:val="24"/>
          <w:highlight w:val="none"/>
          <w:u w:val="single"/>
        </w:rPr>
        <w:t xml:space="preserve">                                </w:t>
      </w:r>
      <w:r>
        <w:rPr>
          <w:rFonts w:hint="eastAsia" w:hAnsi="宋体" w:cs="仿宋_GB2312"/>
          <w:kern w:val="0"/>
          <w:sz w:val="24"/>
          <w:highlight w:val="none"/>
          <w:u w:val="single"/>
        </w:rPr>
        <w:t>。</w:t>
      </w:r>
    </w:p>
    <w:p w14:paraId="2F6419F7">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四、签约合同价与合同价格形式</w:t>
      </w:r>
      <w:r>
        <w:rPr>
          <w:rFonts w:cs="仿宋_GB2312"/>
          <w:kern w:val="0"/>
          <w:sz w:val="24"/>
          <w:highlight w:val="none"/>
        </w:rPr>
        <w:tab/>
      </w:r>
    </w:p>
    <w:p w14:paraId="7EF71B5E">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1.</w:t>
      </w:r>
      <w:r>
        <w:rPr>
          <w:rFonts w:hint="eastAsia" w:hAnsi="宋体" w:cs="仿宋_GB2312"/>
          <w:kern w:val="0"/>
          <w:sz w:val="24"/>
          <w:highlight w:val="none"/>
        </w:rPr>
        <w:t>签约合同价为：</w:t>
      </w:r>
    </w:p>
    <w:p w14:paraId="36802DB7">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人民币（大写）</w:t>
      </w:r>
      <w:r>
        <w:rPr>
          <w:rFonts w:hAnsi="宋体" w:cs="仿宋_GB2312"/>
          <w:kern w:val="0"/>
          <w:sz w:val="24"/>
          <w:highlight w:val="none"/>
          <w:u w:val="single"/>
        </w:rPr>
        <w:t xml:space="preserve"> </w:t>
      </w:r>
      <w:r>
        <w:rPr>
          <w:rFonts w:hint="eastAsia" w:hAnsi="宋体" w:cs="仿宋_GB2312"/>
          <w:kern w:val="0"/>
          <w:sz w:val="24"/>
          <w:highlight w:val="none"/>
          <w:u w:val="single"/>
        </w:rPr>
        <w:t xml:space="preserve"> </w:t>
      </w:r>
      <w:r>
        <w:rPr>
          <w:rFonts w:hAnsi="宋体" w:cs="仿宋_GB2312"/>
          <w:kern w:val="0"/>
          <w:sz w:val="24"/>
          <w:highlight w:val="none"/>
          <w:u w:val="single"/>
        </w:rPr>
        <w:t xml:space="preserve">    (</w:t>
      </w:r>
      <w:r>
        <w:rPr>
          <w:rFonts w:hint="eastAsia" w:cs="仿宋_GB2312"/>
          <w:kern w:val="0"/>
          <w:sz w:val="24"/>
          <w:highlight w:val="none"/>
          <w:u w:val="single"/>
        </w:rPr>
        <w:t>¥</w:t>
      </w:r>
      <w:r>
        <w:rPr>
          <w:rFonts w:cs="仿宋_GB2312"/>
          <w:kern w:val="0"/>
          <w:sz w:val="24"/>
          <w:highlight w:val="none"/>
          <w:u w:val="single"/>
        </w:rPr>
        <w:t xml:space="preserve">      </w:t>
      </w:r>
      <w:r>
        <w:rPr>
          <w:rFonts w:hint="eastAsia" w:hAnsi="宋体" w:cs="仿宋_GB2312"/>
          <w:kern w:val="0"/>
          <w:sz w:val="24"/>
          <w:highlight w:val="none"/>
          <w:u w:val="single"/>
        </w:rPr>
        <w:t>元</w:t>
      </w:r>
      <w:r>
        <w:rPr>
          <w:rFonts w:hAnsi="宋体" w:cs="仿宋_GB2312"/>
          <w:kern w:val="0"/>
          <w:sz w:val="24"/>
          <w:highlight w:val="none"/>
          <w:u w:val="single"/>
        </w:rPr>
        <w:t>)</w:t>
      </w:r>
      <w:r>
        <w:rPr>
          <w:rFonts w:hint="eastAsia" w:hAnsi="宋体" w:cs="仿宋_GB2312"/>
          <w:kern w:val="0"/>
          <w:sz w:val="24"/>
          <w:highlight w:val="none"/>
        </w:rPr>
        <w:t>；</w:t>
      </w:r>
    </w:p>
    <w:p w14:paraId="41686887">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2.</w:t>
      </w:r>
      <w:r>
        <w:rPr>
          <w:rFonts w:hint="eastAsia" w:hAnsi="宋体" w:cs="仿宋_GB2312"/>
          <w:kern w:val="0"/>
          <w:sz w:val="24"/>
          <w:highlight w:val="none"/>
        </w:rPr>
        <w:t>合同价格形式：</w:t>
      </w:r>
      <w:r>
        <w:rPr>
          <w:rFonts w:hint="eastAsia" w:hAnsi="宋体" w:cs="仿宋_GB2312"/>
          <w:kern w:val="0"/>
          <w:sz w:val="24"/>
          <w:highlight w:val="none"/>
          <w:u w:val="single"/>
        </w:rPr>
        <w:t xml:space="preserve">      </w:t>
      </w:r>
      <w:r>
        <w:rPr>
          <w:rFonts w:hAnsi="宋体" w:cs="仿宋_GB2312"/>
          <w:kern w:val="0"/>
          <w:sz w:val="24"/>
          <w:highlight w:val="none"/>
          <w:u w:val="single"/>
        </w:rPr>
        <w:t xml:space="preserve">   </w:t>
      </w:r>
      <w:r>
        <w:rPr>
          <w:rFonts w:hint="eastAsia" w:hAnsi="宋体" w:cs="仿宋_GB2312"/>
          <w:kern w:val="0"/>
          <w:sz w:val="24"/>
          <w:highlight w:val="none"/>
          <w:u w:val="single"/>
        </w:rPr>
        <w:t>。</w:t>
      </w:r>
    </w:p>
    <w:p w14:paraId="489ADE68">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五、项目经理</w:t>
      </w:r>
    </w:p>
    <w:p w14:paraId="58B66E7C">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供应商项目经理：</w:t>
      </w:r>
      <w:r>
        <w:rPr>
          <w:rFonts w:hAnsi="宋体" w:cs="仿宋_GB2312"/>
          <w:kern w:val="0"/>
          <w:sz w:val="24"/>
          <w:highlight w:val="none"/>
          <w:u w:val="single"/>
        </w:rPr>
        <w:t xml:space="preserve">    </w:t>
      </w:r>
      <w:r>
        <w:rPr>
          <w:rFonts w:hint="eastAsia" w:hAnsi="宋体" w:cs="仿宋_GB2312"/>
          <w:kern w:val="0"/>
          <w:sz w:val="24"/>
          <w:highlight w:val="none"/>
          <w:u w:val="single"/>
        </w:rPr>
        <w:t></w:t>
      </w:r>
      <w:r>
        <w:rPr>
          <w:rFonts w:hAnsi="宋体" w:cs="仿宋_GB2312"/>
          <w:kern w:val="0"/>
          <w:sz w:val="24"/>
          <w:highlight w:val="none"/>
          <w:u w:val="single"/>
        </w:rPr>
        <w:t xml:space="preserve">    </w:t>
      </w:r>
      <w:r>
        <w:rPr>
          <w:rFonts w:hint="eastAsia" w:hAnsi="宋体" w:cs="仿宋_GB2312"/>
          <w:kern w:val="0"/>
          <w:sz w:val="24"/>
          <w:highlight w:val="none"/>
          <w:u w:val="single"/>
        </w:rPr>
        <w:t>。</w:t>
      </w:r>
    </w:p>
    <w:p w14:paraId="438AEB85">
      <w:pPr>
        <w:spacing w:line="360" w:lineRule="auto"/>
        <w:ind w:firstLine="480" w:firstLineChars="200"/>
        <w:rPr>
          <w:rFonts w:hAnsi="宋体" w:cs="宋体"/>
          <w:sz w:val="24"/>
          <w:highlight w:val="none"/>
        </w:rPr>
      </w:pPr>
      <w:r>
        <w:rPr>
          <w:rFonts w:hint="eastAsia" w:hAnsi="宋体" w:cs="宋体"/>
          <w:sz w:val="24"/>
          <w:highlight w:val="none"/>
        </w:rPr>
        <w:t>六、资金来源</w:t>
      </w:r>
    </w:p>
    <w:p w14:paraId="2BB68773">
      <w:pPr>
        <w:spacing w:line="360" w:lineRule="auto"/>
        <w:ind w:firstLine="480" w:firstLineChars="200"/>
        <w:rPr>
          <w:rFonts w:hAnsi="宋体" w:cs="宋体"/>
          <w:sz w:val="24"/>
          <w:highlight w:val="none"/>
          <w:u w:val="single"/>
        </w:rPr>
      </w:pPr>
      <w:r>
        <w:rPr>
          <w:rFonts w:hint="eastAsia" w:hAnsi="宋体" w:cs="宋体"/>
          <w:sz w:val="24"/>
          <w:highlight w:val="none"/>
        </w:rPr>
        <w:t>预算内资金</w:t>
      </w:r>
      <w:r>
        <w:rPr>
          <w:rFonts w:hint="eastAsia" w:hAnsi="宋体" w:cs="宋体"/>
          <w:sz w:val="24"/>
          <w:highlight w:val="none"/>
          <w:u w:val="single"/>
        </w:rPr>
        <w:t xml:space="preserve"> </w:t>
      </w:r>
      <w:r>
        <w:rPr>
          <w:rFonts w:hAnsi="宋体" w:cs="宋体"/>
          <w:sz w:val="24"/>
          <w:highlight w:val="none"/>
          <w:u w:val="single"/>
        </w:rPr>
        <w:t xml:space="preserve">    </w:t>
      </w:r>
      <w:r>
        <w:rPr>
          <w:rFonts w:hint="eastAsia" w:hAnsi="宋体" w:cs="宋体"/>
          <w:sz w:val="24"/>
          <w:highlight w:val="none"/>
          <w:u w:val="single"/>
        </w:rPr>
        <w:t xml:space="preserve"> </w:t>
      </w:r>
      <w:r>
        <w:rPr>
          <w:rFonts w:hint="eastAsia" w:hAnsi="宋体" w:cs="宋体"/>
          <w:sz w:val="24"/>
          <w:highlight w:val="none"/>
        </w:rPr>
        <w:t>元；财政专户资金：</w:t>
      </w:r>
      <w:r>
        <w:rPr>
          <w:rFonts w:hAnsi="宋体" w:cs="宋体"/>
          <w:sz w:val="24"/>
          <w:highlight w:val="none"/>
          <w:u w:val="single"/>
        </w:rPr>
        <w:t xml:space="preserve">    </w:t>
      </w:r>
      <w:r>
        <w:rPr>
          <w:rFonts w:hint="eastAsia" w:hAnsi="宋体" w:cs="宋体"/>
          <w:sz w:val="24"/>
          <w:highlight w:val="none"/>
          <w:u w:val="single"/>
        </w:rPr>
        <w:t xml:space="preserve"> </w:t>
      </w:r>
      <w:r>
        <w:rPr>
          <w:rFonts w:hint="eastAsia" w:hAnsi="宋体" w:cs="宋体"/>
          <w:sz w:val="24"/>
          <w:highlight w:val="none"/>
        </w:rPr>
        <w:t>元；自筹资金：</w:t>
      </w:r>
      <w:r>
        <w:rPr>
          <w:rFonts w:hint="eastAsia" w:hAnsi="宋体" w:cs="宋体"/>
          <w:sz w:val="24"/>
          <w:highlight w:val="none"/>
          <w:u w:val="single"/>
        </w:rPr>
        <w:t xml:space="preserve"> </w:t>
      </w:r>
      <w:r>
        <w:rPr>
          <w:rFonts w:hAnsi="宋体" w:cs="宋体"/>
          <w:sz w:val="24"/>
          <w:highlight w:val="none"/>
          <w:u w:val="single"/>
        </w:rPr>
        <w:t xml:space="preserve">   </w:t>
      </w:r>
      <w:r>
        <w:rPr>
          <w:rFonts w:hint="eastAsia" w:hAnsi="宋体" w:cs="宋体"/>
          <w:sz w:val="24"/>
          <w:highlight w:val="none"/>
          <w:u w:val="single"/>
        </w:rPr>
        <w:t xml:space="preserve"> </w:t>
      </w:r>
      <w:r>
        <w:rPr>
          <w:rFonts w:hint="eastAsia" w:hAnsi="宋体" w:cs="宋体"/>
          <w:sz w:val="24"/>
          <w:highlight w:val="none"/>
        </w:rPr>
        <w:t xml:space="preserve">元。   </w:t>
      </w:r>
    </w:p>
    <w:p w14:paraId="4BCB437C">
      <w:pPr>
        <w:spacing w:line="360" w:lineRule="auto"/>
        <w:rPr>
          <w:rFonts w:hAnsi="宋体" w:cs="宋体"/>
          <w:sz w:val="24"/>
          <w:highlight w:val="none"/>
        </w:rPr>
      </w:pPr>
      <w:r>
        <w:rPr>
          <w:rFonts w:hint="eastAsia" w:hAnsi="宋体" w:cs="宋体"/>
          <w:sz w:val="24"/>
          <w:highlight w:val="none"/>
        </w:rPr>
        <w:t xml:space="preserve">    七、付款方式</w:t>
      </w:r>
    </w:p>
    <w:p w14:paraId="304CE43F">
      <w:pPr>
        <w:spacing w:line="360" w:lineRule="auto"/>
        <w:ind w:firstLine="480" w:firstLineChars="200"/>
        <w:rPr>
          <w:rFonts w:hAnsi="宋体" w:cs="宋体"/>
          <w:sz w:val="24"/>
          <w:highlight w:val="none"/>
        </w:rPr>
      </w:pPr>
      <w:r>
        <w:rPr>
          <w:rFonts w:hint="eastAsia" w:hAnsi="宋体" w:cs="宋体"/>
          <w:sz w:val="24"/>
          <w:highlight w:val="none"/>
        </w:rPr>
        <w:t>□一次性支付方式：</w:t>
      </w:r>
      <w:r>
        <w:rPr>
          <w:rFonts w:hint="eastAsia" w:hAnsi="宋体" w:cs="宋体"/>
          <w:sz w:val="24"/>
          <w:highlight w:val="none"/>
          <w:u w:val="single"/>
        </w:rPr>
        <w:t xml:space="preserve">                                                </w:t>
      </w:r>
      <w:r>
        <w:rPr>
          <w:rFonts w:hint="eastAsia" w:hAnsi="宋体" w:cs="宋体"/>
          <w:sz w:val="24"/>
          <w:highlight w:val="none"/>
        </w:rPr>
        <w:t xml:space="preserve"> </w:t>
      </w:r>
    </w:p>
    <w:p w14:paraId="59B59932">
      <w:pPr>
        <w:spacing w:line="360" w:lineRule="auto"/>
        <w:ind w:firstLine="480" w:firstLineChars="200"/>
        <w:rPr>
          <w:rFonts w:hAnsi="宋体" w:cs="宋体"/>
          <w:sz w:val="24"/>
          <w:highlight w:val="none"/>
          <w:u w:val="single"/>
        </w:rPr>
      </w:pPr>
      <w:r>
        <w:rPr>
          <w:rFonts w:hint="eastAsia" w:hAnsi="宋体" w:cs="宋体"/>
          <w:sz w:val="24"/>
          <w:highlight w:val="none"/>
        </w:rPr>
        <w:t>□分期支付方式：</w:t>
      </w:r>
      <w:r>
        <w:rPr>
          <w:rFonts w:hint="eastAsia" w:hAnsi="宋体" w:cs="宋体"/>
          <w:sz w:val="24"/>
          <w:highlight w:val="none"/>
          <w:u w:val="single"/>
        </w:rPr>
        <w:t xml:space="preserve">                                                  </w:t>
      </w:r>
    </w:p>
    <w:p w14:paraId="1E111A16">
      <w:pPr>
        <w:spacing w:line="360" w:lineRule="auto"/>
        <w:ind w:firstLine="480" w:firstLineChars="200"/>
        <w:rPr>
          <w:rFonts w:hAnsi="宋体" w:cs="宋体"/>
          <w:sz w:val="24"/>
          <w:highlight w:val="none"/>
          <w:u w:val="single"/>
        </w:rPr>
      </w:pPr>
      <w:r>
        <w:rPr>
          <w:rFonts w:hint="eastAsia" w:hAnsi="宋体" w:cs="宋体"/>
          <w:sz w:val="24"/>
          <w:highlight w:val="none"/>
        </w:rPr>
        <w:t>□其他支付方式：</w:t>
      </w:r>
      <w:r>
        <w:rPr>
          <w:rFonts w:hint="eastAsia" w:hAnsi="宋体" w:cs="宋体"/>
          <w:sz w:val="24"/>
          <w:highlight w:val="none"/>
          <w:u w:val="single"/>
        </w:rPr>
        <w:t xml:space="preserve">                                                 </w:t>
      </w:r>
    </w:p>
    <w:p w14:paraId="30224426">
      <w:pPr>
        <w:spacing w:line="360" w:lineRule="auto"/>
        <w:ind w:firstLine="480" w:firstLineChars="200"/>
        <w:rPr>
          <w:rFonts w:hAnsi="宋体" w:cs="宋体"/>
          <w:sz w:val="24"/>
          <w:highlight w:val="none"/>
        </w:rPr>
      </w:pPr>
      <w:r>
        <w:rPr>
          <w:rFonts w:hint="eastAsia" w:hAnsi="宋体" w:cs="宋体"/>
          <w:sz w:val="24"/>
          <w:highlight w:val="none"/>
        </w:rPr>
        <w:t>八、合同融资事项</w:t>
      </w:r>
    </w:p>
    <w:p w14:paraId="798109B9">
      <w:pPr>
        <w:spacing w:line="360" w:lineRule="auto"/>
        <w:ind w:firstLine="480" w:firstLineChars="200"/>
        <w:rPr>
          <w:rFonts w:hAnsi="宋体" w:cs="宋体"/>
          <w:sz w:val="24"/>
          <w:highlight w:val="none"/>
        </w:rPr>
      </w:pPr>
      <w:r>
        <w:rPr>
          <w:rFonts w:hint="eastAsia" w:hAnsi="宋体" w:cs="宋体"/>
          <w:sz w:val="24"/>
          <w:highlight w:val="none"/>
        </w:rPr>
        <w:t>按照《山东省财政厅关于启动山东省政府采购合同融资与履约保函服务平台有关事项的通知》【鲁政采（2020）31号】、《山东省财政厅关于加强政府采购合同付款账户管理的通知》【鲁政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2413F9B2">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九、合同文件构成</w:t>
      </w:r>
    </w:p>
    <w:p w14:paraId="27F6ADC7">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本协议书与下列文件一起构成合同文件：</w:t>
      </w:r>
    </w:p>
    <w:p w14:paraId="50DF6507">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1</w:t>
      </w:r>
      <w:r>
        <w:rPr>
          <w:rFonts w:hint="eastAsia" w:hAnsi="宋体" w:cs="仿宋_GB2312"/>
          <w:kern w:val="0"/>
          <w:sz w:val="24"/>
          <w:highlight w:val="none"/>
        </w:rPr>
        <w:t>）中标或成交通知书；</w:t>
      </w:r>
    </w:p>
    <w:p w14:paraId="0C41B527">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2</w:t>
      </w:r>
      <w:r>
        <w:rPr>
          <w:rFonts w:hint="eastAsia" w:hAnsi="宋体" w:cs="仿宋_GB2312"/>
          <w:kern w:val="0"/>
          <w:sz w:val="24"/>
          <w:highlight w:val="none"/>
        </w:rPr>
        <w:t>）投标函及其附录；</w:t>
      </w:r>
      <w:r>
        <w:rPr>
          <w:rFonts w:hAnsi="宋体" w:cs="仿宋_GB2312"/>
          <w:kern w:val="0"/>
          <w:sz w:val="24"/>
          <w:highlight w:val="none"/>
        </w:rPr>
        <w:t xml:space="preserve"> </w:t>
      </w:r>
    </w:p>
    <w:p w14:paraId="46197B2F">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3</w:t>
      </w:r>
      <w:r>
        <w:rPr>
          <w:rFonts w:hint="eastAsia" w:hAnsi="宋体" w:cs="仿宋_GB2312"/>
          <w:kern w:val="0"/>
          <w:sz w:val="24"/>
          <w:highlight w:val="none"/>
        </w:rPr>
        <w:t>）合同条款；</w:t>
      </w:r>
    </w:p>
    <w:p w14:paraId="3944F111">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4</w:t>
      </w:r>
      <w:r>
        <w:rPr>
          <w:rFonts w:hint="eastAsia" w:hAnsi="宋体" w:cs="仿宋_GB2312"/>
          <w:kern w:val="0"/>
          <w:sz w:val="24"/>
          <w:highlight w:val="none"/>
        </w:rPr>
        <w:t>）技术标准和要求；</w:t>
      </w:r>
    </w:p>
    <w:p w14:paraId="7A138D60">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5</w:t>
      </w:r>
      <w:r>
        <w:rPr>
          <w:rFonts w:hint="eastAsia" w:hAnsi="宋体" w:cs="仿宋_GB2312"/>
          <w:kern w:val="0"/>
          <w:sz w:val="24"/>
          <w:highlight w:val="none"/>
        </w:rPr>
        <w:t>）图纸（如果有）；</w:t>
      </w:r>
    </w:p>
    <w:p w14:paraId="6FADF68C">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6</w:t>
      </w:r>
      <w:r>
        <w:rPr>
          <w:rFonts w:hint="eastAsia" w:hAnsi="宋体" w:cs="仿宋_GB2312"/>
          <w:kern w:val="0"/>
          <w:sz w:val="24"/>
          <w:highlight w:val="none"/>
        </w:rPr>
        <w:t>）供货清单及报价表；</w:t>
      </w:r>
    </w:p>
    <w:p w14:paraId="2AFDDB6E">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w:t>
      </w:r>
      <w:r>
        <w:rPr>
          <w:rFonts w:hAnsi="宋体" w:cs="仿宋_GB2312"/>
          <w:kern w:val="0"/>
          <w:sz w:val="24"/>
          <w:highlight w:val="none"/>
        </w:rPr>
        <w:t>7</w:t>
      </w:r>
      <w:r>
        <w:rPr>
          <w:rFonts w:hint="eastAsia" w:hAnsi="宋体" w:cs="仿宋_GB2312"/>
          <w:kern w:val="0"/>
          <w:sz w:val="24"/>
          <w:highlight w:val="none"/>
        </w:rPr>
        <w:t>）其他合同文件。</w:t>
      </w:r>
    </w:p>
    <w:p w14:paraId="12CC55B2">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在合同订立及履行过程中形成的与合同有关的文件均构成合同文件组成部分。</w:t>
      </w:r>
    </w:p>
    <w:p w14:paraId="508ED4B1">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上述各项合同文件包括合同当事人就该项合同文件所作出的补充和修改，属于同一类内容的文件，应以最新签署的为准。专用合同条款及其附件须经合同当事人签字或盖章。</w:t>
      </w:r>
    </w:p>
    <w:p w14:paraId="46C309A9">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十、承诺</w:t>
      </w:r>
    </w:p>
    <w:p w14:paraId="6CB06178">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1.</w:t>
      </w:r>
      <w:r>
        <w:rPr>
          <w:rFonts w:hint="eastAsia" w:hAnsi="宋体" w:cs="仿宋_GB2312"/>
          <w:kern w:val="0"/>
          <w:sz w:val="24"/>
          <w:highlight w:val="none"/>
        </w:rPr>
        <w:t>采购人承诺按照法律规定履行项目审批手续、筹集项目资金并按照合同约定的期限和方式支付合同价款。</w:t>
      </w:r>
    </w:p>
    <w:p w14:paraId="2E5C2293">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2.</w:t>
      </w:r>
      <w:r>
        <w:rPr>
          <w:rFonts w:hint="eastAsia" w:hAnsi="宋体" w:cs="仿宋_GB2312"/>
          <w:kern w:val="0"/>
          <w:sz w:val="24"/>
          <w:highlight w:val="none"/>
        </w:rPr>
        <w:t>供应商承诺按照法律规定及合同约定供货，确保质量和安全，不进行转包及违法分包，并在缺陷责任期及保修期内承担相应的责任。</w:t>
      </w:r>
    </w:p>
    <w:p w14:paraId="7BA3281F">
      <w:pPr>
        <w:widowControl/>
        <w:spacing w:line="360" w:lineRule="auto"/>
        <w:ind w:firstLine="480" w:firstLineChars="200"/>
        <w:jc w:val="left"/>
        <w:rPr>
          <w:rFonts w:hint="eastAsia" w:cs="仿宋_GB2312"/>
          <w:kern w:val="0"/>
          <w:sz w:val="24"/>
          <w:highlight w:val="none"/>
        </w:rPr>
      </w:pPr>
      <w:r>
        <w:rPr>
          <w:rFonts w:hAnsi="宋体" w:cs="仿宋_GB2312"/>
          <w:kern w:val="0"/>
          <w:sz w:val="24"/>
          <w:highlight w:val="none"/>
        </w:rPr>
        <w:t>3.</w:t>
      </w:r>
      <w:r>
        <w:rPr>
          <w:rFonts w:hint="eastAsia" w:hAnsi="宋体" w:cs="仿宋_GB2312"/>
          <w:kern w:val="0"/>
          <w:sz w:val="24"/>
          <w:highlight w:val="none"/>
        </w:rPr>
        <w:t>采购人和供应商通过招投标形式签订合同的，双方理解并承诺不再就同一项目另行签订与合同实质性内容相背离的协议。</w:t>
      </w:r>
    </w:p>
    <w:p w14:paraId="7A05C2AE">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十一、签订时间</w:t>
      </w:r>
    </w:p>
    <w:p w14:paraId="478AA5E6">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本合同于</w:t>
      </w:r>
      <w:r>
        <w:rPr>
          <w:rFonts w:hAnsi="宋体" w:cs="仿宋_GB2312"/>
          <w:kern w:val="0"/>
          <w:sz w:val="24"/>
          <w:highlight w:val="none"/>
          <w:u w:val="single"/>
        </w:rPr>
        <w:t xml:space="preserve"> </w:t>
      </w:r>
      <w:bookmarkStart w:id="2" w:name="makeContractDate"/>
      <w:r>
        <w:rPr>
          <w:rFonts w:hint="eastAsia" w:hAnsi="宋体" w:cs="仿宋_GB2312"/>
          <w:kern w:val="0"/>
          <w:sz w:val="24"/>
          <w:highlight w:val="none"/>
          <w:u w:val="single"/>
        </w:rPr>
        <w:t xml:space="preserve">       </w:t>
      </w:r>
      <w:r>
        <w:rPr>
          <w:rFonts w:hAnsi="宋体" w:cs="仿宋_GB2312"/>
          <w:kern w:val="0"/>
          <w:sz w:val="24"/>
          <w:highlight w:val="none"/>
          <w:u w:val="single"/>
        </w:rPr>
        <w:t>年  月  日</w:t>
      </w:r>
      <w:bookmarkEnd w:id="2"/>
      <w:r>
        <w:rPr>
          <w:rFonts w:hint="eastAsia" w:hAnsi="宋体" w:cs="仿宋_GB2312"/>
          <w:kern w:val="0"/>
          <w:sz w:val="24"/>
          <w:highlight w:val="none"/>
        </w:rPr>
        <w:t>签订。</w:t>
      </w:r>
    </w:p>
    <w:p w14:paraId="3CAA2A86">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十二、签订地点</w:t>
      </w:r>
    </w:p>
    <w:p w14:paraId="2014627D">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本合同在</w:t>
      </w:r>
      <w:r>
        <w:rPr>
          <w:rFonts w:hAnsi="宋体" w:cs="仿宋_GB2312"/>
          <w:kern w:val="0"/>
          <w:sz w:val="24"/>
          <w:highlight w:val="none"/>
          <w:u w:val="single"/>
        </w:rPr>
        <w:t xml:space="preserve"> </w:t>
      </w:r>
      <w:r>
        <w:rPr>
          <w:rFonts w:hint="eastAsia" w:hAnsi="宋体" w:cs="仿宋_GB2312"/>
          <w:kern w:val="0"/>
          <w:sz w:val="24"/>
          <w:highlight w:val="none"/>
          <w:u w:val="single"/>
        </w:rPr>
        <w:t xml:space="preserve">         </w:t>
      </w:r>
      <w:r>
        <w:rPr>
          <w:rFonts w:hAnsi="宋体" w:cs="仿宋_GB2312"/>
          <w:kern w:val="0"/>
          <w:sz w:val="24"/>
          <w:highlight w:val="none"/>
          <w:u w:val="single"/>
        </w:rPr>
        <w:t xml:space="preserve"> </w:t>
      </w:r>
      <w:r>
        <w:rPr>
          <w:rFonts w:hint="eastAsia" w:hAnsi="宋体" w:cs="仿宋_GB2312"/>
          <w:kern w:val="0"/>
          <w:sz w:val="24"/>
          <w:highlight w:val="none"/>
        </w:rPr>
        <w:t>签订。</w:t>
      </w:r>
    </w:p>
    <w:p w14:paraId="3A78092D">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十三、补充协议</w:t>
      </w:r>
    </w:p>
    <w:p w14:paraId="045D76CE">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合同未尽事宜，合同当事人另行签订补充协议，补充协议是合同的组成部分。</w:t>
      </w:r>
    </w:p>
    <w:p w14:paraId="06983FDA">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十四、合同生效</w:t>
      </w:r>
    </w:p>
    <w:p w14:paraId="6D4F4603">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本合同自</w:t>
      </w:r>
      <w:r>
        <w:rPr>
          <w:rFonts w:hAnsi="宋体" w:cs="仿宋_GB2312"/>
          <w:kern w:val="0"/>
          <w:sz w:val="24"/>
          <w:highlight w:val="none"/>
          <w:u w:val="single"/>
        </w:rPr>
        <w:t>甲乙双方签字并盖章后</w:t>
      </w:r>
      <w:r>
        <w:rPr>
          <w:rFonts w:hint="eastAsia" w:hAnsi="宋体" w:cs="仿宋_GB2312"/>
          <w:kern w:val="0"/>
          <w:sz w:val="24"/>
          <w:highlight w:val="none"/>
        </w:rPr>
        <w:t>生效。</w:t>
      </w:r>
    </w:p>
    <w:p w14:paraId="710C18E1">
      <w:pPr>
        <w:widowControl/>
        <w:spacing w:line="360" w:lineRule="auto"/>
        <w:ind w:firstLine="480" w:firstLineChars="200"/>
        <w:jc w:val="left"/>
        <w:rPr>
          <w:rFonts w:hint="eastAsia" w:cs="仿宋_GB2312"/>
          <w:kern w:val="0"/>
          <w:sz w:val="24"/>
          <w:highlight w:val="none"/>
        </w:rPr>
      </w:pPr>
      <w:r>
        <w:rPr>
          <w:rFonts w:hint="eastAsia" w:hAnsi="宋体" w:cs="仿宋_GB2312"/>
          <w:kern w:val="0"/>
          <w:sz w:val="24"/>
          <w:highlight w:val="none"/>
        </w:rPr>
        <w:t>十五、合同份数</w:t>
      </w:r>
    </w:p>
    <w:p w14:paraId="62EC1478">
      <w:pPr>
        <w:widowControl/>
        <w:spacing w:line="360" w:lineRule="auto"/>
        <w:ind w:firstLine="480" w:firstLineChars="200"/>
        <w:jc w:val="left"/>
        <w:rPr>
          <w:rFonts w:hAnsi="宋体" w:cs="仿宋_GB2312"/>
          <w:kern w:val="0"/>
          <w:sz w:val="24"/>
          <w:highlight w:val="none"/>
        </w:rPr>
      </w:pPr>
      <w:r>
        <w:rPr>
          <w:rFonts w:hint="eastAsia" w:hAnsi="宋体" w:cs="仿宋_GB2312"/>
          <w:kern w:val="0"/>
          <w:sz w:val="24"/>
          <w:highlight w:val="none"/>
        </w:rPr>
        <w:t>本合同一式</w:t>
      </w:r>
      <w:r>
        <w:rPr>
          <w:rFonts w:hint="eastAsia" w:hAnsi="宋体" w:cs="仿宋_GB2312"/>
          <w:kern w:val="0"/>
          <w:sz w:val="24"/>
          <w:highlight w:val="none"/>
          <w:lang w:val="en-US" w:eastAsia="zh-CN"/>
        </w:rPr>
        <w:t>柒</w:t>
      </w:r>
      <w:r>
        <w:rPr>
          <w:rFonts w:hint="eastAsia" w:hAnsi="宋体" w:cs="仿宋_GB2312"/>
          <w:kern w:val="0"/>
          <w:sz w:val="24"/>
          <w:highlight w:val="none"/>
        </w:rPr>
        <w:t>份，均具有同等法律效力，采购人执</w:t>
      </w:r>
      <w:r>
        <w:rPr>
          <w:rFonts w:hint="eastAsia" w:hAnsi="宋体" w:cs="仿宋_GB2312"/>
          <w:kern w:val="0"/>
          <w:sz w:val="24"/>
          <w:highlight w:val="none"/>
          <w:lang w:val="en-US" w:eastAsia="zh-CN"/>
        </w:rPr>
        <w:t>肆</w:t>
      </w:r>
      <w:r>
        <w:rPr>
          <w:rFonts w:hint="eastAsia" w:hAnsi="宋体" w:cs="仿宋_GB2312"/>
          <w:kern w:val="0"/>
          <w:sz w:val="24"/>
          <w:highlight w:val="none"/>
        </w:rPr>
        <w:t>份，供应商执贰份，代理机构一份。</w:t>
      </w:r>
    </w:p>
    <w:tbl>
      <w:tblPr>
        <w:tblStyle w:val="5"/>
        <w:tblW w:w="0" w:type="auto"/>
        <w:jc w:val="center"/>
        <w:tblLayout w:type="fixed"/>
        <w:tblCellMar>
          <w:top w:w="0" w:type="dxa"/>
          <w:left w:w="108" w:type="dxa"/>
          <w:bottom w:w="0" w:type="dxa"/>
          <w:right w:w="108" w:type="dxa"/>
        </w:tblCellMar>
      </w:tblPr>
      <w:tblGrid>
        <w:gridCol w:w="4575"/>
        <w:gridCol w:w="240"/>
        <w:gridCol w:w="4229"/>
      </w:tblGrid>
      <w:tr w14:paraId="3B414534">
        <w:tblPrEx>
          <w:tblCellMar>
            <w:top w:w="0" w:type="dxa"/>
            <w:left w:w="108" w:type="dxa"/>
            <w:bottom w:w="0" w:type="dxa"/>
            <w:right w:w="108" w:type="dxa"/>
          </w:tblCellMar>
        </w:tblPrEx>
        <w:trPr>
          <w:trHeight w:val="742" w:hRule="atLeast"/>
          <w:jc w:val="center"/>
        </w:trPr>
        <w:tc>
          <w:tcPr>
            <w:tcW w:w="4575" w:type="dxa"/>
            <w:noWrap w:val="0"/>
            <w:vAlign w:val="center"/>
          </w:tcPr>
          <w:p w14:paraId="472FE76F">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采购人： (公章)</w:t>
            </w:r>
          </w:p>
        </w:tc>
        <w:tc>
          <w:tcPr>
            <w:tcW w:w="240" w:type="dxa"/>
            <w:noWrap w:val="0"/>
            <w:vAlign w:val="center"/>
          </w:tcPr>
          <w:p w14:paraId="722D55FC">
            <w:pPr>
              <w:spacing w:line="400" w:lineRule="exact"/>
              <w:ind w:left="-2" w:leftChars="-1"/>
              <w:rPr>
                <w:rFonts w:hAnsi="宋体" w:cs="宋体"/>
                <w:color w:val="000000"/>
                <w:sz w:val="24"/>
                <w:highlight w:val="none"/>
              </w:rPr>
            </w:pPr>
          </w:p>
        </w:tc>
        <w:tc>
          <w:tcPr>
            <w:tcW w:w="4229" w:type="dxa"/>
            <w:noWrap w:val="0"/>
            <w:vAlign w:val="center"/>
          </w:tcPr>
          <w:p w14:paraId="036D41DC">
            <w:pPr>
              <w:spacing w:line="400" w:lineRule="exact"/>
              <w:ind w:left="-2" w:leftChars="-1"/>
              <w:rPr>
                <w:rFonts w:hAnsi="宋体" w:cs="宋体"/>
                <w:color w:val="000000"/>
                <w:sz w:val="24"/>
                <w:highlight w:val="none"/>
              </w:rPr>
            </w:pPr>
            <w:r>
              <w:rPr>
                <w:rFonts w:hint="eastAsia" w:hAnsi="宋体" w:cs="宋体"/>
                <w:color w:val="000000"/>
                <w:sz w:val="24"/>
                <w:highlight w:val="none"/>
              </w:rPr>
              <w:t>供应商： (公章)</w:t>
            </w:r>
          </w:p>
        </w:tc>
      </w:tr>
      <w:tr w14:paraId="2180F152">
        <w:tblPrEx>
          <w:tblCellMar>
            <w:top w:w="0" w:type="dxa"/>
            <w:left w:w="108" w:type="dxa"/>
            <w:bottom w:w="0" w:type="dxa"/>
            <w:right w:w="108" w:type="dxa"/>
          </w:tblCellMar>
        </w:tblPrEx>
        <w:trPr>
          <w:trHeight w:val="742" w:hRule="atLeast"/>
          <w:jc w:val="center"/>
        </w:trPr>
        <w:tc>
          <w:tcPr>
            <w:tcW w:w="4575" w:type="dxa"/>
            <w:noWrap w:val="0"/>
            <w:vAlign w:val="center"/>
          </w:tcPr>
          <w:p w14:paraId="26F90494">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法定代表人或其委托代理人：</w:t>
            </w:r>
          </w:p>
          <w:p w14:paraId="2AAB428A">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（签字）</w:t>
            </w:r>
          </w:p>
        </w:tc>
        <w:tc>
          <w:tcPr>
            <w:tcW w:w="240" w:type="dxa"/>
            <w:noWrap w:val="0"/>
            <w:vAlign w:val="center"/>
          </w:tcPr>
          <w:p w14:paraId="506E8F3C">
            <w:pPr>
              <w:spacing w:line="400" w:lineRule="exact"/>
              <w:ind w:left="-2" w:leftChars="-1"/>
              <w:rPr>
                <w:rFonts w:hAnsi="宋体" w:cs="宋体"/>
                <w:color w:val="000000"/>
                <w:sz w:val="24"/>
                <w:highlight w:val="none"/>
              </w:rPr>
            </w:pPr>
          </w:p>
        </w:tc>
        <w:tc>
          <w:tcPr>
            <w:tcW w:w="4229" w:type="dxa"/>
            <w:noWrap w:val="0"/>
            <w:vAlign w:val="center"/>
          </w:tcPr>
          <w:p w14:paraId="385B30C1">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法定代表人或其委托代理人：</w:t>
            </w:r>
          </w:p>
          <w:p w14:paraId="30BEE575">
            <w:pPr>
              <w:spacing w:line="400" w:lineRule="exact"/>
              <w:ind w:left="-2" w:leftChars="-1"/>
              <w:rPr>
                <w:rFonts w:hAnsi="宋体" w:cs="宋体"/>
                <w:color w:val="000000"/>
                <w:sz w:val="24"/>
                <w:highlight w:val="none"/>
              </w:rPr>
            </w:pPr>
            <w:r>
              <w:rPr>
                <w:rFonts w:hint="eastAsia" w:hAnsi="宋体" w:cs="宋体"/>
                <w:color w:val="000000"/>
                <w:sz w:val="24"/>
                <w:highlight w:val="none"/>
              </w:rPr>
              <w:t>（签字）</w:t>
            </w:r>
          </w:p>
        </w:tc>
      </w:tr>
      <w:tr w14:paraId="733A8852">
        <w:tblPrEx>
          <w:tblCellMar>
            <w:top w:w="0" w:type="dxa"/>
            <w:left w:w="108" w:type="dxa"/>
            <w:bottom w:w="0" w:type="dxa"/>
            <w:right w:w="108" w:type="dxa"/>
          </w:tblCellMar>
        </w:tblPrEx>
        <w:trPr>
          <w:trHeight w:val="742" w:hRule="atLeast"/>
          <w:jc w:val="center"/>
        </w:trPr>
        <w:tc>
          <w:tcPr>
            <w:tcW w:w="4575" w:type="dxa"/>
            <w:noWrap w:val="0"/>
            <w:vAlign w:val="center"/>
          </w:tcPr>
          <w:p w14:paraId="7FA319D7">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 xml:space="preserve">住所： </w:t>
            </w:r>
          </w:p>
        </w:tc>
        <w:tc>
          <w:tcPr>
            <w:tcW w:w="240" w:type="dxa"/>
            <w:noWrap w:val="0"/>
            <w:vAlign w:val="center"/>
          </w:tcPr>
          <w:p w14:paraId="7ED27814">
            <w:pPr>
              <w:pStyle w:val="2"/>
              <w:spacing w:line="400" w:lineRule="exact"/>
              <w:rPr>
                <w:rFonts w:cs="宋体"/>
                <w:color w:val="000000"/>
                <w:sz w:val="24"/>
                <w:highlight w:val="none"/>
                <w:lang w:val="en-US" w:eastAsia="zh-CN"/>
              </w:rPr>
            </w:pPr>
          </w:p>
        </w:tc>
        <w:tc>
          <w:tcPr>
            <w:tcW w:w="4229" w:type="dxa"/>
            <w:noWrap w:val="0"/>
            <w:vAlign w:val="center"/>
          </w:tcPr>
          <w:p w14:paraId="40A183BF">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住所：</w:t>
            </w:r>
          </w:p>
        </w:tc>
      </w:tr>
      <w:tr w14:paraId="2361EF19">
        <w:tblPrEx>
          <w:tblCellMar>
            <w:top w:w="0" w:type="dxa"/>
            <w:left w:w="108" w:type="dxa"/>
            <w:bottom w:w="0" w:type="dxa"/>
            <w:right w:w="108" w:type="dxa"/>
          </w:tblCellMar>
        </w:tblPrEx>
        <w:trPr>
          <w:trHeight w:val="779" w:hRule="atLeast"/>
          <w:jc w:val="center"/>
        </w:trPr>
        <w:tc>
          <w:tcPr>
            <w:tcW w:w="4575" w:type="dxa"/>
            <w:noWrap w:val="0"/>
            <w:vAlign w:val="center"/>
          </w:tcPr>
          <w:p w14:paraId="41FBA66D">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法定代表人：</w:t>
            </w:r>
          </w:p>
        </w:tc>
        <w:tc>
          <w:tcPr>
            <w:tcW w:w="240" w:type="dxa"/>
            <w:noWrap w:val="0"/>
            <w:vAlign w:val="center"/>
          </w:tcPr>
          <w:p w14:paraId="4044D5CC">
            <w:pPr>
              <w:pStyle w:val="2"/>
              <w:spacing w:line="400" w:lineRule="exact"/>
              <w:rPr>
                <w:rFonts w:cs="宋体"/>
                <w:color w:val="000000"/>
                <w:sz w:val="24"/>
                <w:highlight w:val="none"/>
                <w:lang w:val="en-US" w:eastAsia="zh-CN"/>
              </w:rPr>
            </w:pPr>
          </w:p>
        </w:tc>
        <w:tc>
          <w:tcPr>
            <w:tcW w:w="4229" w:type="dxa"/>
            <w:noWrap w:val="0"/>
            <w:vAlign w:val="center"/>
          </w:tcPr>
          <w:p w14:paraId="37C38D38">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法定代表人：</w:t>
            </w:r>
          </w:p>
        </w:tc>
      </w:tr>
      <w:tr w14:paraId="65819699">
        <w:tblPrEx>
          <w:tblCellMar>
            <w:top w:w="0" w:type="dxa"/>
            <w:left w:w="108" w:type="dxa"/>
            <w:bottom w:w="0" w:type="dxa"/>
            <w:right w:w="108" w:type="dxa"/>
          </w:tblCellMar>
        </w:tblPrEx>
        <w:trPr>
          <w:trHeight w:val="779" w:hRule="atLeast"/>
          <w:jc w:val="center"/>
        </w:trPr>
        <w:tc>
          <w:tcPr>
            <w:tcW w:w="4575" w:type="dxa"/>
            <w:noWrap w:val="0"/>
            <w:vAlign w:val="center"/>
          </w:tcPr>
          <w:p w14:paraId="0FDCB48D">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委托代理人：</w:t>
            </w:r>
          </w:p>
        </w:tc>
        <w:tc>
          <w:tcPr>
            <w:tcW w:w="240" w:type="dxa"/>
            <w:noWrap w:val="0"/>
            <w:vAlign w:val="center"/>
          </w:tcPr>
          <w:p w14:paraId="548EB8CB">
            <w:pPr>
              <w:pStyle w:val="2"/>
              <w:spacing w:line="400" w:lineRule="exact"/>
              <w:rPr>
                <w:rFonts w:cs="宋体"/>
                <w:color w:val="000000"/>
                <w:sz w:val="24"/>
                <w:highlight w:val="none"/>
                <w:lang w:val="en-US" w:eastAsia="zh-CN"/>
              </w:rPr>
            </w:pPr>
          </w:p>
        </w:tc>
        <w:tc>
          <w:tcPr>
            <w:tcW w:w="4229" w:type="dxa"/>
            <w:noWrap w:val="0"/>
            <w:vAlign w:val="center"/>
          </w:tcPr>
          <w:p w14:paraId="729022E8">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委托代理人：</w:t>
            </w:r>
          </w:p>
        </w:tc>
      </w:tr>
      <w:tr w14:paraId="2E9BD510">
        <w:tblPrEx>
          <w:tblCellMar>
            <w:top w:w="0" w:type="dxa"/>
            <w:left w:w="108" w:type="dxa"/>
            <w:bottom w:w="0" w:type="dxa"/>
            <w:right w:w="108" w:type="dxa"/>
          </w:tblCellMar>
        </w:tblPrEx>
        <w:trPr>
          <w:trHeight w:val="742" w:hRule="atLeast"/>
          <w:jc w:val="center"/>
        </w:trPr>
        <w:tc>
          <w:tcPr>
            <w:tcW w:w="4575" w:type="dxa"/>
            <w:noWrap w:val="0"/>
            <w:vAlign w:val="center"/>
          </w:tcPr>
          <w:p w14:paraId="3B27EE98">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电 话：</w:t>
            </w:r>
          </w:p>
        </w:tc>
        <w:tc>
          <w:tcPr>
            <w:tcW w:w="240" w:type="dxa"/>
            <w:noWrap w:val="0"/>
            <w:vAlign w:val="center"/>
          </w:tcPr>
          <w:p w14:paraId="7241EBF5">
            <w:pPr>
              <w:pStyle w:val="2"/>
              <w:spacing w:line="400" w:lineRule="exact"/>
              <w:rPr>
                <w:rFonts w:cs="宋体"/>
                <w:color w:val="000000"/>
                <w:sz w:val="24"/>
                <w:highlight w:val="none"/>
                <w:lang w:val="en-US" w:eastAsia="zh-CN"/>
              </w:rPr>
            </w:pPr>
          </w:p>
        </w:tc>
        <w:tc>
          <w:tcPr>
            <w:tcW w:w="4229" w:type="dxa"/>
            <w:noWrap w:val="0"/>
            <w:vAlign w:val="center"/>
          </w:tcPr>
          <w:p w14:paraId="26731E11">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电 话：</w:t>
            </w:r>
          </w:p>
        </w:tc>
      </w:tr>
      <w:tr w14:paraId="4DD1DF85">
        <w:tblPrEx>
          <w:tblCellMar>
            <w:top w:w="0" w:type="dxa"/>
            <w:left w:w="108" w:type="dxa"/>
            <w:bottom w:w="0" w:type="dxa"/>
            <w:right w:w="108" w:type="dxa"/>
          </w:tblCellMar>
        </w:tblPrEx>
        <w:trPr>
          <w:trHeight w:val="517" w:hRule="atLeast"/>
          <w:jc w:val="center"/>
        </w:trPr>
        <w:tc>
          <w:tcPr>
            <w:tcW w:w="4575" w:type="dxa"/>
            <w:noWrap w:val="0"/>
            <w:vAlign w:val="center"/>
          </w:tcPr>
          <w:p w14:paraId="27F0693F">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传真：</w:t>
            </w:r>
          </w:p>
        </w:tc>
        <w:tc>
          <w:tcPr>
            <w:tcW w:w="240" w:type="dxa"/>
            <w:noWrap w:val="0"/>
            <w:vAlign w:val="center"/>
          </w:tcPr>
          <w:p w14:paraId="123469C6">
            <w:pPr>
              <w:pStyle w:val="2"/>
              <w:spacing w:line="400" w:lineRule="exact"/>
              <w:rPr>
                <w:rFonts w:cs="宋体"/>
                <w:color w:val="000000"/>
                <w:sz w:val="24"/>
                <w:highlight w:val="none"/>
                <w:lang w:val="en-US" w:eastAsia="zh-CN"/>
              </w:rPr>
            </w:pPr>
          </w:p>
        </w:tc>
        <w:tc>
          <w:tcPr>
            <w:tcW w:w="4229" w:type="dxa"/>
            <w:noWrap w:val="0"/>
            <w:vAlign w:val="center"/>
          </w:tcPr>
          <w:p w14:paraId="13E0995C">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传真：</w:t>
            </w:r>
          </w:p>
        </w:tc>
      </w:tr>
      <w:tr w14:paraId="4AFD23D5">
        <w:tblPrEx>
          <w:tblCellMar>
            <w:top w:w="0" w:type="dxa"/>
            <w:left w:w="108" w:type="dxa"/>
            <w:bottom w:w="0" w:type="dxa"/>
            <w:right w:w="108" w:type="dxa"/>
          </w:tblCellMar>
        </w:tblPrEx>
        <w:trPr>
          <w:trHeight w:val="742" w:hRule="atLeast"/>
          <w:jc w:val="center"/>
        </w:trPr>
        <w:tc>
          <w:tcPr>
            <w:tcW w:w="4575" w:type="dxa"/>
            <w:noWrap w:val="0"/>
            <w:vAlign w:val="center"/>
          </w:tcPr>
          <w:p w14:paraId="30A7027C">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开户银行：</w:t>
            </w:r>
          </w:p>
        </w:tc>
        <w:tc>
          <w:tcPr>
            <w:tcW w:w="240" w:type="dxa"/>
            <w:noWrap w:val="0"/>
            <w:vAlign w:val="center"/>
          </w:tcPr>
          <w:p w14:paraId="1A320317">
            <w:pPr>
              <w:pStyle w:val="2"/>
              <w:spacing w:line="400" w:lineRule="exact"/>
              <w:rPr>
                <w:rFonts w:cs="宋体"/>
                <w:color w:val="000000"/>
                <w:sz w:val="24"/>
                <w:highlight w:val="none"/>
                <w:lang w:val="en-US" w:eastAsia="zh-CN"/>
              </w:rPr>
            </w:pPr>
          </w:p>
        </w:tc>
        <w:tc>
          <w:tcPr>
            <w:tcW w:w="4229" w:type="dxa"/>
            <w:noWrap w:val="0"/>
            <w:vAlign w:val="center"/>
          </w:tcPr>
          <w:p w14:paraId="55AA6516">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开户银行：</w:t>
            </w:r>
          </w:p>
        </w:tc>
      </w:tr>
      <w:tr w14:paraId="23EDA624">
        <w:tblPrEx>
          <w:tblCellMar>
            <w:top w:w="0" w:type="dxa"/>
            <w:left w:w="108" w:type="dxa"/>
            <w:bottom w:w="0" w:type="dxa"/>
            <w:right w:w="108" w:type="dxa"/>
          </w:tblCellMar>
        </w:tblPrEx>
        <w:trPr>
          <w:trHeight w:val="742" w:hRule="atLeast"/>
          <w:jc w:val="center"/>
        </w:trPr>
        <w:tc>
          <w:tcPr>
            <w:tcW w:w="4575" w:type="dxa"/>
            <w:noWrap w:val="0"/>
            <w:vAlign w:val="center"/>
          </w:tcPr>
          <w:p w14:paraId="236A241D">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账号：</w:t>
            </w:r>
          </w:p>
        </w:tc>
        <w:tc>
          <w:tcPr>
            <w:tcW w:w="240" w:type="dxa"/>
            <w:noWrap w:val="0"/>
            <w:vAlign w:val="center"/>
          </w:tcPr>
          <w:p w14:paraId="49272489">
            <w:pPr>
              <w:pStyle w:val="2"/>
              <w:spacing w:line="400" w:lineRule="exact"/>
              <w:rPr>
                <w:rFonts w:cs="宋体"/>
                <w:color w:val="000000"/>
                <w:sz w:val="24"/>
                <w:highlight w:val="none"/>
                <w:lang w:val="en-US" w:eastAsia="zh-CN"/>
              </w:rPr>
            </w:pPr>
          </w:p>
        </w:tc>
        <w:tc>
          <w:tcPr>
            <w:tcW w:w="4229" w:type="dxa"/>
            <w:noWrap w:val="0"/>
            <w:vAlign w:val="center"/>
          </w:tcPr>
          <w:p w14:paraId="2658FEF8">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账号：</w:t>
            </w:r>
          </w:p>
        </w:tc>
      </w:tr>
      <w:tr w14:paraId="62DC12F8">
        <w:tblPrEx>
          <w:tblCellMar>
            <w:top w:w="0" w:type="dxa"/>
            <w:left w:w="108" w:type="dxa"/>
            <w:bottom w:w="0" w:type="dxa"/>
            <w:right w:w="108" w:type="dxa"/>
          </w:tblCellMar>
        </w:tblPrEx>
        <w:trPr>
          <w:trHeight w:val="742" w:hRule="atLeast"/>
          <w:jc w:val="center"/>
        </w:trPr>
        <w:tc>
          <w:tcPr>
            <w:tcW w:w="4575" w:type="dxa"/>
            <w:noWrap w:val="0"/>
            <w:vAlign w:val="center"/>
          </w:tcPr>
          <w:p w14:paraId="18A73296">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邮政编码：</w:t>
            </w:r>
          </w:p>
        </w:tc>
        <w:tc>
          <w:tcPr>
            <w:tcW w:w="240" w:type="dxa"/>
            <w:noWrap w:val="0"/>
            <w:vAlign w:val="center"/>
          </w:tcPr>
          <w:p w14:paraId="5872E4E5">
            <w:pPr>
              <w:pStyle w:val="2"/>
              <w:spacing w:line="400" w:lineRule="exact"/>
              <w:rPr>
                <w:rFonts w:cs="宋体"/>
                <w:color w:val="000000"/>
                <w:sz w:val="24"/>
                <w:highlight w:val="none"/>
                <w:lang w:val="en-US" w:eastAsia="zh-CN"/>
              </w:rPr>
            </w:pPr>
          </w:p>
        </w:tc>
        <w:tc>
          <w:tcPr>
            <w:tcW w:w="4229" w:type="dxa"/>
            <w:noWrap w:val="0"/>
            <w:vAlign w:val="center"/>
          </w:tcPr>
          <w:p w14:paraId="2191FC53">
            <w:pPr>
              <w:pStyle w:val="2"/>
              <w:spacing w:line="400" w:lineRule="exact"/>
              <w:rPr>
                <w:rFonts w:cs="宋体"/>
                <w:color w:val="000000"/>
                <w:sz w:val="24"/>
                <w:highlight w:val="none"/>
                <w:lang w:val="en-US" w:eastAsia="zh-CN"/>
              </w:rPr>
            </w:pPr>
            <w:r>
              <w:rPr>
                <w:rFonts w:hint="eastAsia" w:cs="宋体"/>
                <w:color w:val="000000"/>
                <w:sz w:val="24"/>
                <w:highlight w:val="none"/>
                <w:lang w:val="en-US" w:eastAsia="zh-CN"/>
              </w:rPr>
              <w:t>邮政编码：</w:t>
            </w:r>
          </w:p>
        </w:tc>
      </w:tr>
    </w:tbl>
    <w:p w14:paraId="37C85E23">
      <w:pPr>
        <w:spacing w:line="360" w:lineRule="auto"/>
        <w:jc w:val="center"/>
        <w:rPr>
          <w:rFonts w:hint="eastAsia" w:cs="宋体"/>
          <w:b/>
          <w:sz w:val="24"/>
          <w:szCs w:val="24"/>
          <w:highlight w:val="none"/>
        </w:rPr>
      </w:pPr>
      <w:r>
        <w:rPr>
          <w:rFonts w:hint="eastAsia" w:hAnsi="宋体" w:cs="宋体"/>
          <w:b/>
          <w:szCs w:val="28"/>
          <w:highlight w:val="none"/>
        </w:rPr>
        <w:br w:type="page"/>
      </w:r>
      <w:r>
        <w:rPr>
          <w:rFonts w:hint="eastAsia" w:hAnsi="宋体" w:cs="宋体"/>
          <w:b/>
          <w:sz w:val="24"/>
          <w:szCs w:val="24"/>
          <w:highlight w:val="none"/>
        </w:rPr>
        <w:t>合同条款</w:t>
      </w:r>
    </w:p>
    <w:p w14:paraId="551E4E9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1．采购与供应</w:t>
      </w:r>
    </w:p>
    <w:p w14:paraId="2C2E54F8">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 本合同价款最终双方以实际验收的数量结算。</w:t>
      </w:r>
    </w:p>
    <w:p w14:paraId="17DFB54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 本合同所采购与供应货物的数量为暂定量，供应商按附件1《计划采购与供应货物清单》所列品种和规格供货，最终以经采购人验收合格实际数量为准。</w:t>
      </w:r>
    </w:p>
    <w:p w14:paraId="2671770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 本合同所采购与供应货物的计价、结算和支付货币均为人民币。</w:t>
      </w:r>
    </w:p>
    <w:p w14:paraId="44855BD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 本合同所采购与供应货物的计量单位，为中华人民共和国法定公制计量单位（除技术规范标准另有规定外）。</w:t>
      </w:r>
    </w:p>
    <w:p w14:paraId="3846A895">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 本合同所采购与供应货物的单价，指运抵本项目现场指定地点交货综合价，包括货物费、加工费、包装费、检测费、装卸费、运输费、税金、供应商合理的利润、管理费、市场价格波动带来的风险、向有关部门缴纳的各项费用以及政策性文件所规定的各项应有费用等供应商履行本合同规定义务的全部价款与费税，除本合同第1.6条规定的因素外，不得因政府政策变动、市场环境改变、税率调整等而调整。</w:t>
      </w:r>
    </w:p>
    <w:p w14:paraId="3347445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1.6本合同综合单价按下列第（1）种办法进行调整。</w:t>
      </w:r>
    </w:p>
    <w:p w14:paraId="322BD178">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（1）综合单价包干，价格不可调整。</w:t>
      </w:r>
    </w:p>
    <w:p w14:paraId="6E6DB18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（2）具体调价办法：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785690E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2．质量要求</w:t>
      </w:r>
    </w:p>
    <w:p w14:paraId="6118D8D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 供应商应在交货同时向采购人提供本合同所采购与供应货物出版商出具的书面质量保证书。</w:t>
      </w:r>
    </w:p>
    <w:p w14:paraId="47349744">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 本合同所采购与供应的货物，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09692FF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2.3 供应商的提供的货物应符合国家有关环保法律、法规和ISO9000质量体系标准。</w:t>
      </w:r>
    </w:p>
    <w:p w14:paraId="78D5952F">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 本合同所采购与供应货物的质量保证期自验收合格之日起_____年。</w:t>
      </w:r>
    </w:p>
    <w:p w14:paraId="28A55340">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2.5质量保证期内，供应商无条件的向采购人提供缺陷产品的免费维修、更换等服务。针对采购人提出的书面要求，供应商必须在3日内给予书面答复。如有必要，供应商在3日内指派专人到现场解决，因此产生的所有费用均由供应商承担。</w:t>
      </w:r>
    </w:p>
    <w:p w14:paraId="744E679B">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 不论任何原因，供应商借故推脱或拒绝采购人提出的维修、更换等服务请求，采购人有权自行解决，实际发生的维修或更换等费用，从应支付给供应商的货款中扣除，并保留进一步索赔的权利。维修或更换货物的质量保证期相应延长6个月。</w:t>
      </w:r>
    </w:p>
    <w:p w14:paraId="5F8C90C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2.7质量保证期内，如因供应商产品质量导致出现项目质量问题，由此造成的一切损失由供应商承担。</w:t>
      </w:r>
    </w:p>
    <w:p w14:paraId="2524173E">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3．供货时间及地点</w:t>
      </w:r>
    </w:p>
    <w:p w14:paraId="3C47EA4C">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3.1供货及通知方式：</w:t>
      </w:r>
      <w:r>
        <w:rPr>
          <w:rFonts w:hint="eastAsia" w:ascii="宋体" w:hAnsi="宋体" w:eastAsia="宋体" w:cs="宋体"/>
          <w:sz w:val="24"/>
          <w:highlight w:val="none"/>
          <w:u w:val="single"/>
        </w:rPr>
        <w:t xml:space="preserve">                       。</w:t>
      </w:r>
    </w:p>
    <w:p w14:paraId="27BBC92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3.2供货地点：供应商负责送货至项目现场采购人指定地点，并承担与此有关的一切费用。</w:t>
      </w:r>
    </w:p>
    <w:p w14:paraId="6A19034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4．验收标准、方法、地点及期限</w:t>
      </w:r>
    </w:p>
    <w:p w14:paraId="1FACAB3E">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4.1数量验收：甲乙双方在交货现场以点数等约定方式进行数量验收，采购人应保证货物随到随验。供应商应对在采购人现场的计量数据进行确认。</w:t>
      </w:r>
    </w:p>
    <w:p w14:paraId="4D1E450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4.2质量验收：</w:t>
      </w:r>
    </w:p>
    <w:p w14:paraId="5C1A3DAC">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（1）进行数量验收的同时，采购人按要求进行外观质量验收。</w:t>
      </w:r>
    </w:p>
    <w:p w14:paraId="4FEF64F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（2）经安装后，双方进行质量验收，经双方验收合格后，由采购人开具签收单作为最终结算依据。</w:t>
      </w:r>
    </w:p>
    <w:p w14:paraId="50292B29">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（3）经过质量验收不合格，采购人当场提出，供应商8小时内负责处理。</w:t>
      </w:r>
    </w:p>
    <w:p w14:paraId="13326CA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4.3经质量验收不合格，在限定的时间内无法处理的，供应商必须根据采购人要求无条件退换。</w:t>
      </w:r>
    </w:p>
    <w:p w14:paraId="42CEDC1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5．安全文明施工与环境保护</w:t>
      </w:r>
    </w:p>
    <w:p w14:paraId="7187170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5.1安全文明施工</w:t>
      </w:r>
    </w:p>
    <w:p w14:paraId="28C948C8">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5.1.1 项目安全生产的达标目标及相应事项的约定：</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06B9858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5.1.2 文明施工</w:t>
      </w:r>
    </w:p>
    <w:p w14:paraId="525B050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合同当事人对文明施工的要求：</w:t>
      </w:r>
      <w:r>
        <w:rPr>
          <w:rFonts w:hint="eastAsia" w:ascii="宋体" w:hAnsi="宋体" w:eastAsia="宋体" w:cs="宋体"/>
          <w:sz w:val="24"/>
          <w:highlight w:val="none"/>
          <w:u w:val="single"/>
        </w:rPr>
        <w:t xml:space="preserve">_/。  </w:t>
      </w:r>
    </w:p>
    <w:p w14:paraId="1FA4F000">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5.1.3 供应商负责在货物供货、指导安装、调试、售后服务整个过程中现场全部人员安全。供货服务期间发生的一切安全事故，由供应商承担全部责任，并承担由此发生的一切费用。</w:t>
      </w:r>
    </w:p>
    <w:p w14:paraId="068ECB5E">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6．预付款</w:t>
      </w:r>
    </w:p>
    <w:p w14:paraId="20F98A3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6.1 预付款的支付时间和金额（或占合同价款的比例）：</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502183DF">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6.2 扣回预付款的时间、比例：</w:t>
      </w:r>
      <w:r>
        <w:rPr>
          <w:rFonts w:hint="eastAsia" w:ascii="宋体" w:hAnsi="宋体" w:eastAsia="宋体" w:cs="宋体"/>
          <w:sz w:val="24"/>
          <w:highlight w:val="none"/>
          <w:u w:val="single"/>
        </w:rPr>
        <w:t xml:space="preserve">  /  </w:t>
      </w:r>
      <w:r>
        <w:rPr>
          <w:rFonts w:hint="eastAsia" w:ascii="宋体" w:hAnsi="宋体" w:eastAsia="宋体" w:cs="宋体"/>
          <w:sz w:val="24"/>
          <w:highlight w:val="none"/>
        </w:rPr>
        <w:t>。</w:t>
      </w:r>
    </w:p>
    <w:p w14:paraId="0DB08D1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b/>
          <w:sz w:val="24"/>
          <w:highlight w:val="none"/>
          <w:u w:val="single"/>
        </w:rPr>
      </w:pPr>
      <w:r>
        <w:rPr>
          <w:rFonts w:hint="eastAsia" w:ascii="宋体" w:hAnsi="宋体" w:eastAsia="宋体" w:cs="宋体"/>
          <w:sz w:val="24"/>
          <w:highlight w:val="none"/>
        </w:rPr>
        <w:t>7．货款支付：</w:t>
      </w:r>
      <w:r>
        <w:rPr>
          <w:rFonts w:hint="eastAsia" w:ascii="宋体" w:hAnsi="宋体" w:eastAsia="宋体" w:cs="宋体"/>
          <w:sz w:val="24"/>
          <w:highlight w:val="none"/>
          <w:u w:val="single"/>
        </w:rPr>
        <w:t xml:space="preserve">             。</w:t>
      </w:r>
    </w:p>
    <w:p w14:paraId="36DC9387">
      <w:pPr>
        <w:keepNext w:val="0"/>
        <w:keepLines w:val="0"/>
        <w:pageBreakBefore w:val="0"/>
        <w:widowControl/>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7.1质保金：全部产品供货安装调试完成并验收合格后，供应商向采购人缴纳合同金额</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的质保金，质保期满后且无质量问题7个工作日内无息退回。</w:t>
      </w:r>
    </w:p>
    <w:p w14:paraId="6AAB6F8A">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7.2供应商按照采购人要求的时间，依据甲乙双方共同确认的结算金额和结算明细向采购人开具结算100%的增值税发票，否则采购人有权拒绝支付货款且不构成违约。</w:t>
      </w:r>
    </w:p>
    <w:p w14:paraId="5410C57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7.3 货款支付方式可选择银行转账支票、网银转账、银行承兑汇票等常规支付方式的付款方式，具体付款方式以双方每次付款前协商确定为准。</w:t>
      </w:r>
    </w:p>
    <w:p w14:paraId="175C740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7.4其他</w:t>
      </w:r>
    </w:p>
    <w:p w14:paraId="4674001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由于不可抗力等原因导致资金不到位的，致使采购人不能按合同付款，采购人不承担延期付款利息及违约金。</w:t>
      </w:r>
    </w:p>
    <w:p w14:paraId="23507BEF">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若供应商不按要求开立银行账户，导致货款或项目款延期支付，采购人不承担延期付款利息及违约金，供应商不得因此停止合同的履行。</w:t>
      </w:r>
    </w:p>
    <w:p w14:paraId="372442B4">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8．合同变更</w:t>
      </w:r>
    </w:p>
    <w:p w14:paraId="47D73CD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8.1 由于项目变更，采购人向供应商提出书面合同变更，供应商应予以接受。甲乙双方共同修订的合同条款，构成本合同的有效组成部分，与本合同具有同等效力。</w:t>
      </w:r>
    </w:p>
    <w:p w14:paraId="4F5B48CB">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9．双方责任</w:t>
      </w:r>
    </w:p>
    <w:p w14:paraId="1E324DB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 双方指定现场收货及交货代表。</w:t>
      </w:r>
    </w:p>
    <w:p w14:paraId="5BA44E65">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双方更换各自代表时，应及时通知对方，以确保货物顺利交接。</w:t>
      </w:r>
    </w:p>
    <w:p w14:paraId="754EBDBB">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9.2 供应商应将货物按合同约定时间运至采购人指定地点，并经采购人指定收货代表和采购人项目所属其他2人及以上签字验收确认后有效。</w:t>
      </w:r>
    </w:p>
    <w:p w14:paraId="3BCE35E9">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9.3 本合同履行过程中，如果供应商不能按时交货，应在24小时内以书面形式通报采购人，采购人视情况确定是否同意变更供货时间。如采购人不同意变更供货时间，可自行采购部分或全部货物。采购人在自行采购和接收该违约部分货物时实际发生的所有额外费用和因此给采购人造成的损失，从应支付给供应商的货款中扣除，采购人同时保留进一步索赔的权利。</w:t>
      </w:r>
    </w:p>
    <w:p w14:paraId="3F398DA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9.4 除另有规定和协议要求外，供应商提供的电子图书须采用国家、企业、行业标准要求包装，并同时满足方便所供货物长途及短途运输的要求，并有良好的防潮、防震、防锈、防爆等措施。</w:t>
      </w:r>
    </w:p>
    <w:p w14:paraId="4C91BB0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9.5 装箱单应注明货物的名称、规格、型号、出版商、发货地、供应商、收货人、交货地、承运人等，并在显著位置标明装卸警示标志。</w:t>
      </w:r>
    </w:p>
    <w:p w14:paraId="78CD787A">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9.6 供应商应对项目现场情况和当地政府运输时限和通道限制的正常及临时规定有充分了解和理解，不应因此提出索赔、要求延长或变更供货期限等。</w:t>
      </w:r>
    </w:p>
    <w:p w14:paraId="5087D0F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9.7 供应商应提供本合同所采购与供应货物制造商的名称、法定地址、联系方法等，如果供应商是本合同所采购与供应货物出版商的指定代理销售单位，供应商还应向采购人提供出版商的销售代理委托书或其他证明文件。</w:t>
      </w:r>
    </w:p>
    <w:p w14:paraId="5974F1F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9.8 供应商运抵采购人指定现场的货物，交货单上应详细列明当次供应货物的名称、品牌、产地、出版商、规格型号、计量单位、单价、数量、合计金额。</w:t>
      </w:r>
    </w:p>
    <w:p w14:paraId="019096B8">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9.9 本合同所采购与供应货物在使用过程中，采购人打开包装进行质量、性能等的检验时，发现质量问题告知供应商，供应商应在三日内予以维修、更换或退货。</w:t>
      </w:r>
    </w:p>
    <w:p w14:paraId="6D72DF60">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9.10 供应商应向采购人提交本合同所采购与供应货物的技术文件，包括质量检验报告和生产合格检验报告，以及按照项目竣工验收规定及采购人要求，提供所有相关符合要求的资料。</w:t>
      </w:r>
    </w:p>
    <w:p w14:paraId="75132D2B">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9.11 采购人、相关内部监督单位审核供应商提交的资料仅是一般性的监督，并不减少供应商与此有关的合同责任。</w:t>
      </w:r>
    </w:p>
    <w:p w14:paraId="7BABE30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9.12 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1435BA0C">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9.13当一方纳税人信息等关键企业信息发生变化时，必须书面通知对方，否则应承担因此给对方造成的损失。</w:t>
      </w:r>
    </w:p>
    <w:p w14:paraId="01C4E2D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9.14采购人依据本合同（供应商纳税人相关信息）约定收款单位（供应商公司名称）、开户银行、账号向供应商支付货款。</w:t>
      </w:r>
    </w:p>
    <w:p w14:paraId="7E7DFBA1">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10．违约与赔偿</w:t>
      </w:r>
    </w:p>
    <w:p w14:paraId="60A014BA">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10.1 除本合同中规定的不可抗力外，其他不论任何原因，本合同所采购与供应货物，供应商若不能按规定期限送至采购人指定现场存货地点，采购人向供应商收取逾期运达货物总额（含增值税）每日0.5％的违约金，并有权因供应商违约终止合同。</w:t>
      </w:r>
    </w:p>
    <w:p w14:paraId="5C39D71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10.2 对本合同所采购与供应的货物，采购人有权邀请当地有关质量监督管理部门进行检验，并出具检验证书，发现供应商所供货物不符合要求，采购人向供应商提出索赔，供应商应予以接受。</w:t>
      </w:r>
    </w:p>
    <w:p w14:paraId="06D5AB4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10.3 本合同所采购与供应的货物，在规定质量保证期限内采购人向供应商提出索赔，供应商应按下列条款向采购人赔偿：</w:t>
      </w:r>
    </w:p>
    <w:p w14:paraId="24143050">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（1）同意采购人拒收货物，并把被拒收货物的预付货款返还采购人。</w:t>
      </w:r>
    </w:p>
    <w:p w14:paraId="21FBE071">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（2）承担退货过程中发生的一切损失和费用，包括利息、银行费用、运输和保险费、检验费、仓储和装卸费以及为保管和保护退货所需的其它费用。</w:t>
      </w:r>
    </w:p>
    <w:p w14:paraId="2B8E57A8">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（3）更换或修理有缺陷的货物，以达到合同约定的质量和性能，供应商承担一切费用和风险，并承担采购人因此而造成的损失。同时相应延长被更换或修理货物的质量保证期。</w:t>
      </w:r>
    </w:p>
    <w:p w14:paraId="7740835F">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10.4 采购人提出索赔通知后，供应商应在28日内答复，如果在28日内未答复，视为供应商已接受该索赔，同时采购人保留进一步要求赔偿的权利。</w:t>
      </w:r>
    </w:p>
    <w:p w14:paraId="6B26AC22">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10.5 供应商应按采购人要求及时提供符合本合同约定的增值税发票，供应商必须确保发票票面信息全部真实，相关货物品类、价款等内容与本合同相一致。</w:t>
      </w:r>
    </w:p>
    <w:p w14:paraId="5D12250C">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5340CF84">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因供应商开具发票不及时给采购人造成无法及时认证、抵扣发票等情形的，供应商应向采购人承担赔偿责任，包括但不限于税款、滞纳金、罚款及相关损失等。</w:t>
      </w:r>
    </w:p>
    <w:p w14:paraId="5F019A21">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供应商不得擅自作废或冲红已向采购人提供的发票，否则供应商须按发票金额（含增值税）的20%向采购人支付违约金，并向采购人承担赔偿责任，包括但不限于税款、滞纳金、罚款及相关损失等。</w:t>
      </w:r>
    </w:p>
    <w:p w14:paraId="04E6364A">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10.6 如供应商未按采购人要求的时间内足额足量供应货物，对采购人造成影响达3天及以上，则采购人有权单方面终止合同，另选择供应商，由此造成的一切损失由供应商承担，同时采购人保留向供应商进一步索赔的权利。</w:t>
      </w:r>
    </w:p>
    <w:p w14:paraId="12E3B0D4">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10.7 未经采购人同意，如供应商单方面终止供货，除承担给采购人造成的经济损失外，还应向采购人支付未供货货款总额（含增值税）20%的违约金。</w:t>
      </w:r>
    </w:p>
    <w:p w14:paraId="5C783DF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11．不可抗力</w:t>
      </w:r>
    </w:p>
    <w:p w14:paraId="0DF21885">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11.1 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452AE76B">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11.2 受阻方应在不可抗力事件发生后尽快用电报、传真或电传等书面形式通知对方，并于事件发生后14日内将有关当局出具的证明文件用特快专递或挂号信寄给对方审阅确认，同时，受阻方应尽可能继续履行合同义务，积极采取合理的方案履行不受不可抗力影响的其他事项。</w:t>
      </w:r>
    </w:p>
    <w:p w14:paraId="6CB57E7B">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11.3 不可抗力事件影响持续60日以上，双方通过友好协商，在合理时间内达成进一步履行或解除合同的协议。</w:t>
      </w:r>
    </w:p>
    <w:p w14:paraId="2FDBCFB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11.4 本条款所定义的不可抗力是指不能预见、不能避免并不能克服的客观情况，对于经营状况严重恶化、安排不周及税收政策的调整等情形，无论严重程度如何，均不理解为不可抗力。</w:t>
      </w:r>
    </w:p>
    <w:p w14:paraId="35B2879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12．知识产权和专利权</w:t>
      </w:r>
    </w:p>
    <w:p w14:paraId="1F80B92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12.1 涉及到知识产权（或专利权）标记的产品，供应商应提供知识产权（或专利权）及其权属的有效证明材料。供应商承诺其提供的货物不侵犯他人的知识产权（或专利权），若供应商提供货物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23C3BBE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13．争议解决</w:t>
      </w:r>
    </w:p>
    <w:p w14:paraId="2D4C4491">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13.1 遇争议问题双方协商解决，协商不能达成一致意见时，提交下列第（2）程序解决：</w:t>
      </w:r>
    </w:p>
    <w:p w14:paraId="70542FDA">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（1）向采购人所在地仲裁委员会申请仲裁。</w:t>
      </w:r>
    </w:p>
    <w:p w14:paraId="7AA54E63">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（2）向采购人所在地人民法院起诉。</w:t>
      </w:r>
    </w:p>
    <w:p w14:paraId="3547396A">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14．其他</w:t>
      </w:r>
    </w:p>
    <w:p w14:paraId="1DB2759E">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14.1 本合同是双方合作的法律文件，对双方具有法律约束力。本合同解除的条件：按《</w:t>
      </w:r>
      <w:r>
        <w:rPr>
          <w:rFonts w:hint="eastAsia" w:ascii="宋体" w:hAnsi="宋体" w:eastAsia="宋体" w:cs="宋体"/>
          <w:sz w:val="24"/>
          <w:highlight w:val="none"/>
          <w:lang w:val="en-US" w:eastAsia="zh-CN"/>
        </w:rPr>
        <w:t>民法典</w:t>
      </w:r>
      <w:r>
        <w:rPr>
          <w:rFonts w:hint="eastAsia" w:ascii="宋体" w:hAnsi="宋体" w:eastAsia="宋体" w:cs="宋体"/>
          <w:sz w:val="24"/>
          <w:highlight w:val="none"/>
        </w:rPr>
        <w:t>》有关条款执行。</w:t>
      </w:r>
    </w:p>
    <w:p w14:paraId="5406A1C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14.2 本合同包括合同履行过程中有关确定和变更合同实质性条件的会议纪要、往来信函、资料等。</w:t>
      </w:r>
    </w:p>
    <w:p w14:paraId="59DA4B56">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14.3本合同中供应商注明的电子邮箱需是有效（须保证能够正常使用），若使用电子邮件等数据电文形式的，此数据电文进入供应商提供的电子邮箱运营商服务器即视为收到。</w:t>
      </w:r>
    </w:p>
    <w:p w14:paraId="1F75D20E">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供应商电子邮箱（必填）</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00A3EFD">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14.4未尽事宜经采购人上级部门同意后，可签订补充协议，与本合同具有同等法律效力。</w:t>
      </w:r>
    </w:p>
    <w:p w14:paraId="6118D467">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本合同经双方签字盖章后即行生效，至双方履行完全部合同规定条款后失效。</w:t>
      </w:r>
    </w:p>
    <w:p w14:paraId="722CAC9E">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14.5售后服务条款</w:t>
      </w:r>
    </w:p>
    <w:p w14:paraId="2ABBBA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439C8"/>
    <w:rsid w:val="086B4C5E"/>
    <w:rsid w:val="140325D0"/>
    <w:rsid w:val="70691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uiPriority w:val="0"/>
    <w:pPr>
      <w:spacing w:after="120"/>
    </w:pPr>
    <w:rPr>
      <w:szCs w:val="24"/>
    </w:rPr>
  </w:style>
  <w:style w:type="paragraph" w:styleId="3">
    <w:name w:val="toc 6"/>
    <w:basedOn w:val="1"/>
    <w:next w:val="1"/>
    <w:qFormat/>
    <w:uiPriority w:val="0"/>
    <w:pPr>
      <w:ind w:left="2100" w:leftChars="1000"/>
    </w:pPr>
  </w:style>
  <w:style w:type="paragraph" w:styleId="4">
    <w:name w:val="toc 1"/>
    <w:basedOn w:val="1"/>
    <w:next w:val="1"/>
    <w:uiPriority w:val="39"/>
    <w:pPr>
      <w:spacing w:after="120"/>
      <w:jc w:val="left"/>
    </w:pPr>
    <w:rPr>
      <w:rFonts w:ascii="Times New Roman" w:hAnsi="Times New Roman"/>
      <w:b/>
      <w:bCs/>
      <w:caps/>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5953</Words>
  <Characters>6152</Characters>
  <Lines>0</Lines>
  <Paragraphs>0</Paragraphs>
  <TotalTime>0</TotalTime>
  <ScaleCrop>false</ScaleCrop>
  <LinksUpToDate>false</LinksUpToDate>
  <CharactersWithSpaces>6872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2026-04-30T03:46:00Z</dcterms:created>
  <dc:creator>lenovo</dc:creator>
  <cp:lastModifiedBy>阿阿阿同-</cp:lastModifiedBy>
  <dcterms:modified xsi:type="dcterms:W3CDTF">2026-06-04T06:30:46Z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eyJoZGlkIjoiZWY1ZGRkOTk5NDA0NzNjNzQ0NzNmYTQyYzY4NmNkMTciLCJ1c2VySWQiOiI0NDIxODUwMDUifQ==</vt:lpwstr>
  </property>
  <property fmtid="{D5CDD505-2E9C-101B-9397-08002B2CF9AE}" pid="4" name="ICV">
    <vt:lpwstr>E72CDC4CB07F40F4B8069EB2AF6C3711_13</vt:lpwstr>
  </property>
</Properties>
</file>