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02712">
      <w:pPr>
        <w:spacing w:line="560" w:lineRule="exact"/>
        <w:ind w:firstLine="269"/>
        <w:jc w:val="center"/>
        <w:rPr>
          <w:rFonts w:ascii="宋体" w:hAnsi="宋体" w:cs="宋体"/>
          <w:b/>
          <w:bCs/>
          <w:sz w:val="44"/>
          <w:szCs w:val="44"/>
        </w:rPr>
      </w:pPr>
      <w:bookmarkStart w:id="0" w:name="_Toc144974478"/>
      <w:bookmarkStart w:id="1" w:name="_Toc152042286"/>
    </w:p>
    <w:p w14:paraId="3011CFDB">
      <w:pPr>
        <w:spacing w:line="360" w:lineRule="auto"/>
        <w:jc w:val="center"/>
        <w:rPr>
          <w:rFonts w:ascii="宋体" w:hAnsi="宋体" w:cs="宋体"/>
          <w:b/>
          <w:bCs/>
          <w:sz w:val="44"/>
          <w:szCs w:val="44"/>
        </w:rPr>
      </w:pPr>
    </w:p>
    <w:p w14:paraId="0B6D51E5">
      <w:pPr>
        <w:pStyle w:val="26"/>
        <w:spacing w:line="360" w:lineRule="auto"/>
        <w:rPr>
          <w:rFonts w:hint="eastAsia" w:ascii="宋体" w:hAnsi="宋体" w:eastAsia="宋体" w:cs="宋体"/>
          <w:b w:val="0"/>
          <w:bCs w:val="0"/>
          <w:sz w:val="40"/>
          <w:szCs w:val="40"/>
          <w:lang w:eastAsia="zh-CN"/>
        </w:rPr>
      </w:pPr>
      <w:r>
        <w:rPr>
          <w:rFonts w:hint="eastAsia" w:ascii="宋体" w:hAnsi="宋体" w:cs="宋体"/>
          <w:sz w:val="48"/>
          <w:szCs w:val="48"/>
          <w:lang w:eastAsia="zh-CN"/>
        </w:rPr>
        <w:t>山西省中西医结合医院设备更新项目- X线电子计算机断层扫描装置(256排CT) 等</w:t>
      </w:r>
    </w:p>
    <w:p w14:paraId="1315FD69">
      <w:pPr>
        <w:pStyle w:val="3"/>
      </w:pPr>
    </w:p>
    <w:p w14:paraId="66B74362">
      <w:pPr>
        <w:spacing w:line="560" w:lineRule="exact"/>
        <w:ind w:firstLine="269"/>
        <w:jc w:val="center"/>
        <w:rPr>
          <w:rFonts w:ascii="宋体" w:hAnsi="宋体" w:cs="宋体"/>
          <w:b/>
          <w:bCs/>
          <w:sz w:val="24"/>
        </w:rPr>
      </w:pPr>
    </w:p>
    <w:p w14:paraId="72F63878">
      <w:pPr>
        <w:spacing w:line="560" w:lineRule="exact"/>
        <w:ind w:firstLine="269"/>
        <w:jc w:val="center"/>
        <w:rPr>
          <w:rFonts w:ascii="宋体" w:hAnsi="宋体" w:cs="宋体"/>
          <w:b/>
          <w:bCs/>
          <w:sz w:val="24"/>
        </w:rPr>
      </w:pPr>
    </w:p>
    <w:p w14:paraId="06D8B2B5">
      <w:pPr>
        <w:spacing w:line="560" w:lineRule="exact"/>
        <w:ind w:firstLine="269"/>
        <w:jc w:val="center"/>
        <w:rPr>
          <w:rFonts w:ascii="宋体" w:hAnsi="宋体" w:cs="宋体"/>
          <w:b/>
          <w:bCs/>
          <w:sz w:val="24"/>
        </w:rPr>
      </w:pPr>
    </w:p>
    <w:p w14:paraId="21FE6798">
      <w:pPr>
        <w:spacing w:line="560" w:lineRule="exact"/>
        <w:ind w:firstLine="269"/>
        <w:jc w:val="center"/>
        <w:rPr>
          <w:rFonts w:ascii="宋体" w:hAnsi="宋体" w:cs="宋体"/>
          <w:b/>
          <w:bCs/>
          <w:sz w:val="24"/>
        </w:rPr>
      </w:pPr>
    </w:p>
    <w:bookmarkEnd w:id="0"/>
    <w:bookmarkEnd w:id="1"/>
    <w:p w14:paraId="57AFD4E4">
      <w:pPr>
        <w:tabs>
          <w:tab w:val="left" w:pos="2070"/>
          <w:tab w:val="center" w:pos="4365"/>
        </w:tabs>
        <w:snapToGrid w:val="0"/>
        <w:jc w:val="center"/>
        <w:rPr>
          <w:rFonts w:ascii="宋体" w:hAnsi="宋体" w:cs="宋体"/>
          <w:color w:val="FF0000"/>
          <w:sz w:val="32"/>
          <w:szCs w:val="32"/>
          <w:u w:val="single"/>
        </w:rPr>
      </w:pPr>
      <w:r>
        <w:rPr>
          <w:rFonts w:hint="eastAsia" w:ascii="宋体" w:hAnsi="宋体" w:cs="宋体"/>
          <w:b/>
          <w:sz w:val="96"/>
          <w:szCs w:val="96"/>
        </w:rPr>
        <w:t>招 标 文 件</w:t>
      </w:r>
    </w:p>
    <w:p w14:paraId="3C443E5D">
      <w:pPr>
        <w:tabs>
          <w:tab w:val="left" w:pos="2070"/>
          <w:tab w:val="center" w:pos="4365"/>
        </w:tabs>
        <w:snapToGrid w:val="0"/>
        <w:ind w:firstLine="2249" w:firstLineChars="700"/>
        <w:rPr>
          <w:rFonts w:ascii="宋体" w:hAnsi="宋体" w:cs="宋体"/>
          <w:b/>
          <w:bCs/>
          <w:sz w:val="32"/>
          <w:szCs w:val="32"/>
        </w:rPr>
      </w:pPr>
    </w:p>
    <w:p w14:paraId="2207BF43">
      <w:pPr>
        <w:tabs>
          <w:tab w:val="left" w:pos="2070"/>
          <w:tab w:val="center" w:pos="4365"/>
        </w:tabs>
        <w:snapToGrid w:val="0"/>
        <w:ind w:firstLine="2249" w:firstLineChars="700"/>
        <w:rPr>
          <w:rFonts w:hint="eastAsia" w:ascii="宋体" w:hAnsi="宋体" w:eastAsia="宋体" w:cs="宋体"/>
          <w:b/>
          <w:bCs/>
          <w:sz w:val="32"/>
          <w:szCs w:val="32"/>
          <w:highlight w:val="none"/>
          <w:lang w:eastAsia="zh-CN"/>
        </w:rPr>
      </w:pPr>
      <w:r>
        <w:rPr>
          <w:rFonts w:hint="eastAsia" w:ascii="宋体" w:hAnsi="宋体" w:cs="宋体"/>
          <w:b/>
          <w:bCs/>
          <w:sz w:val="32"/>
          <w:szCs w:val="32"/>
        </w:rPr>
        <w:t>项</w:t>
      </w:r>
      <w:r>
        <w:rPr>
          <w:rFonts w:hint="eastAsia" w:ascii="宋体" w:hAnsi="宋体" w:cs="宋体"/>
          <w:b/>
          <w:bCs/>
          <w:sz w:val="32"/>
          <w:szCs w:val="32"/>
          <w:highlight w:val="none"/>
        </w:rPr>
        <w:t>目编号：</w:t>
      </w:r>
      <w:r>
        <w:rPr>
          <w:rFonts w:hint="eastAsia" w:ascii="宋体" w:hAnsi="宋体" w:cs="宋体"/>
          <w:b/>
          <w:bCs/>
          <w:sz w:val="32"/>
          <w:szCs w:val="32"/>
          <w:highlight w:val="none"/>
          <w:lang w:eastAsia="zh-CN"/>
        </w:rPr>
        <w:t>1499002026AGK01247</w:t>
      </w:r>
    </w:p>
    <w:p w14:paraId="56ACB725">
      <w:pPr>
        <w:tabs>
          <w:tab w:val="left" w:pos="2070"/>
          <w:tab w:val="center" w:pos="4365"/>
        </w:tabs>
        <w:snapToGrid w:val="0"/>
        <w:ind w:firstLine="2249" w:firstLineChars="700"/>
        <w:rPr>
          <w:rFonts w:ascii="宋体" w:hAnsi="宋体" w:cs="宋体"/>
          <w:b/>
          <w:bCs/>
          <w:sz w:val="32"/>
          <w:szCs w:val="32"/>
        </w:rPr>
      </w:pPr>
    </w:p>
    <w:p w14:paraId="4552AA8D">
      <w:pPr>
        <w:tabs>
          <w:tab w:val="left" w:pos="2070"/>
          <w:tab w:val="center" w:pos="4365"/>
        </w:tabs>
        <w:snapToGrid w:val="0"/>
        <w:ind w:firstLine="2249" w:firstLineChars="700"/>
        <w:rPr>
          <w:rFonts w:ascii="宋体" w:hAnsi="宋体" w:cs="宋体"/>
          <w:b/>
          <w:bCs/>
          <w:sz w:val="32"/>
          <w:szCs w:val="32"/>
        </w:rPr>
      </w:pPr>
      <w:r>
        <w:rPr>
          <w:rFonts w:hint="eastAsia" w:ascii="宋体" w:hAnsi="宋体" w:cs="宋体"/>
          <w:b/>
          <w:bCs/>
          <w:sz w:val="32"/>
          <w:szCs w:val="32"/>
        </w:rPr>
        <w:t xml:space="preserve"> </w:t>
      </w:r>
    </w:p>
    <w:p w14:paraId="389B7337">
      <w:pPr>
        <w:tabs>
          <w:tab w:val="left" w:pos="2070"/>
          <w:tab w:val="center" w:pos="4365"/>
        </w:tabs>
        <w:snapToGrid w:val="0"/>
        <w:rPr>
          <w:rFonts w:ascii="宋体" w:hAnsi="宋体" w:cs="宋体"/>
          <w:sz w:val="44"/>
          <w:szCs w:val="44"/>
        </w:rPr>
      </w:pPr>
    </w:p>
    <w:p w14:paraId="426B65C2">
      <w:pPr>
        <w:pStyle w:val="115"/>
        <w:rPr>
          <w:rFonts w:ascii="宋体" w:hAnsi="宋体" w:cs="宋体"/>
        </w:rPr>
      </w:pPr>
    </w:p>
    <w:p w14:paraId="1D61E8B0">
      <w:pPr>
        <w:tabs>
          <w:tab w:val="left" w:pos="2070"/>
          <w:tab w:val="center" w:pos="4365"/>
        </w:tabs>
        <w:snapToGrid w:val="0"/>
        <w:spacing w:line="600" w:lineRule="exact"/>
        <w:ind w:left="1438" w:leftChars="513" w:hanging="361" w:hangingChars="100"/>
        <w:rPr>
          <w:rFonts w:ascii="宋体" w:hAnsi="宋体" w:cs="宋体"/>
          <w:b/>
          <w:bCs/>
          <w:sz w:val="36"/>
          <w:szCs w:val="36"/>
        </w:rPr>
      </w:pPr>
    </w:p>
    <w:p w14:paraId="1953F159"/>
    <w:p w14:paraId="2F26FFD5">
      <w:pPr>
        <w:pStyle w:val="3"/>
        <w:rPr>
          <w:rFonts w:ascii="宋体" w:hAnsi="宋体" w:eastAsia="宋体" w:cs="宋体"/>
          <w:b/>
          <w:bCs/>
          <w:sz w:val="36"/>
          <w:szCs w:val="36"/>
        </w:rPr>
      </w:pPr>
    </w:p>
    <w:p w14:paraId="711D0CE0"/>
    <w:p w14:paraId="391E9D42">
      <w:pPr>
        <w:pStyle w:val="3"/>
      </w:pPr>
    </w:p>
    <w:p w14:paraId="14F07845">
      <w:pPr>
        <w:tabs>
          <w:tab w:val="left" w:pos="2070"/>
          <w:tab w:val="center" w:pos="4365"/>
        </w:tabs>
        <w:snapToGrid w:val="0"/>
        <w:spacing w:line="600" w:lineRule="exact"/>
        <w:jc w:val="center"/>
        <w:rPr>
          <w:rFonts w:ascii="宋体" w:hAnsi="宋体" w:cs="宋体"/>
          <w:b/>
          <w:bCs/>
          <w:sz w:val="36"/>
          <w:szCs w:val="36"/>
        </w:rPr>
      </w:pPr>
      <w:r>
        <w:rPr>
          <w:rFonts w:hint="eastAsia" w:ascii="宋体" w:hAnsi="宋体" w:cs="宋体"/>
          <w:b/>
          <w:bCs/>
          <w:sz w:val="36"/>
          <w:szCs w:val="36"/>
        </w:rPr>
        <w:t>采购代理机构：中招神舟项目管理有限公司</w:t>
      </w:r>
    </w:p>
    <w:p w14:paraId="6B11DC69">
      <w:pPr>
        <w:pStyle w:val="3"/>
        <w:jc w:val="center"/>
      </w:pPr>
    </w:p>
    <w:p w14:paraId="1FF3C25E">
      <w:pPr>
        <w:jc w:val="center"/>
        <w:rPr>
          <w:rFonts w:ascii="宋体" w:hAnsi="宋体" w:cs="宋体"/>
          <w:b/>
          <w:sz w:val="28"/>
          <w:szCs w:val="28"/>
        </w:rPr>
      </w:pPr>
      <w:r>
        <w:rPr>
          <w:rFonts w:hint="eastAsia" w:ascii="宋体" w:hAnsi="宋体" w:cs="宋体"/>
          <w:b/>
          <w:bCs/>
          <w:color w:val="000000"/>
          <w:sz w:val="36"/>
          <w:szCs w:val="28"/>
        </w:rPr>
        <w:fldChar w:fldCharType="begin"/>
      </w:r>
      <w:r>
        <w:rPr>
          <w:rFonts w:hint="eastAsia" w:ascii="宋体" w:hAnsi="宋体" w:cs="宋体"/>
          <w:b/>
          <w:bCs/>
          <w:color w:val="000000"/>
          <w:sz w:val="36"/>
          <w:szCs w:val="28"/>
        </w:rPr>
        <w:instrText xml:space="preserve">DATE \@ "EEEE年O月"</w:instrText>
      </w:r>
      <w:r>
        <w:rPr>
          <w:rFonts w:hint="eastAsia" w:ascii="宋体" w:hAnsi="宋体" w:cs="宋体"/>
          <w:b/>
          <w:bCs/>
          <w:color w:val="000000"/>
          <w:sz w:val="36"/>
          <w:szCs w:val="28"/>
        </w:rPr>
        <w:fldChar w:fldCharType="separate"/>
      </w:r>
      <w:r>
        <w:rPr>
          <w:rFonts w:hint="eastAsia" w:ascii="宋体" w:hAnsi="宋体" w:cs="宋体"/>
          <w:b/>
          <w:bCs/>
          <w:color w:val="000000"/>
          <w:sz w:val="36"/>
          <w:szCs w:val="28"/>
        </w:rPr>
        <w:t>二〇二六年六月</w:t>
      </w:r>
      <w:r>
        <w:rPr>
          <w:rFonts w:hint="eastAsia" w:ascii="宋体" w:hAnsi="宋体" w:cs="宋体"/>
          <w:b/>
          <w:bCs/>
          <w:color w:val="000000"/>
          <w:sz w:val="36"/>
          <w:szCs w:val="28"/>
        </w:rPr>
        <w:fldChar w:fldCharType="end"/>
      </w:r>
    </w:p>
    <w:p w14:paraId="6F58FCA2">
      <w:pPr>
        <w:pStyle w:val="9"/>
        <w:rPr>
          <w:rFonts w:ascii="宋体" w:hAnsi="宋体" w:cs="宋体"/>
        </w:rPr>
        <w:sectPr>
          <w:headerReference r:id="rId4" w:type="first"/>
          <w:footerReference r:id="rId6" w:type="first"/>
          <w:headerReference r:id="rId3" w:type="default"/>
          <w:footerReference r:id="rId5" w:type="default"/>
          <w:pgSz w:w="11906" w:h="16838"/>
          <w:pgMar w:top="1135" w:right="1417" w:bottom="1021" w:left="1417" w:header="851" w:footer="992" w:gutter="0"/>
          <w:pgNumType w:fmt="decimal"/>
          <w:cols w:space="720" w:num="1"/>
          <w:docGrid w:type="lines" w:linePitch="312" w:charSpace="0"/>
        </w:sectPr>
      </w:pPr>
    </w:p>
    <w:p w14:paraId="64BFDBD7">
      <w:pPr>
        <w:spacing w:line="560" w:lineRule="exact"/>
        <w:rPr>
          <w:rFonts w:ascii="宋体" w:hAnsi="宋体" w:cs="宋体"/>
        </w:rPr>
      </w:pPr>
    </w:p>
    <w:p w14:paraId="62E196E7">
      <w:pPr>
        <w:spacing w:line="560" w:lineRule="exact"/>
        <w:rPr>
          <w:rFonts w:ascii="宋体" w:hAnsi="宋体" w:cs="宋体"/>
        </w:rPr>
      </w:pPr>
      <w:r>
        <w:rPr>
          <w:rFonts w:hint="eastAsia" w:ascii="宋体" w:hAnsi="宋体" w:cs="宋体"/>
        </w:rPr>
        <w:t xml:space="preserve"> </w:t>
      </w:r>
    </w:p>
    <w:p w14:paraId="664D2325">
      <w:pPr>
        <w:spacing w:line="560" w:lineRule="exact"/>
        <w:jc w:val="center"/>
        <w:rPr>
          <w:rFonts w:ascii="宋体" w:hAnsi="宋体" w:cs="宋体"/>
          <w:sz w:val="44"/>
          <w:szCs w:val="44"/>
        </w:rPr>
      </w:pPr>
      <w:r>
        <w:rPr>
          <w:rFonts w:hint="eastAsia" w:ascii="宋体" w:hAnsi="宋体" w:cs="宋体"/>
          <w:sz w:val="44"/>
          <w:szCs w:val="44"/>
        </w:rPr>
        <w:t>目    录</w:t>
      </w:r>
    </w:p>
    <w:p w14:paraId="5C8F3D09">
      <w:pPr>
        <w:spacing w:line="560" w:lineRule="exact"/>
        <w:ind w:firstLine="480" w:firstLineChars="200"/>
        <w:rPr>
          <w:rFonts w:ascii="宋体" w:hAnsi="宋体" w:cs="宋体"/>
          <w:sz w:val="24"/>
        </w:rPr>
      </w:pPr>
      <w:r>
        <w:rPr>
          <w:rFonts w:hint="eastAsia" w:ascii="宋体" w:hAnsi="宋体" w:cs="宋体"/>
          <w:sz w:val="24"/>
        </w:rPr>
        <w:t xml:space="preserve"> </w:t>
      </w:r>
    </w:p>
    <w:p w14:paraId="2DAB21EF">
      <w:pPr>
        <w:pStyle w:val="24"/>
        <w:tabs>
          <w:tab w:val="right" w:leader="dot" w:pos="9638"/>
        </w:tabs>
        <w:spacing w:line="480" w:lineRule="auto"/>
        <w:rPr>
          <w:rFonts w:ascii="宋体" w:hAnsi="宋体" w:cs="宋体"/>
          <w:b/>
          <w:bCs/>
          <w:sz w:val="24"/>
          <w:szCs w:val="32"/>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"_Toc5072" </w:instrText>
      </w:r>
      <w:r>
        <w:fldChar w:fldCharType="separate"/>
      </w:r>
      <w:r>
        <w:rPr>
          <w:rFonts w:hint="eastAsia" w:ascii="宋体" w:hAnsi="宋体" w:cs="宋体"/>
          <w:b/>
          <w:bCs/>
          <w:sz w:val="24"/>
          <w:szCs w:val="32"/>
        </w:rPr>
        <w:t>第一部分 招标公告</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_Toc5072 \h </w:instrText>
      </w:r>
      <w:r>
        <w:rPr>
          <w:rFonts w:hint="eastAsia" w:ascii="宋体" w:hAnsi="宋体" w:cs="宋体"/>
          <w:b/>
          <w:bCs/>
          <w:sz w:val="24"/>
          <w:szCs w:val="32"/>
        </w:rPr>
        <w:fldChar w:fldCharType="separate"/>
      </w:r>
      <w:r>
        <w:rPr>
          <w:rFonts w:hint="eastAsia" w:ascii="宋体" w:hAnsi="宋体" w:cs="宋体"/>
          <w:b/>
          <w:bCs/>
          <w:sz w:val="24"/>
          <w:szCs w:val="32"/>
        </w:rPr>
        <w:t>1</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04A5C1BC">
      <w:pPr>
        <w:pStyle w:val="24"/>
        <w:tabs>
          <w:tab w:val="right" w:leader="dot" w:pos="9638"/>
        </w:tabs>
        <w:spacing w:line="480" w:lineRule="auto"/>
        <w:rPr>
          <w:rFonts w:ascii="宋体" w:hAnsi="宋体" w:cs="宋体"/>
          <w:b/>
          <w:bCs/>
          <w:sz w:val="24"/>
          <w:szCs w:val="32"/>
        </w:rPr>
      </w:pPr>
      <w:r>
        <w:fldChar w:fldCharType="begin"/>
      </w:r>
      <w:r>
        <w:instrText xml:space="preserve"> HYPERLINK \l "_Toc30819" </w:instrText>
      </w:r>
      <w:r>
        <w:fldChar w:fldCharType="separate"/>
      </w:r>
      <w:r>
        <w:rPr>
          <w:rFonts w:hint="eastAsia" w:ascii="宋体" w:hAnsi="宋体" w:cs="宋体"/>
          <w:b/>
          <w:bCs/>
          <w:sz w:val="24"/>
          <w:szCs w:val="32"/>
        </w:rPr>
        <w:t>第二部分 投标人须知</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_Toc30819 \h </w:instrText>
      </w:r>
      <w:r>
        <w:rPr>
          <w:rFonts w:hint="eastAsia" w:ascii="宋体" w:hAnsi="宋体" w:cs="宋体"/>
          <w:b/>
          <w:bCs/>
          <w:sz w:val="24"/>
          <w:szCs w:val="32"/>
        </w:rPr>
        <w:fldChar w:fldCharType="separate"/>
      </w:r>
      <w:r>
        <w:rPr>
          <w:rFonts w:hint="eastAsia" w:ascii="宋体" w:hAnsi="宋体" w:cs="宋体"/>
          <w:b/>
          <w:bCs/>
          <w:sz w:val="24"/>
          <w:szCs w:val="32"/>
        </w:rPr>
        <w:t>5</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3B7196A7">
      <w:pPr>
        <w:pStyle w:val="24"/>
        <w:tabs>
          <w:tab w:val="right" w:leader="dot" w:pos="9638"/>
        </w:tabs>
        <w:spacing w:line="480" w:lineRule="auto"/>
        <w:rPr>
          <w:rFonts w:ascii="宋体" w:hAnsi="宋体" w:cs="宋体"/>
          <w:b/>
          <w:bCs/>
          <w:sz w:val="24"/>
          <w:szCs w:val="32"/>
        </w:rPr>
      </w:pPr>
      <w:r>
        <w:fldChar w:fldCharType="begin"/>
      </w:r>
      <w:r>
        <w:instrText xml:space="preserve"> HYPERLINK \l "_Toc570" </w:instrText>
      </w:r>
      <w:r>
        <w:fldChar w:fldCharType="separate"/>
      </w:r>
      <w:r>
        <w:rPr>
          <w:rFonts w:hint="eastAsia" w:ascii="宋体" w:hAnsi="宋体" w:cs="宋体"/>
          <w:b/>
          <w:bCs/>
          <w:sz w:val="24"/>
          <w:szCs w:val="32"/>
        </w:rPr>
        <w:t>第三部分 评标标准和评标方法</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_Toc570 \h </w:instrText>
      </w:r>
      <w:r>
        <w:rPr>
          <w:rFonts w:hint="eastAsia" w:ascii="宋体" w:hAnsi="宋体" w:cs="宋体"/>
          <w:b/>
          <w:bCs/>
          <w:sz w:val="24"/>
          <w:szCs w:val="32"/>
        </w:rPr>
        <w:fldChar w:fldCharType="separate"/>
      </w:r>
      <w:r>
        <w:rPr>
          <w:rFonts w:hint="eastAsia" w:ascii="宋体" w:hAnsi="宋体" w:cs="宋体"/>
          <w:b/>
          <w:bCs/>
          <w:sz w:val="24"/>
          <w:szCs w:val="32"/>
        </w:rPr>
        <w:t>26</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3EB31EC8">
      <w:pPr>
        <w:pStyle w:val="24"/>
        <w:tabs>
          <w:tab w:val="right" w:leader="dot" w:pos="9638"/>
        </w:tabs>
        <w:spacing w:line="480" w:lineRule="auto"/>
        <w:rPr>
          <w:rFonts w:ascii="宋体" w:hAnsi="宋体" w:cs="宋体"/>
          <w:b/>
          <w:bCs/>
          <w:sz w:val="24"/>
          <w:szCs w:val="32"/>
        </w:rPr>
      </w:pPr>
      <w:r>
        <w:fldChar w:fldCharType="begin"/>
      </w:r>
      <w:r>
        <w:instrText xml:space="preserve"> HYPERLINK \l "_Toc2477" </w:instrText>
      </w:r>
      <w:r>
        <w:fldChar w:fldCharType="separate"/>
      </w:r>
      <w:r>
        <w:rPr>
          <w:rFonts w:hint="eastAsia" w:ascii="宋体" w:hAnsi="宋体" w:cs="宋体"/>
          <w:b/>
          <w:bCs/>
          <w:sz w:val="24"/>
          <w:szCs w:val="32"/>
        </w:rPr>
        <w:t>第四部分 商务、技术要求</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_Toc2477 \h </w:instrText>
      </w:r>
      <w:r>
        <w:rPr>
          <w:rFonts w:hint="eastAsia" w:ascii="宋体" w:hAnsi="宋体" w:cs="宋体"/>
          <w:b/>
          <w:bCs/>
          <w:sz w:val="24"/>
          <w:szCs w:val="32"/>
        </w:rPr>
        <w:fldChar w:fldCharType="separate"/>
      </w:r>
      <w:r>
        <w:rPr>
          <w:rFonts w:hint="eastAsia" w:ascii="宋体" w:hAnsi="宋体" w:cs="宋体"/>
          <w:b/>
          <w:bCs/>
          <w:sz w:val="24"/>
          <w:szCs w:val="32"/>
        </w:rPr>
        <w:t>36</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751667C4">
      <w:pPr>
        <w:pStyle w:val="24"/>
        <w:tabs>
          <w:tab w:val="right" w:leader="dot" w:pos="9638"/>
        </w:tabs>
        <w:spacing w:line="480" w:lineRule="auto"/>
        <w:rPr>
          <w:rFonts w:ascii="宋体" w:hAnsi="宋体" w:cs="宋体"/>
          <w:b/>
          <w:bCs/>
          <w:sz w:val="24"/>
          <w:szCs w:val="32"/>
        </w:rPr>
      </w:pPr>
      <w:r>
        <w:fldChar w:fldCharType="begin"/>
      </w:r>
      <w:r>
        <w:instrText xml:space="preserve"> HYPERLINK \l "_Toc21855" </w:instrText>
      </w:r>
      <w:r>
        <w:fldChar w:fldCharType="separate"/>
      </w:r>
      <w:r>
        <w:rPr>
          <w:rFonts w:hint="eastAsia" w:ascii="宋体" w:hAnsi="宋体" w:cs="宋体"/>
          <w:b/>
          <w:bCs/>
          <w:sz w:val="24"/>
          <w:szCs w:val="32"/>
        </w:rPr>
        <w:t>第五部分 合同原则</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_Toc21855 \h </w:instrText>
      </w:r>
      <w:r>
        <w:rPr>
          <w:rFonts w:hint="eastAsia" w:ascii="宋体" w:hAnsi="宋体" w:cs="宋体"/>
          <w:b/>
          <w:bCs/>
          <w:sz w:val="24"/>
          <w:szCs w:val="32"/>
        </w:rPr>
        <w:fldChar w:fldCharType="separate"/>
      </w:r>
      <w:r>
        <w:rPr>
          <w:rFonts w:hint="eastAsia" w:ascii="宋体" w:hAnsi="宋体" w:cs="宋体"/>
          <w:b/>
          <w:bCs/>
          <w:sz w:val="24"/>
          <w:szCs w:val="32"/>
        </w:rPr>
        <w:t>60</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407AB908">
      <w:pPr>
        <w:pStyle w:val="24"/>
        <w:tabs>
          <w:tab w:val="right" w:leader="dot" w:pos="9638"/>
        </w:tabs>
        <w:spacing w:line="480" w:lineRule="auto"/>
        <w:rPr>
          <w:rFonts w:ascii="宋体" w:hAnsi="宋体" w:cs="宋体"/>
          <w:b/>
          <w:bCs/>
          <w:sz w:val="24"/>
          <w:szCs w:val="32"/>
        </w:rPr>
      </w:pPr>
      <w:r>
        <w:fldChar w:fldCharType="begin"/>
      </w:r>
      <w:r>
        <w:instrText xml:space="preserve"> HYPERLINK \l "_Toc25750" </w:instrText>
      </w:r>
      <w:r>
        <w:fldChar w:fldCharType="separate"/>
      </w:r>
      <w:r>
        <w:rPr>
          <w:rFonts w:hint="eastAsia" w:ascii="宋体" w:hAnsi="宋体" w:cs="宋体"/>
          <w:b/>
          <w:bCs/>
          <w:sz w:val="24"/>
          <w:szCs w:val="32"/>
        </w:rPr>
        <w:t>第六部分 投标文件格式</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_Toc25750 \h </w:instrText>
      </w:r>
      <w:r>
        <w:rPr>
          <w:rFonts w:hint="eastAsia" w:ascii="宋体" w:hAnsi="宋体" w:cs="宋体"/>
          <w:b/>
          <w:bCs/>
          <w:sz w:val="24"/>
          <w:szCs w:val="32"/>
        </w:rPr>
        <w:fldChar w:fldCharType="separate"/>
      </w:r>
      <w:r>
        <w:rPr>
          <w:rFonts w:hint="eastAsia" w:ascii="宋体" w:hAnsi="宋体" w:cs="宋体"/>
          <w:b/>
          <w:bCs/>
          <w:sz w:val="24"/>
          <w:szCs w:val="32"/>
        </w:rPr>
        <w:t>67</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0F4DDA72">
      <w:pPr>
        <w:pStyle w:val="24"/>
        <w:tabs>
          <w:tab w:val="right" w:leader="dot" w:pos="9638"/>
        </w:tabs>
        <w:spacing w:line="480" w:lineRule="auto"/>
      </w:pPr>
      <w:r>
        <w:fldChar w:fldCharType="begin"/>
      </w:r>
      <w:r>
        <w:instrText xml:space="preserve"> HYPERLINK \l "_Toc31981" </w:instrText>
      </w:r>
      <w:r>
        <w:fldChar w:fldCharType="separate"/>
      </w:r>
      <w:r>
        <w:rPr>
          <w:rFonts w:hint="eastAsia" w:ascii="宋体" w:hAnsi="宋体" w:cs="宋体"/>
          <w:b/>
          <w:bCs/>
          <w:kern w:val="0"/>
          <w:sz w:val="24"/>
          <w:szCs w:val="36"/>
        </w:rPr>
        <w:t>第七部分 相关附件</w:t>
      </w:r>
      <w:r>
        <w:rPr>
          <w:rFonts w:hint="eastAsia" w:ascii="宋体" w:hAnsi="宋体" w:cs="宋体"/>
          <w:b/>
          <w:bCs/>
          <w:sz w:val="24"/>
          <w:szCs w:val="32"/>
        </w:rPr>
        <w:tab/>
      </w:r>
      <w:r>
        <w:rPr>
          <w:rFonts w:hint="eastAsia" w:ascii="宋体" w:hAnsi="宋体" w:cs="宋体"/>
          <w:b/>
          <w:bCs/>
          <w:sz w:val="24"/>
          <w:szCs w:val="32"/>
        </w:rPr>
        <w:fldChar w:fldCharType="begin"/>
      </w:r>
      <w:r>
        <w:rPr>
          <w:rFonts w:hint="eastAsia" w:ascii="宋体" w:hAnsi="宋体" w:cs="宋体"/>
          <w:b/>
          <w:bCs/>
          <w:sz w:val="24"/>
          <w:szCs w:val="32"/>
        </w:rPr>
        <w:instrText xml:space="preserve"> PAGEREF _Toc31981 \h </w:instrText>
      </w:r>
      <w:r>
        <w:rPr>
          <w:rFonts w:hint="eastAsia" w:ascii="宋体" w:hAnsi="宋体" w:cs="宋体"/>
          <w:b/>
          <w:bCs/>
          <w:sz w:val="24"/>
          <w:szCs w:val="32"/>
        </w:rPr>
        <w:fldChar w:fldCharType="separate"/>
      </w:r>
      <w:r>
        <w:rPr>
          <w:rFonts w:hint="eastAsia" w:ascii="宋体" w:hAnsi="宋体" w:cs="宋体"/>
          <w:b/>
          <w:bCs/>
          <w:sz w:val="24"/>
          <w:szCs w:val="32"/>
        </w:rPr>
        <w:t>93</w:t>
      </w:r>
      <w:r>
        <w:rPr>
          <w:rFonts w:hint="eastAsia" w:ascii="宋体" w:hAnsi="宋体" w:cs="宋体"/>
          <w:b/>
          <w:bCs/>
          <w:sz w:val="24"/>
          <w:szCs w:val="32"/>
        </w:rPr>
        <w:fldChar w:fldCharType="end"/>
      </w:r>
      <w:r>
        <w:rPr>
          <w:rFonts w:hint="eastAsia" w:ascii="宋体" w:hAnsi="宋体" w:cs="宋体"/>
          <w:b/>
          <w:bCs/>
          <w:sz w:val="24"/>
          <w:szCs w:val="32"/>
        </w:rPr>
        <w:fldChar w:fldCharType="end"/>
      </w:r>
    </w:p>
    <w:p w14:paraId="51D9FCD3">
      <w:pPr>
        <w:spacing w:line="480" w:lineRule="auto"/>
        <w:ind w:firstLine="420" w:firstLineChars="200"/>
        <w:rPr>
          <w:rFonts w:ascii="宋体" w:hAnsi="宋体" w:cs="宋体"/>
          <w:sz w:val="24"/>
        </w:rPr>
      </w:pPr>
      <w:r>
        <w:rPr>
          <w:rFonts w:hint="eastAsia" w:ascii="宋体" w:hAnsi="宋体" w:cs="宋体"/>
        </w:rPr>
        <w:fldChar w:fldCharType="end"/>
      </w:r>
    </w:p>
    <w:p w14:paraId="1A43FD5B">
      <w:pPr>
        <w:spacing w:line="560" w:lineRule="exact"/>
        <w:ind w:firstLine="723" w:firstLineChars="200"/>
        <w:jc w:val="center"/>
        <w:rPr>
          <w:rFonts w:ascii="宋体" w:hAnsi="宋体" w:cs="宋体"/>
          <w:b/>
          <w:bCs/>
          <w:sz w:val="36"/>
          <w:szCs w:val="36"/>
        </w:rPr>
      </w:pPr>
    </w:p>
    <w:p w14:paraId="505F37E7">
      <w:pPr>
        <w:spacing w:line="560" w:lineRule="exact"/>
        <w:ind w:firstLine="723" w:firstLineChars="200"/>
        <w:jc w:val="center"/>
        <w:rPr>
          <w:rFonts w:ascii="宋体" w:hAnsi="宋体" w:cs="宋体"/>
          <w:b/>
          <w:bCs/>
          <w:sz w:val="36"/>
          <w:szCs w:val="36"/>
        </w:rPr>
      </w:pPr>
    </w:p>
    <w:p w14:paraId="36475261">
      <w:pPr>
        <w:spacing w:line="560" w:lineRule="exact"/>
        <w:rPr>
          <w:rFonts w:ascii="宋体" w:hAnsi="宋体" w:cs="宋体"/>
          <w:b/>
          <w:bCs/>
          <w:sz w:val="36"/>
          <w:szCs w:val="36"/>
        </w:rPr>
      </w:pPr>
    </w:p>
    <w:p w14:paraId="06590BF9">
      <w:pPr>
        <w:spacing w:line="560" w:lineRule="exact"/>
        <w:ind w:firstLine="723" w:firstLineChars="200"/>
        <w:jc w:val="center"/>
        <w:rPr>
          <w:rFonts w:ascii="宋体" w:hAnsi="宋体" w:cs="宋体"/>
          <w:b/>
          <w:bCs/>
          <w:sz w:val="36"/>
          <w:szCs w:val="36"/>
        </w:rPr>
        <w:sectPr>
          <w:headerReference r:id="rId7" w:type="first"/>
          <w:footerReference r:id="rId10" w:type="first"/>
          <w:footerReference r:id="rId8" w:type="default"/>
          <w:footerReference r:id="rId9" w:type="even"/>
          <w:pgSz w:w="11906" w:h="16838"/>
          <w:pgMar w:top="1134" w:right="1134" w:bottom="1134" w:left="1134" w:header="907" w:footer="935" w:gutter="0"/>
          <w:pgNumType w:fmt="decimal" w:start="1"/>
          <w:cols w:space="720" w:num="1"/>
          <w:titlePg/>
          <w:docGrid w:linePitch="317" w:charSpace="0"/>
        </w:sectPr>
      </w:pPr>
    </w:p>
    <w:p w14:paraId="217EC050">
      <w:pPr>
        <w:spacing w:line="560" w:lineRule="exact"/>
        <w:ind w:firstLine="723" w:firstLineChars="200"/>
        <w:jc w:val="center"/>
        <w:rPr>
          <w:rFonts w:ascii="宋体" w:hAnsi="宋体" w:cs="宋体"/>
          <w:b/>
          <w:bCs/>
          <w:sz w:val="36"/>
          <w:szCs w:val="36"/>
        </w:rPr>
      </w:pPr>
    </w:p>
    <w:p w14:paraId="6FD9F6DE">
      <w:pPr>
        <w:spacing w:line="560" w:lineRule="exact"/>
        <w:ind w:firstLine="723" w:firstLineChars="200"/>
        <w:jc w:val="center"/>
        <w:rPr>
          <w:rFonts w:ascii="宋体" w:hAnsi="宋体" w:cs="宋体"/>
          <w:b/>
          <w:bCs/>
          <w:sz w:val="36"/>
          <w:szCs w:val="36"/>
        </w:rPr>
      </w:pPr>
    </w:p>
    <w:p w14:paraId="5EE4D7B9">
      <w:pPr>
        <w:spacing w:line="560" w:lineRule="exact"/>
        <w:ind w:firstLine="723" w:firstLineChars="200"/>
        <w:jc w:val="center"/>
        <w:rPr>
          <w:rFonts w:ascii="宋体" w:hAnsi="宋体" w:cs="宋体"/>
          <w:b/>
          <w:bCs/>
          <w:sz w:val="36"/>
          <w:szCs w:val="36"/>
        </w:rPr>
      </w:pPr>
    </w:p>
    <w:p w14:paraId="6EE5427E">
      <w:pPr>
        <w:spacing w:line="560" w:lineRule="exact"/>
        <w:ind w:firstLine="723" w:firstLineChars="200"/>
        <w:jc w:val="center"/>
        <w:rPr>
          <w:rFonts w:ascii="宋体" w:hAnsi="宋体" w:cs="宋体"/>
          <w:b/>
          <w:bCs/>
          <w:sz w:val="36"/>
          <w:szCs w:val="36"/>
        </w:rPr>
      </w:pPr>
    </w:p>
    <w:p w14:paraId="03526F7E">
      <w:pPr>
        <w:pStyle w:val="9"/>
        <w:spacing w:line="560" w:lineRule="exact"/>
        <w:rPr>
          <w:rFonts w:ascii="宋体" w:hAnsi="宋体" w:cs="宋体"/>
        </w:rPr>
      </w:pPr>
    </w:p>
    <w:p w14:paraId="42B7FEAC">
      <w:pPr>
        <w:spacing w:line="560" w:lineRule="exact"/>
        <w:ind w:firstLine="723" w:firstLineChars="200"/>
        <w:jc w:val="center"/>
        <w:rPr>
          <w:rFonts w:ascii="宋体" w:hAnsi="宋体" w:cs="宋体"/>
          <w:b/>
          <w:bCs/>
          <w:sz w:val="36"/>
          <w:szCs w:val="36"/>
        </w:rPr>
      </w:pPr>
    </w:p>
    <w:p w14:paraId="7FF43DC0">
      <w:pPr>
        <w:spacing w:line="560" w:lineRule="exact"/>
        <w:ind w:firstLine="723" w:firstLineChars="200"/>
        <w:jc w:val="center"/>
        <w:rPr>
          <w:rFonts w:ascii="宋体" w:hAnsi="宋体" w:cs="宋体"/>
          <w:b/>
          <w:bCs/>
          <w:sz w:val="36"/>
          <w:szCs w:val="36"/>
        </w:rPr>
      </w:pPr>
    </w:p>
    <w:p w14:paraId="439458B4">
      <w:pPr>
        <w:spacing w:line="560" w:lineRule="exact"/>
        <w:ind w:firstLine="723" w:firstLineChars="200"/>
        <w:jc w:val="center"/>
        <w:rPr>
          <w:rFonts w:ascii="宋体" w:hAnsi="宋体" w:cs="宋体"/>
          <w:b/>
          <w:bCs/>
          <w:sz w:val="36"/>
          <w:szCs w:val="36"/>
        </w:rPr>
      </w:pPr>
    </w:p>
    <w:p w14:paraId="08BEC66A">
      <w:pPr>
        <w:spacing w:line="560" w:lineRule="exact"/>
        <w:ind w:firstLine="723" w:firstLineChars="200"/>
        <w:jc w:val="center"/>
        <w:rPr>
          <w:rFonts w:ascii="宋体" w:hAnsi="宋体" w:cs="宋体"/>
          <w:b/>
          <w:bCs/>
          <w:sz w:val="36"/>
          <w:szCs w:val="36"/>
        </w:rPr>
      </w:pPr>
    </w:p>
    <w:p w14:paraId="57677CAF">
      <w:pPr>
        <w:spacing w:line="560" w:lineRule="exact"/>
        <w:ind w:firstLine="723" w:firstLineChars="200"/>
        <w:jc w:val="center"/>
        <w:rPr>
          <w:rFonts w:ascii="宋体" w:hAnsi="宋体" w:cs="宋体"/>
          <w:b/>
          <w:bCs/>
          <w:sz w:val="36"/>
          <w:szCs w:val="36"/>
        </w:rPr>
      </w:pPr>
    </w:p>
    <w:p w14:paraId="791F8105">
      <w:pPr>
        <w:pStyle w:val="4"/>
        <w:spacing w:line="560" w:lineRule="exact"/>
        <w:jc w:val="center"/>
        <w:rPr>
          <w:rFonts w:ascii="宋体" w:hAnsi="宋体" w:cs="宋体"/>
        </w:rPr>
      </w:pPr>
      <w:bookmarkStart w:id="2" w:name="_Toc30773"/>
      <w:bookmarkStart w:id="3" w:name="_Toc23768"/>
      <w:bookmarkStart w:id="4" w:name="_Toc5072"/>
      <w:r>
        <w:rPr>
          <w:rFonts w:hint="eastAsia" w:ascii="宋体" w:hAnsi="宋体" w:cs="宋体"/>
        </w:rPr>
        <w:t>第一部分 招标公告</w:t>
      </w:r>
      <w:bookmarkEnd w:id="2"/>
      <w:bookmarkEnd w:id="3"/>
      <w:bookmarkEnd w:id="4"/>
    </w:p>
    <w:p w14:paraId="135CD55A">
      <w:pPr>
        <w:spacing w:line="560" w:lineRule="exact"/>
        <w:rPr>
          <w:rFonts w:ascii="宋体" w:hAnsi="宋体" w:cs="宋体"/>
          <w:sz w:val="24"/>
        </w:rPr>
      </w:pPr>
      <w:r>
        <w:rPr>
          <w:rFonts w:hint="eastAsia" w:ascii="宋体" w:hAnsi="宋体" w:cs="宋体"/>
          <w:sz w:val="24"/>
        </w:rPr>
        <w:t xml:space="preserve">    </w:t>
      </w:r>
    </w:p>
    <w:p w14:paraId="39B4D165">
      <w:pPr>
        <w:spacing w:line="560" w:lineRule="exact"/>
        <w:rPr>
          <w:rFonts w:ascii="宋体" w:hAnsi="宋体" w:cs="宋体"/>
          <w:sz w:val="24"/>
        </w:rPr>
      </w:pPr>
      <w:r>
        <w:rPr>
          <w:rFonts w:hint="eastAsia" w:ascii="宋体" w:hAnsi="宋体" w:cs="宋体"/>
          <w:sz w:val="24"/>
        </w:rPr>
        <w:t xml:space="preserve">    </w:t>
      </w:r>
    </w:p>
    <w:p w14:paraId="4C476707">
      <w:pPr>
        <w:spacing w:line="560" w:lineRule="exact"/>
        <w:rPr>
          <w:rFonts w:ascii="宋体" w:hAnsi="宋体" w:cs="宋体"/>
          <w:sz w:val="24"/>
        </w:rPr>
      </w:pPr>
    </w:p>
    <w:p w14:paraId="26DF550F">
      <w:pPr>
        <w:spacing w:line="560" w:lineRule="exact"/>
        <w:rPr>
          <w:rFonts w:ascii="宋体" w:hAnsi="宋体" w:cs="宋体"/>
          <w:sz w:val="24"/>
        </w:rPr>
      </w:pPr>
    </w:p>
    <w:p w14:paraId="733181CE">
      <w:pPr>
        <w:spacing w:line="560" w:lineRule="exact"/>
        <w:rPr>
          <w:rFonts w:ascii="宋体" w:hAnsi="宋体" w:cs="宋体"/>
          <w:sz w:val="24"/>
        </w:rPr>
      </w:pPr>
    </w:p>
    <w:p w14:paraId="20A3BF4F">
      <w:pPr>
        <w:spacing w:line="560" w:lineRule="exact"/>
        <w:rPr>
          <w:rFonts w:ascii="宋体" w:hAnsi="宋体" w:cs="宋体"/>
          <w:sz w:val="24"/>
        </w:rPr>
        <w:sectPr>
          <w:headerReference r:id="rId11" w:type="first"/>
          <w:footerReference r:id="rId13" w:type="first"/>
          <w:footerReference r:id="rId12" w:type="default"/>
          <w:pgSz w:w="11906" w:h="16838"/>
          <w:pgMar w:top="1134" w:right="1417" w:bottom="1134" w:left="1417" w:header="907" w:footer="935" w:gutter="0"/>
          <w:pgNumType w:fmt="decimal" w:start="1"/>
          <w:cols w:space="720" w:num="1"/>
          <w:titlePg/>
          <w:docGrid w:linePitch="286" w:charSpace="0"/>
        </w:sectPr>
      </w:pPr>
    </w:p>
    <w:p w14:paraId="670343B5">
      <w:pPr>
        <w:spacing w:line="560" w:lineRule="exact"/>
        <w:jc w:val="center"/>
        <w:rPr>
          <w:rFonts w:ascii="宋体" w:hAnsi="宋体" w:cs="宋体"/>
          <w:b/>
          <w:bCs/>
          <w:sz w:val="28"/>
          <w:szCs w:val="36"/>
        </w:rPr>
      </w:pPr>
      <w:r>
        <w:rPr>
          <w:rFonts w:hint="eastAsia" w:ascii="宋体" w:hAnsi="宋体" w:cs="宋体"/>
          <w:b/>
          <w:bCs/>
          <w:sz w:val="28"/>
          <w:szCs w:val="36"/>
          <w:lang w:eastAsia="zh-CN"/>
        </w:rPr>
        <w:t>山西省中西医结合医院设备更新项目- X线电子计算机断层扫描装置(256排CT) 等</w:t>
      </w:r>
      <w:r>
        <w:rPr>
          <w:rFonts w:hint="eastAsia" w:ascii="宋体" w:hAnsi="宋体" w:cs="宋体"/>
          <w:b/>
          <w:bCs/>
          <w:sz w:val="28"/>
          <w:szCs w:val="36"/>
        </w:rPr>
        <w:t>招标公告</w:t>
      </w:r>
    </w:p>
    <w:p w14:paraId="5217321F">
      <w:pPr>
        <w:pBdr>
          <w:top w:val="single" w:color="auto" w:sz="4" w:space="1"/>
          <w:left w:val="single" w:color="auto" w:sz="4" w:space="4"/>
          <w:bottom w:val="single" w:color="auto" w:sz="4" w:space="1"/>
          <w:right w:val="single" w:color="auto" w:sz="4" w:space="4"/>
        </w:pBdr>
        <w:spacing w:line="440" w:lineRule="exact"/>
        <w:ind w:firstLine="480" w:firstLineChars="200"/>
        <w:jc w:val="left"/>
        <w:rPr>
          <w:rFonts w:ascii="宋体" w:hAnsi="宋体" w:cs="宋体"/>
          <w:sz w:val="24"/>
        </w:rPr>
      </w:pPr>
      <w:r>
        <w:rPr>
          <w:rFonts w:hint="eastAsia" w:ascii="宋体" w:hAnsi="宋体" w:cs="宋体"/>
          <w:sz w:val="24"/>
        </w:rPr>
        <w:t>项目概况</w:t>
      </w:r>
    </w:p>
    <w:p w14:paraId="5A7DCDA6">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bCs/>
          <w:sz w:val="24"/>
          <w:u w:val="single"/>
        </w:rPr>
      </w:pPr>
      <w:r>
        <w:rPr>
          <w:rFonts w:hint="eastAsia" w:ascii="宋体" w:hAnsi="宋体" w:cs="宋体"/>
          <w:bCs/>
          <w:sz w:val="24"/>
          <w:lang w:eastAsia="zh-CN"/>
        </w:rPr>
        <w:t>山西省中西医结合医院设备更新项目- X线电子计算机断层扫描装置(256排CT) 等</w:t>
      </w:r>
      <w:r>
        <w:rPr>
          <w:rFonts w:hint="eastAsia" w:ascii="宋体" w:hAnsi="宋体" w:cs="宋体"/>
          <w:bCs/>
          <w:sz w:val="24"/>
        </w:rPr>
        <w:t>招标项目</w:t>
      </w:r>
      <w:r>
        <w:rPr>
          <w:rFonts w:hint="eastAsia" w:ascii="宋体" w:hAnsi="宋体" w:cs="宋体"/>
          <w:bCs/>
          <w:sz w:val="24"/>
          <w:lang w:val="en-US" w:eastAsia="zh-CN"/>
        </w:rPr>
        <w:t>的</w:t>
      </w:r>
      <w:r>
        <w:rPr>
          <w:rFonts w:hint="eastAsia" w:ascii="宋体" w:hAnsi="宋体" w:cs="宋体"/>
          <w:bCs/>
          <w:sz w:val="24"/>
        </w:rPr>
        <w:t>潜在投标人应在</w:t>
      </w:r>
      <w:r>
        <w:rPr>
          <w:rStyle w:val="50"/>
          <w:rFonts w:ascii="宋体" w:hAnsi="宋体" w:eastAsia="宋体" w:cs="宋体"/>
          <w:i w:val="0"/>
          <w:iCs w:val="0"/>
          <w:caps w:val="0"/>
          <w:color w:val="000000"/>
          <w:spacing w:val="0"/>
          <w:sz w:val="24"/>
          <w:szCs w:val="24"/>
        </w:rPr>
        <w:t>政采云平台线上获取招标文件</w:t>
      </w:r>
      <w:r>
        <w:rPr>
          <w:rFonts w:ascii="微软雅黑" w:hAnsi="微软雅黑" w:eastAsia="微软雅黑" w:cs="微软雅黑"/>
          <w:i w:val="0"/>
          <w:iCs w:val="0"/>
          <w:caps w:val="0"/>
          <w:color w:val="000000"/>
          <w:spacing w:val="0"/>
          <w:sz w:val="24"/>
          <w:szCs w:val="24"/>
        </w:rPr>
        <w:t>，</w:t>
      </w:r>
      <w:r>
        <w:rPr>
          <w:rFonts w:hint="eastAsia" w:ascii="宋体" w:hAnsi="宋体" w:cs="宋体"/>
          <w:bCs/>
          <w:sz w:val="24"/>
        </w:rPr>
        <w:t>并于</w:t>
      </w:r>
      <w:r>
        <w:rPr>
          <w:rFonts w:hint="eastAsia" w:ascii="宋体" w:hAnsi="宋体" w:cs="宋体"/>
          <w:bCs/>
          <w:sz w:val="24"/>
          <w:highlight w:val="none"/>
        </w:rPr>
        <w:t>202</w:t>
      </w:r>
      <w:r>
        <w:rPr>
          <w:rFonts w:hint="eastAsia" w:ascii="宋体" w:hAnsi="宋体" w:cs="宋体"/>
          <w:bCs/>
          <w:sz w:val="24"/>
          <w:highlight w:val="none"/>
          <w:lang w:val="en-US" w:eastAsia="zh-CN"/>
        </w:rPr>
        <w:t>6</w:t>
      </w:r>
      <w:r>
        <w:rPr>
          <w:rFonts w:hint="eastAsia" w:ascii="宋体" w:hAnsi="宋体" w:cs="宋体"/>
          <w:bCs/>
          <w:sz w:val="24"/>
          <w:highlight w:val="none"/>
        </w:rPr>
        <w:t>年</w:t>
      </w:r>
      <w:r>
        <w:rPr>
          <w:rFonts w:hint="eastAsia" w:ascii="宋体" w:hAnsi="宋体" w:cs="宋体"/>
          <w:bCs/>
          <w:sz w:val="24"/>
          <w:highlight w:val="none"/>
          <w:lang w:val="en-US" w:eastAsia="zh-CN"/>
        </w:rPr>
        <w:t>7</w:t>
      </w:r>
      <w:r>
        <w:rPr>
          <w:rFonts w:hint="eastAsia" w:ascii="宋体" w:hAnsi="宋体" w:cs="宋体"/>
          <w:bCs/>
          <w:sz w:val="24"/>
          <w:highlight w:val="none"/>
        </w:rPr>
        <w:t>月</w:t>
      </w:r>
      <w:r>
        <w:rPr>
          <w:rFonts w:hint="eastAsia" w:ascii="宋体" w:hAnsi="宋体" w:cs="宋体"/>
          <w:bCs/>
          <w:sz w:val="24"/>
          <w:highlight w:val="none"/>
          <w:lang w:val="en-US" w:eastAsia="zh-CN"/>
        </w:rPr>
        <w:t>9</w:t>
      </w:r>
      <w:r>
        <w:rPr>
          <w:rFonts w:hint="eastAsia" w:ascii="宋体" w:hAnsi="宋体" w:cs="宋体"/>
          <w:bCs/>
          <w:sz w:val="24"/>
          <w:highlight w:val="none"/>
        </w:rPr>
        <w:t>日09:00</w:t>
      </w:r>
      <w:r>
        <w:rPr>
          <w:rFonts w:hint="eastAsia" w:ascii="宋体" w:hAnsi="宋体" w:cs="宋体"/>
          <w:bCs/>
          <w:sz w:val="24"/>
        </w:rPr>
        <w:t>（北京时间）前递交投标文件</w:t>
      </w:r>
      <w:r>
        <w:rPr>
          <w:rFonts w:hint="eastAsia" w:ascii="宋体" w:hAnsi="宋体" w:cs="宋体"/>
          <w:sz w:val="24"/>
        </w:rPr>
        <w:t>。</w:t>
      </w:r>
    </w:p>
    <w:p w14:paraId="154DB403">
      <w:pPr>
        <w:spacing w:line="440" w:lineRule="exact"/>
        <w:rPr>
          <w:rFonts w:ascii="宋体" w:hAnsi="宋体" w:cs="宋体"/>
          <w:sz w:val="24"/>
        </w:rPr>
      </w:pPr>
      <w:bookmarkStart w:id="5" w:name="_Toc35393798"/>
      <w:bookmarkStart w:id="6" w:name="_Toc28359012"/>
      <w:bookmarkStart w:id="7" w:name="_Toc35393629"/>
      <w:bookmarkStart w:id="8" w:name="_Toc28359089"/>
      <w:r>
        <w:rPr>
          <w:rFonts w:hint="eastAsia" w:ascii="宋体" w:hAnsi="宋体" w:cs="宋体"/>
          <w:sz w:val="24"/>
        </w:rPr>
        <w:t>一、项目基本情况</w:t>
      </w:r>
      <w:bookmarkEnd w:id="5"/>
      <w:bookmarkEnd w:id="6"/>
      <w:bookmarkEnd w:id="7"/>
      <w:bookmarkEnd w:id="8"/>
    </w:p>
    <w:p w14:paraId="6637BD72">
      <w:pPr>
        <w:pStyle w:val="35"/>
        <w:spacing w:line="440" w:lineRule="exact"/>
        <w:ind w:firstLine="480" w:firstLineChars="200"/>
        <w:jc w:val="both"/>
        <w:rPr>
          <w:rFonts w:hint="eastAsia" w:ascii="宋体" w:hAnsi="宋体" w:eastAsia="宋体" w:cs="宋体"/>
          <w:color w:val="333333"/>
          <w:sz w:val="24"/>
          <w:highlight w:val="none"/>
          <w:shd w:val="clear" w:color="auto" w:fill="FFFFFF"/>
          <w:lang w:eastAsia="zh-CN"/>
        </w:rPr>
      </w:pPr>
      <w:bookmarkStart w:id="9" w:name="_Toc35393799"/>
      <w:bookmarkStart w:id="10" w:name="_Toc28359090"/>
      <w:bookmarkStart w:id="11" w:name="_Toc28359013"/>
      <w:bookmarkStart w:id="12" w:name="_Toc35393630"/>
      <w:r>
        <w:rPr>
          <w:rFonts w:hint="eastAsia" w:ascii="宋体" w:hAnsi="宋体" w:cs="宋体"/>
          <w:color w:val="333333"/>
          <w:sz w:val="24"/>
          <w:highlight w:val="none"/>
          <w:shd w:val="clear" w:color="auto" w:fill="FFFFFF"/>
        </w:rPr>
        <w:t>项目编号：</w:t>
      </w:r>
      <w:r>
        <w:rPr>
          <w:rFonts w:hint="eastAsia" w:cs="宋体"/>
          <w:color w:val="333333"/>
          <w:sz w:val="24"/>
          <w:highlight w:val="none"/>
          <w:shd w:val="clear" w:color="auto" w:fill="FFFFFF"/>
          <w:lang w:eastAsia="zh-CN"/>
        </w:rPr>
        <w:t>1499002026AGK01247</w:t>
      </w:r>
    </w:p>
    <w:p w14:paraId="1275E9B4">
      <w:pPr>
        <w:pStyle w:val="35"/>
        <w:spacing w:line="440" w:lineRule="exact"/>
        <w:ind w:firstLine="480" w:firstLineChars="200"/>
        <w:jc w:val="both"/>
        <w:rPr>
          <w:rFonts w:hint="eastAsia" w:eastAsia="宋体"/>
          <w:color w:val="333333"/>
          <w:lang w:eastAsia="zh-CN"/>
        </w:rPr>
      </w:pPr>
      <w:r>
        <w:rPr>
          <w:rFonts w:hint="eastAsia"/>
          <w:color w:val="333333"/>
          <w:shd w:val="clear" w:color="auto" w:fill="FFFFFF"/>
        </w:rPr>
        <w:t>项目名称：</w:t>
      </w:r>
      <w:r>
        <w:rPr>
          <w:rFonts w:hint="eastAsia"/>
          <w:color w:val="333333"/>
          <w:shd w:val="clear" w:color="auto" w:fill="FFFFFF"/>
          <w:lang w:eastAsia="zh-CN"/>
        </w:rPr>
        <w:t>山西省中西医结合医院设备更新项目- X线电子计算机断层扫描装置(256排CT) 等</w:t>
      </w:r>
    </w:p>
    <w:p w14:paraId="5E03E83A">
      <w:pPr>
        <w:pStyle w:val="35"/>
        <w:spacing w:line="440" w:lineRule="exact"/>
        <w:ind w:firstLine="480"/>
        <w:jc w:val="both"/>
        <w:rPr>
          <w:rFonts w:hint="default" w:ascii="宋体" w:hAnsi="宋体" w:cs="宋体"/>
          <w:color w:val="333333"/>
          <w:highlight w:val="none"/>
          <w:shd w:val="clear" w:color="auto" w:fill="FFFFFF"/>
          <w:lang w:val="en-US" w:eastAsia="zh-CN"/>
        </w:rPr>
      </w:pPr>
      <w:r>
        <w:rPr>
          <w:rFonts w:hint="eastAsia"/>
          <w:color w:val="333333"/>
          <w:highlight w:val="none"/>
          <w:shd w:val="clear" w:color="auto" w:fill="FFFFFF"/>
        </w:rPr>
        <w:t>预算金额</w:t>
      </w: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元）</w:t>
      </w:r>
      <w:r>
        <w:rPr>
          <w:rFonts w:hint="eastAsia"/>
          <w:color w:val="333333"/>
          <w:highlight w:val="none"/>
          <w:shd w:val="clear" w:color="auto" w:fill="FFFFFF"/>
        </w:rPr>
        <w:t>：</w:t>
      </w:r>
      <w:r>
        <w:rPr>
          <w:rFonts w:hint="eastAsia" w:asciiTheme="minorEastAsia" w:hAnsiTheme="minorEastAsia" w:eastAsiaTheme="minorEastAsia" w:cstheme="minorEastAsia"/>
          <w:color w:val="333333"/>
          <w:sz w:val="24"/>
          <w:szCs w:val="24"/>
          <w:highlight w:val="none"/>
          <w:shd w:val="clear" w:color="auto" w:fill="FFFFFF"/>
          <w:lang w:val="en-US" w:eastAsia="zh-CN"/>
        </w:rPr>
        <w:t>24900000</w:t>
      </w:r>
    </w:p>
    <w:p w14:paraId="770DD438">
      <w:pPr>
        <w:pStyle w:val="35"/>
        <w:spacing w:line="440" w:lineRule="exact"/>
        <w:ind w:firstLine="480"/>
        <w:jc w:val="both"/>
        <w:rPr>
          <w:rFonts w:hint="default" w:eastAsia="宋体"/>
          <w:color w:val="333333"/>
          <w:highlight w:val="none"/>
          <w:shd w:val="clear" w:color="auto" w:fill="FFFFFF"/>
          <w:lang w:val="en-US" w:eastAsia="zh-CN"/>
        </w:rPr>
      </w:pPr>
      <w:r>
        <w:rPr>
          <w:rFonts w:hint="eastAsia"/>
          <w:color w:val="333333"/>
          <w:highlight w:val="none"/>
          <w:shd w:val="clear" w:color="auto" w:fill="FFFFFF"/>
        </w:rPr>
        <w:t>最高限价</w:t>
      </w:r>
      <w:r>
        <w:rPr>
          <w:rFonts w:hint="eastAsia"/>
          <w:color w:val="333333"/>
          <w:highlight w:val="none"/>
          <w:shd w:val="clear" w:color="auto" w:fill="FFFFFF"/>
          <w:lang w:eastAsia="zh-CN"/>
        </w:rPr>
        <w:t>（</w:t>
      </w:r>
      <w:r>
        <w:rPr>
          <w:rFonts w:hint="eastAsia"/>
          <w:color w:val="333333"/>
          <w:highlight w:val="none"/>
          <w:shd w:val="clear" w:color="auto" w:fill="FFFFFF"/>
          <w:lang w:val="en-US" w:eastAsia="zh-CN"/>
        </w:rPr>
        <w:t>元）</w:t>
      </w:r>
      <w:r>
        <w:rPr>
          <w:rFonts w:hint="eastAsia"/>
          <w:color w:val="333333"/>
          <w:highlight w:val="none"/>
          <w:shd w:val="clear" w:color="auto" w:fill="FFFFFF"/>
        </w:rPr>
        <w:t>：</w:t>
      </w:r>
      <w:r>
        <w:rPr>
          <w:rFonts w:hint="eastAsia" w:asciiTheme="minorEastAsia" w:hAnsiTheme="minorEastAsia" w:eastAsiaTheme="minorEastAsia" w:cstheme="minorEastAsia"/>
          <w:color w:val="000000"/>
          <w:sz w:val="24"/>
          <w:szCs w:val="24"/>
          <w:highlight w:val="none"/>
          <w:lang w:val="en-US" w:eastAsia="zh-CN"/>
        </w:rPr>
        <w:t>22888000</w:t>
      </w:r>
    </w:p>
    <w:p w14:paraId="0B14F679">
      <w:pPr>
        <w:pStyle w:val="35"/>
        <w:spacing w:line="440" w:lineRule="exact"/>
        <w:ind w:firstLine="480"/>
        <w:jc w:val="both"/>
        <w:rPr>
          <w:rFonts w:hint="eastAsia"/>
          <w:color w:val="333333"/>
          <w:shd w:val="clear" w:color="auto" w:fill="FFFFFF"/>
        </w:rPr>
      </w:pPr>
      <w:r>
        <w:rPr>
          <w:rFonts w:hint="eastAsia"/>
          <w:color w:val="333333"/>
          <w:shd w:val="clear" w:color="auto" w:fill="FFFFFF"/>
          <w:lang w:val="en-US" w:eastAsia="zh-CN"/>
        </w:rPr>
        <w:t>采购</w:t>
      </w:r>
      <w:r>
        <w:rPr>
          <w:rFonts w:hint="eastAsia"/>
          <w:color w:val="333333"/>
          <w:shd w:val="clear" w:color="auto" w:fill="FFFFFF"/>
        </w:rPr>
        <w:t>需求：</w:t>
      </w:r>
    </w:p>
    <w:p w14:paraId="131EDCD6">
      <w:pPr>
        <w:pStyle w:val="35"/>
        <w:spacing w:line="440" w:lineRule="exact"/>
        <w:ind w:firstLine="480"/>
        <w:jc w:val="both"/>
        <w:rPr>
          <w:rFonts w:hint="eastAsia"/>
          <w:color w:val="333333"/>
          <w:shd w:val="clear" w:color="auto" w:fill="FFFFFF"/>
        </w:rPr>
      </w:pPr>
      <w:r>
        <w:rPr>
          <w:rFonts w:hint="eastAsia"/>
          <w:color w:val="333333"/>
          <w:shd w:val="clear" w:color="auto" w:fill="FFFFFF"/>
        </w:rPr>
        <w:t xml:space="preserve">标项名称: 山西省中西医结合医院设备更新项目- X线电子计算机断层扫描装置(256排CT) 等 </w:t>
      </w:r>
    </w:p>
    <w:p w14:paraId="39B1A633">
      <w:pPr>
        <w:pStyle w:val="35"/>
        <w:spacing w:line="440" w:lineRule="exact"/>
        <w:ind w:firstLine="480"/>
        <w:jc w:val="both"/>
        <w:rPr>
          <w:rFonts w:hint="eastAsia"/>
          <w:color w:val="333333"/>
          <w:shd w:val="clear" w:color="auto" w:fill="FFFFFF"/>
        </w:rPr>
      </w:pPr>
      <w:r>
        <w:rPr>
          <w:rFonts w:hint="eastAsia"/>
          <w:color w:val="333333"/>
          <w:shd w:val="clear" w:color="auto" w:fill="FFFFFF"/>
        </w:rPr>
        <w:t xml:space="preserve">数量: </w:t>
      </w:r>
    </w:p>
    <w:p w14:paraId="0D5FECF7">
      <w:pPr>
        <w:pStyle w:val="35"/>
        <w:spacing w:line="440" w:lineRule="exact"/>
        <w:ind w:firstLine="480"/>
        <w:jc w:val="both"/>
        <w:rPr>
          <w:rFonts w:hint="eastAsia" w:eastAsia="宋体"/>
          <w:color w:val="333333"/>
          <w:shd w:val="clear" w:color="auto" w:fill="FFFFFF"/>
          <w:lang w:val="en-US" w:eastAsia="zh-CN"/>
        </w:rPr>
      </w:pPr>
      <w:r>
        <w:rPr>
          <w:rFonts w:hint="eastAsia"/>
          <w:color w:val="333333"/>
          <w:shd w:val="clear" w:color="auto" w:fill="FFFFFF"/>
          <w:lang w:val="en-US" w:eastAsia="zh-CN"/>
        </w:rPr>
        <w:t>预算金额（元）：</w:t>
      </w:r>
      <w:r>
        <w:rPr>
          <w:rFonts w:hint="eastAsia" w:asciiTheme="minorEastAsia" w:hAnsiTheme="minorEastAsia" w:eastAsiaTheme="minorEastAsia" w:cstheme="minorEastAsia"/>
          <w:color w:val="333333"/>
          <w:sz w:val="24"/>
          <w:szCs w:val="24"/>
          <w:highlight w:val="none"/>
          <w:shd w:val="clear" w:color="auto" w:fill="FFFFFF"/>
          <w:lang w:val="en-US" w:eastAsia="zh-CN"/>
        </w:rPr>
        <w:t>24900000</w:t>
      </w:r>
    </w:p>
    <w:p w14:paraId="0343F301">
      <w:pPr>
        <w:pStyle w:val="35"/>
        <w:spacing w:line="440" w:lineRule="exact"/>
        <w:ind w:firstLine="480"/>
        <w:jc w:val="both"/>
        <w:rPr>
          <w:rFonts w:hint="eastAsia" w:ascii="宋体" w:hAnsi="宋体" w:eastAsia="宋体" w:cs="宋体"/>
          <w:color w:val="333333"/>
          <w:shd w:val="clear" w:color="auto" w:fill="FFFFFF"/>
        </w:rPr>
      </w:pPr>
      <w:r>
        <w:rPr>
          <w:rFonts w:hint="eastAsia"/>
          <w:color w:val="333333"/>
          <w:shd w:val="clear" w:color="auto" w:fill="FFFFFF"/>
          <w:lang w:val="en-US" w:eastAsia="zh-CN"/>
        </w:rPr>
        <w:t>简要规格描述或项</w:t>
      </w:r>
      <w:r>
        <w:rPr>
          <w:rFonts w:hint="eastAsia" w:ascii="宋体" w:hAnsi="宋体" w:eastAsia="宋体" w:cs="宋体"/>
          <w:color w:val="333333"/>
          <w:shd w:val="clear" w:color="auto" w:fill="FFFFFF"/>
          <w:lang w:val="en-US" w:eastAsia="zh-CN"/>
        </w:rPr>
        <w:t>目基本概况介绍、用途：</w:t>
      </w:r>
      <w:r>
        <w:rPr>
          <w:rFonts w:hint="eastAsia" w:cs="宋体"/>
          <w:color w:val="333333"/>
          <w:shd w:val="clear" w:color="auto" w:fill="FFFFFF"/>
          <w:lang w:val="en-US" w:eastAsia="zh-CN"/>
        </w:rPr>
        <w:t>采购</w:t>
      </w:r>
      <w:r>
        <w:rPr>
          <w:rFonts w:hint="eastAsia" w:ascii="宋体" w:hAnsi="宋体" w:eastAsia="宋体" w:cs="宋体"/>
          <w:color w:val="333333"/>
          <w:shd w:val="clear" w:color="auto" w:fill="FFFFFF"/>
          <w:lang w:val="en-US" w:eastAsia="zh-CN"/>
        </w:rPr>
        <w:t>1台X线电子计算机断层扫描装置(CT) 256 排</w:t>
      </w:r>
      <w:r>
        <w:rPr>
          <w:rFonts w:hint="eastAsia" w:cs="宋体"/>
          <w:color w:val="333333"/>
          <w:shd w:val="clear" w:color="auto" w:fill="FFFFFF"/>
          <w:lang w:val="en-US" w:eastAsia="zh-CN"/>
        </w:rPr>
        <w:t>；</w:t>
      </w:r>
      <w:r>
        <w:rPr>
          <w:rFonts w:hint="eastAsia" w:ascii="宋体" w:hAnsi="宋体" w:eastAsia="宋体" w:cs="宋体"/>
          <w:color w:val="333333"/>
          <w:shd w:val="clear" w:color="auto" w:fill="FFFFFF"/>
          <w:lang w:val="en-US" w:eastAsia="zh-CN"/>
        </w:rPr>
        <w:t>1台</w:t>
      </w:r>
      <w:r>
        <w:rPr>
          <w:rFonts w:hint="eastAsia" w:asciiTheme="minorEastAsia" w:hAnsiTheme="minorEastAsia" w:eastAsiaTheme="minorEastAsia" w:cstheme="minorEastAsia"/>
          <w:i w:val="0"/>
          <w:iCs w:val="0"/>
          <w:color w:val="000000"/>
          <w:sz w:val="24"/>
          <w:szCs w:val="24"/>
          <w:u w:val="none"/>
        </w:rPr>
        <w:t>数字X线摄影机(DR)</w:t>
      </w:r>
      <w:r>
        <w:rPr>
          <w:rFonts w:hint="eastAsia" w:asciiTheme="minorEastAsia" w:hAnsiTheme="minorEastAsia" w:eastAsiaTheme="minorEastAsia" w:cstheme="minorEastAsia"/>
          <w:i w:val="0"/>
          <w:iCs w:val="0"/>
          <w:color w:val="000000"/>
          <w:sz w:val="24"/>
          <w:szCs w:val="24"/>
          <w:u w:val="none"/>
          <w:lang w:eastAsia="zh-CN"/>
        </w:rPr>
        <w:t>；</w:t>
      </w:r>
      <w:r>
        <w:rPr>
          <w:rFonts w:hint="eastAsia" w:cs="宋体"/>
          <w:color w:val="333333"/>
          <w:shd w:val="clear" w:color="auto" w:fill="FFFFFF"/>
          <w:lang w:val="en-US" w:eastAsia="zh-CN"/>
        </w:rPr>
        <w:t>1</w:t>
      </w:r>
      <w:r>
        <w:rPr>
          <w:rFonts w:hint="eastAsia" w:ascii="宋体" w:hAnsi="宋体" w:eastAsia="宋体" w:cs="宋体"/>
          <w:color w:val="333333"/>
          <w:shd w:val="clear" w:color="auto" w:fill="FFFFFF"/>
          <w:lang w:val="en-US" w:eastAsia="zh-CN"/>
        </w:rPr>
        <w:t>台移动式C型臂X射线机</w:t>
      </w:r>
      <w:r>
        <w:rPr>
          <w:rFonts w:hint="eastAsia" w:cs="宋体"/>
          <w:color w:val="333333"/>
          <w:shd w:val="clear" w:color="auto" w:fill="FFFFFF"/>
          <w:lang w:val="en-US" w:eastAsia="zh-CN"/>
        </w:rPr>
        <w:t>（</w:t>
      </w:r>
      <w:r>
        <w:rPr>
          <w:rFonts w:hint="eastAsia"/>
          <w:color w:val="333333"/>
          <w:shd w:val="clear" w:color="auto" w:fill="FFFFFF"/>
          <w:lang w:val="en-US" w:eastAsia="zh-CN"/>
        </w:rPr>
        <w:t>进口产品</w:t>
      </w:r>
      <w:r>
        <w:rPr>
          <w:rFonts w:hint="eastAsia" w:cs="宋体"/>
          <w:color w:val="333333"/>
          <w:shd w:val="clear" w:color="auto" w:fill="FFFFFF"/>
          <w:lang w:val="en-US" w:eastAsia="zh-CN"/>
        </w:rPr>
        <w:t>）</w:t>
      </w:r>
      <w:r>
        <w:rPr>
          <w:rFonts w:hint="eastAsia" w:ascii="宋体" w:hAnsi="宋体" w:eastAsia="宋体" w:cs="宋体"/>
          <w:color w:val="333333"/>
          <w:shd w:val="clear" w:color="auto" w:fill="FFFFFF"/>
          <w:lang w:eastAsia="zh-CN"/>
        </w:rPr>
        <w:t>，</w:t>
      </w:r>
      <w:r>
        <w:rPr>
          <w:rFonts w:hint="eastAsia" w:ascii="宋体" w:hAnsi="宋体" w:eastAsia="宋体" w:cs="宋体"/>
          <w:color w:val="333333"/>
          <w:shd w:val="clear" w:color="auto" w:fill="FFFFFF"/>
        </w:rPr>
        <w:t>采购范围包括货物的供应、运输、培训、售后等内容,具体应达到的要求，以本招标文件中商务、技术需求的相应规定为准。</w:t>
      </w:r>
    </w:p>
    <w:p w14:paraId="1ABC31FE">
      <w:pPr>
        <w:pStyle w:val="35"/>
        <w:spacing w:line="440" w:lineRule="exact"/>
        <w:ind w:firstLine="480"/>
        <w:jc w:val="both"/>
        <w:rPr>
          <w:rFonts w:hint="eastAsia"/>
          <w:color w:val="333333"/>
          <w:shd w:val="clear" w:color="auto" w:fill="FFFFFF"/>
        </w:rPr>
      </w:pPr>
      <w:r>
        <w:rPr>
          <w:rFonts w:hint="eastAsia"/>
          <w:color w:val="333333"/>
          <w:shd w:val="clear" w:color="auto" w:fill="FFFFFF"/>
          <w:lang w:val="en-US" w:eastAsia="zh-CN"/>
        </w:rPr>
        <w:t>备注：投标货物未特别注明“进口产品”，不接受进口产品。</w:t>
      </w:r>
    </w:p>
    <w:p w14:paraId="51FE0B3B">
      <w:pPr>
        <w:spacing w:line="440" w:lineRule="exact"/>
        <w:ind w:firstLine="480" w:firstLineChars="200"/>
        <w:rPr>
          <w:rFonts w:hint="eastAsia" w:ascii="宋体" w:hAnsi="宋体" w:cs="宋体"/>
          <w:sz w:val="24"/>
        </w:rPr>
      </w:pPr>
      <w:r>
        <w:rPr>
          <w:rFonts w:hint="eastAsia" w:ascii="宋体" w:hAnsi="宋体" w:cs="宋体"/>
          <w:sz w:val="24"/>
        </w:rPr>
        <w:t>合同履行期限（交货期）：包1：</w:t>
      </w:r>
      <w:r>
        <w:rPr>
          <w:rFonts w:hint="eastAsia" w:ascii="宋体" w:hAnsi="宋体" w:cs="宋体"/>
          <w:sz w:val="24"/>
          <w:highlight w:val="none"/>
          <w:lang w:eastAsia="zh-CN"/>
        </w:rPr>
        <w:t>自合同签订之日起90日内完成供货</w:t>
      </w:r>
      <w:r>
        <w:rPr>
          <w:rFonts w:hint="eastAsia" w:ascii="宋体" w:hAnsi="宋体" w:cs="宋体"/>
          <w:sz w:val="24"/>
          <w:highlight w:val="none"/>
        </w:rPr>
        <w:t>。</w:t>
      </w:r>
    </w:p>
    <w:p w14:paraId="64F9BC3D">
      <w:pPr>
        <w:spacing w:line="440" w:lineRule="exact"/>
        <w:ind w:firstLine="480" w:firstLineChars="200"/>
        <w:rPr>
          <w:rFonts w:hint="eastAsia" w:ascii="宋体" w:hAnsi="宋体" w:cs="宋体"/>
          <w:sz w:val="24"/>
        </w:rPr>
      </w:pPr>
      <w:r>
        <w:rPr>
          <w:rFonts w:hint="eastAsia" w:ascii="宋体" w:hAnsi="宋体" w:cs="宋体"/>
          <w:sz w:val="24"/>
        </w:rPr>
        <w:t>本项目（否）接受联合体投标。</w:t>
      </w:r>
    </w:p>
    <w:p w14:paraId="70B585D0">
      <w:pPr>
        <w:spacing w:line="440" w:lineRule="exact"/>
        <w:rPr>
          <w:rFonts w:ascii="宋体" w:hAnsi="宋体" w:cs="宋体"/>
          <w:sz w:val="24"/>
        </w:rPr>
      </w:pPr>
      <w:r>
        <w:rPr>
          <w:rFonts w:hint="eastAsia" w:ascii="宋体" w:hAnsi="宋体" w:cs="宋体"/>
          <w:sz w:val="24"/>
        </w:rPr>
        <w:t>二、申请人的资格要求：</w:t>
      </w:r>
      <w:bookmarkEnd w:id="9"/>
      <w:bookmarkEnd w:id="10"/>
      <w:bookmarkEnd w:id="11"/>
      <w:bookmarkEnd w:id="12"/>
    </w:p>
    <w:p w14:paraId="28A072B7">
      <w:pPr>
        <w:spacing w:line="44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14:paraId="5364824B">
      <w:pPr>
        <w:spacing w:line="440" w:lineRule="exact"/>
        <w:ind w:firstLine="480" w:firstLineChars="200"/>
        <w:rPr>
          <w:rFonts w:ascii="宋体" w:hAnsi="宋体" w:cs="宋体"/>
          <w:sz w:val="24"/>
          <w:shd w:val="clear" w:color="auto" w:fill="FFFF00"/>
        </w:rPr>
      </w:pPr>
      <w:r>
        <w:rPr>
          <w:rFonts w:hint="eastAsia" w:ascii="宋体" w:hAnsi="宋体" w:cs="宋体"/>
          <w:sz w:val="24"/>
        </w:rPr>
        <w:t>2.落实政府采购政策需满足的资格要求：包1：无；</w:t>
      </w:r>
    </w:p>
    <w:p w14:paraId="74D5AC23">
      <w:pPr>
        <w:pStyle w:val="35"/>
        <w:spacing w:line="440" w:lineRule="exact"/>
        <w:ind w:firstLine="480" w:firstLineChars="200"/>
        <w:jc w:val="both"/>
        <w:rPr>
          <w:rFonts w:hint="eastAsia"/>
          <w:kern w:val="2"/>
        </w:rPr>
      </w:pPr>
      <w:bookmarkStart w:id="13" w:name="_Toc28359091"/>
      <w:bookmarkStart w:id="14" w:name="_Toc28359014"/>
      <w:r>
        <w:rPr>
          <w:rFonts w:hint="eastAsia"/>
          <w:kern w:val="2"/>
        </w:rPr>
        <w:t>3.本项目的特定资格要求：包1：</w:t>
      </w:r>
    </w:p>
    <w:p w14:paraId="6A5E74C7">
      <w:pPr>
        <w:pStyle w:val="35"/>
        <w:spacing w:line="440" w:lineRule="exact"/>
        <w:ind w:firstLine="480" w:firstLineChars="200"/>
        <w:jc w:val="both"/>
        <w:rPr>
          <w:rFonts w:hint="eastAsia"/>
          <w:kern w:val="2"/>
        </w:rPr>
      </w:pPr>
      <w:r>
        <w:rPr>
          <w:rFonts w:hint="eastAsia"/>
          <w:kern w:val="2"/>
        </w:rPr>
        <w:t>（1）投标人如为医疗器械生产企业直接投标的：</w:t>
      </w:r>
    </w:p>
    <w:p w14:paraId="642CA201">
      <w:pPr>
        <w:pStyle w:val="35"/>
        <w:spacing w:line="440" w:lineRule="exact"/>
        <w:ind w:firstLine="480" w:firstLineChars="200"/>
        <w:jc w:val="both"/>
        <w:rPr>
          <w:rFonts w:hint="eastAsia"/>
          <w:kern w:val="2"/>
        </w:rPr>
      </w:pPr>
      <w:r>
        <w:rPr>
          <w:rFonts w:hint="eastAsia"/>
          <w:kern w:val="2"/>
        </w:rPr>
        <w:t xml:space="preserve"> ① 所投产品为一类医疗器械的，须提供《第一类医疗器械生产备案凭证》及产品备案凭证；</w:t>
      </w:r>
    </w:p>
    <w:p w14:paraId="694DFC79">
      <w:pPr>
        <w:pStyle w:val="35"/>
        <w:spacing w:line="440" w:lineRule="exact"/>
        <w:ind w:firstLine="480" w:firstLineChars="200"/>
        <w:jc w:val="both"/>
        <w:rPr>
          <w:rFonts w:hint="eastAsia"/>
          <w:kern w:val="2"/>
        </w:rPr>
      </w:pPr>
      <w:r>
        <w:rPr>
          <w:rFonts w:hint="eastAsia"/>
          <w:kern w:val="2"/>
        </w:rPr>
        <w:t xml:space="preserve"> ② 所投产品为二类、三类医疗器械的，须提供《医疗器械生产许可证》及对应产品的《医疗器械注册证》；</w:t>
      </w:r>
    </w:p>
    <w:p w14:paraId="06744285">
      <w:pPr>
        <w:pStyle w:val="35"/>
        <w:spacing w:line="440" w:lineRule="exact"/>
        <w:ind w:firstLine="480" w:firstLineChars="200"/>
        <w:jc w:val="both"/>
        <w:rPr>
          <w:rFonts w:hint="eastAsia"/>
          <w:kern w:val="2"/>
        </w:rPr>
      </w:pPr>
      <w:r>
        <w:rPr>
          <w:rFonts w:hint="eastAsia"/>
          <w:kern w:val="2"/>
        </w:rPr>
        <w:t>（2）投标人如为医疗器械经营企业投标的：</w:t>
      </w:r>
    </w:p>
    <w:p w14:paraId="7E1DC353">
      <w:pPr>
        <w:pStyle w:val="35"/>
        <w:spacing w:line="440" w:lineRule="exact"/>
        <w:ind w:firstLine="480" w:firstLineChars="200"/>
        <w:jc w:val="both"/>
        <w:rPr>
          <w:rFonts w:hint="eastAsia"/>
          <w:kern w:val="2"/>
        </w:rPr>
      </w:pPr>
      <w:r>
        <w:rPr>
          <w:rFonts w:hint="eastAsia"/>
          <w:kern w:val="2"/>
        </w:rPr>
        <w:t>① 所投产品为一类医疗器械的，可仅提供产品备案凭证；</w:t>
      </w:r>
    </w:p>
    <w:p w14:paraId="6635CEBB">
      <w:pPr>
        <w:pStyle w:val="35"/>
        <w:spacing w:line="440" w:lineRule="exact"/>
        <w:ind w:firstLine="480" w:firstLineChars="200"/>
        <w:jc w:val="both"/>
        <w:rPr>
          <w:rFonts w:hint="eastAsia"/>
          <w:kern w:val="2"/>
        </w:rPr>
      </w:pPr>
      <w:r>
        <w:rPr>
          <w:rFonts w:hint="eastAsia"/>
          <w:kern w:val="2"/>
        </w:rPr>
        <w:t>② 所投产品为二类医疗器械的，须提供《第二类医疗器械经营备案凭证》及对应产品的《医疗器械注册证》；</w:t>
      </w:r>
    </w:p>
    <w:p w14:paraId="04302148">
      <w:pPr>
        <w:pStyle w:val="35"/>
        <w:spacing w:line="440" w:lineRule="exact"/>
        <w:ind w:firstLine="480" w:firstLineChars="200"/>
        <w:jc w:val="both"/>
        <w:rPr>
          <w:rFonts w:hint="eastAsia"/>
          <w:kern w:val="2"/>
        </w:rPr>
      </w:pPr>
      <w:r>
        <w:rPr>
          <w:rFonts w:hint="eastAsia"/>
          <w:kern w:val="2"/>
        </w:rPr>
        <w:t>③ 所投产品为三类医疗器械的，须提供《医疗器械经营许可证》及对应产品的《医疗器械注册证》；</w:t>
      </w:r>
    </w:p>
    <w:p w14:paraId="05F7C323">
      <w:pPr>
        <w:pStyle w:val="35"/>
        <w:spacing w:line="440" w:lineRule="exact"/>
        <w:ind w:firstLine="480" w:firstLineChars="200"/>
        <w:jc w:val="both"/>
        <w:rPr>
          <w:rFonts w:hint="eastAsia"/>
          <w:kern w:val="2"/>
        </w:rPr>
      </w:pPr>
      <w:r>
        <w:rPr>
          <w:rFonts w:hint="eastAsia"/>
          <w:kern w:val="2"/>
        </w:rPr>
        <w:t>（3）本次响应产品若为国产设备，须提供生产厂家的企业法人营业执照；若为进口设备，须提供《医疗器械注册证》（进口）及有效授权文件（如需）；</w:t>
      </w:r>
    </w:p>
    <w:p w14:paraId="3F2772F6">
      <w:pPr>
        <w:pStyle w:val="35"/>
        <w:spacing w:line="440" w:lineRule="exact"/>
        <w:ind w:firstLine="480" w:firstLineChars="200"/>
        <w:jc w:val="both"/>
        <w:rPr>
          <w:rFonts w:hint="default" w:eastAsia="宋体"/>
          <w:kern w:val="2"/>
          <w:lang w:val="en-US" w:eastAsia="zh-CN"/>
        </w:rPr>
      </w:pPr>
      <w:r>
        <w:rPr>
          <w:rFonts w:hint="eastAsia"/>
          <w:kern w:val="2"/>
          <w:lang w:eastAsia="zh-CN"/>
        </w:rPr>
        <w:t>（</w:t>
      </w:r>
      <w:r>
        <w:rPr>
          <w:rFonts w:hint="eastAsia"/>
          <w:kern w:val="2"/>
          <w:lang w:val="en-US" w:eastAsia="zh-CN"/>
        </w:rPr>
        <w:t>4）</w:t>
      </w:r>
      <w:r>
        <w:rPr>
          <w:rFonts w:hint="eastAsia"/>
          <w:kern w:val="2"/>
        </w:rPr>
        <w:t>投标人</w:t>
      </w:r>
      <w:r>
        <w:rPr>
          <w:rFonts w:hint="eastAsia"/>
          <w:kern w:val="2"/>
          <w:lang w:val="en-US" w:eastAsia="zh-CN"/>
        </w:rPr>
        <w:t>及制造商须具备辐射安全许可证（如涉及）</w:t>
      </w:r>
    </w:p>
    <w:p w14:paraId="2B3CEECC">
      <w:pPr>
        <w:spacing w:line="440" w:lineRule="exact"/>
        <w:rPr>
          <w:rFonts w:ascii="宋体" w:hAnsi="宋体" w:cs="宋体"/>
          <w:sz w:val="24"/>
        </w:rPr>
      </w:pPr>
      <w:bookmarkStart w:id="15" w:name="_Toc35393800"/>
      <w:bookmarkStart w:id="16" w:name="_Toc35393631"/>
      <w:r>
        <w:rPr>
          <w:rFonts w:hint="eastAsia" w:ascii="宋体" w:hAnsi="宋体" w:cs="宋体"/>
          <w:sz w:val="24"/>
        </w:rPr>
        <w:t>三、获取招标文件</w:t>
      </w:r>
      <w:bookmarkEnd w:id="13"/>
      <w:bookmarkEnd w:id="14"/>
      <w:bookmarkEnd w:id="15"/>
      <w:bookmarkEnd w:id="16"/>
    </w:p>
    <w:p w14:paraId="2C5DDBC4">
      <w:pPr>
        <w:spacing w:line="440" w:lineRule="exact"/>
        <w:ind w:firstLine="480" w:firstLineChars="200"/>
        <w:rPr>
          <w:rFonts w:hint="eastAsia" w:ascii="宋体" w:hAnsi="宋体" w:cs="宋体"/>
          <w:sz w:val="24"/>
          <w:highlight w:val="none"/>
        </w:rPr>
      </w:pPr>
      <w:bookmarkStart w:id="17" w:name="_Toc28359015"/>
      <w:bookmarkStart w:id="18" w:name="_Toc35393632"/>
      <w:bookmarkStart w:id="19" w:name="_Toc28359092"/>
      <w:bookmarkStart w:id="20" w:name="_Toc35393801"/>
      <w:r>
        <w:rPr>
          <w:rFonts w:hint="eastAsia" w:ascii="宋体" w:hAnsi="宋体" w:cs="宋体"/>
          <w:sz w:val="24"/>
          <w:highlight w:val="none"/>
        </w:rPr>
        <w:t>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 xml:space="preserve">日，每天上午00:00至12:00，下午12:00至23:59（北京时间，法定节假日除外）        </w:t>
      </w:r>
    </w:p>
    <w:p w14:paraId="1E87AAE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地点：政采云平台线上获取      </w:t>
      </w:r>
    </w:p>
    <w:p w14:paraId="2677E3C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方式：在线获取       </w:t>
      </w:r>
    </w:p>
    <w:p w14:paraId="59F88971">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售价（元）：0      </w:t>
      </w:r>
    </w:p>
    <w:p w14:paraId="52715FAA">
      <w:pPr>
        <w:spacing w:line="440" w:lineRule="exact"/>
        <w:rPr>
          <w:rFonts w:ascii="宋体" w:hAnsi="宋体" w:cs="宋体"/>
          <w:sz w:val="24"/>
          <w:highlight w:val="none"/>
        </w:rPr>
      </w:pPr>
      <w:r>
        <w:rPr>
          <w:rFonts w:hint="eastAsia" w:ascii="宋体" w:hAnsi="宋体" w:cs="宋体"/>
          <w:sz w:val="24"/>
          <w:highlight w:val="none"/>
        </w:rPr>
        <w:t>四、提交投标文件截止时间、开标时间和地点</w:t>
      </w:r>
      <w:bookmarkEnd w:id="17"/>
      <w:bookmarkEnd w:id="18"/>
      <w:bookmarkEnd w:id="19"/>
      <w:bookmarkEnd w:id="20"/>
    </w:p>
    <w:p w14:paraId="07490019">
      <w:pPr>
        <w:spacing w:line="440" w:lineRule="exact"/>
        <w:ind w:firstLine="480" w:firstLineChars="200"/>
        <w:rPr>
          <w:rFonts w:hint="eastAsia" w:ascii="宋体" w:hAnsi="宋体" w:cs="宋体"/>
          <w:sz w:val="24"/>
          <w:highlight w:val="none"/>
        </w:rPr>
      </w:pPr>
      <w:bookmarkStart w:id="21" w:name="_Toc35393803"/>
      <w:bookmarkStart w:id="22" w:name="_Toc28359017"/>
      <w:bookmarkStart w:id="23" w:name="_Toc28359094"/>
      <w:bookmarkStart w:id="24" w:name="_Toc35393634"/>
      <w:r>
        <w:rPr>
          <w:rFonts w:hint="eastAsia" w:ascii="宋体" w:hAnsi="宋体" w:cs="宋体"/>
          <w:sz w:val="24"/>
          <w:highlight w:val="none"/>
        </w:rPr>
        <w:t>提交投标文件截止时间：202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 09:</w:t>
      </w:r>
      <w:r>
        <w:rPr>
          <w:rFonts w:hint="eastAsia" w:ascii="宋体" w:hAnsi="宋体" w:cs="宋体"/>
          <w:sz w:val="24"/>
          <w:highlight w:val="none"/>
          <w:lang w:val="en-US" w:eastAsia="zh-CN"/>
        </w:rPr>
        <w:t>0</w:t>
      </w:r>
      <w:r>
        <w:rPr>
          <w:rFonts w:hint="eastAsia" w:ascii="宋体" w:hAnsi="宋体" w:cs="宋体"/>
          <w:sz w:val="24"/>
          <w:highlight w:val="none"/>
        </w:rPr>
        <w:t>0（北京时间）        </w:t>
      </w:r>
    </w:p>
    <w:p w14:paraId="49DAE5B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投标地点（网址）：请登录政采云投标客户端投标     </w:t>
      </w:r>
    </w:p>
    <w:p w14:paraId="56FD880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 09:</w:t>
      </w:r>
      <w:r>
        <w:rPr>
          <w:rFonts w:hint="eastAsia" w:ascii="宋体" w:hAnsi="宋体" w:cs="宋体"/>
          <w:sz w:val="24"/>
          <w:highlight w:val="none"/>
          <w:lang w:val="en-US" w:eastAsia="zh-CN"/>
        </w:rPr>
        <w:t>0</w:t>
      </w:r>
      <w:r>
        <w:rPr>
          <w:rFonts w:hint="eastAsia" w:ascii="宋体" w:hAnsi="宋体" w:cs="宋体"/>
          <w:sz w:val="24"/>
          <w:highlight w:val="none"/>
        </w:rPr>
        <w:t>0        </w:t>
      </w:r>
    </w:p>
    <w:p w14:paraId="1CD5C5F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开标地点：山西省太原市万柏林区晋祠路绿地外滩中心A座15层中招神舟项目管理有限公司-外滩中心     </w:t>
      </w:r>
    </w:p>
    <w:p w14:paraId="6416EE68">
      <w:pPr>
        <w:spacing w:line="440" w:lineRule="exact"/>
        <w:rPr>
          <w:rFonts w:ascii="宋体" w:hAnsi="宋体" w:cs="宋体"/>
          <w:sz w:val="24"/>
        </w:rPr>
      </w:pPr>
      <w:r>
        <w:rPr>
          <w:rFonts w:hint="eastAsia" w:ascii="宋体" w:hAnsi="宋体" w:cs="宋体"/>
          <w:sz w:val="24"/>
        </w:rPr>
        <w:t>五、公告期限</w:t>
      </w:r>
      <w:bookmarkEnd w:id="21"/>
      <w:bookmarkEnd w:id="22"/>
      <w:bookmarkEnd w:id="23"/>
      <w:bookmarkEnd w:id="24"/>
    </w:p>
    <w:p w14:paraId="529C1746">
      <w:pPr>
        <w:spacing w:line="44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14:paraId="6CCBE94A">
      <w:pPr>
        <w:spacing w:line="440" w:lineRule="exact"/>
        <w:rPr>
          <w:rFonts w:ascii="宋体" w:hAnsi="宋体" w:cs="宋体"/>
          <w:sz w:val="24"/>
        </w:rPr>
      </w:pPr>
      <w:bookmarkStart w:id="25" w:name="_Toc35393804"/>
      <w:bookmarkStart w:id="26" w:name="_Toc35393635"/>
      <w:r>
        <w:rPr>
          <w:rFonts w:hint="eastAsia" w:ascii="宋体" w:hAnsi="宋体" w:cs="宋体"/>
          <w:sz w:val="24"/>
        </w:rPr>
        <w:t>六、其他补充事宜</w:t>
      </w:r>
      <w:bookmarkEnd w:id="25"/>
      <w:bookmarkEnd w:id="26"/>
    </w:p>
    <w:p w14:paraId="229EC3D4">
      <w:pPr>
        <w:spacing w:line="440" w:lineRule="exact"/>
        <w:ind w:firstLine="480" w:firstLineChars="200"/>
        <w:rPr>
          <w:rFonts w:hint="eastAsia" w:ascii="宋体" w:hAnsi="宋体" w:cs="宋体"/>
          <w:sz w:val="24"/>
          <w:highlight w:val="none"/>
        </w:rPr>
      </w:pPr>
      <w:bookmarkStart w:id="27" w:name="_Toc28359095"/>
      <w:bookmarkStart w:id="28" w:name="_Toc35393805"/>
      <w:bookmarkStart w:id="29" w:name="_Toc28359018"/>
      <w:bookmarkStart w:id="30" w:name="_Toc35393636"/>
      <w:r>
        <w:rPr>
          <w:rFonts w:hint="eastAsia" w:ascii="宋体" w:hAnsi="宋体" w:cs="宋体"/>
          <w:sz w:val="24"/>
          <w:highlight w:val="none"/>
        </w:rPr>
        <w:t>针对本项目的质疑需一次性提出，多次提出将不予受理。供应商参与山西省政府采购项目时，符合法定质疑条件的，通过政府采购平台进入“项目质疑管理”栏目向采购</w:t>
      </w:r>
      <w:bookmarkStart w:id="107" w:name="_GoBack"/>
      <w:bookmarkEnd w:id="107"/>
      <w:r>
        <w:rPr>
          <w:rFonts w:hint="eastAsia" w:ascii="宋体" w:hAnsi="宋体" w:cs="宋体"/>
          <w:sz w:val="24"/>
          <w:highlight w:val="none"/>
        </w:rPr>
        <w:t>人、采购代理机构在线提起质疑。      </w:t>
      </w:r>
    </w:p>
    <w:p w14:paraId="4F527E2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代理费支付方式：供应商支付 </w:t>
      </w:r>
    </w:p>
    <w:p w14:paraId="11063808">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代理费收费标准：</w:t>
      </w:r>
    </w:p>
    <w:p w14:paraId="24FC37E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中标金额＜100万元：服务费=（中标金额*1.5%）*</w:t>
      </w:r>
      <w:r>
        <w:rPr>
          <w:rFonts w:hint="eastAsia" w:ascii="宋体" w:hAnsi="宋体" w:cs="宋体"/>
          <w:sz w:val="24"/>
          <w:highlight w:val="none"/>
          <w:lang w:val="en-US" w:eastAsia="zh-CN"/>
        </w:rPr>
        <w:t>71</w:t>
      </w:r>
      <w:r>
        <w:rPr>
          <w:rFonts w:hint="eastAsia" w:ascii="宋体" w:hAnsi="宋体" w:cs="宋体"/>
          <w:sz w:val="24"/>
          <w:highlight w:val="none"/>
        </w:rPr>
        <w:t>%；；</w:t>
      </w:r>
    </w:p>
    <w:p w14:paraId="0587FE7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500万元＞中标金额≥100万元：服务费=【（中标金额-100万元）*1.1%+1.5万元】*</w:t>
      </w:r>
      <w:r>
        <w:rPr>
          <w:rFonts w:hint="eastAsia" w:ascii="宋体" w:hAnsi="宋体" w:cs="宋体"/>
          <w:sz w:val="24"/>
          <w:highlight w:val="none"/>
          <w:lang w:val="en-US" w:eastAsia="zh-CN"/>
        </w:rPr>
        <w:t>71</w:t>
      </w:r>
      <w:r>
        <w:rPr>
          <w:rFonts w:hint="eastAsia" w:ascii="宋体" w:hAnsi="宋体" w:cs="宋体"/>
          <w:sz w:val="24"/>
          <w:highlight w:val="none"/>
        </w:rPr>
        <w:t>%；</w:t>
      </w:r>
    </w:p>
    <w:p w14:paraId="4AF58FB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1000万元＞中标金额≥500万元：服务费=【（中标金额-500万元）*0.8%+100万×1.5%+400万×1.1%】*</w:t>
      </w:r>
      <w:r>
        <w:rPr>
          <w:rFonts w:hint="eastAsia" w:ascii="宋体" w:hAnsi="宋体" w:cs="宋体"/>
          <w:sz w:val="24"/>
          <w:highlight w:val="none"/>
          <w:lang w:val="en-US" w:eastAsia="zh-CN"/>
        </w:rPr>
        <w:t>71</w:t>
      </w:r>
      <w:r>
        <w:rPr>
          <w:rFonts w:hint="eastAsia" w:ascii="宋体" w:hAnsi="宋体" w:cs="宋体"/>
          <w:sz w:val="24"/>
          <w:highlight w:val="none"/>
        </w:rPr>
        <w:t>%；</w:t>
      </w:r>
    </w:p>
    <w:p w14:paraId="085DCA64">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5000万元＞中标金额≥1000万元：服务费=【（中标金额-1000万元）*0.5%+100万×1.5%+400万×1.1%+500万×0.8%】*</w:t>
      </w:r>
      <w:r>
        <w:rPr>
          <w:rFonts w:hint="eastAsia" w:ascii="宋体" w:hAnsi="宋体" w:cs="宋体"/>
          <w:sz w:val="24"/>
          <w:highlight w:val="none"/>
          <w:lang w:val="en-US" w:eastAsia="zh-CN"/>
        </w:rPr>
        <w:t>71</w:t>
      </w:r>
      <w:r>
        <w:rPr>
          <w:rFonts w:hint="eastAsia" w:ascii="宋体" w:hAnsi="宋体" w:cs="宋体"/>
          <w:sz w:val="24"/>
          <w:highlight w:val="none"/>
        </w:rPr>
        <w:t xml:space="preserve">%； </w:t>
      </w:r>
    </w:p>
    <w:p w14:paraId="135C8AB9">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代理费收费金额（元）： / </w:t>
      </w:r>
    </w:p>
    <w:p w14:paraId="2D24CE57">
      <w:pPr>
        <w:spacing w:line="440" w:lineRule="exact"/>
        <w:rPr>
          <w:rFonts w:ascii="宋体" w:hAnsi="宋体" w:cs="宋体"/>
          <w:kern w:val="0"/>
          <w:sz w:val="24"/>
        </w:rPr>
      </w:pPr>
      <w:r>
        <w:rPr>
          <w:rFonts w:hint="eastAsia" w:ascii="宋体" w:hAnsi="宋体" w:cs="宋体"/>
          <w:kern w:val="0"/>
          <w:sz w:val="24"/>
        </w:rPr>
        <w:t>七、凡对本次招标提出询问，请按以下方式联系。</w:t>
      </w:r>
      <w:bookmarkEnd w:id="27"/>
      <w:bookmarkEnd w:id="28"/>
      <w:bookmarkEnd w:id="29"/>
      <w:bookmarkEnd w:id="30"/>
    </w:p>
    <w:p w14:paraId="75E0043A">
      <w:pPr>
        <w:spacing w:line="440" w:lineRule="exact"/>
        <w:ind w:firstLine="480" w:firstLineChars="200"/>
        <w:rPr>
          <w:rFonts w:hint="eastAsia" w:ascii="宋体" w:hAnsi="宋体" w:cs="宋体"/>
          <w:kern w:val="0"/>
          <w:sz w:val="24"/>
        </w:rPr>
      </w:pPr>
      <w:r>
        <w:rPr>
          <w:rFonts w:hint="eastAsia" w:ascii="宋体" w:hAnsi="宋体" w:cs="宋体"/>
          <w:kern w:val="0"/>
          <w:sz w:val="24"/>
        </w:rPr>
        <w:t>1.采购人信息</w:t>
      </w:r>
    </w:p>
    <w:p w14:paraId="16043A3A">
      <w:pPr>
        <w:spacing w:line="440" w:lineRule="exact"/>
        <w:ind w:firstLine="480" w:firstLineChars="200"/>
        <w:rPr>
          <w:rFonts w:hint="eastAsia" w:ascii="宋体" w:hAnsi="宋体" w:cs="宋体"/>
          <w:kern w:val="0"/>
          <w:sz w:val="24"/>
        </w:rPr>
      </w:pPr>
      <w:r>
        <w:rPr>
          <w:rFonts w:hint="eastAsia" w:ascii="宋体" w:hAnsi="宋体" w:cs="宋体"/>
          <w:kern w:val="0"/>
          <w:sz w:val="24"/>
        </w:rPr>
        <w:t>名    称：山西省中西医结合医院</w:t>
      </w:r>
    </w:p>
    <w:p w14:paraId="5879F1DC">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地  </w:t>
      </w:r>
      <w:r>
        <w:rPr>
          <w:rFonts w:hint="eastAsia" w:ascii="宋体" w:hAnsi="宋体" w:cs="宋体"/>
          <w:kern w:val="0"/>
          <w:sz w:val="24"/>
          <w:lang w:val="en-US" w:eastAsia="zh-CN"/>
        </w:rPr>
        <w:t xml:space="preserve">  </w:t>
      </w:r>
      <w:r>
        <w:rPr>
          <w:rFonts w:hint="eastAsia" w:ascii="宋体" w:hAnsi="宋体" w:cs="宋体"/>
          <w:kern w:val="0"/>
          <w:sz w:val="24"/>
        </w:rPr>
        <w:t>址：太原市杏花岭区府东街13号</w:t>
      </w:r>
    </w:p>
    <w:p w14:paraId="40AB8300">
      <w:pPr>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联系方式</w:t>
      </w:r>
      <w:r>
        <w:rPr>
          <w:rFonts w:hint="eastAsia" w:ascii="宋体" w:hAnsi="宋体" w:cs="宋体"/>
          <w:kern w:val="0"/>
          <w:sz w:val="24"/>
        </w:rPr>
        <w:t>：0351-2150732</w:t>
      </w:r>
    </w:p>
    <w:p w14:paraId="0FE944C7">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2.采购代理机构信息 </w:t>
      </w:r>
    </w:p>
    <w:p w14:paraId="2FF4412D">
      <w:pPr>
        <w:spacing w:line="440" w:lineRule="exact"/>
        <w:ind w:firstLine="480" w:firstLineChars="200"/>
        <w:rPr>
          <w:rFonts w:hint="eastAsia" w:ascii="宋体" w:hAnsi="宋体" w:cs="宋体"/>
          <w:kern w:val="0"/>
          <w:sz w:val="24"/>
        </w:rPr>
      </w:pPr>
      <w:r>
        <w:rPr>
          <w:rFonts w:hint="eastAsia" w:ascii="宋体" w:hAnsi="宋体" w:cs="宋体"/>
          <w:kern w:val="0"/>
          <w:sz w:val="24"/>
        </w:rPr>
        <w:t>名    称：中招神舟项目管理有限公司</w:t>
      </w:r>
    </w:p>
    <w:p w14:paraId="0D44B59E">
      <w:pPr>
        <w:spacing w:line="440" w:lineRule="exact"/>
        <w:ind w:firstLine="480" w:firstLineChars="200"/>
        <w:rPr>
          <w:rFonts w:hint="eastAsia" w:ascii="宋体" w:hAnsi="宋体" w:cs="宋体"/>
          <w:kern w:val="0"/>
          <w:sz w:val="24"/>
        </w:rPr>
      </w:pPr>
      <w:r>
        <w:rPr>
          <w:rFonts w:hint="eastAsia" w:ascii="宋体" w:hAnsi="宋体" w:cs="宋体"/>
          <w:kern w:val="0"/>
          <w:sz w:val="24"/>
        </w:rPr>
        <w:t>地</w:t>
      </w:r>
      <w:r>
        <w:rPr>
          <w:rFonts w:hint="eastAsia" w:ascii="宋体" w:hAnsi="宋体" w:cs="宋体"/>
          <w:kern w:val="0"/>
          <w:sz w:val="24"/>
          <w:lang w:val="en-US" w:eastAsia="zh-CN"/>
        </w:rPr>
        <w:t xml:space="preserve">    </w:t>
      </w:r>
      <w:r>
        <w:rPr>
          <w:rFonts w:hint="eastAsia" w:ascii="宋体" w:hAnsi="宋体" w:cs="宋体"/>
          <w:kern w:val="0"/>
          <w:sz w:val="24"/>
        </w:rPr>
        <w:t xml:space="preserve">址：太原市万柏林区晋祠路绿地外滩中心A座15层会议室 </w:t>
      </w:r>
    </w:p>
    <w:p w14:paraId="4408C1D3">
      <w:pPr>
        <w:spacing w:line="440" w:lineRule="exact"/>
        <w:ind w:firstLine="480" w:firstLineChars="200"/>
        <w:rPr>
          <w:rFonts w:hint="eastAsia" w:ascii="宋体" w:hAnsi="宋体" w:cs="宋体"/>
          <w:kern w:val="0"/>
          <w:sz w:val="24"/>
        </w:rPr>
      </w:pPr>
      <w:r>
        <w:rPr>
          <w:rFonts w:hint="eastAsia" w:ascii="宋体" w:hAnsi="宋体" w:cs="宋体"/>
          <w:kern w:val="0"/>
          <w:sz w:val="24"/>
          <w:lang w:val="en-US" w:eastAsia="zh-CN"/>
        </w:rPr>
        <w:t>联系方式</w:t>
      </w:r>
      <w:r>
        <w:rPr>
          <w:rFonts w:hint="eastAsia" w:ascii="宋体" w:hAnsi="宋体" w:cs="宋体"/>
          <w:kern w:val="0"/>
          <w:sz w:val="24"/>
        </w:rPr>
        <w:t>：18334789789</w:t>
      </w:r>
    </w:p>
    <w:p w14:paraId="581D7202">
      <w:pPr>
        <w:spacing w:line="440" w:lineRule="exact"/>
        <w:ind w:firstLine="480" w:firstLineChars="200"/>
        <w:rPr>
          <w:rFonts w:hint="eastAsia" w:ascii="宋体" w:hAnsi="宋体" w:cs="宋体"/>
          <w:kern w:val="0"/>
          <w:sz w:val="24"/>
        </w:rPr>
      </w:pPr>
      <w:r>
        <w:rPr>
          <w:rFonts w:hint="eastAsia" w:ascii="宋体" w:hAnsi="宋体" w:cs="宋体"/>
          <w:kern w:val="0"/>
          <w:sz w:val="24"/>
        </w:rPr>
        <w:t>3.项目联系方式</w:t>
      </w:r>
    </w:p>
    <w:p w14:paraId="3E9997F3">
      <w:pPr>
        <w:spacing w:line="440" w:lineRule="exact"/>
        <w:ind w:firstLine="480" w:firstLineChars="200"/>
        <w:rPr>
          <w:rFonts w:hint="eastAsia" w:ascii="宋体" w:hAnsi="宋体" w:cs="宋体"/>
          <w:kern w:val="0"/>
          <w:sz w:val="24"/>
        </w:rPr>
      </w:pPr>
      <w:r>
        <w:rPr>
          <w:rFonts w:hint="eastAsia" w:ascii="宋体" w:hAnsi="宋体" w:cs="宋体"/>
          <w:kern w:val="0"/>
          <w:sz w:val="24"/>
        </w:rPr>
        <w:t xml:space="preserve">项目联系人：杜春亮、郝亚强、何亚 </w:t>
      </w:r>
    </w:p>
    <w:p w14:paraId="5E5A6CF6">
      <w:pPr>
        <w:spacing w:line="440" w:lineRule="exact"/>
        <w:ind w:firstLine="480" w:firstLineChars="200"/>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highlight w:val="none"/>
        </w:rPr>
        <w:t>18334789789</w:t>
      </w:r>
    </w:p>
    <w:p w14:paraId="1BC86984">
      <w:pP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br w:type="page"/>
      </w:r>
    </w:p>
    <w:p w14:paraId="11662A42">
      <w:pPr>
        <w:rPr>
          <w:rFonts w:ascii="宋体" w:hAnsi="宋体" w:cs="宋体"/>
          <w:sz w:val="24"/>
        </w:rPr>
      </w:pPr>
    </w:p>
    <w:p w14:paraId="3A26B0BB">
      <w:pPr>
        <w:rPr>
          <w:rFonts w:ascii="宋体" w:hAnsi="宋体" w:cs="宋体"/>
          <w:sz w:val="24"/>
        </w:rPr>
      </w:pPr>
    </w:p>
    <w:p w14:paraId="6686124B">
      <w:pPr>
        <w:rPr>
          <w:rFonts w:ascii="宋体" w:hAnsi="宋体" w:cs="宋体"/>
          <w:sz w:val="24"/>
        </w:rPr>
      </w:pPr>
    </w:p>
    <w:p w14:paraId="4D0A272B">
      <w:pPr>
        <w:pStyle w:val="2"/>
        <w:rPr>
          <w:rFonts w:ascii="宋体" w:hAnsi="宋体" w:cs="宋体"/>
          <w:sz w:val="24"/>
        </w:rPr>
      </w:pPr>
    </w:p>
    <w:p w14:paraId="79580AE6">
      <w:pPr>
        <w:pStyle w:val="2"/>
        <w:rPr>
          <w:rFonts w:ascii="宋体" w:hAnsi="宋体" w:cs="宋体"/>
          <w:sz w:val="24"/>
        </w:rPr>
      </w:pPr>
    </w:p>
    <w:p w14:paraId="2B5A10B9">
      <w:pPr>
        <w:pStyle w:val="2"/>
        <w:rPr>
          <w:rFonts w:ascii="宋体" w:hAnsi="宋体" w:cs="宋体"/>
          <w:sz w:val="24"/>
        </w:rPr>
      </w:pPr>
    </w:p>
    <w:p w14:paraId="168A6CBB">
      <w:pPr>
        <w:pStyle w:val="2"/>
        <w:rPr>
          <w:rFonts w:ascii="宋体" w:hAnsi="宋体" w:cs="宋体"/>
          <w:sz w:val="24"/>
        </w:rPr>
      </w:pPr>
    </w:p>
    <w:p w14:paraId="3E283676">
      <w:pPr>
        <w:pStyle w:val="2"/>
        <w:rPr>
          <w:rFonts w:ascii="宋体" w:hAnsi="宋体" w:cs="宋体"/>
          <w:sz w:val="24"/>
        </w:rPr>
      </w:pPr>
    </w:p>
    <w:p w14:paraId="356AF407">
      <w:pPr>
        <w:rPr>
          <w:rFonts w:ascii="宋体" w:hAnsi="宋体" w:cs="宋体"/>
          <w:sz w:val="24"/>
        </w:rPr>
      </w:pPr>
    </w:p>
    <w:p w14:paraId="27D30A77">
      <w:pPr>
        <w:rPr>
          <w:rFonts w:ascii="宋体" w:hAnsi="宋体" w:cs="宋体"/>
          <w:sz w:val="24"/>
        </w:rPr>
      </w:pPr>
    </w:p>
    <w:p w14:paraId="369D750D">
      <w:pPr>
        <w:pStyle w:val="4"/>
        <w:numPr>
          <w:ilvl w:val="0"/>
          <w:numId w:val="3"/>
        </w:numPr>
        <w:spacing w:line="560" w:lineRule="exact"/>
        <w:jc w:val="center"/>
        <w:rPr>
          <w:rFonts w:ascii="宋体" w:hAnsi="宋体" w:cs="宋体"/>
        </w:rPr>
      </w:pPr>
      <w:bookmarkStart w:id="31" w:name="_Toc3946"/>
      <w:bookmarkStart w:id="32" w:name="_Toc13621"/>
      <w:r>
        <w:rPr>
          <w:rFonts w:hint="eastAsia" w:ascii="宋体" w:hAnsi="宋体" w:cs="宋体"/>
        </w:rPr>
        <w:t xml:space="preserve"> </w:t>
      </w:r>
      <w:bookmarkStart w:id="33" w:name="_Toc30819"/>
      <w:r>
        <w:rPr>
          <w:rFonts w:hint="eastAsia" w:ascii="宋体" w:hAnsi="宋体" w:cs="宋体"/>
        </w:rPr>
        <w:t>投标人须知</w:t>
      </w:r>
      <w:bookmarkEnd w:id="31"/>
      <w:bookmarkEnd w:id="32"/>
      <w:bookmarkEnd w:id="33"/>
      <w:bookmarkStart w:id="34" w:name="_Toc86202581"/>
      <w:bookmarkStart w:id="35" w:name="_Toc175644016"/>
    </w:p>
    <w:p w14:paraId="271CF93D">
      <w:pPr>
        <w:spacing w:line="560" w:lineRule="exact"/>
        <w:rPr>
          <w:rFonts w:ascii="宋体" w:hAnsi="宋体" w:cs="宋体"/>
        </w:rPr>
      </w:pPr>
    </w:p>
    <w:p w14:paraId="11C79A6C">
      <w:pPr>
        <w:spacing w:line="560" w:lineRule="exact"/>
        <w:rPr>
          <w:rFonts w:ascii="宋体" w:hAnsi="宋体" w:cs="宋体"/>
        </w:rPr>
      </w:pPr>
    </w:p>
    <w:p w14:paraId="41B12545">
      <w:pPr>
        <w:spacing w:line="560" w:lineRule="exact"/>
        <w:rPr>
          <w:rFonts w:ascii="宋体" w:hAnsi="宋体" w:cs="宋体"/>
        </w:rPr>
      </w:pPr>
    </w:p>
    <w:p w14:paraId="56C6473D">
      <w:pPr>
        <w:spacing w:line="560" w:lineRule="exact"/>
        <w:rPr>
          <w:rFonts w:ascii="宋体" w:hAnsi="宋体" w:cs="宋体"/>
        </w:rPr>
      </w:pPr>
    </w:p>
    <w:p w14:paraId="09584210">
      <w:pPr>
        <w:spacing w:line="560" w:lineRule="exact"/>
        <w:rPr>
          <w:rFonts w:ascii="宋体" w:hAnsi="宋体" w:cs="宋体"/>
        </w:rPr>
        <w:sectPr>
          <w:footerReference r:id="rId14" w:type="default"/>
          <w:pgSz w:w="11906" w:h="16838"/>
          <w:pgMar w:top="1134" w:right="1417" w:bottom="1134" w:left="1417" w:header="907" w:footer="935" w:gutter="0"/>
          <w:pgNumType w:fmt="decimal"/>
          <w:cols w:space="720" w:num="1"/>
          <w:docGrid w:type="linesAndChars" w:linePitch="286" w:charSpace="0"/>
        </w:sectPr>
      </w:pPr>
    </w:p>
    <w:p w14:paraId="7FC4AC6B">
      <w:pPr>
        <w:spacing w:line="560" w:lineRule="exact"/>
        <w:jc w:val="center"/>
        <w:rPr>
          <w:rFonts w:ascii="宋体" w:hAnsi="宋体" w:cs="宋体"/>
          <w:b/>
          <w:bCs/>
          <w:sz w:val="32"/>
          <w:szCs w:val="40"/>
        </w:rPr>
      </w:pPr>
      <w:r>
        <w:rPr>
          <w:rFonts w:hint="eastAsia" w:ascii="宋体" w:hAnsi="宋体" w:cs="宋体"/>
          <w:b/>
          <w:bCs/>
          <w:sz w:val="32"/>
          <w:szCs w:val="40"/>
        </w:rPr>
        <w:t>一、投标人须知前附表</w:t>
      </w:r>
    </w:p>
    <w:tbl>
      <w:tblPr>
        <w:tblStyle w:val="3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4D50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32096627">
            <w:pPr>
              <w:snapToGrid w:val="0"/>
              <w:spacing w:line="360" w:lineRule="auto"/>
              <w:jc w:val="center"/>
              <w:rPr>
                <w:rFonts w:ascii="宋体" w:hAnsi="宋体" w:cs="宋体"/>
                <w:b/>
                <w:szCs w:val="21"/>
              </w:rPr>
            </w:pPr>
            <w:r>
              <w:rPr>
                <w:rFonts w:hint="eastAsia" w:ascii="宋体" w:hAnsi="宋体" w:cs="宋体"/>
                <w:b/>
                <w:szCs w:val="21"/>
              </w:rPr>
              <w:t>序号</w:t>
            </w:r>
          </w:p>
        </w:tc>
        <w:tc>
          <w:tcPr>
            <w:tcW w:w="1799" w:type="dxa"/>
            <w:vAlign w:val="center"/>
          </w:tcPr>
          <w:p w14:paraId="5E8B5B75">
            <w:pPr>
              <w:snapToGrid w:val="0"/>
              <w:spacing w:line="360" w:lineRule="auto"/>
              <w:jc w:val="center"/>
              <w:rPr>
                <w:rFonts w:ascii="宋体" w:hAnsi="宋体" w:cs="宋体"/>
                <w:b/>
                <w:szCs w:val="21"/>
              </w:rPr>
            </w:pPr>
            <w:r>
              <w:rPr>
                <w:rFonts w:hint="eastAsia" w:ascii="宋体" w:hAnsi="宋体" w:cs="宋体"/>
                <w:b/>
                <w:szCs w:val="21"/>
              </w:rPr>
              <w:t>内  容</w:t>
            </w:r>
          </w:p>
        </w:tc>
        <w:tc>
          <w:tcPr>
            <w:tcW w:w="6660" w:type="dxa"/>
            <w:vAlign w:val="center"/>
          </w:tcPr>
          <w:p w14:paraId="464CFF5F">
            <w:pPr>
              <w:pStyle w:val="18"/>
              <w:snapToGrid w:val="0"/>
              <w:spacing w:line="360" w:lineRule="auto"/>
              <w:jc w:val="center"/>
              <w:rPr>
                <w:rFonts w:hAnsi="宋体" w:cs="宋体"/>
                <w:b/>
                <w:szCs w:val="21"/>
              </w:rPr>
            </w:pPr>
            <w:r>
              <w:rPr>
                <w:rFonts w:hint="eastAsia" w:hAnsi="宋体" w:cs="宋体"/>
                <w:b/>
                <w:kern w:val="0"/>
                <w:szCs w:val="21"/>
              </w:rPr>
              <w:t>说明与要求</w:t>
            </w:r>
          </w:p>
        </w:tc>
      </w:tr>
      <w:tr w14:paraId="589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9" w:type="dxa"/>
            <w:vAlign w:val="center"/>
          </w:tcPr>
          <w:p w14:paraId="4FFCB65E">
            <w:pPr>
              <w:snapToGrid w:val="0"/>
              <w:spacing w:line="360" w:lineRule="auto"/>
              <w:jc w:val="center"/>
              <w:rPr>
                <w:rFonts w:ascii="宋体" w:hAnsi="宋体" w:cs="宋体"/>
                <w:b/>
                <w:szCs w:val="21"/>
              </w:rPr>
            </w:pPr>
            <w:r>
              <w:rPr>
                <w:rFonts w:hint="eastAsia" w:ascii="宋体" w:hAnsi="宋体" w:cs="宋体"/>
                <w:b/>
                <w:szCs w:val="21"/>
              </w:rPr>
              <w:t>1</w:t>
            </w:r>
          </w:p>
        </w:tc>
        <w:tc>
          <w:tcPr>
            <w:tcW w:w="1799" w:type="dxa"/>
            <w:vAlign w:val="center"/>
          </w:tcPr>
          <w:p w14:paraId="3D3C5601">
            <w:pPr>
              <w:pStyle w:val="107"/>
              <w:tabs>
                <w:tab w:val="clear" w:pos="2880"/>
              </w:tabs>
              <w:snapToGrid w:val="0"/>
              <w:spacing w:line="360" w:lineRule="auto"/>
              <w:ind w:left="0" w:firstLine="422" w:firstLineChars="200"/>
              <w:jc w:val="both"/>
              <w:rPr>
                <w:rFonts w:ascii="宋体" w:hAnsi="宋体" w:eastAsia="宋体"/>
                <w:sz w:val="21"/>
                <w:szCs w:val="21"/>
              </w:rPr>
            </w:pPr>
            <w:r>
              <w:rPr>
                <w:rFonts w:hint="eastAsia" w:ascii="宋体" w:hAnsi="宋体" w:eastAsia="宋体"/>
                <w:sz w:val="21"/>
                <w:szCs w:val="21"/>
              </w:rPr>
              <w:t>投标人应</w:t>
            </w:r>
          </w:p>
          <w:p w14:paraId="6E9989EA">
            <w:pPr>
              <w:pStyle w:val="107"/>
              <w:tabs>
                <w:tab w:val="clear" w:pos="2880"/>
              </w:tabs>
              <w:snapToGrid w:val="0"/>
              <w:spacing w:line="360" w:lineRule="auto"/>
              <w:ind w:left="0" w:firstLine="105" w:firstLineChars="50"/>
              <w:jc w:val="center"/>
              <w:rPr>
                <w:rFonts w:ascii="宋体" w:hAnsi="宋体" w:eastAsia="宋体"/>
                <w:sz w:val="21"/>
                <w:szCs w:val="21"/>
              </w:rPr>
            </w:pPr>
            <w:r>
              <w:rPr>
                <w:rFonts w:hint="eastAsia" w:ascii="宋体" w:hAnsi="宋体" w:eastAsia="宋体"/>
                <w:sz w:val="21"/>
                <w:szCs w:val="21"/>
              </w:rPr>
              <w:t>具备的资格要求</w:t>
            </w:r>
          </w:p>
        </w:tc>
        <w:tc>
          <w:tcPr>
            <w:tcW w:w="6660" w:type="dxa"/>
            <w:vAlign w:val="center"/>
          </w:tcPr>
          <w:p w14:paraId="31818079">
            <w:pPr>
              <w:snapToGrid w:val="0"/>
              <w:spacing w:line="360" w:lineRule="auto"/>
              <w:jc w:val="left"/>
              <w:rPr>
                <w:rFonts w:ascii="宋体" w:hAnsi="宋体" w:cs="宋体"/>
                <w:szCs w:val="21"/>
              </w:rPr>
            </w:pPr>
            <w:r>
              <w:rPr>
                <w:rFonts w:hint="eastAsia" w:ascii="宋体" w:hAnsi="宋体" w:cs="宋体"/>
                <w:szCs w:val="21"/>
              </w:rPr>
              <w:t>（1）具备《中华人民共和国政府采购法》第二十二条规定的条件；</w:t>
            </w:r>
          </w:p>
          <w:p w14:paraId="413C48B0">
            <w:pPr>
              <w:snapToGrid w:val="0"/>
              <w:spacing w:line="360" w:lineRule="auto"/>
              <w:jc w:val="left"/>
              <w:rPr>
                <w:rFonts w:ascii="宋体" w:hAnsi="宋体" w:cs="宋体"/>
                <w:szCs w:val="21"/>
              </w:rPr>
            </w:pPr>
            <w:r>
              <w:rPr>
                <w:rFonts w:hint="eastAsia" w:ascii="宋体" w:hAnsi="宋体" w:cs="宋体"/>
                <w:szCs w:val="21"/>
              </w:rPr>
              <w:t>（2）本项目是否接受联合体投标：否；</w:t>
            </w:r>
          </w:p>
          <w:p w14:paraId="66CD13CB">
            <w:pPr>
              <w:snapToGrid w:val="0"/>
              <w:spacing w:line="360" w:lineRule="auto"/>
              <w:jc w:val="left"/>
              <w:rPr>
                <w:rFonts w:ascii="宋体" w:hAnsi="宋体" w:cs="宋体"/>
                <w:szCs w:val="21"/>
              </w:rPr>
            </w:pPr>
            <w:r>
              <w:rPr>
                <w:rFonts w:hint="eastAsia" w:ascii="宋体" w:hAnsi="宋体" w:cs="宋体"/>
                <w:szCs w:val="21"/>
              </w:rPr>
              <w:t>（3）本项目是否接受代理商投标：是；</w:t>
            </w:r>
          </w:p>
          <w:p w14:paraId="3F5BC816">
            <w:pPr>
              <w:snapToGrid w:val="0"/>
              <w:spacing w:line="360" w:lineRule="auto"/>
              <w:jc w:val="left"/>
              <w:rPr>
                <w:rFonts w:ascii="宋体" w:hAnsi="宋体" w:cs="宋体"/>
                <w:szCs w:val="21"/>
              </w:rPr>
            </w:pPr>
            <w:r>
              <w:rPr>
                <w:rFonts w:hint="eastAsia" w:ascii="宋体" w:hAnsi="宋体" w:cs="宋体"/>
                <w:szCs w:val="21"/>
              </w:rPr>
              <w:t>（4）本采购项目是否专门面向中小企业：否；</w:t>
            </w:r>
          </w:p>
          <w:p w14:paraId="2178DB3D">
            <w:pPr>
              <w:snapToGrid w:val="0"/>
              <w:spacing w:line="360" w:lineRule="auto"/>
              <w:jc w:val="left"/>
              <w:rPr>
                <w:rFonts w:ascii="宋体" w:hAnsi="宋体" w:cs="宋体"/>
                <w:szCs w:val="21"/>
              </w:rPr>
            </w:pPr>
            <w:r>
              <w:rPr>
                <w:rFonts w:hint="eastAsia" w:ascii="宋体" w:hAnsi="宋体" w:cs="宋体"/>
                <w:szCs w:val="21"/>
              </w:rPr>
              <w:t>（5）本项目的特定资格要求：同公告要求。</w:t>
            </w:r>
          </w:p>
        </w:tc>
      </w:tr>
      <w:tr w14:paraId="641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8D253C7">
            <w:pPr>
              <w:snapToGrid w:val="0"/>
              <w:spacing w:line="360" w:lineRule="auto"/>
              <w:jc w:val="center"/>
              <w:rPr>
                <w:rFonts w:ascii="宋体" w:hAnsi="宋体" w:cs="宋体"/>
                <w:b/>
                <w:szCs w:val="21"/>
              </w:rPr>
            </w:pPr>
            <w:r>
              <w:rPr>
                <w:rFonts w:hint="eastAsia" w:ascii="宋体" w:hAnsi="宋体" w:cs="宋体"/>
                <w:b/>
                <w:szCs w:val="21"/>
              </w:rPr>
              <w:t>2</w:t>
            </w:r>
          </w:p>
        </w:tc>
        <w:tc>
          <w:tcPr>
            <w:tcW w:w="1799" w:type="dxa"/>
            <w:vAlign w:val="center"/>
          </w:tcPr>
          <w:p w14:paraId="38E79D2E">
            <w:pPr>
              <w:pStyle w:val="108"/>
              <w:keepNext w:val="0"/>
              <w:keepLines w:val="0"/>
              <w:spacing w:line="360" w:lineRule="auto"/>
              <w:jc w:val="center"/>
              <w:rPr>
                <w:rFonts w:ascii="宋体" w:hAnsi="宋体" w:cs="宋体"/>
                <w:szCs w:val="21"/>
              </w:rPr>
            </w:pPr>
            <w:r>
              <w:rPr>
                <w:rFonts w:hint="eastAsia" w:ascii="宋体" w:hAnsi="宋体" w:cs="宋体"/>
                <w:szCs w:val="21"/>
              </w:rPr>
              <w:t>本项目预算金额和投标最高限价</w:t>
            </w:r>
          </w:p>
        </w:tc>
        <w:tc>
          <w:tcPr>
            <w:tcW w:w="6660" w:type="dxa"/>
            <w:vAlign w:val="center"/>
          </w:tcPr>
          <w:p w14:paraId="7B38181A">
            <w:pPr>
              <w:pStyle w:val="35"/>
              <w:spacing w:line="440" w:lineRule="exact"/>
              <w:jc w:val="both"/>
              <w:rPr>
                <w:rFonts w:hint="eastAsia" w:ascii="宋体" w:hAnsi="宋体" w:eastAsia="宋体" w:cs="宋体"/>
                <w:color w:val="333333"/>
                <w:sz w:val="21"/>
                <w:szCs w:val="21"/>
                <w:shd w:val="clear" w:color="auto" w:fill="FFFFFF"/>
              </w:rPr>
            </w:pPr>
            <w:r>
              <w:rPr>
                <w:rFonts w:hint="eastAsia"/>
                <w:color w:val="333333"/>
                <w:sz w:val="21"/>
                <w:szCs w:val="21"/>
                <w:shd w:val="clear" w:color="auto" w:fill="FFFFFF"/>
              </w:rPr>
              <w:t>预算金额</w:t>
            </w:r>
            <w:r>
              <w:rPr>
                <w:rFonts w:hint="eastAsia" w:ascii="宋体" w:hAnsi="宋体" w:eastAsia="宋体" w:cs="宋体"/>
                <w:color w:val="333333"/>
                <w:sz w:val="21"/>
                <w:szCs w:val="21"/>
                <w:shd w:val="clear" w:color="auto" w:fill="FFFFFF"/>
              </w:rPr>
              <w:t>：2490</w:t>
            </w:r>
            <w:r>
              <w:rPr>
                <w:rFonts w:hint="eastAsia" w:ascii="宋体" w:hAnsi="宋体" w:eastAsia="宋体" w:cs="宋体"/>
                <w:color w:val="333333"/>
                <w:sz w:val="21"/>
                <w:szCs w:val="21"/>
                <w:shd w:val="clear" w:color="auto" w:fill="FFFFFF"/>
                <w:lang w:val="en-US" w:eastAsia="zh-CN"/>
              </w:rPr>
              <w:t>万元</w:t>
            </w:r>
          </w:p>
          <w:p w14:paraId="47D08AD4">
            <w:pPr>
              <w:pStyle w:val="35"/>
              <w:spacing w:line="440" w:lineRule="exact"/>
              <w:jc w:val="both"/>
              <w:rPr>
                <w:rFonts w:ascii="宋体" w:hAnsi="宋体" w:cs="宋体"/>
                <w:szCs w:val="21"/>
              </w:rPr>
            </w:pPr>
            <w:r>
              <w:rPr>
                <w:rFonts w:hint="eastAsia" w:ascii="宋体" w:hAnsi="宋体" w:eastAsia="宋体" w:cs="宋体"/>
                <w:color w:val="333333"/>
                <w:sz w:val="21"/>
                <w:szCs w:val="21"/>
                <w:shd w:val="clear" w:color="auto" w:fill="FFFFFF"/>
              </w:rPr>
              <w:t>最高限价：2288.8</w:t>
            </w:r>
            <w:r>
              <w:rPr>
                <w:rFonts w:hint="eastAsia" w:ascii="宋体" w:hAnsi="宋体" w:eastAsia="宋体" w:cs="宋体"/>
                <w:color w:val="333333"/>
                <w:sz w:val="21"/>
                <w:szCs w:val="21"/>
                <w:shd w:val="clear" w:color="auto" w:fill="FFFFFF"/>
                <w:lang w:val="en-US" w:eastAsia="zh-CN"/>
              </w:rPr>
              <w:t>万元</w:t>
            </w:r>
          </w:p>
        </w:tc>
      </w:tr>
      <w:tr w14:paraId="1DF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30DDC7ED">
            <w:pPr>
              <w:snapToGrid w:val="0"/>
              <w:spacing w:line="360" w:lineRule="auto"/>
              <w:jc w:val="center"/>
              <w:rPr>
                <w:rFonts w:ascii="宋体" w:hAnsi="宋体" w:cs="宋体"/>
                <w:b/>
                <w:szCs w:val="21"/>
              </w:rPr>
            </w:pPr>
            <w:r>
              <w:rPr>
                <w:rFonts w:hint="eastAsia" w:ascii="宋体" w:hAnsi="宋体" w:cs="宋体"/>
                <w:b/>
                <w:szCs w:val="21"/>
              </w:rPr>
              <w:t>3</w:t>
            </w:r>
          </w:p>
        </w:tc>
        <w:tc>
          <w:tcPr>
            <w:tcW w:w="1799" w:type="dxa"/>
            <w:vAlign w:val="center"/>
          </w:tcPr>
          <w:p w14:paraId="7FC4B80C">
            <w:pPr>
              <w:snapToGrid w:val="0"/>
              <w:spacing w:line="360" w:lineRule="auto"/>
              <w:ind w:firstLine="105" w:firstLineChars="50"/>
              <w:jc w:val="center"/>
              <w:rPr>
                <w:rFonts w:ascii="宋体" w:hAnsi="宋体" w:cs="宋体"/>
                <w:b/>
                <w:szCs w:val="21"/>
              </w:rPr>
            </w:pPr>
            <w:r>
              <w:rPr>
                <w:rFonts w:hint="eastAsia" w:ascii="宋体" w:hAnsi="宋体" w:cs="宋体"/>
                <w:b/>
                <w:szCs w:val="21"/>
              </w:rPr>
              <w:t>投标文件</w:t>
            </w:r>
          </w:p>
          <w:p w14:paraId="7E12D77C">
            <w:pPr>
              <w:snapToGrid w:val="0"/>
              <w:spacing w:line="360" w:lineRule="auto"/>
              <w:jc w:val="center"/>
              <w:rPr>
                <w:rFonts w:ascii="宋体" w:hAnsi="宋体" w:cs="宋体"/>
                <w:b/>
                <w:szCs w:val="21"/>
              </w:rPr>
            </w:pPr>
            <w:r>
              <w:rPr>
                <w:rFonts w:hint="eastAsia" w:ascii="宋体" w:hAnsi="宋体" w:cs="宋体"/>
                <w:b/>
                <w:szCs w:val="21"/>
              </w:rPr>
              <w:t>（资格证明文件）</w:t>
            </w:r>
          </w:p>
        </w:tc>
        <w:tc>
          <w:tcPr>
            <w:tcW w:w="6660" w:type="dxa"/>
            <w:vAlign w:val="center"/>
          </w:tcPr>
          <w:p w14:paraId="625C5053">
            <w:pPr>
              <w:widowControl/>
              <w:spacing w:line="360" w:lineRule="auto"/>
              <w:rPr>
                <w:rFonts w:ascii="宋体" w:hAnsi="宋体" w:cs="宋体"/>
                <w:szCs w:val="21"/>
              </w:rPr>
            </w:pPr>
            <w:r>
              <w:rPr>
                <w:rFonts w:hint="eastAsia" w:ascii="宋体" w:hAnsi="宋体" w:cs="宋体"/>
                <w:szCs w:val="21"/>
              </w:rPr>
              <w:t>投标人应按下列顺序提交资格证明文件，其中加★项为实质性响应条款。</w:t>
            </w:r>
          </w:p>
          <w:p w14:paraId="6C43CE37">
            <w:pPr>
              <w:widowControl/>
              <w:spacing w:line="360" w:lineRule="auto"/>
              <w:rPr>
                <w:rFonts w:ascii="宋体" w:hAnsi="宋体" w:cs="宋体"/>
                <w:szCs w:val="21"/>
              </w:rPr>
            </w:pPr>
            <w:r>
              <w:rPr>
                <w:rFonts w:hint="eastAsia" w:ascii="宋体" w:hAnsi="宋体" w:cs="宋体"/>
                <w:szCs w:val="21"/>
              </w:rPr>
              <w:t>1.★供应商信用承诺书（格式见第六部分）；</w:t>
            </w:r>
          </w:p>
          <w:p w14:paraId="4F6F1632">
            <w:pPr>
              <w:widowControl/>
              <w:spacing w:line="360" w:lineRule="auto"/>
              <w:rPr>
                <w:rFonts w:ascii="宋体" w:hAnsi="宋体" w:cs="宋体"/>
                <w:szCs w:val="21"/>
              </w:rPr>
            </w:pPr>
            <w:r>
              <w:rPr>
                <w:rFonts w:hint="eastAsia" w:ascii="宋体" w:hAnsi="宋体" w:cs="宋体"/>
                <w:szCs w:val="21"/>
              </w:rPr>
              <w:t>2.★政府采购活动承诺书（格式见第六部分）；</w:t>
            </w:r>
          </w:p>
          <w:p w14:paraId="668F132E">
            <w:pPr>
              <w:widowControl/>
              <w:spacing w:line="360" w:lineRule="auto"/>
              <w:rPr>
                <w:rFonts w:ascii="宋体" w:hAnsi="宋体" w:cs="宋体"/>
                <w:szCs w:val="21"/>
              </w:rPr>
            </w:pPr>
            <w:r>
              <w:rPr>
                <w:rFonts w:hint="eastAsia" w:ascii="宋体" w:hAnsi="宋体" w:cs="宋体"/>
                <w:szCs w:val="21"/>
              </w:rPr>
              <w:t>3.★投标人廉洁自律承诺书（格式见第六部分）；</w:t>
            </w:r>
          </w:p>
          <w:p w14:paraId="6F3120A9">
            <w:pPr>
              <w:widowControl/>
              <w:spacing w:line="360" w:lineRule="auto"/>
              <w:rPr>
                <w:rFonts w:ascii="宋体" w:hAnsi="宋体" w:cs="宋体"/>
                <w:szCs w:val="21"/>
              </w:rPr>
            </w:pPr>
            <w:r>
              <w:rPr>
                <w:rFonts w:hint="eastAsia" w:ascii="宋体" w:hAnsi="宋体" w:cs="宋体"/>
                <w:szCs w:val="21"/>
              </w:rPr>
              <w:t>4.★投标保证金凭证（格式见第六部分）；</w:t>
            </w:r>
          </w:p>
          <w:p w14:paraId="0FAA22A4">
            <w:pPr>
              <w:widowControl/>
              <w:spacing w:line="360" w:lineRule="auto"/>
            </w:pPr>
            <w:r>
              <w:rPr>
                <w:rFonts w:hint="eastAsia" w:ascii="宋体" w:hAnsi="宋体" w:cs="宋体"/>
                <w:szCs w:val="21"/>
              </w:rPr>
              <w:t>5.★本项目特定资格要求证明材料（复印件须加盖投标人公章）；</w:t>
            </w:r>
          </w:p>
          <w:p w14:paraId="3C734CFC">
            <w:pPr>
              <w:widowControl/>
              <w:spacing w:line="360" w:lineRule="auto"/>
              <w:rPr>
                <w:rFonts w:ascii="宋体" w:hAnsi="宋体" w:cs="宋体"/>
                <w:szCs w:val="21"/>
              </w:rPr>
            </w:pPr>
            <w:r>
              <w:rPr>
                <w:rFonts w:hint="eastAsia" w:ascii="宋体" w:hAnsi="宋体" w:cs="宋体"/>
                <w:szCs w:val="21"/>
              </w:rPr>
              <w:t>6.投标人认为需要提供的其他资格证明文件。</w:t>
            </w:r>
          </w:p>
        </w:tc>
      </w:tr>
      <w:tr w14:paraId="3628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41619A3">
            <w:pPr>
              <w:snapToGrid w:val="0"/>
              <w:spacing w:line="360" w:lineRule="auto"/>
              <w:jc w:val="center"/>
              <w:rPr>
                <w:rFonts w:ascii="宋体" w:hAnsi="宋体" w:cs="宋体"/>
                <w:b/>
                <w:szCs w:val="21"/>
              </w:rPr>
            </w:pPr>
            <w:r>
              <w:rPr>
                <w:rFonts w:hint="eastAsia" w:ascii="宋体" w:hAnsi="宋体" w:cs="宋体"/>
                <w:b/>
                <w:szCs w:val="21"/>
              </w:rPr>
              <w:t>4</w:t>
            </w:r>
          </w:p>
        </w:tc>
        <w:tc>
          <w:tcPr>
            <w:tcW w:w="1799" w:type="dxa"/>
            <w:vAlign w:val="center"/>
          </w:tcPr>
          <w:p w14:paraId="45679E93">
            <w:pPr>
              <w:snapToGrid w:val="0"/>
              <w:spacing w:line="360" w:lineRule="auto"/>
              <w:ind w:firstLine="105" w:firstLineChars="50"/>
              <w:jc w:val="center"/>
              <w:rPr>
                <w:rFonts w:ascii="宋体" w:hAnsi="宋体" w:cs="宋体"/>
                <w:b/>
                <w:szCs w:val="21"/>
              </w:rPr>
            </w:pPr>
            <w:r>
              <w:rPr>
                <w:rFonts w:hint="eastAsia" w:ascii="宋体" w:hAnsi="宋体" w:cs="宋体"/>
                <w:b/>
                <w:szCs w:val="21"/>
              </w:rPr>
              <w:t>投标文件</w:t>
            </w:r>
          </w:p>
          <w:p w14:paraId="073B3554">
            <w:pPr>
              <w:snapToGrid w:val="0"/>
              <w:spacing w:line="360" w:lineRule="auto"/>
              <w:jc w:val="center"/>
              <w:rPr>
                <w:rFonts w:ascii="宋体" w:hAnsi="宋体" w:cs="宋体"/>
                <w:b/>
                <w:szCs w:val="21"/>
              </w:rPr>
            </w:pPr>
            <w:r>
              <w:rPr>
                <w:rFonts w:hint="eastAsia" w:ascii="宋体" w:hAnsi="宋体" w:cs="宋体"/>
                <w:b/>
                <w:szCs w:val="21"/>
              </w:rPr>
              <w:t>（商务技术文件）</w:t>
            </w:r>
          </w:p>
        </w:tc>
        <w:tc>
          <w:tcPr>
            <w:tcW w:w="6660" w:type="dxa"/>
            <w:vAlign w:val="center"/>
          </w:tcPr>
          <w:p w14:paraId="2311811B">
            <w:pPr>
              <w:spacing w:line="360" w:lineRule="auto"/>
              <w:rPr>
                <w:rFonts w:ascii="宋体" w:hAnsi="宋体" w:cs="宋体"/>
                <w:szCs w:val="21"/>
              </w:rPr>
            </w:pPr>
            <w:r>
              <w:rPr>
                <w:rFonts w:hint="eastAsia" w:ascii="宋体" w:hAnsi="宋体" w:cs="宋体"/>
                <w:szCs w:val="21"/>
              </w:rPr>
              <w:t>投标人应按下列顺序提交商务技术文件，其中加★项为实质性响应条款。</w:t>
            </w:r>
          </w:p>
          <w:p w14:paraId="63CBB541">
            <w:pPr>
              <w:spacing w:line="360" w:lineRule="auto"/>
              <w:rPr>
                <w:rFonts w:ascii="宋体" w:hAnsi="宋体" w:cs="宋体"/>
                <w:szCs w:val="21"/>
              </w:rPr>
            </w:pPr>
            <w:r>
              <w:rPr>
                <w:rFonts w:hint="eastAsia" w:ascii="宋体" w:hAnsi="宋体" w:cs="宋体"/>
                <w:szCs w:val="21"/>
              </w:rPr>
              <w:t>1.★法定代表人（负责人）身份证明书（格式见第六部分）；</w:t>
            </w:r>
          </w:p>
          <w:p w14:paraId="5B3D3ED0">
            <w:pPr>
              <w:spacing w:line="360" w:lineRule="auto"/>
              <w:rPr>
                <w:rFonts w:ascii="宋体" w:hAnsi="宋体" w:cs="宋体"/>
                <w:szCs w:val="21"/>
              </w:rPr>
            </w:pPr>
            <w:r>
              <w:rPr>
                <w:rFonts w:hint="eastAsia" w:ascii="宋体" w:hAnsi="宋体" w:cs="宋体"/>
                <w:szCs w:val="21"/>
              </w:rPr>
              <w:t>2.★法定代表人（负责人）授权委托书（格式见第六部分）；</w:t>
            </w:r>
          </w:p>
          <w:p w14:paraId="64405301">
            <w:pPr>
              <w:spacing w:line="360" w:lineRule="auto"/>
              <w:rPr>
                <w:rFonts w:ascii="宋体" w:hAnsi="宋体" w:cs="宋体"/>
                <w:szCs w:val="21"/>
              </w:rPr>
            </w:pPr>
            <w:r>
              <w:rPr>
                <w:rFonts w:hint="eastAsia" w:ascii="宋体" w:hAnsi="宋体" w:cs="宋体"/>
                <w:szCs w:val="21"/>
              </w:rPr>
              <w:t>3.★投标函（在投标函中除可填报项目有关内容外，对投标函的任何实质性修改将导致报价无效；格式见第六部分）；</w:t>
            </w:r>
          </w:p>
          <w:p w14:paraId="4966A0E0">
            <w:pPr>
              <w:spacing w:line="360" w:lineRule="auto"/>
              <w:rPr>
                <w:rFonts w:ascii="宋体" w:hAnsi="宋体" w:cs="宋体"/>
                <w:szCs w:val="21"/>
              </w:rPr>
            </w:pPr>
            <w:r>
              <w:rPr>
                <w:rFonts w:hint="eastAsia" w:ascii="宋体" w:hAnsi="宋体" w:cs="宋体"/>
                <w:szCs w:val="21"/>
              </w:rPr>
              <w:t>4.★报价一览表（格式见第六部分）；</w:t>
            </w:r>
          </w:p>
          <w:p w14:paraId="6FF1A0C3">
            <w:pPr>
              <w:spacing w:line="360" w:lineRule="auto"/>
              <w:rPr>
                <w:rFonts w:ascii="宋体" w:hAnsi="宋体" w:cs="宋体"/>
                <w:szCs w:val="21"/>
              </w:rPr>
            </w:pPr>
            <w:r>
              <w:rPr>
                <w:rFonts w:hint="eastAsia" w:ascii="宋体" w:hAnsi="宋体" w:cs="宋体"/>
                <w:szCs w:val="21"/>
              </w:rPr>
              <w:t>5.合同案例及相关证明材料（复印件须加盖投标人公章）；</w:t>
            </w:r>
          </w:p>
          <w:p w14:paraId="725FB58F">
            <w:pPr>
              <w:spacing w:line="360" w:lineRule="auto"/>
              <w:rPr>
                <w:rFonts w:ascii="宋体" w:hAnsi="宋体" w:cs="宋体"/>
                <w:szCs w:val="21"/>
              </w:rPr>
            </w:pPr>
            <w:r>
              <w:rPr>
                <w:rFonts w:hint="eastAsia" w:ascii="宋体" w:hAnsi="宋体" w:cs="宋体"/>
                <w:szCs w:val="21"/>
              </w:rPr>
              <w:t>6.★商务技术偏离表（格式见第六部分）；</w:t>
            </w:r>
          </w:p>
          <w:p w14:paraId="30C257B3">
            <w:pPr>
              <w:spacing w:line="360" w:lineRule="auto"/>
              <w:rPr>
                <w:rFonts w:ascii="宋体" w:hAnsi="宋体" w:cs="宋体"/>
                <w:szCs w:val="21"/>
              </w:rPr>
            </w:pPr>
            <w:r>
              <w:rPr>
                <w:rFonts w:hint="eastAsia" w:ascii="宋体" w:hAnsi="宋体" w:cs="宋体"/>
                <w:szCs w:val="21"/>
              </w:rPr>
              <w:t>7.货物主要技术指标和性能详细描述（格式自拟）；</w:t>
            </w:r>
          </w:p>
          <w:p w14:paraId="55052E1C">
            <w:pPr>
              <w:spacing w:line="360" w:lineRule="auto"/>
              <w:rPr>
                <w:rFonts w:ascii="宋体" w:hAnsi="宋体" w:cs="宋体"/>
                <w:szCs w:val="21"/>
              </w:rPr>
            </w:pPr>
            <w:r>
              <w:rPr>
                <w:rFonts w:hint="eastAsia" w:ascii="宋体" w:hAnsi="宋体" w:cs="宋体"/>
                <w:szCs w:val="21"/>
              </w:rPr>
              <w:t>8.技术方案（格式自拟）；</w:t>
            </w:r>
          </w:p>
          <w:p w14:paraId="355C4B6B">
            <w:pPr>
              <w:spacing w:line="360" w:lineRule="auto"/>
              <w:rPr>
                <w:rFonts w:ascii="宋体" w:hAnsi="宋体" w:cs="宋体"/>
                <w:szCs w:val="21"/>
              </w:rPr>
            </w:pPr>
            <w:r>
              <w:rPr>
                <w:rFonts w:hint="eastAsia" w:ascii="宋体" w:hAnsi="宋体" w:cs="宋体"/>
                <w:szCs w:val="21"/>
              </w:rPr>
              <w:t>9.对政府采购相关政策要求的响应情况（格式见相关附件）；</w:t>
            </w:r>
          </w:p>
          <w:p w14:paraId="12C108F9">
            <w:pPr>
              <w:snapToGrid w:val="0"/>
              <w:spacing w:line="360" w:lineRule="auto"/>
              <w:ind w:left="315" w:hanging="315" w:hangingChars="150"/>
              <w:rPr>
                <w:rFonts w:ascii="宋体" w:hAnsi="宋体" w:cs="宋体"/>
                <w:szCs w:val="21"/>
              </w:rPr>
            </w:pPr>
            <w:r>
              <w:rPr>
                <w:rFonts w:hint="eastAsia" w:ascii="宋体" w:hAnsi="宋体" w:cs="宋体"/>
                <w:szCs w:val="21"/>
              </w:rPr>
              <w:t>10.投标人认为需要提供的其他商务技术文文件。</w:t>
            </w:r>
          </w:p>
        </w:tc>
      </w:tr>
      <w:tr w14:paraId="3ABC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E44D2ED">
            <w:pPr>
              <w:snapToGrid w:val="0"/>
              <w:spacing w:line="360" w:lineRule="auto"/>
              <w:jc w:val="center"/>
              <w:rPr>
                <w:rFonts w:ascii="宋体" w:hAnsi="宋体" w:cs="宋体"/>
                <w:b/>
                <w:szCs w:val="21"/>
              </w:rPr>
            </w:pPr>
            <w:r>
              <w:rPr>
                <w:rFonts w:hint="eastAsia" w:ascii="宋体" w:hAnsi="宋体" w:cs="宋体"/>
                <w:b/>
                <w:szCs w:val="21"/>
              </w:rPr>
              <w:t>5</w:t>
            </w:r>
          </w:p>
        </w:tc>
        <w:tc>
          <w:tcPr>
            <w:tcW w:w="1799" w:type="dxa"/>
            <w:vAlign w:val="center"/>
          </w:tcPr>
          <w:p w14:paraId="1F91194B">
            <w:pPr>
              <w:snapToGrid w:val="0"/>
              <w:spacing w:line="360" w:lineRule="auto"/>
              <w:ind w:firstLine="105" w:firstLineChars="50"/>
              <w:jc w:val="center"/>
              <w:rPr>
                <w:rFonts w:ascii="宋体" w:hAnsi="宋体" w:cs="宋体"/>
                <w:b/>
                <w:szCs w:val="21"/>
                <w:highlight w:val="none"/>
              </w:rPr>
            </w:pPr>
            <w:r>
              <w:rPr>
                <w:rFonts w:hint="eastAsia" w:ascii="宋体" w:hAnsi="宋体" w:cs="宋体"/>
                <w:b/>
                <w:szCs w:val="21"/>
                <w:highlight w:val="none"/>
              </w:rPr>
              <w:t>保证金交纳</w:t>
            </w:r>
          </w:p>
        </w:tc>
        <w:tc>
          <w:tcPr>
            <w:tcW w:w="6660" w:type="dxa"/>
            <w:vAlign w:val="center"/>
          </w:tcPr>
          <w:p w14:paraId="231910C8">
            <w:pPr>
              <w:shd w:val="clear"/>
              <w:spacing w:line="360" w:lineRule="auto"/>
              <w:rPr>
                <w:rFonts w:ascii="宋体" w:hAnsi="宋体" w:cs="宋体"/>
                <w:color w:val="333333"/>
                <w:highlight w:val="none"/>
                <w:shd w:val="clear" w:color="auto" w:fill="FFFFFF"/>
              </w:rPr>
            </w:pPr>
            <w:r>
              <w:rPr>
                <w:rFonts w:hint="eastAsia" w:ascii="宋体" w:hAnsi="宋体" w:cs="宋体"/>
                <w:szCs w:val="21"/>
                <w:highlight w:val="none"/>
              </w:rPr>
              <w:t>保证金金额：</w:t>
            </w:r>
            <w:r>
              <w:rPr>
                <w:rFonts w:hint="eastAsia" w:ascii="宋体" w:hAnsi="宋体" w:cs="宋体"/>
                <w:color w:val="333333"/>
                <w:highlight w:val="none"/>
                <w:shd w:val="clear" w:color="auto" w:fill="FFFFFF"/>
                <w:lang w:val="en-US" w:eastAsia="zh-CN"/>
              </w:rPr>
              <w:t>200000</w:t>
            </w:r>
            <w:r>
              <w:rPr>
                <w:rFonts w:ascii="宋体" w:hAnsi="宋体" w:cs="宋体"/>
                <w:color w:val="333333"/>
                <w:highlight w:val="none"/>
                <w:shd w:val="clear" w:color="auto" w:fill="FFFFFF"/>
              </w:rPr>
              <w:t>元</w:t>
            </w:r>
          </w:p>
          <w:p w14:paraId="6DCE0B0C">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cs="宋体"/>
                <w:sz w:val="21"/>
                <w:szCs w:val="21"/>
                <w:highlight w:val="none"/>
                <w:shd w:val="clear" w:color="auto" w:fill="auto"/>
                <w:lang w:val="en-US" w:eastAsia="zh-CN"/>
              </w:rPr>
            </w:pPr>
            <w:r>
              <w:rPr>
                <w:rFonts w:hint="eastAsia" w:ascii="宋体" w:hAnsi="宋体" w:cs="宋体"/>
                <w:sz w:val="21"/>
                <w:szCs w:val="21"/>
                <w:highlight w:val="none"/>
                <w:shd w:val="clear" w:color="auto" w:fill="auto"/>
                <w:lang w:val="en-US" w:eastAsia="zh-CN"/>
              </w:rPr>
              <w:t>保证金递交方式：</w:t>
            </w:r>
          </w:p>
          <w:p w14:paraId="3A3C1CFA">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eastAsia="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eastAsia="宋体" w:cs="宋体"/>
                <w:sz w:val="21"/>
                <w:szCs w:val="21"/>
                <w:highlight w:val="none"/>
                <w:shd w:val="clear" w:color="auto" w:fill="auto"/>
              </w:rPr>
              <w:t>保函形式：银行保函、担保保函、保证保险。投标人可自行办理或关注微信公众号“招投标云服务”，选择“投标服务-投标保函”在线选择担保公司办理。投标人在响应文件中附保函凭证，电子保函须支持在线查验。咨询电话：13593190610。</w:t>
            </w:r>
          </w:p>
          <w:p w14:paraId="1BB17DFC">
            <w:pPr>
              <w:keepNext w:val="0"/>
              <w:keepLines w:val="0"/>
              <w:pageBreakBefore w:val="0"/>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jc w:val="both"/>
              <w:textAlignment w:val="auto"/>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2、采用银行转账、支票、汇票、本票：应于</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截止时间前将</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保证金汇入指定账户并注明“项目名称（可简称）-保证金</w:t>
            </w:r>
            <w:r>
              <w:rPr>
                <w:rFonts w:hint="eastAsia" w:ascii="宋体" w:hAnsi="宋体" w:cs="宋体"/>
                <w:sz w:val="21"/>
                <w:szCs w:val="21"/>
                <w:highlight w:val="none"/>
                <w:shd w:val="clear" w:color="auto" w:fill="auto"/>
                <w:lang w:val="en-US" w:eastAsia="zh-CN"/>
              </w:rPr>
              <w:t>-包号</w:t>
            </w:r>
            <w:r>
              <w:rPr>
                <w:rFonts w:hint="eastAsia" w:ascii="宋体" w:hAnsi="宋体" w:eastAsia="宋体" w:cs="宋体"/>
                <w:sz w:val="21"/>
                <w:szCs w:val="21"/>
                <w:highlight w:val="none"/>
                <w:shd w:val="clear" w:color="auto" w:fill="auto"/>
                <w:lang w:val="en-US" w:eastAsia="zh-CN"/>
              </w:rPr>
              <w:t>”，</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保证金的递交截止时间同开标时间，以银行的到账时间为准。</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文件中附有汇票存根或银行转账通知及其基本账户转出证明的原件扫描件。</w:t>
            </w:r>
          </w:p>
          <w:p w14:paraId="7120C9A8">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收款人全称：中招神舟项目管理有限公司</w:t>
            </w:r>
          </w:p>
          <w:p w14:paraId="0D9E3A1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账号：68120154800000275</w:t>
            </w:r>
          </w:p>
          <w:p w14:paraId="11520F9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开户行：上海浦东发展银行太原南中环街支行</w:t>
            </w:r>
          </w:p>
          <w:p w14:paraId="0B638A78">
            <w:pPr>
              <w:shd w:val="clear"/>
              <w:spacing w:line="360" w:lineRule="auto"/>
              <w:rPr>
                <w:rFonts w:ascii="宋体" w:hAnsi="宋体" w:cs="宋体"/>
                <w:szCs w:val="21"/>
                <w:highlight w:val="none"/>
              </w:rPr>
            </w:pPr>
            <w:r>
              <w:rPr>
                <w:rFonts w:hint="eastAsia" w:ascii="宋体" w:hAnsi="宋体" w:eastAsia="宋体" w:cs="宋体"/>
                <w:sz w:val="21"/>
                <w:szCs w:val="21"/>
                <w:highlight w:val="none"/>
                <w:shd w:val="clear" w:color="auto" w:fill="auto"/>
                <w:lang w:val="en-US" w:eastAsia="zh-CN"/>
              </w:rPr>
              <w:t>注：</w:t>
            </w:r>
            <w:bookmarkStart w:id="36" w:name="_Toc9368"/>
            <w:r>
              <w:rPr>
                <w:rFonts w:hint="eastAsia" w:ascii="宋体" w:hAnsi="宋体" w:eastAsia="宋体" w:cs="宋体"/>
                <w:sz w:val="21"/>
                <w:szCs w:val="21"/>
                <w:highlight w:val="none"/>
                <w:shd w:val="clear" w:color="auto" w:fill="auto"/>
                <w:lang w:val="en-US" w:eastAsia="zh-CN"/>
              </w:rPr>
              <w:t>未按要求提交投标保证金或未足额提交投标保证金或未在开启时间之前到账的，均将被视为无效</w:t>
            </w:r>
            <w:r>
              <w:rPr>
                <w:rFonts w:hint="eastAsia" w:ascii="宋体" w:hAnsi="宋体" w:cs="宋体"/>
                <w:sz w:val="21"/>
                <w:szCs w:val="21"/>
                <w:highlight w:val="none"/>
                <w:shd w:val="clear" w:color="auto" w:fill="auto"/>
                <w:lang w:val="en-US" w:eastAsia="zh-CN"/>
              </w:rPr>
              <w:t>投标</w:t>
            </w:r>
            <w:r>
              <w:rPr>
                <w:rFonts w:hint="eastAsia" w:ascii="宋体" w:hAnsi="宋体" w:eastAsia="宋体" w:cs="宋体"/>
                <w:sz w:val="21"/>
                <w:szCs w:val="21"/>
                <w:highlight w:val="none"/>
                <w:shd w:val="clear" w:color="auto" w:fill="auto"/>
                <w:lang w:val="en-US" w:eastAsia="zh-CN"/>
              </w:rPr>
              <w:t>。</w:t>
            </w:r>
            <w:bookmarkEnd w:id="36"/>
          </w:p>
        </w:tc>
      </w:tr>
      <w:tr w14:paraId="5F65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032E2EB">
            <w:pPr>
              <w:snapToGrid w:val="0"/>
              <w:spacing w:line="360" w:lineRule="auto"/>
              <w:jc w:val="center"/>
              <w:rPr>
                <w:rFonts w:ascii="宋体" w:hAnsi="宋体" w:cs="宋体"/>
                <w:b/>
                <w:szCs w:val="21"/>
              </w:rPr>
            </w:pPr>
            <w:r>
              <w:rPr>
                <w:rFonts w:hint="eastAsia" w:ascii="宋体" w:hAnsi="宋体" w:cs="宋体"/>
                <w:b/>
                <w:szCs w:val="21"/>
              </w:rPr>
              <w:t>6</w:t>
            </w:r>
          </w:p>
        </w:tc>
        <w:tc>
          <w:tcPr>
            <w:tcW w:w="1799" w:type="dxa"/>
            <w:vAlign w:val="center"/>
          </w:tcPr>
          <w:p w14:paraId="54F00356">
            <w:pPr>
              <w:snapToGrid w:val="0"/>
              <w:spacing w:line="360" w:lineRule="auto"/>
              <w:jc w:val="center"/>
              <w:rPr>
                <w:rFonts w:ascii="宋体" w:hAnsi="宋体" w:cs="宋体"/>
                <w:b/>
                <w:bCs/>
                <w:szCs w:val="21"/>
              </w:rPr>
            </w:pPr>
            <w:r>
              <w:rPr>
                <w:rFonts w:hint="eastAsia" w:ascii="宋体" w:hAnsi="宋体" w:cs="宋体"/>
                <w:b/>
                <w:szCs w:val="21"/>
              </w:rPr>
              <w:t>投标有效期</w:t>
            </w:r>
          </w:p>
        </w:tc>
        <w:tc>
          <w:tcPr>
            <w:tcW w:w="6660" w:type="dxa"/>
            <w:vAlign w:val="center"/>
          </w:tcPr>
          <w:p w14:paraId="3923B6CD">
            <w:pPr>
              <w:snapToGrid w:val="0"/>
              <w:spacing w:line="360" w:lineRule="auto"/>
              <w:rPr>
                <w:rFonts w:ascii="宋体" w:hAnsi="宋体" w:cs="宋体"/>
                <w:szCs w:val="21"/>
              </w:rPr>
            </w:pPr>
            <w:r>
              <w:rPr>
                <w:rFonts w:hint="eastAsia" w:ascii="宋体" w:hAnsi="宋体" w:cs="宋体"/>
                <w:szCs w:val="21"/>
                <w:u w:val="single"/>
              </w:rPr>
              <w:t xml:space="preserve"> 90 </w:t>
            </w:r>
            <w:r>
              <w:rPr>
                <w:rFonts w:hint="eastAsia" w:ascii="宋体" w:hAnsi="宋体" w:cs="宋体"/>
                <w:szCs w:val="21"/>
              </w:rPr>
              <w:t>个日历天（自递交投标文件截止之日起计算）</w:t>
            </w:r>
          </w:p>
        </w:tc>
      </w:tr>
      <w:tr w14:paraId="44A2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4798818">
            <w:pPr>
              <w:snapToGrid w:val="0"/>
              <w:spacing w:line="360" w:lineRule="auto"/>
              <w:jc w:val="center"/>
              <w:rPr>
                <w:rFonts w:ascii="宋体" w:hAnsi="宋体" w:cs="宋体"/>
                <w:b/>
                <w:szCs w:val="21"/>
              </w:rPr>
            </w:pPr>
            <w:r>
              <w:rPr>
                <w:rFonts w:hint="eastAsia" w:ascii="宋体" w:hAnsi="宋体" w:cs="宋体"/>
                <w:b/>
                <w:szCs w:val="21"/>
              </w:rPr>
              <w:t>7</w:t>
            </w:r>
          </w:p>
        </w:tc>
        <w:tc>
          <w:tcPr>
            <w:tcW w:w="1799" w:type="dxa"/>
            <w:vAlign w:val="center"/>
          </w:tcPr>
          <w:p w14:paraId="61CAEF40">
            <w:pPr>
              <w:snapToGrid w:val="0"/>
              <w:spacing w:line="360" w:lineRule="auto"/>
              <w:jc w:val="center"/>
              <w:rPr>
                <w:rFonts w:ascii="宋体" w:hAnsi="宋体" w:cs="宋体"/>
                <w:b/>
                <w:szCs w:val="21"/>
              </w:rPr>
            </w:pPr>
            <w:r>
              <w:rPr>
                <w:rFonts w:hint="eastAsia" w:ascii="宋体" w:hAnsi="宋体" w:cs="宋体"/>
                <w:b/>
                <w:szCs w:val="21"/>
              </w:rPr>
              <w:t>政府采购</w:t>
            </w:r>
          </w:p>
          <w:p w14:paraId="4ED423D1">
            <w:pPr>
              <w:snapToGrid w:val="0"/>
              <w:spacing w:line="360" w:lineRule="auto"/>
              <w:jc w:val="center"/>
              <w:rPr>
                <w:rFonts w:ascii="宋体" w:hAnsi="宋体" w:cs="宋体"/>
                <w:b/>
                <w:szCs w:val="21"/>
              </w:rPr>
            </w:pPr>
            <w:r>
              <w:rPr>
                <w:rFonts w:hint="eastAsia" w:ascii="宋体" w:hAnsi="宋体" w:cs="宋体"/>
                <w:b/>
                <w:szCs w:val="21"/>
              </w:rPr>
              <w:t>相关政策要求</w:t>
            </w:r>
          </w:p>
          <w:p w14:paraId="260DC8BD">
            <w:pPr>
              <w:snapToGrid w:val="0"/>
              <w:spacing w:line="360" w:lineRule="auto"/>
              <w:jc w:val="center"/>
              <w:rPr>
                <w:rFonts w:ascii="宋体" w:hAnsi="宋体" w:cs="宋体"/>
                <w:b/>
                <w:szCs w:val="21"/>
              </w:rPr>
            </w:pPr>
            <w:r>
              <w:rPr>
                <w:rFonts w:hint="eastAsia" w:ascii="宋体" w:hAnsi="宋体" w:cs="宋体"/>
                <w:b/>
                <w:szCs w:val="21"/>
              </w:rPr>
              <w:t>（如涉及的话）</w:t>
            </w:r>
          </w:p>
        </w:tc>
        <w:tc>
          <w:tcPr>
            <w:tcW w:w="6660" w:type="dxa"/>
            <w:vAlign w:val="center"/>
          </w:tcPr>
          <w:p w14:paraId="1B909E55">
            <w:pPr>
              <w:snapToGrid w:val="0"/>
              <w:spacing w:line="360" w:lineRule="auto"/>
              <w:rPr>
                <w:rFonts w:ascii="宋体" w:hAnsi="宋体" w:cs="宋体"/>
                <w:szCs w:val="21"/>
              </w:rPr>
            </w:pPr>
            <w:r>
              <w:rPr>
                <w:rFonts w:hint="eastAsia" w:ascii="宋体" w:hAnsi="宋体" w:cs="宋体"/>
                <w:szCs w:val="21"/>
              </w:rPr>
              <w:t>1.涉及进口产品的要求：</w:t>
            </w:r>
          </w:p>
          <w:p w14:paraId="42C9A5BB">
            <w:pPr>
              <w:snapToGrid w:val="0"/>
              <w:spacing w:line="360" w:lineRule="auto"/>
              <w:rPr>
                <w:rFonts w:ascii="宋体" w:hAnsi="宋体" w:cs="宋体"/>
                <w:szCs w:val="21"/>
              </w:rPr>
            </w:pPr>
            <w:r>
              <w:rPr>
                <w:rFonts w:hint="eastAsia" w:ascii="宋体" w:hAnsi="宋体" w:cs="宋体"/>
                <w:szCs w:val="21"/>
              </w:rPr>
              <w:t>（1）投标货物未特别注明“进口产品”（通过中国海关报关验放进入中国境内且产自境外的产品）字样的，</w:t>
            </w:r>
            <w:r>
              <w:rPr>
                <w:rFonts w:hint="eastAsia" w:ascii="宋体" w:hAnsi="宋体" w:cs="宋体"/>
                <w:szCs w:val="21"/>
                <w:lang w:val="en-US" w:eastAsia="zh-CN"/>
              </w:rPr>
              <w:t>不接受进口产品</w:t>
            </w:r>
            <w:r>
              <w:rPr>
                <w:rFonts w:hint="eastAsia" w:ascii="宋体" w:hAnsi="宋体" w:cs="宋体"/>
                <w:szCs w:val="21"/>
              </w:rPr>
              <w:t>。</w:t>
            </w:r>
          </w:p>
          <w:p w14:paraId="145BF47B">
            <w:pPr>
              <w:snapToGrid w:val="0"/>
              <w:spacing w:line="360" w:lineRule="auto"/>
              <w:rPr>
                <w:rFonts w:ascii="宋体" w:hAnsi="宋体" w:cs="宋体"/>
                <w:szCs w:val="21"/>
              </w:rPr>
            </w:pPr>
            <w:r>
              <w:rPr>
                <w:rFonts w:hint="eastAsia" w:ascii="宋体" w:hAnsi="宋体" w:cs="宋体"/>
                <w:szCs w:val="21"/>
              </w:rPr>
              <w:t>（2）本项目采购标的物特别注明“进口产品”字样的，如无能够满足采购需求的</w:t>
            </w:r>
            <w:r>
              <w:rPr>
                <w:rFonts w:hint="eastAsia" w:ascii="宋体" w:hAnsi="宋体" w:cs="宋体"/>
                <w:szCs w:val="21"/>
                <w:lang w:val="en-US" w:eastAsia="zh-CN"/>
              </w:rPr>
              <w:t>本国</w:t>
            </w:r>
            <w:r>
              <w:rPr>
                <w:rFonts w:hint="eastAsia" w:ascii="宋体" w:hAnsi="宋体" w:cs="宋体"/>
                <w:szCs w:val="21"/>
              </w:rPr>
              <w:t>产品，优先采购向我国企业转让技术、与我国企业签订消化吸收再创新方案的投标人的进口产品。如果有能够满足采购需求的国产产品参与，应当按照公平竞争的原则进行评审。</w:t>
            </w:r>
          </w:p>
          <w:p w14:paraId="25E65C3C">
            <w:pPr>
              <w:snapToGrid w:val="0"/>
              <w:spacing w:line="360" w:lineRule="auto"/>
              <w:rPr>
                <w:rFonts w:ascii="宋体" w:hAnsi="宋体" w:cs="宋体"/>
                <w:szCs w:val="21"/>
              </w:rPr>
            </w:pPr>
            <w:r>
              <w:rPr>
                <w:rFonts w:hint="eastAsia" w:ascii="宋体" w:hAnsi="宋体" w:cs="宋体"/>
                <w:szCs w:val="21"/>
              </w:rPr>
              <w:t xml:space="preserve">2、本项目涉及“节能产品政府采购品目清单”政府强制采购产品的要求： </w:t>
            </w:r>
          </w:p>
          <w:p w14:paraId="55468863">
            <w:pPr>
              <w:snapToGrid w:val="0"/>
              <w:spacing w:line="360" w:lineRule="auto"/>
              <w:rPr>
                <w:rFonts w:ascii="宋体" w:hAnsi="宋体" w:cs="宋体"/>
                <w:szCs w:val="21"/>
              </w:rPr>
            </w:pPr>
            <w:r>
              <w:rPr>
                <w:rFonts w:hint="eastAsia" w:ascii="宋体" w:hAnsi="宋体" w:cs="宋体"/>
                <w:szCs w:val="21"/>
              </w:rPr>
              <w:t>（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4F56F56">
            <w:pPr>
              <w:snapToGrid w:val="0"/>
              <w:spacing w:line="360" w:lineRule="auto"/>
              <w:rPr>
                <w:rFonts w:ascii="宋体" w:hAnsi="宋体" w:cs="宋体"/>
                <w:szCs w:val="21"/>
              </w:rPr>
            </w:pPr>
            <w:r>
              <w:rPr>
                <w:rFonts w:hint="eastAsia" w:ascii="宋体" w:hAnsi="宋体" w:cs="宋体"/>
                <w:szCs w:val="21"/>
              </w:rPr>
              <w:t>（2）本文件未列出政府强制采购节能产品的，投标人可投报“节能产品政府采购品目清单”中非政府强制采购节能产品或其范围以外的产品。</w:t>
            </w:r>
          </w:p>
          <w:p w14:paraId="0118700C">
            <w:pPr>
              <w:snapToGrid w:val="0"/>
              <w:spacing w:line="360" w:lineRule="auto"/>
              <w:rPr>
                <w:rFonts w:ascii="宋体" w:hAnsi="宋体" w:cs="宋体"/>
                <w:szCs w:val="21"/>
              </w:rPr>
            </w:pPr>
            <w:r>
              <w:rPr>
                <w:rFonts w:hint="eastAsia" w:ascii="宋体" w:hAnsi="宋体" w:cs="宋体"/>
                <w:szCs w:val="21"/>
              </w:rPr>
              <w:t>3、本项目涉及非政府强制采购产品的要求：</w:t>
            </w:r>
          </w:p>
          <w:p w14:paraId="34588ED1">
            <w:pPr>
              <w:snapToGrid w:val="0"/>
              <w:spacing w:line="360" w:lineRule="auto"/>
              <w:rPr>
                <w:rFonts w:ascii="宋体" w:hAnsi="宋体" w:cs="宋体"/>
                <w:szCs w:val="21"/>
              </w:rPr>
            </w:pPr>
            <w:r>
              <w:rPr>
                <w:rFonts w:hint="eastAsia" w:ascii="宋体" w:hAnsi="宋体" w:cs="宋体"/>
                <w:szCs w:val="21"/>
              </w:rPr>
              <w:t>（1）投报产品有“节能产品政府采购品目清单、环境标志产品政府采购品目清单”中非政府强制采购产品的将实行优先采购政策。</w:t>
            </w:r>
          </w:p>
          <w:p w14:paraId="69AC0A75">
            <w:pPr>
              <w:snapToGrid w:val="0"/>
              <w:spacing w:line="360" w:lineRule="auto"/>
              <w:rPr>
                <w:rFonts w:ascii="宋体" w:hAnsi="宋体" w:cs="宋体"/>
                <w:szCs w:val="21"/>
              </w:rPr>
            </w:pPr>
            <w:r>
              <w:rPr>
                <w:rFonts w:hint="eastAsia" w:ascii="宋体" w:hAnsi="宋体" w:cs="宋体"/>
                <w:szCs w:val="21"/>
              </w:rPr>
              <w:t>（2）投标人须如实填写《非政府强制采购产品明细表》，并提供所投产品获得国家确定的认证机构出具的、处于有效期之内的节能产品、环境标志产品认证证书扫描件或影印件。</w:t>
            </w:r>
          </w:p>
          <w:p w14:paraId="5F166108">
            <w:pPr>
              <w:snapToGrid w:val="0"/>
              <w:spacing w:line="360" w:lineRule="auto"/>
              <w:rPr>
                <w:rFonts w:ascii="宋体" w:hAnsi="宋体" w:cs="宋体"/>
                <w:szCs w:val="21"/>
              </w:rPr>
            </w:pPr>
            <w:r>
              <w:rPr>
                <w:rFonts w:hint="eastAsia" w:ascii="宋体" w:hAnsi="宋体" w:cs="宋体"/>
                <w:szCs w:val="21"/>
              </w:rPr>
              <w:t>4.中小微企业参加本项目投标要求：</w:t>
            </w:r>
          </w:p>
          <w:p w14:paraId="74507445">
            <w:pPr>
              <w:snapToGrid w:val="0"/>
              <w:spacing w:line="360" w:lineRule="auto"/>
              <w:rPr>
                <w:rFonts w:ascii="宋体" w:hAnsi="宋体" w:cs="宋体"/>
                <w:szCs w:val="21"/>
              </w:rPr>
            </w:pPr>
            <w:r>
              <w:rPr>
                <w:rFonts w:hint="eastAsia" w:ascii="宋体" w:hAnsi="宋体" w:cs="宋体"/>
                <w:szCs w:val="21"/>
              </w:rPr>
              <w:t>按照财库〔2020〕46号《关于印发&lt;政府采购促进中小企业发展管理办法&gt;的通知》的标准如实填写《中小企业声明函》（格式见第八部分附件），且适用晋财购[2022]6号《关于进一步加大政府采购支持中小企业力度助力扎实稳住经济的通知》优惠政策，并依据工信部联【2011】300号《中小企业划型标准规定》的标准，如实填写《中小企业声明函》。</w:t>
            </w:r>
          </w:p>
          <w:p w14:paraId="60C06B1F">
            <w:pPr>
              <w:snapToGrid w:val="0"/>
              <w:spacing w:line="360" w:lineRule="auto"/>
              <w:rPr>
                <w:rFonts w:ascii="宋体" w:hAnsi="宋体" w:cs="宋体"/>
                <w:szCs w:val="21"/>
              </w:rPr>
            </w:pPr>
            <w:r>
              <w:rPr>
                <w:rFonts w:hint="eastAsia" w:ascii="宋体" w:hAnsi="宋体" w:cs="宋体"/>
                <w:szCs w:val="21"/>
              </w:rPr>
              <w:t>残疾人福利性单位参加政府采购时，按照《关于促进残疾人就业政府采购政策的通知》（财库[2017]141号）如实填写《残疾人福利性单位声明函》，并附相关有效证明文件。经评委会评审确认后，视同小型、微型企业进行评审。</w:t>
            </w:r>
          </w:p>
          <w:p w14:paraId="1873A61F">
            <w:pPr>
              <w:snapToGrid w:val="0"/>
              <w:spacing w:line="360" w:lineRule="auto"/>
              <w:rPr>
                <w:rFonts w:ascii="宋体" w:hAnsi="宋体" w:cs="宋体"/>
                <w:szCs w:val="21"/>
              </w:rPr>
            </w:pPr>
            <w:r>
              <w:rPr>
                <w:rFonts w:hint="eastAsia" w:ascii="宋体" w:hAnsi="宋体" w:cs="宋体"/>
                <w:szCs w:val="21"/>
              </w:rPr>
              <w:t>6.监狱企业参加政府采购活动时，按照《关于政府采购支持监狱企业发展有关问题的通知》(财库[2014]68号)提供属于监狱企业的证明文件。经评委会评审确认后，视同小型、微型企业进行评审。</w:t>
            </w:r>
          </w:p>
          <w:p w14:paraId="24337B46">
            <w:pPr>
              <w:snapToGrid w:val="0"/>
              <w:spacing w:line="360" w:lineRule="auto"/>
              <w:rPr>
                <w:rFonts w:ascii="宋体" w:hAnsi="宋体" w:cs="宋体"/>
                <w:szCs w:val="21"/>
              </w:rPr>
            </w:pPr>
            <w:r>
              <w:rPr>
                <w:rFonts w:hint="eastAsia" w:ascii="宋体" w:hAnsi="宋体" w:cs="宋体"/>
                <w:szCs w:val="21"/>
              </w:rPr>
              <w:t>7.采购项目中如含有计算机，必须预装正版操作系统软件产品，所采购的其它软件必须为正版软件，否则投标无效。</w:t>
            </w:r>
          </w:p>
          <w:p w14:paraId="6B087E03">
            <w:pPr>
              <w:snapToGrid w:val="0"/>
              <w:spacing w:line="360" w:lineRule="auto"/>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.项目涉及商品包装和快递包装的要求：</w:t>
            </w:r>
          </w:p>
          <w:p w14:paraId="1DED020B">
            <w:pPr>
              <w:snapToGrid w:val="0"/>
              <w:spacing w:line="360" w:lineRule="auto"/>
              <w:rPr>
                <w:rFonts w:hint="eastAsia" w:ascii="宋体" w:hAnsi="宋体" w:cs="宋体"/>
                <w:szCs w:val="21"/>
              </w:rPr>
            </w:pPr>
            <w:r>
              <w:rPr>
                <w:rFonts w:hint="eastAsia" w:ascii="宋体" w:hAnsi="宋体" w:cs="宋体"/>
                <w:szCs w:val="21"/>
              </w:rPr>
              <w:t>本文件列出商品包装和快递包装要求的，投标人需填写商品包装和快递包装承诺函，承诺商品包装符合《商品包装政府</w:t>
            </w:r>
            <w:r>
              <w:rPr>
                <w:rFonts w:hint="eastAsia" w:ascii="宋体" w:hAnsi="宋体" w:cs="宋体"/>
                <w:szCs w:val="21"/>
                <w:lang w:val="en-US" w:eastAsia="zh-CN"/>
              </w:rPr>
              <w:t>采购需求</w:t>
            </w:r>
            <w:r>
              <w:rPr>
                <w:rFonts w:hint="eastAsia" w:ascii="宋体" w:hAnsi="宋体" w:cs="宋体"/>
                <w:szCs w:val="21"/>
              </w:rPr>
              <w:t>标准（试行）》，快递包装符合《快递包装政府</w:t>
            </w:r>
            <w:r>
              <w:rPr>
                <w:rFonts w:hint="eastAsia" w:ascii="宋体" w:hAnsi="宋体" w:cs="宋体"/>
                <w:szCs w:val="21"/>
                <w:lang w:val="en-US" w:eastAsia="zh-CN"/>
              </w:rPr>
              <w:t>采购需求</w:t>
            </w:r>
            <w:r>
              <w:rPr>
                <w:rFonts w:hint="eastAsia" w:ascii="宋体" w:hAnsi="宋体" w:cs="宋体"/>
                <w:szCs w:val="21"/>
              </w:rPr>
              <w:t>标准（试行）》。</w:t>
            </w:r>
          </w:p>
          <w:p w14:paraId="5ED5B5E0">
            <w:pPr>
              <w:snapToGrid w:val="0"/>
              <w:spacing w:line="360" w:lineRule="auto"/>
              <w:rPr>
                <w:rFonts w:hint="eastAsia" w:ascii="宋体" w:hAnsi="宋体" w:eastAsia="宋体" w:cs="宋体"/>
                <w:szCs w:val="21"/>
              </w:rPr>
            </w:pPr>
            <w:r>
              <w:rPr>
                <w:rFonts w:hint="eastAsia" w:ascii="宋体" w:hAnsi="宋体" w:cs="宋体"/>
                <w:szCs w:val="21"/>
                <w:lang w:val="en-US" w:eastAsia="zh-CN"/>
              </w:rPr>
              <w:t>9</w:t>
            </w:r>
            <w:r>
              <w:rPr>
                <w:rFonts w:hint="eastAsia" w:ascii="宋体" w:hAnsi="宋体" w:eastAsia="宋体" w:cs="宋体"/>
                <w:szCs w:val="21"/>
                <w:lang w:val="en-US" w:eastAsia="zh-CN"/>
              </w:rPr>
              <w:t>.</w:t>
            </w:r>
            <w:r>
              <w:rPr>
                <w:rFonts w:hint="eastAsia" w:ascii="宋体" w:hAnsi="宋体" w:eastAsia="宋体" w:cs="宋体"/>
                <w:szCs w:val="21"/>
              </w:rPr>
              <w:t>项目涉及本国产品的要求：</w:t>
            </w:r>
          </w:p>
          <w:p w14:paraId="10F48754">
            <w:pPr>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r>
              <w:rPr>
                <w:rFonts w:hint="default" w:ascii="宋体" w:hAnsi="宋体" w:eastAsia="宋体" w:cs="宋体"/>
                <w:bCs/>
                <w:szCs w:val="21"/>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0D2D3DE0">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（2）产品在中国境内生产的组件成本核算规则。产品在中国境内生产的组件成本，按照《中国境内生产的组件成本核算基本规则》计算。 </w:t>
            </w:r>
          </w:p>
          <w:p w14:paraId="7DE3BCDD">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（3）供应商对其提供的产品出具《关于符合本国产品标准的声明函》 </w:t>
            </w:r>
          </w:p>
          <w:p w14:paraId="7EF3ED58">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（4）政府采购活动中既有本国产品又有非本国产品参与竞争的，依法对本国产品给予价格评审优惠，对本国产品的报价给予20%的价格扣除，用扣除后的价格参与评审。 </w:t>
            </w:r>
          </w:p>
          <w:p w14:paraId="1148C20C">
            <w:pPr>
              <w:spacing w:line="360" w:lineRule="auto"/>
              <w:rPr>
                <w:rFonts w:hint="default" w:ascii="宋体" w:hAnsi="宋体" w:eastAsia="宋体" w:cs="宋体"/>
                <w:bCs/>
                <w:szCs w:val="21"/>
                <w:lang w:val="en-US" w:eastAsia="zh-CN"/>
              </w:rPr>
            </w:pPr>
            <w:r>
              <w:rPr>
                <w:rFonts w:hint="default" w:ascii="宋体" w:hAnsi="宋体" w:eastAsia="宋体" w:cs="宋体"/>
                <w:bCs/>
                <w:szCs w:val="21"/>
                <w:lang w:val="en-US" w:eastAsia="zh-CN"/>
              </w:rPr>
              <w:t>（5）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215DFF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ascii="宋体" w:hAnsi="宋体" w:cs="宋体"/>
                <w:bCs/>
                <w:szCs w:val="21"/>
                <w:lang w:val="en-US" w:eastAsia="zh-CN"/>
              </w:rPr>
              <w:t>0</w:t>
            </w:r>
            <w:r>
              <w:rPr>
                <w:rFonts w:hint="eastAsia" w:ascii="宋体" w:hAnsi="宋体" w:eastAsia="宋体" w:cs="宋体"/>
                <w:bCs/>
                <w:szCs w:val="21"/>
                <w:lang w:val="en-US" w:eastAsia="zh-CN"/>
              </w:rPr>
              <w:t>.</w:t>
            </w:r>
            <w:r>
              <w:rPr>
                <w:rFonts w:hint="eastAsia" w:ascii="宋体" w:hAnsi="宋体" w:eastAsia="宋体" w:cs="宋体"/>
                <w:szCs w:val="21"/>
              </w:rPr>
              <w:t>项目</w:t>
            </w:r>
            <w:r>
              <w:rPr>
                <w:rFonts w:hint="eastAsia" w:ascii="宋体" w:hAnsi="宋体" w:eastAsia="宋体" w:cs="宋体"/>
                <w:bCs/>
                <w:szCs w:val="21"/>
                <w:lang w:val="en-US" w:eastAsia="zh-CN"/>
              </w:rPr>
              <w:t>涉及绿色建筑和绿色建材政府强制采购的要求：</w:t>
            </w:r>
          </w:p>
          <w:p w14:paraId="6066FADC">
            <w:pPr>
              <w:spacing w:line="360" w:lineRule="auto"/>
              <w:rPr>
                <w:rFonts w:hint="default"/>
                <w:lang w:val="en-US" w:eastAsia="zh-CN"/>
              </w:rPr>
            </w:pPr>
            <w:r>
              <w:rPr>
                <w:rFonts w:hint="eastAsia" w:ascii="宋体" w:hAnsi="宋体" w:eastAsia="宋体" w:cs="宋体"/>
                <w:bCs/>
                <w:szCs w:val="21"/>
                <w:lang w:val="en-US" w:eastAsia="zh-CN"/>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p>
        </w:tc>
      </w:tr>
      <w:tr w14:paraId="1F4D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4FDD410">
            <w:pPr>
              <w:snapToGrid w:val="0"/>
              <w:spacing w:line="360" w:lineRule="auto"/>
              <w:jc w:val="center"/>
              <w:rPr>
                <w:rFonts w:ascii="宋体" w:hAnsi="宋体" w:cs="宋体"/>
                <w:b/>
                <w:szCs w:val="21"/>
              </w:rPr>
            </w:pPr>
            <w:r>
              <w:rPr>
                <w:rFonts w:hint="eastAsia" w:ascii="宋体" w:hAnsi="宋体" w:cs="宋体"/>
                <w:b/>
                <w:szCs w:val="21"/>
              </w:rPr>
              <w:t>8</w:t>
            </w:r>
          </w:p>
        </w:tc>
        <w:tc>
          <w:tcPr>
            <w:tcW w:w="1799" w:type="dxa"/>
            <w:vAlign w:val="center"/>
          </w:tcPr>
          <w:p w14:paraId="4D29DC88">
            <w:pPr>
              <w:spacing w:line="360" w:lineRule="auto"/>
              <w:ind w:left="-105" w:leftChars="-50" w:right="-105" w:rightChars="-50"/>
              <w:jc w:val="center"/>
              <w:rPr>
                <w:rFonts w:ascii="宋体" w:hAnsi="宋体" w:cs="宋体"/>
                <w:b/>
                <w:szCs w:val="21"/>
              </w:rPr>
            </w:pPr>
            <w:r>
              <w:rPr>
                <w:rFonts w:hint="eastAsia" w:ascii="宋体" w:hAnsi="宋体" w:cs="宋体"/>
                <w:b/>
                <w:szCs w:val="21"/>
              </w:rPr>
              <w:t>本项目所属行业</w:t>
            </w:r>
          </w:p>
        </w:tc>
        <w:tc>
          <w:tcPr>
            <w:tcW w:w="6660" w:type="dxa"/>
            <w:vAlign w:val="center"/>
          </w:tcPr>
          <w:p w14:paraId="3790FCB5">
            <w:pPr>
              <w:spacing w:line="360" w:lineRule="auto"/>
              <w:rPr>
                <w:rFonts w:ascii="宋体" w:hAnsi="宋体" w:cs="宋体"/>
                <w:bCs/>
                <w:szCs w:val="21"/>
              </w:rPr>
            </w:pPr>
            <w:r>
              <w:rPr>
                <w:rFonts w:hint="eastAsia" w:ascii="宋体" w:hAnsi="宋体" w:cs="宋体"/>
                <w:bCs/>
                <w:szCs w:val="21"/>
              </w:rPr>
              <w:t>根据中小企业划型标准，本项目属</w:t>
            </w:r>
            <w:r>
              <w:rPr>
                <w:rFonts w:hint="eastAsia" w:ascii="宋体" w:hAnsi="宋体" w:cs="宋体"/>
                <w:b/>
                <w:szCs w:val="21"/>
                <w:u w:val="single"/>
              </w:rPr>
              <w:t xml:space="preserve"> 工业 </w:t>
            </w:r>
            <w:r>
              <w:rPr>
                <w:rFonts w:hint="eastAsia" w:ascii="宋体" w:hAnsi="宋体" w:cs="宋体"/>
                <w:bCs/>
                <w:szCs w:val="21"/>
              </w:rPr>
              <w:t>行业</w:t>
            </w:r>
          </w:p>
          <w:p w14:paraId="14D434F6">
            <w:pPr>
              <w:spacing w:line="360" w:lineRule="auto"/>
              <w:rPr>
                <w:rFonts w:ascii="宋体" w:hAnsi="宋体" w:cs="宋体"/>
                <w:szCs w:val="21"/>
              </w:rPr>
            </w:pPr>
            <w:r>
              <w:rPr>
                <w:rFonts w:hint="eastAsia" w:ascii="宋体" w:hAnsi="宋体" w:cs="宋体"/>
                <w:bCs/>
                <w:szCs w:val="21"/>
                <w:u w:val="single"/>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c>
      </w:tr>
      <w:tr w14:paraId="1C44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2D1DB15">
            <w:pPr>
              <w:snapToGrid w:val="0"/>
              <w:spacing w:line="360" w:lineRule="auto"/>
              <w:jc w:val="center"/>
              <w:rPr>
                <w:rFonts w:ascii="宋体" w:hAnsi="宋体" w:cs="宋体"/>
                <w:b/>
                <w:szCs w:val="21"/>
              </w:rPr>
            </w:pPr>
            <w:r>
              <w:rPr>
                <w:rFonts w:hint="eastAsia" w:ascii="宋体" w:hAnsi="宋体" w:cs="宋体"/>
                <w:b/>
                <w:szCs w:val="21"/>
              </w:rPr>
              <w:t>9</w:t>
            </w:r>
          </w:p>
        </w:tc>
        <w:tc>
          <w:tcPr>
            <w:tcW w:w="1799" w:type="dxa"/>
            <w:vAlign w:val="center"/>
          </w:tcPr>
          <w:p w14:paraId="05ED3BA3">
            <w:pPr>
              <w:pStyle w:val="108"/>
              <w:keepNext w:val="0"/>
              <w:keepLines w:val="0"/>
              <w:spacing w:line="360" w:lineRule="auto"/>
              <w:ind w:firstLine="316" w:firstLineChars="150"/>
              <w:rPr>
                <w:rFonts w:ascii="宋体" w:hAnsi="宋体" w:cs="宋体"/>
                <w:szCs w:val="21"/>
              </w:rPr>
            </w:pPr>
            <w:r>
              <w:rPr>
                <w:rFonts w:hint="eastAsia" w:ascii="宋体" w:hAnsi="宋体" w:cs="宋体"/>
                <w:szCs w:val="21"/>
              </w:rPr>
              <w:t>现场勘查</w:t>
            </w:r>
          </w:p>
          <w:p w14:paraId="105A2037">
            <w:pPr>
              <w:pStyle w:val="108"/>
              <w:keepNext w:val="0"/>
              <w:keepLines w:val="0"/>
              <w:spacing w:line="360" w:lineRule="auto"/>
              <w:jc w:val="center"/>
              <w:rPr>
                <w:rFonts w:ascii="宋体" w:hAnsi="宋体" w:cs="宋体"/>
                <w:szCs w:val="21"/>
              </w:rPr>
            </w:pPr>
            <w:r>
              <w:rPr>
                <w:rFonts w:hint="eastAsia" w:ascii="宋体" w:hAnsi="宋体" w:cs="宋体"/>
                <w:szCs w:val="21"/>
              </w:rPr>
              <w:t>（或标前答疑会）</w:t>
            </w:r>
          </w:p>
        </w:tc>
        <w:tc>
          <w:tcPr>
            <w:tcW w:w="6660" w:type="dxa"/>
            <w:vAlign w:val="center"/>
          </w:tcPr>
          <w:p w14:paraId="30AF2E16">
            <w:pPr>
              <w:snapToGrid w:val="0"/>
              <w:spacing w:line="360" w:lineRule="auto"/>
              <w:rPr>
                <w:rFonts w:ascii="宋体" w:hAnsi="宋体" w:cs="宋体"/>
                <w:b/>
                <w:szCs w:val="21"/>
              </w:rPr>
            </w:pPr>
            <w:r>
              <w:rPr>
                <w:rFonts w:hint="eastAsia" w:ascii="宋体" w:hAnsi="宋体" w:cs="宋体"/>
                <w:szCs w:val="21"/>
              </w:rPr>
              <w:t>不组织</w:t>
            </w:r>
          </w:p>
        </w:tc>
      </w:tr>
      <w:tr w14:paraId="2053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33EB37AC">
            <w:pPr>
              <w:snapToGrid w:val="0"/>
              <w:spacing w:line="360" w:lineRule="auto"/>
              <w:jc w:val="center"/>
              <w:rPr>
                <w:rFonts w:ascii="宋体" w:hAnsi="宋体" w:cs="宋体"/>
                <w:b/>
                <w:szCs w:val="21"/>
              </w:rPr>
            </w:pPr>
            <w:r>
              <w:rPr>
                <w:rFonts w:hint="eastAsia" w:ascii="宋体" w:hAnsi="宋体" w:cs="宋体"/>
                <w:b/>
                <w:szCs w:val="21"/>
              </w:rPr>
              <w:t>10</w:t>
            </w:r>
          </w:p>
        </w:tc>
        <w:tc>
          <w:tcPr>
            <w:tcW w:w="1799" w:type="dxa"/>
            <w:vAlign w:val="center"/>
          </w:tcPr>
          <w:p w14:paraId="1021E2EF">
            <w:pPr>
              <w:spacing w:line="360" w:lineRule="auto"/>
              <w:jc w:val="center"/>
              <w:rPr>
                <w:rFonts w:ascii="宋体" w:hAnsi="宋体" w:cs="宋体"/>
                <w:szCs w:val="21"/>
              </w:rPr>
            </w:pPr>
            <w:r>
              <w:rPr>
                <w:rFonts w:hint="eastAsia" w:ascii="宋体" w:hAnsi="宋体" w:cs="宋体"/>
                <w:b/>
                <w:bCs/>
                <w:szCs w:val="21"/>
              </w:rPr>
              <w:t>投标文件的递交</w:t>
            </w:r>
          </w:p>
        </w:tc>
        <w:tc>
          <w:tcPr>
            <w:tcW w:w="6660" w:type="dxa"/>
            <w:vAlign w:val="center"/>
          </w:tcPr>
          <w:p w14:paraId="6F843368">
            <w:pPr>
              <w:spacing w:line="360" w:lineRule="auto"/>
              <w:rPr>
                <w:rFonts w:ascii="宋体" w:hAnsi="宋体" w:cs="宋体"/>
                <w:szCs w:val="21"/>
              </w:rPr>
            </w:pPr>
            <w:r>
              <w:rPr>
                <w:rFonts w:hint="eastAsia" w:ascii="宋体" w:hAnsi="宋体" w:cs="宋体"/>
                <w:szCs w:val="21"/>
              </w:rPr>
              <w:t>1、电子版投标文件递交：请登录政采云投标客户端递交。</w:t>
            </w:r>
          </w:p>
          <w:p w14:paraId="0A06E306">
            <w:pPr>
              <w:spacing w:line="360" w:lineRule="auto"/>
              <w:rPr>
                <w:rFonts w:ascii="宋体" w:hAnsi="宋体" w:cs="宋体"/>
                <w:szCs w:val="21"/>
                <w:u w:val="single"/>
              </w:rPr>
            </w:pPr>
            <w:r>
              <w:rPr>
                <w:rFonts w:hint="eastAsia" w:ascii="宋体" w:hAnsi="宋体" w:cs="宋体"/>
                <w:szCs w:val="21"/>
              </w:rPr>
              <w:t>2、纸质版投标文件递交：投标人在提交投标文件截止时间前密封递交二份纸质版投标文件，并确保递交的纸质版投标文件与网上上传的电子投标文件一致，若出现不一致，以网上上传的投标文件为准。邮寄或送达地址：</w:t>
            </w:r>
            <w:r>
              <w:rPr>
                <w:rFonts w:hint="eastAsia" w:ascii="宋体" w:hAnsi="宋体" w:cs="宋体"/>
                <w:szCs w:val="21"/>
                <w:u w:val="single"/>
              </w:rPr>
              <w:t>太原市万柏林区晋祠路绿地外滩中心A座15层会议室。</w:t>
            </w:r>
          </w:p>
          <w:p w14:paraId="4061B833">
            <w:pPr>
              <w:spacing w:line="360" w:lineRule="auto"/>
              <w:rPr>
                <w:rFonts w:ascii="宋体" w:hAnsi="宋体" w:cs="宋体"/>
                <w:szCs w:val="21"/>
              </w:rPr>
            </w:pPr>
            <w:r>
              <w:rPr>
                <w:rFonts w:hint="eastAsia" w:ascii="宋体" w:hAnsi="宋体" w:cs="宋体"/>
                <w:szCs w:val="21"/>
              </w:rPr>
              <w:t>3、如果投标人没有按规定递交投标文件，视为投标无效。</w:t>
            </w:r>
          </w:p>
          <w:p w14:paraId="5CD2BE63">
            <w:pPr>
              <w:spacing w:line="360" w:lineRule="auto"/>
              <w:rPr>
                <w:rFonts w:ascii="宋体" w:hAnsi="宋体" w:cs="宋体"/>
                <w:szCs w:val="21"/>
              </w:rPr>
            </w:pPr>
            <w:r>
              <w:rPr>
                <w:rFonts w:hint="eastAsia" w:ascii="宋体" w:hAnsi="宋体" w:cs="宋体"/>
                <w:szCs w:val="21"/>
              </w:rPr>
              <w:t>4、递交的纸质版投标文件仅在因网络故障等不可抗力造成无法从网上获取投标文件的情况下启用。</w:t>
            </w:r>
          </w:p>
          <w:p w14:paraId="746CCDB4">
            <w:pPr>
              <w:spacing w:line="360" w:lineRule="auto"/>
              <w:rPr>
                <w:rFonts w:ascii="宋体" w:hAnsi="宋体" w:cs="宋体"/>
                <w:szCs w:val="21"/>
              </w:rPr>
            </w:pPr>
            <w:r>
              <w:rPr>
                <w:rFonts w:hint="eastAsia" w:ascii="宋体" w:hAnsi="宋体" w:cs="宋体"/>
                <w:szCs w:val="21"/>
              </w:rPr>
              <w:t>5、网上递交的投标文件应使用数字证书进行加密。如果投标人使用某个数字证书对投标文件进行了数字证书加密，需要在开标会上使用该数字证书在规定的解密时间进行现场解密，才能读取或导入投标文件，因投标人原因造成投标文件未解密的，视为无效投标。</w:t>
            </w:r>
          </w:p>
          <w:p w14:paraId="377E8750">
            <w:pPr>
              <w:spacing w:line="360" w:lineRule="auto"/>
              <w:rPr>
                <w:rFonts w:ascii="宋体" w:hAnsi="宋体" w:cs="宋体"/>
                <w:szCs w:val="21"/>
              </w:rPr>
            </w:pPr>
            <w:r>
              <w:rPr>
                <w:rFonts w:hint="eastAsia" w:ascii="宋体" w:hAnsi="宋体" w:cs="宋体"/>
                <w:szCs w:val="21"/>
              </w:rPr>
              <w:t>6、纸质版投标文件和电子版投标文件需密封在一个密封袋中，并在封口处加盖投标人单位章（鲜章）。密封袋上需写明项目名称、项目编号、投标人全称、地址、联系电话、并注明“在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 xml:space="preserve">时   </w:t>
            </w:r>
            <w:r>
              <w:rPr>
                <w:rFonts w:hint="eastAsia" w:ascii="宋体" w:hAnsi="宋体" w:cs="宋体"/>
                <w:szCs w:val="21"/>
                <w:u w:val="single"/>
              </w:rPr>
              <w:t xml:space="preserve">  </w:t>
            </w:r>
            <w:r>
              <w:rPr>
                <w:rFonts w:hint="eastAsia" w:ascii="宋体" w:hAnsi="宋体" w:cs="宋体"/>
                <w:szCs w:val="21"/>
              </w:rPr>
              <w:t>分（即开标时间）前不得开封”字样。</w:t>
            </w:r>
          </w:p>
        </w:tc>
      </w:tr>
      <w:tr w14:paraId="67A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49" w:type="dxa"/>
            <w:vAlign w:val="center"/>
          </w:tcPr>
          <w:p w14:paraId="4FBC91DF">
            <w:pPr>
              <w:snapToGrid w:val="0"/>
              <w:spacing w:line="360" w:lineRule="auto"/>
              <w:jc w:val="center"/>
              <w:rPr>
                <w:rFonts w:ascii="宋体" w:hAnsi="宋体" w:cs="宋体"/>
                <w:b/>
                <w:szCs w:val="21"/>
              </w:rPr>
            </w:pPr>
            <w:r>
              <w:rPr>
                <w:rFonts w:hint="eastAsia" w:ascii="宋体" w:hAnsi="宋体" w:cs="宋体"/>
                <w:b/>
                <w:szCs w:val="21"/>
              </w:rPr>
              <w:t>11</w:t>
            </w:r>
          </w:p>
        </w:tc>
        <w:tc>
          <w:tcPr>
            <w:tcW w:w="1799" w:type="dxa"/>
            <w:vAlign w:val="center"/>
          </w:tcPr>
          <w:p w14:paraId="3A9257A3">
            <w:pPr>
              <w:spacing w:line="360" w:lineRule="auto"/>
              <w:jc w:val="center"/>
              <w:rPr>
                <w:rFonts w:ascii="宋体" w:hAnsi="宋体" w:cs="宋体"/>
                <w:b/>
                <w:bCs/>
                <w:szCs w:val="21"/>
              </w:rPr>
            </w:pPr>
            <w:r>
              <w:rPr>
                <w:rFonts w:hint="eastAsia" w:ascii="宋体" w:hAnsi="宋体" w:cs="宋体"/>
                <w:b/>
                <w:bCs/>
                <w:szCs w:val="21"/>
              </w:rPr>
              <w:t>评标委员会</w:t>
            </w:r>
          </w:p>
          <w:p w14:paraId="25C87D84">
            <w:pPr>
              <w:spacing w:line="360" w:lineRule="auto"/>
              <w:jc w:val="center"/>
              <w:rPr>
                <w:rFonts w:ascii="宋体" w:hAnsi="宋体" w:cs="宋体"/>
                <w:szCs w:val="21"/>
              </w:rPr>
            </w:pPr>
            <w:r>
              <w:rPr>
                <w:rFonts w:hint="eastAsia" w:ascii="宋体" w:hAnsi="宋体" w:cs="宋体"/>
                <w:b/>
                <w:bCs/>
                <w:szCs w:val="21"/>
              </w:rPr>
              <w:t>成员构成</w:t>
            </w:r>
          </w:p>
        </w:tc>
        <w:tc>
          <w:tcPr>
            <w:tcW w:w="6660" w:type="dxa"/>
            <w:vAlign w:val="center"/>
          </w:tcPr>
          <w:p w14:paraId="4264036E">
            <w:pPr>
              <w:spacing w:line="360" w:lineRule="auto"/>
              <w:rPr>
                <w:rFonts w:ascii="宋体" w:hAnsi="宋体" w:cs="宋体"/>
                <w:szCs w:val="21"/>
              </w:rPr>
            </w:pPr>
            <w:r>
              <w:rPr>
                <w:rFonts w:hint="eastAsia" w:ascii="宋体" w:hAnsi="宋体" w:cs="宋体"/>
                <w:szCs w:val="21"/>
              </w:rPr>
              <w:t>评标委员会构成：</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rPr>
              <w:t>人，其中：采购人代表</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rPr>
              <w:t>人，评审专家</w:t>
            </w:r>
            <w:r>
              <w:rPr>
                <w:rFonts w:hint="eastAsia"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人；</w:t>
            </w:r>
          </w:p>
          <w:p w14:paraId="779F5BFA">
            <w:pPr>
              <w:spacing w:line="360" w:lineRule="auto"/>
              <w:rPr>
                <w:rFonts w:ascii="宋体" w:hAnsi="宋体" w:cs="宋体"/>
                <w:szCs w:val="21"/>
              </w:rPr>
            </w:pPr>
            <w:r>
              <w:rPr>
                <w:rFonts w:hint="eastAsia" w:ascii="宋体" w:hAnsi="宋体" w:cs="宋体"/>
                <w:szCs w:val="21"/>
              </w:rPr>
              <w:t>专家确定方式：从山西省政府采购评审专家库内相关专业的专家名单中随机抽取。</w:t>
            </w:r>
          </w:p>
        </w:tc>
      </w:tr>
      <w:tr w14:paraId="7BFA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5751DE9A">
            <w:pPr>
              <w:snapToGrid w:val="0"/>
              <w:spacing w:line="360" w:lineRule="auto"/>
              <w:jc w:val="center"/>
              <w:rPr>
                <w:rFonts w:ascii="宋体" w:hAnsi="宋体" w:cs="宋体"/>
                <w:b/>
                <w:szCs w:val="21"/>
              </w:rPr>
            </w:pPr>
            <w:r>
              <w:rPr>
                <w:rFonts w:hint="eastAsia" w:ascii="宋体" w:hAnsi="宋体" w:cs="宋体"/>
                <w:b/>
                <w:szCs w:val="21"/>
              </w:rPr>
              <w:t>12</w:t>
            </w:r>
          </w:p>
        </w:tc>
        <w:tc>
          <w:tcPr>
            <w:tcW w:w="1799" w:type="dxa"/>
            <w:vAlign w:val="center"/>
          </w:tcPr>
          <w:p w14:paraId="4868D26E">
            <w:pPr>
              <w:spacing w:line="360" w:lineRule="auto"/>
              <w:jc w:val="center"/>
              <w:rPr>
                <w:rFonts w:ascii="宋体" w:hAnsi="宋体" w:cs="宋体"/>
                <w:szCs w:val="21"/>
              </w:rPr>
            </w:pPr>
            <w:r>
              <w:rPr>
                <w:rFonts w:hint="eastAsia" w:ascii="宋体" w:hAnsi="宋体" w:cs="宋体"/>
                <w:b/>
                <w:bCs/>
                <w:szCs w:val="21"/>
              </w:rPr>
              <w:t>招标代理服务费</w:t>
            </w:r>
          </w:p>
        </w:tc>
        <w:tc>
          <w:tcPr>
            <w:tcW w:w="6660" w:type="dxa"/>
            <w:vAlign w:val="center"/>
          </w:tcPr>
          <w:p w14:paraId="07341A56">
            <w:pPr>
              <w:spacing w:line="360" w:lineRule="auto"/>
              <w:rPr>
                <w:rFonts w:hint="eastAsia" w:ascii="宋体" w:hAnsi="宋体" w:cs="宋体"/>
                <w:szCs w:val="21"/>
              </w:rPr>
            </w:pPr>
            <w:r>
              <w:rPr>
                <w:rFonts w:hint="eastAsia" w:ascii="宋体" w:hAnsi="宋体" w:cs="宋体"/>
                <w:szCs w:val="21"/>
              </w:rPr>
              <w:t>中标金额＜100万元：服务费=（中标金额*1.5%）*71%；；</w:t>
            </w:r>
          </w:p>
          <w:p w14:paraId="1DF24B10">
            <w:pPr>
              <w:spacing w:line="360" w:lineRule="auto"/>
              <w:rPr>
                <w:rFonts w:hint="eastAsia" w:ascii="宋体" w:hAnsi="宋体" w:cs="宋体"/>
                <w:szCs w:val="21"/>
              </w:rPr>
            </w:pPr>
            <w:r>
              <w:rPr>
                <w:rFonts w:hint="eastAsia" w:ascii="宋体" w:hAnsi="宋体" w:cs="宋体"/>
                <w:szCs w:val="21"/>
              </w:rPr>
              <w:t>500万元＞中标金额≥100万元：服务费=【（中标金额-100万元）*1.1%+1.5万元】*71%；</w:t>
            </w:r>
          </w:p>
          <w:p w14:paraId="0594F47E">
            <w:pPr>
              <w:spacing w:line="360" w:lineRule="auto"/>
              <w:rPr>
                <w:rFonts w:hint="eastAsia" w:ascii="宋体" w:hAnsi="宋体" w:cs="宋体"/>
                <w:szCs w:val="21"/>
              </w:rPr>
            </w:pPr>
            <w:r>
              <w:rPr>
                <w:rFonts w:hint="eastAsia" w:ascii="宋体" w:hAnsi="宋体" w:cs="宋体"/>
                <w:szCs w:val="21"/>
              </w:rPr>
              <w:t>1000万元＞中标金额≥500万元：服务费=【（中标金额-500万元）*0.8%+100万×1.5%+400万×1.1%】*71%；</w:t>
            </w:r>
          </w:p>
          <w:p w14:paraId="3270AA0F">
            <w:pPr>
              <w:spacing w:line="360" w:lineRule="auto"/>
              <w:rPr>
                <w:rFonts w:hint="eastAsia" w:ascii="宋体" w:hAnsi="宋体" w:cs="宋体"/>
                <w:szCs w:val="21"/>
              </w:rPr>
            </w:pPr>
            <w:r>
              <w:rPr>
                <w:rFonts w:hint="eastAsia" w:ascii="宋体" w:hAnsi="宋体" w:cs="宋体"/>
                <w:szCs w:val="21"/>
              </w:rPr>
              <w:t xml:space="preserve">5000万元＞中标金额≥1000万元：服务费=【（中标金额-1000万元）*0.5%+100万×1.5%+400万×1.1%+500万×0.8%】*71%；； </w:t>
            </w:r>
          </w:p>
        </w:tc>
      </w:tr>
    </w:tbl>
    <w:p w14:paraId="7249A278">
      <w:pPr>
        <w:pStyle w:val="35"/>
      </w:pPr>
    </w:p>
    <w:p w14:paraId="6417EC75">
      <w:pPr>
        <w:rPr>
          <w:rFonts w:ascii="宋体" w:hAnsi="宋体" w:cs="宋体"/>
        </w:rPr>
      </w:pPr>
    </w:p>
    <w:p w14:paraId="64D3BE2C">
      <w:pPr>
        <w:pStyle w:val="62"/>
        <w:rPr>
          <w:rFonts w:ascii="宋体" w:hAnsi="宋体" w:cs="宋体"/>
        </w:rPr>
        <w:sectPr>
          <w:pgSz w:w="11906" w:h="16838"/>
          <w:pgMar w:top="1134" w:right="1417" w:bottom="1134" w:left="1417" w:header="907" w:footer="935" w:gutter="0"/>
          <w:pgNumType w:fmt="decimal"/>
          <w:cols w:space="720" w:num="1"/>
          <w:docGrid w:linePitch="286" w:charSpace="0"/>
        </w:sectPr>
      </w:pPr>
    </w:p>
    <w:p w14:paraId="3E1F7961">
      <w:pPr>
        <w:spacing w:beforeLines="100" w:afterLines="100"/>
        <w:jc w:val="center"/>
        <w:rPr>
          <w:b/>
          <w:bCs/>
          <w:sz w:val="24"/>
        </w:rPr>
      </w:pPr>
      <w:r>
        <w:rPr>
          <w:rFonts w:hint="eastAsia"/>
          <w:b/>
          <w:bCs/>
          <w:sz w:val="24"/>
        </w:rPr>
        <w:t>电子投标须知附表</w:t>
      </w:r>
    </w:p>
    <w:tbl>
      <w:tblPr>
        <w:tblStyle w:val="3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61"/>
        <w:gridCol w:w="6898"/>
      </w:tblGrid>
      <w:tr w14:paraId="6AB8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800" w:type="dxa"/>
            <w:vAlign w:val="center"/>
          </w:tcPr>
          <w:p w14:paraId="1E347BF8">
            <w:pPr>
              <w:spacing w:line="440" w:lineRule="exact"/>
              <w:jc w:val="center"/>
              <w:rPr>
                <w:rFonts w:ascii="宋体" w:hAnsi="宋体" w:cs="宋体"/>
                <w:szCs w:val="21"/>
              </w:rPr>
            </w:pPr>
            <w:r>
              <w:rPr>
                <w:rFonts w:hint="eastAsia" w:ascii="宋体" w:hAnsi="宋体" w:cs="宋体"/>
                <w:szCs w:val="21"/>
              </w:rPr>
              <w:t>序号</w:t>
            </w:r>
          </w:p>
        </w:tc>
        <w:tc>
          <w:tcPr>
            <w:tcW w:w="1583" w:type="dxa"/>
            <w:vAlign w:val="center"/>
          </w:tcPr>
          <w:p w14:paraId="6E04AB03">
            <w:pPr>
              <w:spacing w:line="440" w:lineRule="exact"/>
              <w:jc w:val="center"/>
              <w:rPr>
                <w:rFonts w:ascii="宋体" w:hAnsi="宋体" w:cs="宋体"/>
                <w:szCs w:val="21"/>
              </w:rPr>
            </w:pPr>
            <w:r>
              <w:rPr>
                <w:rFonts w:hint="eastAsia" w:ascii="宋体" w:hAnsi="宋体" w:cs="宋体"/>
                <w:szCs w:val="21"/>
              </w:rPr>
              <w:t>条款名称</w:t>
            </w:r>
          </w:p>
        </w:tc>
        <w:tc>
          <w:tcPr>
            <w:tcW w:w="7017" w:type="dxa"/>
            <w:vAlign w:val="center"/>
          </w:tcPr>
          <w:p w14:paraId="1B336E02">
            <w:pPr>
              <w:spacing w:line="440" w:lineRule="exact"/>
              <w:jc w:val="center"/>
              <w:rPr>
                <w:rFonts w:ascii="宋体" w:hAnsi="宋体" w:cs="宋体"/>
                <w:szCs w:val="21"/>
              </w:rPr>
            </w:pPr>
            <w:r>
              <w:rPr>
                <w:rFonts w:hint="eastAsia" w:ascii="宋体" w:hAnsi="宋体" w:cs="宋体"/>
                <w:szCs w:val="21"/>
              </w:rPr>
              <w:t>编列内容</w:t>
            </w:r>
          </w:p>
        </w:tc>
      </w:tr>
      <w:tr w14:paraId="56A5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blHeader/>
        </w:trPr>
        <w:tc>
          <w:tcPr>
            <w:tcW w:w="800" w:type="dxa"/>
            <w:vAlign w:val="center"/>
          </w:tcPr>
          <w:p w14:paraId="1E1E8BEE">
            <w:pPr>
              <w:spacing w:line="440" w:lineRule="exact"/>
              <w:jc w:val="center"/>
              <w:rPr>
                <w:rFonts w:ascii="宋体" w:hAnsi="宋体" w:cs="宋体"/>
                <w:szCs w:val="21"/>
              </w:rPr>
            </w:pPr>
            <w:r>
              <w:rPr>
                <w:rFonts w:hint="eastAsia" w:ascii="宋体" w:hAnsi="宋体" w:cs="宋体"/>
                <w:szCs w:val="21"/>
              </w:rPr>
              <w:t>1</w:t>
            </w:r>
          </w:p>
        </w:tc>
        <w:tc>
          <w:tcPr>
            <w:tcW w:w="1583" w:type="dxa"/>
            <w:vAlign w:val="center"/>
          </w:tcPr>
          <w:p w14:paraId="2BE6B220">
            <w:pPr>
              <w:spacing w:line="440" w:lineRule="exact"/>
              <w:jc w:val="center"/>
              <w:rPr>
                <w:rFonts w:ascii="宋体" w:hAnsi="宋体" w:cs="宋体"/>
                <w:szCs w:val="21"/>
              </w:rPr>
            </w:pPr>
            <w:r>
              <w:rPr>
                <w:rFonts w:hint="eastAsia" w:ascii="宋体" w:hAnsi="宋体" w:cs="宋体"/>
                <w:szCs w:val="21"/>
              </w:rPr>
              <w:t>投标文件</w:t>
            </w:r>
          </w:p>
          <w:p w14:paraId="0CCA7E8D">
            <w:pPr>
              <w:spacing w:line="440" w:lineRule="exact"/>
              <w:jc w:val="center"/>
              <w:rPr>
                <w:rFonts w:ascii="宋体" w:hAnsi="宋体" w:cs="宋体"/>
                <w:szCs w:val="21"/>
              </w:rPr>
            </w:pPr>
            <w:r>
              <w:rPr>
                <w:rFonts w:hint="eastAsia" w:ascii="宋体" w:hAnsi="宋体" w:cs="宋体"/>
                <w:szCs w:val="21"/>
              </w:rPr>
              <w:t>编制</w:t>
            </w:r>
          </w:p>
        </w:tc>
        <w:tc>
          <w:tcPr>
            <w:tcW w:w="7017" w:type="dxa"/>
            <w:vAlign w:val="center"/>
          </w:tcPr>
          <w:p w14:paraId="40B90FE6">
            <w:pPr>
              <w:spacing w:line="440" w:lineRule="exact"/>
              <w:rPr>
                <w:rFonts w:ascii="宋体" w:hAnsi="宋体" w:cs="宋体"/>
                <w:szCs w:val="21"/>
              </w:rPr>
            </w:pPr>
            <w:r>
              <w:rPr>
                <w:rFonts w:hint="eastAsia" w:ascii="宋体" w:hAnsi="宋体" w:cs="宋体"/>
                <w:szCs w:val="21"/>
              </w:rPr>
              <w:t>1.1投标人应使用政采云系统的投标文件编制工具，按照操作手册编制电子投标文件，同时使用数字证书（CA）对投标文件进行加密。</w:t>
            </w:r>
          </w:p>
          <w:p w14:paraId="1EB67138">
            <w:pPr>
              <w:spacing w:line="440" w:lineRule="exact"/>
              <w:rPr>
                <w:rFonts w:ascii="宋体" w:hAnsi="宋体" w:cs="宋体"/>
                <w:szCs w:val="21"/>
              </w:rPr>
            </w:pPr>
            <w:r>
              <w:rPr>
                <w:rFonts w:hint="eastAsia" w:ascii="宋体" w:hAnsi="宋体" w:cs="宋体"/>
                <w:szCs w:val="21"/>
              </w:rPr>
              <w:t>1.2在上传电子投标文件时，需对应系统中每个模块要求，形成独立的PDF格式文件，按照指定对应模块，逐条完成上传，保存后提交。</w:t>
            </w:r>
          </w:p>
          <w:p w14:paraId="56913D86">
            <w:pPr>
              <w:spacing w:line="440" w:lineRule="exact"/>
              <w:rPr>
                <w:rFonts w:ascii="宋体" w:hAnsi="宋体" w:cs="宋体"/>
                <w:szCs w:val="21"/>
              </w:rPr>
            </w:pPr>
            <w:r>
              <w:rPr>
                <w:rFonts w:hint="eastAsia" w:ascii="宋体" w:hAnsi="宋体" w:cs="宋体"/>
                <w:szCs w:val="21"/>
              </w:rPr>
              <w:t>1.3电子投标文件所附各类证件、证书、证明，均随投标文件统一编排页码进行上传。</w:t>
            </w:r>
          </w:p>
        </w:tc>
      </w:tr>
      <w:tr w14:paraId="695F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tblHeader/>
        </w:trPr>
        <w:tc>
          <w:tcPr>
            <w:tcW w:w="800" w:type="dxa"/>
            <w:vAlign w:val="center"/>
          </w:tcPr>
          <w:p w14:paraId="44D72E28">
            <w:pPr>
              <w:spacing w:line="440" w:lineRule="exact"/>
              <w:jc w:val="center"/>
              <w:rPr>
                <w:rFonts w:ascii="宋体" w:hAnsi="宋体" w:cs="宋体"/>
                <w:szCs w:val="21"/>
              </w:rPr>
            </w:pPr>
            <w:r>
              <w:rPr>
                <w:rFonts w:hint="eastAsia" w:ascii="宋体" w:hAnsi="宋体" w:cs="宋体"/>
                <w:szCs w:val="21"/>
              </w:rPr>
              <w:t>2</w:t>
            </w:r>
          </w:p>
        </w:tc>
        <w:tc>
          <w:tcPr>
            <w:tcW w:w="1583" w:type="dxa"/>
            <w:vAlign w:val="center"/>
          </w:tcPr>
          <w:p w14:paraId="4DDAB373">
            <w:pPr>
              <w:spacing w:line="440" w:lineRule="exact"/>
              <w:jc w:val="center"/>
              <w:rPr>
                <w:rFonts w:ascii="宋体" w:hAnsi="宋体" w:cs="宋体"/>
                <w:szCs w:val="21"/>
              </w:rPr>
            </w:pPr>
            <w:r>
              <w:rPr>
                <w:rFonts w:hint="eastAsia" w:ascii="宋体" w:hAnsi="宋体" w:cs="宋体"/>
                <w:szCs w:val="21"/>
              </w:rPr>
              <w:t>电子投标</w:t>
            </w:r>
          </w:p>
          <w:p w14:paraId="6724570B">
            <w:pPr>
              <w:spacing w:line="440" w:lineRule="exact"/>
              <w:jc w:val="center"/>
              <w:rPr>
                <w:rFonts w:ascii="宋体" w:hAnsi="宋体" w:cs="宋体"/>
                <w:szCs w:val="21"/>
              </w:rPr>
            </w:pPr>
            <w:r>
              <w:rPr>
                <w:rFonts w:hint="eastAsia" w:ascii="宋体" w:hAnsi="宋体" w:cs="宋体"/>
                <w:szCs w:val="21"/>
              </w:rPr>
              <w:t>文件解密</w:t>
            </w:r>
          </w:p>
        </w:tc>
        <w:tc>
          <w:tcPr>
            <w:tcW w:w="7017" w:type="dxa"/>
            <w:vAlign w:val="center"/>
          </w:tcPr>
          <w:p w14:paraId="468F3AE6">
            <w:pPr>
              <w:spacing w:line="440" w:lineRule="exact"/>
              <w:rPr>
                <w:rFonts w:ascii="宋体" w:hAnsi="宋体" w:cs="宋体"/>
                <w:szCs w:val="21"/>
              </w:rPr>
            </w:pPr>
            <w:r>
              <w:rPr>
                <w:rFonts w:hint="eastAsia" w:ascii="宋体" w:hAnsi="宋体" w:cs="宋体"/>
                <w:szCs w:val="21"/>
              </w:rPr>
              <w:t>2.1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02E69A81">
            <w:pPr>
              <w:spacing w:line="440" w:lineRule="exact"/>
              <w:rPr>
                <w:rFonts w:ascii="宋体" w:hAnsi="宋体" w:cs="宋体"/>
                <w:szCs w:val="21"/>
              </w:rPr>
            </w:pPr>
            <w:r>
              <w:rPr>
                <w:rFonts w:hint="eastAsia" w:ascii="宋体" w:hAnsi="宋体" w:cs="宋体"/>
                <w:szCs w:val="21"/>
              </w:rPr>
              <w:t>2.2电子投标文件解密时间：30分钟</w:t>
            </w:r>
          </w:p>
          <w:p w14:paraId="71B64EC0">
            <w:pPr>
              <w:spacing w:line="440" w:lineRule="exact"/>
              <w:rPr>
                <w:rFonts w:ascii="宋体" w:hAnsi="宋体" w:cs="宋体"/>
                <w:szCs w:val="21"/>
              </w:rPr>
            </w:pPr>
            <w:r>
              <w:rPr>
                <w:rFonts w:hint="eastAsia" w:ascii="宋体" w:hAnsi="宋体" w:cs="宋体"/>
                <w:szCs w:val="21"/>
              </w:rPr>
              <w:t>2.3投标人需自备电脑进行解密（可远程解密）</w:t>
            </w:r>
            <w:r>
              <w:rPr>
                <w:rFonts w:hint="eastAsia" w:ascii="宋体" w:hAnsi="宋体" w:cs="宋体"/>
                <w:kern w:val="0"/>
                <w:szCs w:val="21"/>
              </w:rPr>
              <w:t>，同时自行解决所需网络</w:t>
            </w:r>
            <w:r>
              <w:rPr>
                <w:rFonts w:hint="eastAsia" w:ascii="宋体" w:hAnsi="宋体" w:cs="宋体"/>
                <w:szCs w:val="21"/>
              </w:rPr>
              <w:t>。投标人携带的个人电脑出现故障或因特殊原因未携带个人电脑的，可使用采购代理机构提供的备用电脑，但出现不利于投标人的任何因素，由投标人自行承担。</w:t>
            </w:r>
          </w:p>
          <w:p w14:paraId="7290210A">
            <w:pPr>
              <w:spacing w:line="440" w:lineRule="exact"/>
              <w:rPr>
                <w:rFonts w:ascii="宋体" w:hAnsi="宋体" w:cs="宋体"/>
                <w:szCs w:val="21"/>
              </w:rPr>
            </w:pPr>
            <w:r>
              <w:rPr>
                <w:rFonts w:hint="eastAsia" w:ascii="宋体" w:hAnsi="宋体" w:cs="宋体"/>
                <w:szCs w:val="21"/>
              </w:rPr>
              <w:t>2.4因投标人原因造成投标文件未解密的，视为撤销其投标文件，包括以下情形：</w:t>
            </w:r>
          </w:p>
          <w:p w14:paraId="0D296D88">
            <w:pPr>
              <w:spacing w:line="440" w:lineRule="exact"/>
              <w:rPr>
                <w:rFonts w:ascii="宋体" w:hAnsi="宋体" w:cs="宋体"/>
                <w:szCs w:val="21"/>
              </w:rPr>
            </w:pPr>
            <w:r>
              <w:rPr>
                <w:rFonts w:hint="eastAsia" w:ascii="宋体" w:hAnsi="宋体" w:cs="宋体"/>
                <w:szCs w:val="21"/>
              </w:rPr>
              <w:t>（1)投标人未在规定时间内解密投标文件的；</w:t>
            </w:r>
          </w:p>
          <w:p w14:paraId="5C5BA3C9">
            <w:pPr>
              <w:spacing w:line="440" w:lineRule="exact"/>
              <w:rPr>
                <w:rFonts w:ascii="宋体" w:hAnsi="宋体" w:cs="宋体"/>
                <w:szCs w:val="21"/>
              </w:rPr>
            </w:pPr>
            <w:r>
              <w:rPr>
                <w:rFonts w:hint="eastAsia" w:ascii="宋体" w:hAnsi="宋体" w:cs="宋体"/>
                <w:szCs w:val="21"/>
              </w:rPr>
              <w:t>（2)投标人使用非本次投标加密用CA数字证书解密的；</w:t>
            </w:r>
          </w:p>
          <w:p w14:paraId="2E49F1C4">
            <w:pPr>
              <w:spacing w:line="440" w:lineRule="exact"/>
              <w:rPr>
                <w:rFonts w:ascii="宋体" w:hAnsi="宋体" w:cs="宋体"/>
                <w:szCs w:val="21"/>
              </w:rPr>
            </w:pPr>
            <w:r>
              <w:rPr>
                <w:rFonts w:hint="eastAsia" w:ascii="宋体" w:hAnsi="宋体" w:cs="宋体"/>
                <w:szCs w:val="21"/>
              </w:rPr>
              <w:t>（3)投标人使用的CA数字证书属于注销或无效或损坏的。</w:t>
            </w:r>
          </w:p>
        </w:tc>
      </w:tr>
      <w:tr w14:paraId="68E2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blHeader/>
        </w:trPr>
        <w:tc>
          <w:tcPr>
            <w:tcW w:w="800" w:type="dxa"/>
            <w:vAlign w:val="center"/>
          </w:tcPr>
          <w:p w14:paraId="73D1E1A2">
            <w:pPr>
              <w:spacing w:line="440" w:lineRule="exact"/>
              <w:jc w:val="center"/>
              <w:rPr>
                <w:rFonts w:ascii="宋体" w:hAnsi="宋体" w:cs="宋体"/>
                <w:szCs w:val="21"/>
              </w:rPr>
            </w:pPr>
            <w:r>
              <w:rPr>
                <w:rFonts w:hint="eastAsia" w:ascii="宋体" w:hAnsi="宋体" w:cs="宋体"/>
                <w:szCs w:val="21"/>
              </w:rPr>
              <w:t>3</w:t>
            </w:r>
          </w:p>
        </w:tc>
        <w:tc>
          <w:tcPr>
            <w:tcW w:w="1583" w:type="dxa"/>
            <w:vAlign w:val="center"/>
          </w:tcPr>
          <w:p w14:paraId="5E8F6211">
            <w:pPr>
              <w:spacing w:line="440" w:lineRule="exact"/>
              <w:jc w:val="center"/>
              <w:rPr>
                <w:rFonts w:ascii="宋体" w:hAnsi="宋体" w:cs="宋体"/>
                <w:szCs w:val="21"/>
              </w:rPr>
            </w:pPr>
            <w:r>
              <w:rPr>
                <w:rFonts w:hint="eastAsia" w:ascii="宋体" w:hAnsi="宋体" w:cs="宋体"/>
                <w:szCs w:val="21"/>
              </w:rPr>
              <w:t>其他</w:t>
            </w:r>
          </w:p>
        </w:tc>
        <w:tc>
          <w:tcPr>
            <w:tcW w:w="7017" w:type="dxa"/>
            <w:vAlign w:val="center"/>
          </w:tcPr>
          <w:p w14:paraId="07250E51">
            <w:pPr>
              <w:spacing w:line="440" w:lineRule="exact"/>
              <w:rPr>
                <w:rFonts w:ascii="宋体" w:hAnsi="宋体" w:cs="宋体"/>
                <w:szCs w:val="21"/>
              </w:rPr>
            </w:pPr>
            <w:r>
              <w:rPr>
                <w:rFonts w:hint="eastAsia" w:ascii="宋体" w:hAnsi="宋体" w:cs="宋体"/>
                <w:szCs w:val="21"/>
              </w:rPr>
              <w:t>3.1本项目采购活动的全过程采用电子形式进行，纸质文件备份留存。在评审过程中，当政采云系统出现异常情形时，经请示财政部门同意后，采购代理机构可采用其他方式进行评审活动。</w:t>
            </w:r>
          </w:p>
          <w:p w14:paraId="66FE1BA0">
            <w:pPr>
              <w:spacing w:line="440" w:lineRule="exact"/>
              <w:rPr>
                <w:rFonts w:ascii="宋体" w:hAnsi="宋体" w:cs="宋体"/>
                <w:szCs w:val="21"/>
              </w:rPr>
            </w:pPr>
            <w:r>
              <w:rPr>
                <w:rFonts w:hint="eastAsia" w:ascii="宋体" w:hAnsi="宋体" w:cs="宋体"/>
                <w:szCs w:val="21"/>
              </w:rPr>
              <w:t>3.2待系统恢复后，采购代理机构须把线下开启、评审结果数据录入政采云系统。</w:t>
            </w:r>
          </w:p>
        </w:tc>
      </w:tr>
    </w:tbl>
    <w:p w14:paraId="7A8823C2">
      <w:pPr>
        <w:pStyle w:val="62"/>
        <w:rPr>
          <w:rFonts w:ascii="宋体" w:hAnsi="宋体" w:cs="宋体"/>
        </w:rPr>
        <w:sectPr>
          <w:pgSz w:w="11906" w:h="16838"/>
          <w:pgMar w:top="1134" w:right="1417" w:bottom="1134" w:left="1417" w:header="907" w:footer="935" w:gutter="0"/>
          <w:pgNumType w:fmt="decimal"/>
          <w:cols w:space="720" w:num="1"/>
          <w:docGrid w:linePitch="286" w:charSpace="0"/>
        </w:sectPr>
      </w:pPr>
    </w:p>
    <w:p w14:paraId="3E92534F">
      <w:pPr>
        <w:pStyle w:val="62"/>
        <w:rPr>
          <w:rFonts w:ascii="宋体" w:hAnsi="宋体" w:cs="宋体"/>
        </w:rPr>
      </w:pPr>
    </w:p>
    <w:p w14:paraId="70581490">
      <w:pPr>
        <w:spacing w:line="560" w:lineRule="exact"/>
        <w:jc w:val="center"/>
        <w:rPr>
          <w:rFonts w:ascii="宋体" w:hAnsi="宋体" w:cs="宋体"/>
          <w:b/>
          <w:bCs/>
          <w:sz w:val="32"/>
          <w:szCs w:val="32"/>
        </w:rPr>
      </w:pPr>
      <w:r>
        <w:rPr>
          <w:rFonts w:hint="eastAsia" w:ascii="宋体" w:hAnsi="宋体" w:cs="宋体"/>
          <w:b/>
          <w:bCs/>
          <w:sz w:val="32"/>
          <w:szCs w:val="32"/>
        </w:rPr>
        <w:t>二、投标人须知</w:t>
      </w:r>
    </w:p>
    <w:p w14:paraId="3F548365">
      <w:pPr>
        <w:pStyle w:val="5"/>
        <w:spacing w:line="500" w:lineRule="exact"/>
        <w:ind w:left="102"/>
        <w:contextualSpacing/>
        <w:rPr>
          <w:rFonts w:ascii="宋体" w:hAnsi="宋体" w:eastAsia="宋体" w:cs="宋体"/>
          <w:spacing w:val="10"/>
          <w:sz w:val="21"/>
          <w:szCs w:val="21"/>
        </w:rPr>
      </w:pPr>
      <w:bookmarkStart w:id="37" w:name="_Toc87257883"/>
      <w:bookmarkStart w:id="38" w:name="_Toc352761930"/>
      <w:bookmarkStart w:id="39" w:name="_Toc424378685"/>
      <w:bookmarkStart w:id="40" w:name="_Toc8417"/>
      <w:r>
        <w:rPr>
          <w:rFonts w:hint="eastAsia" w:ascii="宋体" w:hAnsi="宋体" w:eastAsia="宋体" w:cs="宋体"/>
          <w:spacing w:val="10"/>
          <w:sz w:val="21"/>
          <w:szCs w:val="21"/>
        </w:rPr>
        <w:t>一、总则</w:t>
      </w:r>
      <w:bookmarkEnd w:id="37"/>
      <w:bookmarkEnd w:id="38"/>
      <w:bookmarkEnd w:id="39"/>
      <w:bookmarkEnd w:id="40"/>
    </w:p>
    <w:p w14:paraId="014D232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 适用范围</w:t>
      </w:r>
    </w:p>
    <w:p w14:paraId="2CAD0211">
      <w:pPr>
        <w:pStyle w:val="90"/>
        <w:shd w:val="clear" w:color="auto" w:fill="auto"/>
        <w:spacing w:line="500" w:lineRule="exact"/>
        <w:ind w:left="102" w:firstLine="420" w:firstLineChars="200"/>
        <w:contextualSpacing/>
        <w:rPr>
          <w:rFonts w:ascii="宋体" w:hAnsi="宋体" w:cs="宋体"/>
          <w:b/>
          <w:spacing w:val="10"/>
        </w:rPr>
      </w:pPr>
      <w:r>
        <w:rPr>
          <w:rFonts w:hint="eastAsia" w:ascii="宋体" w:hAnsi="宋体" w:cs="宋体"/>
        </w:rPr>
        <w:t>本招标文件仅适用于本次招投标活动。</w:t>
      </w:r>
    </w:p>
    <w:p w14:paraId="57F66F5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 定义</w:t>
      </w:r>
    </w:p>
    <w:p w14:paraId="42E4043A">
      <w:pPr>
        <w:pStyle w:val="90"/>
        <w:shd w:val="clear" w:color="auto" w:fill="auto"/>
        <w:spacing w:line="500" w:lineRule="exact"/>
        <w:ind w:left="102" w:firstLine="420"/>
        <w:contextualSpacing/>
        <w:rPr>
          <w:rFonts w:ascii="宋体" w:hAnsi="宋体" w:cs="宋体"/>
        </w:rPr>
      </w:pPr>
      <w:r>
        <w:rPr>
          <w:rFonts w:hint="eastAsia" w:ascii="宋体" w:hAnsi="宋体" w:cs="宋体"/>
        </w:rPr>
        <w:t>2.1“采购人”指本次招标活动的采购单位。</w:t>
      </w:r>
    </w:p>
    <w:p w14:paraId="21F02E20">
      <w:pPr>
        <w:pStyle w:val="90"/>
        <w:shd w:val="clear" w:color="auto" w:fill="auto"/>
        <w:spacing w:line="500" w:lineRule="exact"/>
        <w:ind w:left="102" w:firstLine="420"/>
        <w:contextualSpacing/>
        <w:rPr>
          <w:rFonts w:ascii="宋体" w:hAnsi="宋体" w:cs="宋体"/>
        </w:rPr>
      </w:pPr>
      <w:r>
        <w:rPr>
          <w:rFonts w:hint="eastAsia" w:ascii="宋体" w:hAnsi="宋体" w:cs="宋体"/>
        </w:rPr>
        <w:t>2.2“采购代理机构”指组织本次招标活动的执行机构。</w:t>
      </w:r>
    </w:p>
    <w:p w14:paraId="193C0C07">
      <w:pPr>
        <w:pStyle w:val="90"/>
        <w:shd w:val="clear" w:color="auto" w:fill="auto"/>
        <w:spacing w:line="500" w:lineRule="exact"/>
        <w:ind w:left="102" w:firstLine="420"/>
        <w:contextualSpacing/>
        <w:rPr>
          <w:rFonts w:ascii="宋体" w:hAnsi="宋体" w:cs="宋体"/>
        </w:rPr>
      </w:pPr>
      <w:r>
        <w:rPr>
          <w:rFonts w:hint="eastAsia" w:ascii="宋体" w:hAnsi="宋体" w:cs="宋体"/>
        </w:rPr>
        <w:t>2.3“投标人”指符合本招标文件规定并向采购代理机构提交投标文件的投标人。</w:t>
      </w:r>
    </w:p>
    <w:p w14:paraId="477FF036">
      <w:pPr>
        <w:pStyle w:val="90"/>
        <w:shd w:val="clear" w:color="auto" w:fill="auto"/>
        <w:spacing w:line="500" w:lineRule="exact"/>
        <w:ind w:left="102" w:firstLine="420"/>
        <w:contextualSpacing/>
        <w:rPr>
          <w:rFonts w:ascii="宋体" w:hAnsi="宋体" w:cs="宋体"/>
        </w:rPr>
      </w:pPr>
      <w:r>
        <w:rPr>
          <w:rFonts w:hint="eastAsia" w:ascii="宋体" w:hAnsi="宋体" w:cs="宋体"/>
        </w:rPr>
        <w:t>2.4“货物”指投标人按招标文件的规定，须向采购人提供的各种形态和种类的物品及其它有关技术资料和材料。</w:t>
      </w:r>
    </w:p>
    <w:p w14:paraId="0B8D5939">
      <w:pPr>
        <w:pStyle w:val="90"/>
        <w:shd w:val="clear" w:color="auto" w:fill="auto"/>
        <w:spacing w:line="500" w:lineRule="exact"/>
        <w:ind w:left="102" w:firstLine="420"/>
        <w:contextualSpacing/>
        <w:rPr>
          <w:rFonts w:ascii="宋体" w:hAnsi="宋体" w:cs="宋体"/>
        </w:rPr>
      </w:pPr>
      <w:r>
        <w:rPr>
          <w:rFonts w:hint="eastAsia" w:ascii="宋体" w:hAnsi="宋体" w:cs="宋体"/>
        </w:rPr>
        <w:t>2.5“服务”指除货物以外由投标人承担的与货物有关的辅助服务，即招标文件中所表述的投标人须向采购人提供的服务和应当履行的承诺和义务。</w:t>
      </w:r>
    </w:p>
    <w:p w14:paraId="3D97265C">
      <w:pPr>
        <w:pStyle w:val="90"/>
        <w:shd w:val="clear" w:color="auto" w:fill="auto"/>
        <w:spacing w:line="500" w:lineRule="exact"/>
        <w:ind w:left="102" w:firstLine="420"/>
        <w:contextualSpacing/>
        <w:rPr>
          <w:rFonts w:ascii="宋体" w:hAnsi="宋体" w:cs="宋体"/>
        </w:rPr>
      </w:pPr>
      <w:r>
        <w:rPr>
          <w:rFonts w:hint="eastAsia" w:ascii="宋体" w:hAnsi="宋体" w:cs="宋体"/>
        </w:rPr>
        <w:t>2.6“电子签章”指可通过电子签章客户端软件（如：Winaip等）正确读取签章信息的电子签章，电子签章包含法人电子签章和法定代表人电子签章。</w:t>
      </w:r>
    </w:p>
    <w:p w14:paraId="5680B768">
      <w:pPr>
        <w:pStyle w:val="90"/>
        <w:shd w:val="clear" w:color="auto" w:fill="auto"/>
        <w:spacing w:line="500" w:lineRule="exact"/>
        <w:ind w:left="102" w:firstLine="420"/>
        <w:contextualSpacing/>
        <w:rPr>
          <w:rFonts w:ascii="宋体" w:hAnsi="宋体" w:cs="宋体"/>
        </w:rPr>
      </w:pPr>
      <w:r>
        <w:rPr>
          <w:rFonts w:hint="eastAsia" w:ascii="宋体" w:hAnsi="宋体" w:cs="宋体"/>
        </w:rPr>
        <w:t>2.7“影印件”指文件的复印件或扫描件。</w:t>
      </w:r>
    </w:p>
    <w:p w14:paraId="47F1C7A2">
      <w:pPr>
        <w:pStyle w:val="90"/>
        <w:shd w:val="clear" w:color="auto" w:fill="auto"/>
        <w:spacing w:line="500" w:lineRule="exact"/>
        <w:ind w:left="102" w:firstLine="420"/>
        <w:contextualSpacing/>
        <w:rPr>
          <w:rFonts w:ascii="宋体" w:hAnsi="宋体" w:cs="宋体"/>
        </w:rPr>
      </w:pPr>
      <w:r>
        <w:rPr>
          <w:rFonts w:hint="eastAsia" w:ascii="宋体" w:hAnsi="宋体" w:cs="宋体"/>
        </w:rPr>
        <w:t>2.8本招标文件各部分规定的期间以时、日、月、年计算。期间开始的时和日，不计算在期间内。</w:t>
      </w:r>
    </w:p>
    <w:p w14:paraId="259C7B5B">
      <w:pPr>
        <w:pStyle w:val="90"/>
        <w:shd w:val="clear" w:color="auto" w:fill="auto"/>
        <w:spacing w:line="500" w:lineRule="exact"/>
        <w:ind w:left="102" w:firstLine="420"/>
        <w:contextualSpacing/>
        <w:rPr>
          <w:rFonts w:ascii="宋体" w:hAnsi="宋体" w:cs="宋体"/>
        </w:rPr>
      </w:pPr>
      <w:r>
        <w:rPr>
          <w:rFonts w:hint="eastAsia" w:ascii="宋体" w:hAnsi="宋体" w:cs="宋体"/>
        </w:rPr>
        <w:t>2.9本须知中单独对货物/服务所描述的要求，只针对涉及采购货物/服务。</w:t>
      </w:r>
    </w:p>
    <w:p w14:paraId="09BD79B9">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 合格的投标人</w:t>
      </w:r>
    </w:p>
    <w:p w14:paraId="408201E9">
      <w:pPr>
        <w:pStyle w:val="90"/>
        <w:shd w:val="clear" w:color="auto" w:fill="auto"/>
        <w:spacing w:line="500" w:lineRule="exact"/>
        <w:ind w:left="102" w:firstLine="420"/>
        <w:contextualSpacing/>
        <w:rPr>
          <w:rFonts w:ascii="宋体" w:hAnsi="宋体" w:cs="宋体"/>
        </w:rPr>
      </w:pPr>
      <w:r>
        <w:rPr>
          <w:rFonts w:hint="eastAsia" w:ascii="宋体" w:hAnsi="宋体" w:cs="宋体"/>
        </w:rPr>
        <w:t>3.1具有本项目生产、制造、供应及/或实施能力，符合、承认并承诺履行本招标文件各项规定的国内投标人。</w:t>
      </w:r>
    </w:p>
    <w:p w14:paraId="320D785A">
      <w:pPr>
        <w:pStyle w:val="90"/>
        <w:shd w:val="clear" w:color="auto" w:fill="auto"/>
        <w:spacing w:line="500" w:lineRule="exact"/>
        <w:ind w:left="102" w:firstLine="420"/>
        <w:contextualSpacing/>
        <w:rPr>
          <w:rFonts w:ascii="宋体" w:hAnsi="宋体" w:cs="宋体"/>
        </w:rPr>
      </w:pPr>
      <w:r>
        <w:rPr>
          <w:rFonts w:hint="eastAsia" w:ascii="宋体" w:hAnsi="宋体" w:cs="宋体"/>
        </w:rPr>
        <w:t>3.2投标人必须是已在中国境内依法登记注册，并持有符合法律法规规定的有效证件的投标人。</w:t>
      </w:r>
    </w:p>
    <w:p w14:paraId="06D8FA13">
      <w:pPr>
        <w:pStyle w:val="90"/>
        <w:shd w:val="clear" w:color="auto" w:fill="auto"/>
        <w:spacing w:line="500" w:lineRule="exact"/>
        <w:ind w:left="102" w:firstLine="420"/>
        <w:contextualSpacing/>
        <w:rPr>
          <w:rFonts w:ascii="宋体" w:hAnsi="宋体" w:cs="宋体"/>
        </w:rPr>
      </w:pPr>
      <w:r>
        <w:rPr>
          <w:rFonts w:hint="eastAsia" w:ascii="宋体" w:hAnsi="宋体" w:cs="宋体"/>
        </w:rPr>
        <w:t>3.3具备《中华人民共和国政府采购法》第二十二条规定的条件和本项目所需的特定资格条件及有关法律、法规关于投标人的规定，有能力提供招标采购货物/服务的投标人。并按照《中华人民共和国政府采购法实施条例》第十七条的规定，提供资格要求证明文件。</w:t>
      </w:r>
    </w:p>
    <w:p w14:paraId="507C480A">
      <w:pPr>
        <w:pStyle w:val="90"/>
        <w:shd w:val="clear" w:color="auto" w:fill="auto"/>
        <w:spacing w:line="500" w:lineRule="exact"/>
        <w:ind w:left="102" w:firstLine="420"/>
        <w:contextualSpacing/>
        <w:rPr>
          <w:rFonts w:ascii="宋体" w:hAnsi="宋体" w:cs="宋体"/>
        </w:rPr>
      </w:pPr>
      <w:r>
        <w:rPr>
          <w:rFonts w:hint="eastAsia" w:ascii="宋体" w:hAnsi="宋体" w:cs="宋体"/>
        </w:rPr>
        <w:t>3.4本次招标是否允许代理商参加投标，详见投标人须知前附表序号1的规定。</w:t>
      </w:r>
    </w:p>
    <w:p w14:paraId="531E9096">
      <w:pPr>
        <w:pStyle w:val="90"/>
        <w:shd w:val="clear" w:color="auto" w:fill="auto"/>
        <w:spacing w:line="500" w:lineRule="exact"/>
        <w:ind w:left="102" w:firstLine="420"/>
        <w:contextualSpacing/>
        <w:rPr>
          <w:rFonts w:ascii="宋体" w:hAnsi="宋体" w:cs="宋体"/>
        </w:rPr>
      </w:pPr>
      <w:r>
        <w:rPr>
          <w:rFonts w:hint="eastAsia" w:ascii="宋体" w:hAnsi="宋体" w:cs="宋体"/>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7D218C48">
      <w:pPr>
        <w:pStyle w:val="90"/>
        <w:shd w:val="clear" w:color="auto" w:fill="auto"/>
        <w:spacing w:line="500" w:lineRule="exact"/>
        <w:ind w:left="102" w:firstLine="420"/>
        <w:contextualSpacing/>
        <w:rPr>
          <w:rFonts w:ascii="宋体" w:hAnsi="宋体" w:cs="宋体"/>
        </w:rPr>
      </w:pPr>
      <w:r>
        <w:rPr>
          <w:rFonts w:hint="eastAsia" w:ascii="宋体" w:hAnsi="宋体" w:cs="宋体"/>
        </w:rPr>
        <w:t>3.6本次招标是否允许由两个以上投标人组成一个联合体以一个投标人身份共同参加投标，详见投标人须知前附表序号1的规定。</w:t>
      </w:r>
    </w:p>
    <w:p w14:paraId="397137AB">
      <w:pPr>
        <w:pStyle w:val="90"/>
        <w:shd w:val="clear" w:color="auto" w:fill="auto"/>
        <w:spacing w:line="500" w:lineRule="exact"/>
        <w:ind w:left="102" w:firstLine="420"/>
        <w:contextualSpacing/>
        <w:rPr>
          <w:rFonts w:ascii="宋体" w:hAnsi="宋体" w:cs="宋体"/>
        </w:rPr>
      </w:pPr>
      <w:r>
        <w:rPr>
          <w:rFonts w:hint="eastAsia" w:ascii="宋体" w:hAnsi="宋体" w:cs="宋体"/>
        </w:rPr>
        <w:t>3.6.1联合体各方均应当符合《中华人民共和国政府采购法》第二十二条规定的条件，联合体各方均应按照本部分3.3条的要求提供相关材料。</w:t>
      </w:r>
    </w:p>
    <w:p w14:paraId="207D3427">
      <w:pPr>
        <w:pStyle w:val="90"/>
        <w:shd w:val="clear" w:color="auto" w:fill="auto"/>
        <w:spacing w:line="500" w:lineRule="exact"/>
        <w:ind w:left="102" w:firstLine="420"/>
        <w:contextualSpacing/>
        <w:rPr>
          <w:rFonts w:ascii="宋体" w:hAnsi="宋体" w:cs="宋体"/>
        </w:rPr>
      </w:pPr>
      <w:r>
        <w:rPr>
          <w:rFonts w:hint="eastAsia" w:ascii="宋体" w:hAnsi="宋体" w:cs="宋体"/>
        </w:rPr>
        <w:t>3.6.2本项目的特殊要求规定投标人特定资格条件的，联合体各方的同类资质按照资质等级较低的确定联合体资质等级。联合体各方不得再单独参加或者与其他投标人另外组成联合体参加本项目同一包的投标。</w:t>
      </w:r>
    </w:p>
    <w:p w14:paraId="2AB884CA">
      <w:pPr>
        <w:pStyle w:val="90"/>
        <w:shd w:val="clear" w:color="auto" w:fill="auto"/>
        <w:spacing w:line="500" w:lineRule="exact"/>
        <w:ind w:left="102" w:firstLine="420"/>
        <w:contextualSpacing/>
        <w:rPr>
          <w:rFonts w:ascii="宋体" w:hAnsi="宋体" w:cs="宋体"/>
        </w:rPr>
      </w:pPr>
      <w:r>
        <w:rPr>
          <w:rFonts w:hint="eastAsia" w:ascii="宋体" w:hAnsi="宋体" w:cs="宋体"/>
        </w:rPr>
        <w:t>3.6.3联合体各方之间应当签订联合投标协议，明确约定联合体各方承担的工作和相应的责任，并将联合投标协议连同投标文件一并提交，联合投标协议格式见本招标文件第六部分（如有）。</w:t>
      </w:r>
    </w:p>
    <w:p w14:paraId="74B79D42">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4. 投标费用</w:t>
      </w:r>
    </w:p>
    <w:p w14:paraId="7B158D71">
      <w:pPr>
        <w:pStyle w:val="90"/>
        <w:snapToGrid w:val="0"/>
        <w:spacing w:line="480" w:lineRule="exact"/>
        <w:ind w:firstLine="432" w:firstLineChars="206"/>
        <w:rPr>
          <w:rFonts w:ascii="宋体" w:hAnsi="宋体" w:cs="宋体"/>
          <w:b/>
          <w:spacing w:val="10"/>
        </w:rPr>
      </w:pPr>
      <w:r>
        <w:rPr>
          <w:rFonts w:hint="eastAsia" w:ascii="宋体" w:hAnsi="宋体" w:cs="宋体"/>
        </w:rPr>
        <w:t>投标人应当承担所有与准备和参加投标有关的费用，采购代理机构和采购人在任何情况下均无义务和责任承担这些费用。</w:t>
      </w:r>
    </w:p>
    <w:p w14:paraId="58D8EFF0">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5. 通知的告知及获取</w:t>
      </w:r>
    </w:p>
    <w:p w14:paraId="16677BF2">
      <w:pPr>
        <w:pStyle w:val="90"/>
        <w:shd w:val="clear" w:color="auto" w:fill="auto"/>
        <w:spacing w:line="500" w:lineRule="exact"/>
        <w:ind w:left="102" w:firstLine="420"/>
        <w:contextualSpacing/>
        <w:rPr>
          <w:rFonts w:ascii="宋体" w:hAnsi="宋体" w:cs="宋体"/>
        </w:rPr>
      </w:pPr>
      <w:r>
        <w:rPr>
          <w:rFonts w:hint="eastAsia" w:ascii="宋体" w:hAnsi="宋体" w:cs="宋体"/>
        </w:rPr>
        <w:t>5.1通知的告知</w:t>
      </w:r>
    </w:p>
    <w:p w14:paraId="10AD9965">
      <w:pPr>
        <w:pStyle w:val="90"/>
        <w:shd w:val="clear" w:color="auto" w:fill="auto"/>
        <w:spacing w:line="500" w:lineRule="exact"/>
        <w:ind w:left="102" w:firstLine="420"/>
        <w:contextualSpacing/>
        <w:rPr>
          <w:rFonts w:ascii="宋体" w:hAnsi="宋体" w:cs="宋体"/>
        </w:rPr>
      </w:pPr>
      <w:r>
        <w:rPr>
          <w:rFonts w:hint="eastAsia" w:ascii="宋体" w:hAnsi="宋体" w:cs="宋体"/>
        </w:rPr>
        <w:t>对与本项目有关的通知，采购代理机构将以在本次招标公告刊登的媒体上发布公告的形式告知所有已获取了招标文件的投标人及潜在投标人。</w:t>
      </w:r>
    </w:p>
    <w:p w14:paraId="34E15A35">
      <w:pPr>
        <w:pStyle w:val="90"/>
        <w:shd w:val="clear" w:color="auto" w:fill="auto"/>
        <w:spacing w:line="500" w:lineRule="exact"/>
        <w:ind w:left="102" w:firstLine="420"/>
        <w:contextualSpacing/>
        <w:rPr>
          <w:rFonts w:ascii="宋体" w:hAnsi="宋体" w:cs="宋体"/>
        </w:rPr>
      </w:pPr>
      <w:r>
        <w:rPr>
          <w:rFonts w:hint="eastAsia" w:ascii="宋体" w:hAnsi="宋体" w:cs="宋体"/>
        </w:rPr>
        <w:t>5.2通知的获取</w:t>
      </w:r>
    </w:p>
    <w:p w14:paraId="0E446ED1">
      <w:pPr>
        <w:pStyle w:val="90"/>
        <w:shd w:val="clear" w:color="auto" w:fill="auto"/>
        <w:spacing w:line="500" w:lineRule="exact"/>
        <w:ind w:left="102" w:firstLine="420"/>
        <w:contextualSpacing/>
        <w:rPr>
          <w:rFonts w:ascii="宋体" w:hAnsi="宋体" w:cs="宋体"/>
        </w:rPr>
      </w:pPr>
      <w:r>
        <w:rPr>
          <w:rFonts w:hint="eastAsia" w:ascii="宋体" w:hAnsi="宋体" w:cs="宋体"/>
        </w:rPr>
        <w:t>已获取了招标文件的投标人，可在本次招标公告刊登的媒体上查看已发布的通知，或登录“政采云平台”登录成功后，查看获取相关通知。</w:t>
      </w:r>
    </w:p>
    <w:p w14:paraId="512D27B4">
      <w:pPr>
        <w:pStyle w:val="90"/>
        <w:shd w:val="clear" w:color="auto" w:fill="auto"/>
        <w:spacing w:line="500" w:lineRule="exact"/>
        <w:ind w:left="102" w:firstLine="420"/>
        <w:contextualSpacing/>
        <w:rPr>
          <w:rFonts w:ascii="宋体" w:hAnsi="宋体" w:cs="宋体"/>
        </w:rPr>
      </w:pPr>
      <w:r>
        <w:rPr>
          <w:rFonts w:hint="eastAsia" w:ascii="宋体" w:hAnsi="宋体" w:cs="宋体"/>
        </w:rPr>
        <w:t>未获取招标文件的潜在投标人可在本次招标公告刊登的媒体上查看获取已发布的通知。</w:t>
      </w:r>
    </w:p>
    <w:p w14:paraId="2A43B802">
      <w:pPr>
        <w:pStyle w:val="90"/>
        <w:shd w:val="clear" w:color="auto" w:fill="auto"/>
        <w:spacing w:line="500" w:lineRule="exact"/>
        <w:ind w:left="102" w:firstLine="420"/>
        <w:contextualSpacing/>
        <w:rPr>
          <w:rFonts w:ascii="宋体" w:hAnsi="宋体" w:cs="宋体"/>
        </w:rPr>
      </w:pPr>
      <w:r>
        <w:rPr>
          <w:rFonts w:hint="eastAsia" w:ascii="宋体" w:hAnsi="宋体" w:cs="宋体"/>
        </w:rPr>
        <w:t>因线路故障导致通知延迟获取或无法获取，采购代理机构不因此承担任何责任，有关的招标活动可以继续有效地进行。</w:t>
      </w:r>
    </w:p>
    <w:p w14:paraId="6EBF8BA5">
      <w:pPr>
        <w:pStyle w:val="5"/>
        <w:numPr>
          <w:ilvl w:val="1"/>
          <w:numId w:val="0"/>
        </w:numPr>
        <w:spacing w:line="500" w:lineRule="exact"/>
        <w:ind w:left="102"/>
        <w:contextualSpacing/>
        <w:rPr>
          <w:rFonts w:ascii="宋体" w:hAnsi="宋体" w:eastAsia="宋体" w:cs="宋体"/>
          <w:spacing w:val="10"/>
          <w:sz w:val="21"/>
          <w:szCs w:val="21"/>
        </w:rPr>
      </w:pPr>
      <w:bookmarkStart w:id="41" w:name="_Toc352761931"/>
      <w:bookmarkStart w:id="42" w:name="_Toc29939"/>
      <w:bookmarkStart w:id="43" w:name="_Toc424378686"/>
      <w:bookmarkStart w:id="44" w:name="_Toc87257884"/>
      <w:bookmarkStart w:id="45" w:name="_Toc24133"/>
      <w:r>
        <w:rPr>
          <w:rFonts w:hint="eastAsia" w:ascii="宋体" w:hAnsi="宋体" w:eastAsia="宋体" w:cs="宋体"/>
          <w:spacing w:val="10"/>
          <w:sz w:val="21"/>
          <w:szCs w:val="21"/>
        </w:rPr>
        <w:t>二、招标文件</w:t>
      </w:r>
      <w:bookmarkEnd w:id="41"/>
      <w:bookmarkEnd w:id="42"/>
      <w:bookmarkEnd w:id="43"/>
      <w:bookmarkEnd w:id="44"/>
      <w:bookmarkEnd w:id="45"/>
    </w:p>
    <w:p w14:paraId="6CDD560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6. 招标文件的内容</w:t>
      </w:r>
    </w:p>
    <w:p w14:paraId="05F8763E">
      <w:pPr>
        <w:pStyle w:val="90"/>
        <w:shd w:val="clear" w:color="auto" w:fill="auto"/>
        <w:spacing w:line="500" w:lineRule="exact"/>
        <w:ind w:left="102" w:firstLine="420"/>
        <w:contextualSpacing/>
        <w:rPr>
          <w:rFonts w:ascii="宋体" w:hAnsi="宋体" w:cs="宋体"/>
        </w:rPr>
      </w:pPr>
      <w:r>
        <w:rPr>
          <w:rFonts w:hint="eastAsia" w:ascii="宋体" w:hAnsi="宋体" w:cs="宋体"/>
        </w:rPr>
        <w:t>6.1 招标文件由下列六部分内容组成：</w:t>
      </w:r>
    </w:p>
    <w:p w14:paraId="3F459492">
      <w:pPr>
        <w:pStyle w:val="90"/>
        <w:shd w:val="clear" w:color="auto" w:fill="auto"/>
        <w:spacing w:line="500" w:lineRule="exact"/>
        <w:ind w:left="102" w:firstLine="420"/>
        <w:contextualSpacing/>
        <w:rPr>
          <w:rFonts w:ascii="宋体" w:hAnsi="宋体" w:cs="宋体"/>
        </w:rPr>
      </w:pPr>
      <w:r>
        <w:rPr>
          <w:rFonts w:hint="eastAsia" w:ascii="宋体" w:hAnsi="宋体" w:cs="宋体"/>
        </w:rPr>
        <w:t>第一部分 招标公告；</w:t>
      </w:r>
    </w:p>
    <w:p w14:paraId="52FF72F1">
      <w:pPr>
        <w:pStyle w:val="90"/>
        <w:shd w:val="clear" w:color="auto" w:fill="auto"/>
        <w:spacing w:line="500" w:lineRule="exact"/>
        <w:ind w:left="102" w:firstLine="420"/>
        <w:contextualSpacing/>
        <w:rPr>
          <w:rFonts w:ascii="宋体" w:hAnsi="宋体" w:cs="宋体"/>
        </w:rPr>
      </w:pPr>
      <w:r>
        <w:rPr>
          <w:rFonts w:hint="eastAsia" w:ascii="宋体" w:hAnsi="宋体" w:cs="宋体"/>
        </w:rPr>
        <w:t>第二部分 投标人须知;</w:t>
      </w:r>
    </w:p>
    <w:p w14:paraId="2B05F3DD">
      <w:pPr>
        <w:pStyle w:val="90"/>
        <w:shd w:val="clear" w:color="auto" w:fill="auto"/>
        <w:spacing w:line="500" w:lineRule="exact"/>
        <w:ind w:left="102" w:firstLine="420"/>
        <w:contextualSpacing/>
        <w:rPr>
          <w:rFonts w:ascii="宋体" w:hAnsi="宋体" w:cs="宋体"/>
        </w:rPr>
      </w:pPr>
      <w:r>
        <w:rPr>
          <w:rFonts w:hint="eastAsia" w:ascii="宋体" w:hAnsi="宋体" w:cs="宋体"/>
        </w:rPr>
        <w:t>第三部分 评标标准和评分方法；</w:t>
      </w:r>
    </w:p>
    <w:p w14:paraId="727FC368">
      <w:pPr>
        <w:pStyle w:val="90"/>
        <w:shd w:val="clear" w:color="auto" w:fill="auto"/>
        <w:spacing w:line="500" w:lineRule="exact"/>
        <w:ind w:left="102" w:firstLine="420"/>
        <w:contextualSpacing/>
        <w:rPr>
          <w:rFonts w:ascii="宋体" w:hAnsi="宋体" w:cs="宋体"/>
        </w:rPr>
      </w:pPr>
      <w:r>
        <w:rPr>
          <w:rFonts w:hint="eastAsia" w:ascii="宋体" w:hAnsi="宋体" w:cs="宋体"/>
        </w:rPr>
        <w:t>第四部分 商务技术要求；</w:t>
      </w:r>
    </w:p>
    <w:p w14:paraId="4D1C8A6B">
      <w:pPr>
        <w:pStyle w:val="90"/>
        <w:shd w:val="clear" w:color="auto" w:fill="auto"/>
        <w:spacing w:line="500" w:lineRule="exact"/>
        <w:ind w:left="102" w:firstLine="420"/>
        <w:contextualSpacing/>
        <w:rPr>
          <w:rFonts w:ascii="宋体" w:hAnsi="宋体" w:cs="宋体"/>
        </w:rPr>
      </w:pPr>
      <w:r>
        <w:rPr>
          <w:rFonts w:hint="eastAsia" w:ascii="宋体" w:hAnsi="宋体" w:cs="宋体"/>
        </w:rPr>
        <w:t>第五部分 合同原则；</w:t>
      </w:r>
    </w:p>
    <w:p w14:paraId="3C91609A">
      <w:pPr>
        <w:pStyle w:val="90"/>
        <w:shd w:val="clear" w:color="auto" w:fill="auto"/>
        <w:spacing w:line="500" w:lineRule="exact"/>
        <w:ind w:left="102" w:firstLine="420"/>
        <w:contextualSpacing/>
        <w:rPr>
          <w:rFonts w:ascii="宋体" w:hAnsi="宋体" w:cs="宋体"/>
        </w:rPr>
      </w:pPr>
      <w:r>
        <w:rPr>
          <w:rFonts w:hint="eastAsia" w:ascii="宋体" w:hAnsi="宋体" w:cs="宋体"/>
        </w:rPr>
        <w:t>第六部分 投标文件格式；</w:t>
      </w:r>
    </w:p>
    <w:p w14:paraId="00EDACC0">
      <w:pPr>
        <w:pStyle w:val="90"/>
        <w:shd w:val="clear" w:color="auto" w:fill="auto"/>
        <w:spacing w:line="500" w:lineRule="exact"/>
        <w:ind w:left="102" w:firstLine="420"/>
        <w:contextualSpacing/>
        <w:rPr>
          <w:rFonts w:ascii="宋体" w:hAnsi="宋体" w:cs="宋体"/>
        </w:rPr>
      </w:pPr>
      <w:r>
        <w:rPr>
          <w:rFonts w:hint="eastAsia" w:ascii="宋体" w:hAnsi="宋体" w:cs="宋体"/>
        </w:rPr>
        <w:t>第七部分 相关附件。</w:t>
      </w:r>
    </w:p>
    <w:p w14:paraId="12C1B71F">
      <w:pPr>
        <w:pStyle w:val="90"/>
        <w:shd w:val="clear" w:color="auto" w:fill="auto"/>
        <w:spacing w:line="500" w:lineRule="exact"/>
        <w:ind w:left="102" w:firstLine="420"/>
        <w:contextualSpacing/>
        <w:rPr>
          <w:rFonts w:ascii="宋体" w:hAnsi="宋体" w:cs="宋体"/>
        </w:rPr>
      </w:pPr>
      <w:r>
        <w:rPr>
          <w:rFonts w:hint="eastAsia" w:ascii="宋体" w:hAnsi="宋体" w:cs="宋体"/>
        </w:rPr>
        <w:t>6.2 招标文件中落实政府采购政策的相关要求详见前附表序号7的规定。</w:t>
      </w:r>
    </w:p>
    <w:p w14:paraId="1AABD943">
      <w:pPr>
        <w:pStyle w:val="90"/>
        <w:shd w:val="clear" w:color="auto" w:fill="auto"/>
        <w:spacing w:line="500" w:lineRule="exact"/>
        <w:ind w:left="102" w:firstLine="420"/>
        <w:contextualSpacing/>
        <w:rPr>
          <w:rFonts w:ascii="宋体" w:hAnsi="宋体" w:cs="宋体"/>
        </w:rPr>
      </w:pPr>
      <w:r>
        <w:rPr>
          <w:rFonts w:hint="eastAsia" w:ascii="宋体" w:hAnsi="宋体" w:cs="宋体"/>
        </w:rPr>
        <w:t>6.3 除非特殊要求，招标文件不单独提供招标项目使用地的自然环境、气候条件、公用设施情况，投标人被视为熟悉上述与履行合同有关的一切情况。</w:t>
      </w:r>
    </w:p>
    <w:p w14:paraId="7E1A8539">
      <w:pPr>
        <w:pStyle w:val="90"/>
        <w:shd w:val="clear" w:color="auto" w:fill="auto"/>
        <w:spacing w:line="500" w:lineRule="exact"/>
        <w:ind w:left="102" w:firstLine="420"/>
        <w:contextualSpacing/>
        <w:rPr>
          <w:rFonts w:ascii="宋体" w:hAnsi="宋体" w:cs="宋体"/>
        </w:rPr>
      </w:pPr>
      <w:r>
        <w:rPr>
          <w:rFonts w:hint="eastAsia" w:ascii="宋体" w:hAnsi="宋体" w:cs="宋体"/>
        </w:rPr>
        <w:t>6.4 招标文件的解释权归采购代理机构所有。当对一个问题有多种解释时以采购代理机构解释为准。</w:t>
      </w:r>
    </w:p>
    <w:p w14:paraId="2338F418">
      <w:pPr>
        <w:pStyle w:val="90"/>
        <w:shd w:val="clear" w:color="auto" w:fill="auto"/>
        <w:spacing w:line="500" w:lineRule="exact"/>
        <w:ind w:left="102" w:firstLine="420"/>
        <w:contextualSpacing/>
        <w:rPr>
          <w:rFonts w:ascii="宋体" w:hAnsi="宋体" w:cs="宋体"/>
        </w:rPr>
      </w:pPr>
      <w:r>
        <w:rPr>
          <w:rFonts w:hint="eastAsia" w:ascii="宋体" w:hAnsi="宋体" w:cs="宋体"/>
        </w:rPr>
        <w:t>6.5 招标文件未作须知明示，而又有法律、法规规定的，采购代理机构将依据法律法规的规定进行解释。</w:t>
      </w:r>
    </w:p>
    <w:p w14:paraId="4C87749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7. 招标文件的澄清和修改</w:t>
      </w:r>
    </w:p>
    <w:p w14:paraId="4226430D">
      <w:pPr>
        <w:pStyle w:val="90"/>
        <w:shd w:val="clear" w:color="auto" w:fill="auto"/>
        <w:spacing w:line="500" w:lineRule="exact"/>
        <w:ind w:left="102" w:firstLine="420"/>
        <w:contextualSpacing/>
        <w:rPr>
          <w:rFonts w:ascii="宋体" w:hAnsi="宋体" w:cs="宋体"/>
        </w:rPr>
      </w:pPr>
      <w:r>
        <w:rPr>
          <w:rFonts w:hint="eastAsia" w:ascii="宋体" w:hAnsi="宋体" w:cs="宋体"/>
        </w:rPr>
        <w:t>7.1采购代理机构可以对已发出的招标文件进行必要的澄清或者修改，澄清或者修改在原公告发布媒体上发布澄清公告。澄清或者修改的内容为招标文件的组成部分，对所有投标人均具有约束作用。</w:t>
      </w:r>
    </w:p>
    <w:p w14:paraId="615B5B5C">
      <w:pPr>
        <w:pStyle w:val="90"/>
        <w:shd w:val="clear" w:color="auto" w:fill="auto"/>
        <w:spacing w:line="500" w:lineRule="exact"/>
        <w:ind w:left="102" w:firstLine="420"/>
        <w:contextualSpacing/>
        <w:rPr>
          <w:rFonts w:ascii="宋体" w:hAnsi="宋体" w:cs="宋体"/>
        </w:rPr>
      </w:pPr>
      <w:r>
        <w:rPr>
          <w:rFonts w:hint="eastAsia" w:ascii="宋体" w:hAnsi="宋体" w:cs="宋体"/>
        </w:rPr>
        <w:t>7.2澄清或者修改的内容可能影响投标文件编制的，采购代理机构在投标截止时间至少15日前，以发布公告的形式通知所有获取招标文件的潜在投标人；不足15日的，顺延提交投标文件的截止时间。</w:t>
      </w:r>
    </w:p>
    <w:p w14:paraId="5BA395C0">
      <w:pPr>
        <w:pStyle w:val="90"/>
        <w:shd w:val="clear" w:color="auto" w:fill="auto"/>
        <w:spacing w:line="500" w:lineRule="exact"/>
        <w:ind w:left="102" w:firstLine="420"/>
        <w:contextualSpacing/>
        <w:rPr>
          <w:rFonts w:ascii="宋体" w:hAnsi="宋体" w:cs="宋体"/>
        </w:rPr>
      </w:pPr>
      <w:r>
        <w:rPr>
          <w:rFonts w:hint="eastAsia" w:ascii="宋体" w:hAnsi="宋体" w:cs="宋体"/>
        </w:rPr>
        <w:t>7.3投标人对招标文件有疑问，可要求澄清，需在“政采云平台”内通知到采购代理机构。采购代理机构将视情况确定采用适当方式予以澄清答复，并认为必要时，将不标明查询来源的答复在“政采云平台”内通知已获取招标文件的所有投标人。</w:t>
      </w:r>
    </w:p>
    <w:p w14:paraId="51E68A9E">
      <w:pPr>
        <w:pStyle w:val="90"/>
        <w:shd w:val="clear" w:color="auto" w:fill="auto"/>
        <w:spacing w:line="500" w:lineRule="exact"/>
        <w:ind w:left="102" w:firstLine="420"/>
        <w:contextualSpacing/>
        <w:rPr>
          <w:rFonts w:ascii="宋体" w:hAnsi="宋体" w:cs="宋体"/>
        </w:rPr>
      </w:pPr>
      <w:r>
        <w:rPr>
          <w:rFonts w:hint="eastAsia" w:ascii="宋体" w:hAnsi="宋体" w:cs="宋体"/>
        </w:rPr>
        <w:t>7.4采购代理机构将视情况确定是否进行现场勘查或召开标前答疑会，详细内容见第二部分投标人须知前附表序号9的要求。</w:t>
      </w:r>
    </w:p>
    <w:p w14:paraId="01EB5B02">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7.5评标委员会评审中出现下列情形之一的，应当启动异常低价投标（响应）审查程序： </w:t>
      </w:r>
    </w:p>
    <w:p w14:paraId="486D66A6">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（1）投标（响应）报价低于全部通过符合性审查供应商投标（响应）报价平均值50%的，即投标（响应）报价&lt;全部通过符合性审查供应商投标（响应）报价平均值×50%； </w:t>
      </w:r>
    </w:p>
    <w:p w14:paraId="0B2EBE16">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（2）投标（响应）报价低于通过符合性审查的次低报价供应商投标（响应）报价50%的，即投标（响应）报价&lt;通过符合性审查的次低报价供应商投标（响应）报价×50%； </w:t>
      </w:r>
    </w:p>
    <w:p w14:paraId="5C3EA80A">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（3）投标（响应）报价低于采购项目最高限价45%的，即投标（响应）报价&lt;采购项目最高限价×45%； </w:t>
      </w:r>
    </w:p>
    <w:p w14:paraId="4D07B7C7">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（4）评审委员会基于专业判断，认为供应商报价过低，有可能影响产品质量或者不能诚信履约的其他情形。 </w:t>
      </w:r>
    </w:p>
    <w:p w14:paraId="42A8D20D">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 xml:space="preserve">相关法律法规对供应商报价有规定的，从其规定。 </w:t>
      </w:r>
    </w:p>
    <w:p w14:paraId="0544E8AF">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7.6评审委员会启动异常低价投标（响应）审查后，对属于前述第（1）至（4）项情形的，应要求相关供应商在评审现场30分钟澄清时限内，对投标（响应）价格作出解释，提供项目具体成本测算的书面说明及可追溯的证明材料；其中属于第（3）项情形（投标报价低于采购项目最高限价45%），供应商已随投标（响应）文件一并提交相关书面说明及必要证明材料的，评审现场可不再重复提交。</w:t>
      </w:r>
    </w:p>
    <w:p w14:paraId="2D14F07D">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供应商需提供的成本测算书面说明及证明材料具体包括：①原材料采购合同、原厂报价单或有效询价单；②项目人工成本核算表（含人员配置、工时及行业薪资标准依据）；③设备生产/销售环节的成本明细账（含制造、运输、安装调试等费用分项核算）；④行业协会或国家相关部门发布的同类产品成本标准、市场指导价；⑤与报价匹配的产品配置、供货范围证明材料。以上材料需加盖供应商电子签章，复印件需标注“与原件一致”。</w:t>
      </w:r>
    </w:p>
    <w:p w14:paraId="1302B0AA">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评审委员会依据专业经验，结合采购人、采购代理机构提供的同类项目中标（成交）价格、类似产品市场价格水平、行业人工费用标准、国家有关部门指导行业协会发布的行业平均成本等资料，可在遵守评审工作纪律的前提下通过合规渠道查询公开市场信息，综合对报价合理性进行独立判断。</w:t>
      </w:r>
    </w:p>
    <w:p w14:paraId="2D29C6E0">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投标（响应）供应商存在下列情形的，评审委员会应出具经全体成员签字确认的书面审查意见，明确判定理由，将其作为无效投标（响应）处理：①未在规定时限内提供书面说明及证明材料的；②提供材料不完整、无法追溯的；③提供的书面说明及证明材料不能有效证明报价合理性的。</w:t>
      </w:r>
    </w:p>
    <w:p w14:paraId="22CDFBA9">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采购人、采购代理机构应为评审委员会在评审现场获取本条所述相关信息资料提供必要便利和支持；评审委员会借助互联网等合规渠道查询信息的，需做好查询记录、严格遵守评审工作纪律，不得实施影响评审公正的行为，查询历史需留存归档。</w:t>
      </w:r>
    </w:p>
    <w:p w14:paraId="375CF311">
      <w:pPr>
        <w:pStyle w:val="90"/>
        <w:shd w:val="clear" w:color="auto" w:fill="auto"/>
        <w:spacing w:line="500" w:lineRule="exact"/>
        <w:ind w:left="102" w:firstLine="420"/>
        <w:contextualSpacing/>
        <w:rPr>
          <w:rFonts w:hint="eastAsia" w:ascii="宋体" w:hAnsi="宋体" w:eastAsia="宋体" w:cs="宋体"/>
          <w:lang w:val="en-US" w:eastAsia="zh-CN"/>
        </w:rPr>
      </w:pPr>
      <w:r>
        <w:rPr>
          <w:rFonts w:hint="eastAsia" w:ascii="宋体" w:hAnsi="宋体" w:eastAsia="宋体" w:cs="宋体"/>
          <w:lang w:val="en-US" w:eastAsia="zh-CN"/>
        </w:rPr>
        <w:t>异常低价投标（响应）审查的启动原因、供应商澄清情况、评审委员会核查意见、最终审查结果，应在评审报告中详细准确记录，并随供应商提供的相关书面说明及证明材料、评审委员会互联网浏览/查询历史记录一并完整归档。</w:t>
      </w:r>
    </w:p>
    <w:p w14:paraId="56D70B37">
      <w:pPr>
        <w:pStyle w:val="5"/>
        <w:numPr>
          <w:ilvl w:val="1"/>
          <w:numId w:val="0"/>
        </w:numPr>
        <w:spacing w:line="500" w:lineRule="exact"/>
        <w:ind w:left="102"/>
        <w:contextualSpacing/>
        <w:rPr>
          <w:rFonts w:ascii="宋体" w:hAnsi="宋体" w:eastAsia="宋体" w:cs="宋体"/>
          <w:spacing w:val="10"/>
          <w:sz w:val="21"/>
          <w:szCs w:val="21"/>
        </w:rPr>
      </w:pPr>
      <w:bookmarkStart w:id="46" w:name="_Toc424378687"/>
      <w:bookmarkStart w:id="47" w:name="_Toc87257885"/>
      <w:bookmarkStart w:id="48" w:name="_Toc352761932"/>
      <w:bookmarkStart w:id="49" w:name="_Toc24454"/>
      <w:bookmarkStart w:id="50" w:name="_Toc12041"/>
      <w:r>
        <w:rPr>
          <w:rFonts w:hint="eastAsia" w:ascii="宋体" w:hAnsi="宋体" w:eastAsia="宋体" w:cs="宋体"/>
          <w:spacing w:val="10"/>
          <w:sz w:val="21"/>
          <w:szCs w:val="21"/>
        </w:rPr>
        <w:t>三、投标文件</w:t>
      </w:r>
      <w:bookmarkEnd w:id="46"/>
      <w:bookmarkEnd w:id="47"/>
      <w:bookmarkEnd w:id="48"/>
      <w:bookmarkEnd w:id="49"/>
      <w:bookmarkEnd w:id="50"/>
      <w:r>
        <w:rPr>
          <w:rFonts w:hint="eastAsia" w:ascii="宋体" w:hAnsi="宋体" w:eastAsia="宋体" w:cs="宋体"/>
          <w:spacing w:val="10"/>
          <w:sz w:val="21"/>
          <w:szCs w:val="21"/>
        </w:rPr>
        <w:t xml:space="preserve"> </w:t>
      </w:r>
    </w:p>
    <w:p w14:paraId="08FBB371">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8. 投标文件的语言和计量单位</w:t>
      </w:r>
    </w:p>
    <w:p w14:paraId="01467453">
      <w:pPr>
        <w:pStyle w:val="90"/>
        <w:shd w:val="clear" w:color="auto" w:fill="auto"/>
        <w:spacing w:line="500" w:lineRule="exact"/>
        <w:ind w:left="102" w:firstLine="420"/>
        <w:contextualSpacing/>
        <w:rPr>
          <w:rFonts w:ascii="宋体" w:hAnsi="宋体" w:cs="宋体"/>
        </w:rPr>
      </w:pPr>
      <w:r>
        <w:rPr>
          <w:rFonts w:hint="eastAsia" w:ascii="宋体" w:hAnsi="宋体" w:cs="宋体"/>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4187CCED">
      <w:pPr>
        <w:pStyle w:val="90"/>
        <w:shd w:val="clear" w:color="auto" w:fill="auto"/>
        <w:spacing w:line="500" w:lineRule="exact"/>
        <w:ind w:left="102" w:firstLine="420"/>
        <w:contextualSpacing/>
        <w:rPr>
          <w:rFonts w:ascii="宋体" w:hAnsi="宋体" w:cs="宋体"/>
        </w:rPr>
      </w:pPr>
      <w:r>
        <w:rPr>
          <w:rFonts w:hint="eastAsia" w:ascii="宋体" w:hAnsi="宋体" w:cs="宋体"/>
        </w:rPr>
        <w:t>8.2 投标文件所使用的计量单位，必须使用国家法定计量单位。</w:t>
      </w:r>
    </w:p>
    <w:p w14:paraId="2FD9C1F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9. 投标文件的组成及相关要求</w:t>
      </w:r>
    </w:p>
    <w:p w14:paraId="2B3CE242">
      <w:pPr>
        <w:pStyle w:val="90"/>
        <w:shd w:val="clear" w:color="auto" w:fill="auto"/>
        <w:spacing w:line="500" w:lineRule="exact"/>
        <w:ind w:left="102" w:firstLine="420"/>
        <w:contextualSpacing/>
        <w:rPr>
          <w:rFonts w:ascii="宋体" w:hAnsi="宋体" w:cs="宋体"/>
        </w:rPr>
      </w:pPr>
      <w:r>
        <w:rPr>
          <w:rFonts w:hint="eastAsia" w:ascii="宋体" w:hAnsi="宋体" w:cs="宋体"/>
        </w:rPr>
        <w:t>9.1 投标文件分为资格证明文件和商务技术文件。</w:t>
      </w:r>
    </w:p>
    <w:p w14:paraId="11A00B26">
      <w:pPr>
        <w:pStyle w:val="90"/>
        <w:shd w:val="clear" w:color="auto" w:fill="auto"/>
        <w:spacing w:line="500" w:lineRule="exact"/>
        <w:ind w:left="102" w:firstLine="420"/>
        <w:contextualSpacing/>
        <w:rPr>
          <w:rFonts w:ascii="宋体" w:hAnsi="宋体" w:cs="宋体"/>
        </w:rPr>
      </w:pPr>
      <w:r>
        <w:rPr>
          <w:rFonts w:hint="eastAsia" w:ascii="宋体" w:hAnsi="宋体" w:cs="宋体"/>
        </w:rPr>
        <w:t>投标文件（资格证明文件）和投标文件（商务技术文件）按各自内容分别以“政采云平台”要求的格式上传。</w:t>
      </w:r>
    </w:p>
    <w:p w14:paraId="1CE154FF">
      <w:pPr>
        <w:pStyle w:val="90"/>
        <w:shd w:val="clear" w:color="auto" w:fill="auto"/>
        <w:spacing w:line="500" w:lineRule="exact"/>
        <w:ind w:left="102" w:firstLine="420"/>
        <w:contextualSpacing/>
        <w:rPr>
          <w:rFonts w:ascii="宋体" w:hAnsi="宋体" w:cs="宋体"/>
        </w:rPr>
      </w:pPr>
      <w:r>
        <w:rPr>
          <w:rFonts w:hint="eastAsia" w:ascii="宋体" w:hAnsi="宋体" w:cs="宋体"/>
        </w:rP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67A17E18">
      <w:pPr>
        <w:pStyle w:val="90"/>
        <w:shd w:val="clear" w:color="auto" w:fill="auto"/>
        <w:spacing w:line="500" w:lineRule="exact"/>
        <w:ind w:left="102" w:firstLine="420"/>
        <w:contextualSpacing/>
        <w:rPr>
          <w:rFonts w:ascii="宋体" w:hAnsi="宋体" w:cs="宋体"/>
        </w:rPr>
      </w:pPr>
      <w:r>
        <w:rPr>
          <w:rFonts w:hint="eastAsia" w:ascii="宋体" w:hAnsi="宋体" w:cs="宋体"/>
        </w:rPr>
        <w:t>9.3 保证金交纳</w:t>
      </w:r>
    </w:p>
    <w:p w14:paraId="7F1D5ED0">
      <w:pPr>
        <w:pStyle w:val="90"/>
        <w:shd w:val="clear" w:color="auto" w:fill="auto"/>
        <w:spacing w:line="500" w:lineRule="exact"/>
        <w:ind w:left="102" w:firstLine="420"/>
        <w:contextualSpacing/>
        <w:rPr>
          <w:rFonts w:ascii="宋体" w:hAnsi="宋体" w:cs="宋体"/>
        </w:rPr>
      </w:pPr>
      <w:r>
        <w:rPr>
          <w:rFonts w:hint="eastAsia" w:ascii="宋体" w:hAnsi="宋体" w:cs="宋体"/>
        </w:rPr>
        <w:t>9.3.1本项目是否要求投标人提交保证金，及要求投标人应提交的投标保证金金额及方式详见投标人须知前附表序号5的相关规定。</w:t>
      </w:r>
    </w:p>
    <w:p w14:paraId="600F61B2">
      <w:pPr>
        <w:pStyle w:val="90"/>
        <w:shd w:val="clear" w:color="auto" w:fill="auto"/>
        <w:spacing w:line="500" w:lineRule="exact"/>
        <w:ind w:left="102" w:firstLine="420"/>
        <w:contextualSpacing/>
        <w:rPr>
          <w:rFonts w:ascii="宋体" w:hAnsi="宋体" w:cs="宋体"/>
        </w:rPr>
      </w:pPr>
      <w:r>
        <w:rPr>
          <w:rFonts w:hint="eastAsia" w:ascii="宋体" w:hAnsi="宋体" w:cs="宋体"/>
        </w:rPr>
        <w:t>9.3.2未按投标人须知前附表序号5的相关规定要求交纳保证金或交纳的保证金金额不足的，按响应无效处理。</w:t>
      </w:r>
    </w:p>
    <w:p w14:paraId="1C41D12F">
      <w:pPr>
        <w:pStyle w:val="90"/>
        <w:shd w:val="clear" w:color="auto" w:fill="auto"/>
        <w:spacing w:line="500" w:lineRule="exact"/>
        <w:ind w:left="102" w:firstLine="420"/>
        <w:contextualSpacing/>
        <w:rPr>
          <w:rFonts w:ascii="宋体" w:hAnsi="宋体" w:cs="宋体"/>
        </w:rPr>
      </w:pPr>
      <w:r>
        <w:rPr>
          <w:rFonts w:hint="eastAsia" w:ascii="宋体" w:hAnsi="宋体" w:cs="宋体"/>
        </w:rPr>
        <w:t>9.3.3 招标人或者招标代理机构自中标通知书发出之日起5个工作日内退还未中标人的投标保证金，自政府采购合同签订之日起5个工作日内退还中标单位的投标保证金。</w:t>
      </w:r>
    </w:p>
    <w:p w14:paraId="0F0040B2">
      <w:pPr>
        <w:pStyle w:val="90"/>
        <w:shd w:val="clear" w:color="auto" w:fill="auto"/>
        <w:spacing w:line="500" w:lineRule="exact"/>
        <w:ind w:left="102" w:firstLine="420"/>
        <w:contextualSpacing/>
        <w:rPr>
          <w:rFonts w:ascii="宋体" w:hAnsi="宋体" w:cs="宋体"/>
        </w:rPr>
      </w:pPr>
      <w:r>
        <w:rPr>
          <w:rFonts w:hint="eastAsia" w:ascii="宋体" w:hAnsi="宋体" w:cs="宋体"/>
        </w:rPr>
        <w:t>9.3.4 未中标的投标人的保函在中标结果通知书发出后自动失效，不予退还；中标的投标人的保函在签订政府采购合同后自动失效，不予退还。</w:t>
      </w:r>
    </w:p>
    <w:p w14:paraId="23CBA864">
      <w:pPr>
        <w:pStyle w:val="90"/>
        <w:shd w:val="clear" w:color="auto" w:fill="auto"/>
        <w:spacing w:line="500" w:lineRule="exact"/>
        <w:ind w:left="102" w:firstLine="420"/>
        <w:contextualSpacing/>
        <w:rPr>
          <w:rFonts w:ascii="宋体" w:hAnsi="宋体" w:cs="宋体"/>
        </w:rPr>
      </w:pPr>
      <w:r>
        <w:rPr>
          <w:rFonts w:hint="eastAsia" w:ascii="宋体" w:hAnsi="宋体" w:cs="宋体"/>
        </w:rPr>
        <w:t>9.3.5 采购人因重大变故取消采购任务的，采购代理机构在财政部门指定的政府采购信息发布媒体上发布终止公告，并以发布公告的形式通知已经获取招标文件的潜在投标人，对已经交纳保函的，采购代理机构在终止公告发布后自动失效，不予退还。</w:t>
      </w:r>
    </w:p>
    <w:p w14:paraId="35FFD24A">
      <w:pPr>
        <w:pStyle w:val="90"/>
        <w:shd w:val="clear" w:color="auto" w:fill="auto"/>
        <w:spacing w:line="500" w:lineRule="exact"/>
        <w:ind w:left="102" w:firstLine="420"/>
        <w:contextualSpacing/>
        <w:rPr>
          <w:rFonts w:ascii="宋体" w:hAnsi="宋体" w:cs="宋体"/>
        </w:rPr>
      </w:pPr>
      <w:r>
        <w:rPr>
          <w:rFonts w:hint="eastAsia" w:ascii="宋体" w:hAnsi="宋体" w:cs="宋体"/>
        </w:rPr>
        <w:t>9.3.6 投标有效期内投标人撤销投标文件的，采购人或采购代理机构可按照本招标文件约定向投标人或保证方主张赔偿责任，投标人的失信行为将被纳入诚信记录。</w:t>
      </w:r>
    </w:p>
    <w:p w14:paraId="4C1D877F">
      <w:pPr>
        <w:pStyle w:val="90"/>
        <w:shd w:val="clear" w:color="auto" w:fill="auto"/>
        <w:spacing w:line="500" w:lineRule="exact"/>
        <w:ind w:left="102" w:firstLine="420"/>
        <w:contextualSpacing/>
        <w:rPr>
          <w:rFonts w:ascii="宋体" w:hAnsi="宋体" w:cs="宋体"/>
        </w:rPr>
      </w:pPr>
      <w:r>
        <w:rPr>
          <w:rFonts w:hint="eastAsia" w:ascii="宋体" w:hAnsi="宋体" w:cs="宋体"/>
        </w:rPr>
        <w:t>9.4 投标报价</w:t>
      </w:r>
    </w:p>
    <w:p w14:paraId="0500CF43">
      <w:pPr>
        <w:pStyle w:val="90"/>
        <w:shd w:val="clear" w:color="auto" w:fill="auto"/>
        <w:spacing w:line="500" w:lineRule="exact"/>
        <w:ind w:left="102" w:firstLine="420"/>
        <w:contextualSpacing/>
        <w:rPr>
          <w:rFonts w:ascii="宋体" w:hAnsi="宋体" w:cs="宋体"/>
        </w:rPr>
      </w:pPr>
      <w:r>
        <w:rPr>
          <w:rFonts w:hint="eastAsia" w:ascii="宋体" w:hAnsi="宋体" w:cs="宋体"/>
        </w:rPr>
        <w:t>9.4.1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5F6CD17A">
      <w:pPr>
        <w:pStyle w:val="90"/>
        <w:shd w:val="clear" w:color="auto" w:fill="auto"/>
        <w:spacing w:line="500" w:lineRule="exact"/>
        <w:ind w:left="102" w:firstLine="420"/>
        <w:contextualSpacing/>
        <w:rPr>
          <w:rFonts w:ascii="宋体" w:hAnsi="宋体" w:cs="宋体"/>
        </w:rPr>
      </w:pPr>
      <w:r>
        <w:rPr>
          <w:rFonts w:hint="eastAsia" w:ascii="宋体" w:hAnsi="宋体" w:cs="宋体"/>
        </w:rPr>
        <w:t>9.4.2投标人投报多包的，应对每包分别报价并分别填报开标报价一览表。投标人报出的总价为货物/服务全部完成交付的最终价格。</w:t>
      </w:r>
    </w:p>
    <w:p w14:paraId="09E792A8">
      <w:pPr>
        <w:pStyle w:val="90"/>
        <w:shd w:val="clear" w:color="auto" w:fill="auto"/>
        <w:spacing w:line="500" w:lineRule="exact"/>
        <w:ind w:left="102" w:firstLine="420"/>
        <w:contextualSpacing/>
        <w:rPr>
          <w:rFonts w:ascii="宋体" w:hAnsi="宋体" w:cs="宋体"/>
        </w:rPr>
      </w:pPr>
      <w:r>
        <w:rPr>
          <w:rFonts w:hint="eastAsia" w:ascii="宋体" w:hAnsi="宋体" w:cs="宋体"/>
        </w:rPr>
        <w:t>9.4.3投标人必须整包进行投标，不得拆包分项投标。</w:t>
      </w:r>
    </w:p>
    <w:p w14:paraId="6BD7941D">
      <w:pPr>
        <w:pStyle w:val="90"/>
        <w:shd w:val="clear" w:color="auto" w:fill="auto"/>
        <w:spacing w:line="500" w:lineRule="exact"/>
        <w:ind w:left="102" w:firstLine="420"/>
        <w:contextualSpacing/>
        <w:rPr>
          <w:rFonts w:ascii="宋体" w:hAnsi="宋体" w:cs="宋体"/>
        </w:rPr>
      </w:pPr>
      <w:r>
        <w:rPr>
          <w:rFonts w:hint="eastAsia" w:ascii="宋体" w:hAnsi="宋体" w:cs="宋体"/>
        </w:rPr>
        <w:t>9.4.4 本次招标不接受可选择或可调整的投标和报价。</w:t>
      </w:r>
    </w:p>
    <w:p w14:paraId="4DE66490">
      <w:pPr>
        <w:pStyle w:val="90"/>
        <w:shd w:val="clear" w:color="auto" w:fill="auto"/>
        <w:spacing w:line="500" w:lineRule="exact"/>
        <w:ind w:left="102" w:firstLine="420"/>
        <w:contextualSpacing/>
        <w:rPr>
          <w:rFonts w:ascii="宋体" w:hAnsi="宋体" w:cs="宋体"/>
        </w:rPr>
      </w:pPr>
      <w:r>
        <w:rPr>
          <w:rFonts w:hint="eastAsia" w:ascii="宋体" w:hAnsi="宋体" w:cs="宋体"/>
        </w:rPr>
        <w:t>9.4.5 投标人应提供货物/服务的单价（包括货物报价、装箱、包装、包装物料、送货、安装调试费、保险费用及其他应有的费用）、总价及其他事项。</w:t>
      </w:r>
    </w:p>
    <w:p w14:paraId="3E5DB519">
      <w:pPr>
        <w:pStyle w:val="90"/>
        <w:shd w:val="clear" w:color="auto" w:fill="auto"/>
        <w:spacing w:line="500" w:lineRule="exact"/>
        <w:ind w:left="102" w:firstLine="420"/>
        <w:contextualSpacing/>
        <w:rPr>
          <w:rFonts w:ascii="宋体" w:hAnsi="宋体" w:cs="宋体"/>
        </w:rPr>
      </w:pPr>
      <w:r>
        <w:rPr>
          <w:rFonts w:hint="eastAsia" w:ascii="宋体" w:hAnsi="宋体" w:cs="宋体"/>
        </w:rPr>
        <w:t>9.4.6 任何超出招标文件要求而额外赠送的货物、服务等其他形式的优惠，在评标时将不作为价格折算的必备条件。</w:t>
      </w:r>
    </w:p>
    <w:p w14:paraId="4F80C275">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10.投标内容填写说明</w:t>
      </w:r>
    </w:p>
    <w:p w14:paraId="4250DF22">
      <w:pPr>
        <w:pStyle w:val="90"/>
        <w:shd w:val="clear" w:color="auto" w:fill="auto"/>
        <w:spacing w:line="500" w:lineRule="exact"/>
        <w:ind w:left="102" w:firstLine="420"/>
        <w:contextualSpacing/>
        <w:rPr>
          <w:rFonts w:ascii="宋体" w:hAnsi="宋体" w:cs="宋体"/>
        </w:rPr>
      </w:pPr>
      <w:r>
        <w:rPr>
          <w:rFonts w:hint="eastAsia" w:ascii="宋体" w:hAnsi="宋体" w:cs="宋体"/>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6078A585">
      <w:pPr>
        <w:pStyle w:val="90"/>
        <w:shd w:val="clear" w:color="auto" w:fill="auto"/>
        <w:spacing w:line="500" w:lineRule="exact"/>
        <w:ind w:left="102" w:firstLine="420"/>
        <w:contextualSpacing/>
        <w:rPr>
          <w:rFonts w:ascii="宋体" w:hAnsi="宋体" w:cs="宋体"/>
        </w:rPr>
      </w:pPr>
      <w:r>
        <w:rPr>
          <w:rFonts w:hint="eastAsia" w:ascii="宋体" w:hAnsi="宋体" w:cs="宋体"/>
        </w:rPr>
        <w:t>10.2  投标文件有固定格式要求的须按第六部分提供的统一格式逐项填写；无相应内容可填的项填写“无”、“未测试”、“没有相应指标”、“/”等明确的回答。</w:t>
      </w:r>
    </w:p>
    <w:p w14:paraId="0C6DF751">
      <w:pPr>
        <w:pStyle w:val="90"/>
        <w:shd w:val="clear" w:color="auto" w:fill="auto"/>
        <w:spacing w:line="500" w:lineRule="exact"/>
        <w:ind w:left="102" w:firstLine="420"/>
        <w:contextualSpacing/>
        <w:rPr>
          <w:rFonts w:ascii="宋体" w:hAnsi="宋体" w:cs="宋体"/>
        </w:rPr>
      </w:pPr>
      <w:r>
        <w:rPr>
          <w:rFonts w:hint="eastAsia" w:ascii="宋体" w:hAnsi="宋体" w:cs="宋体"/>
        </w:rPr>
        <w:t>10.3开标报价一览表要求按格式统一填写，不得自行增减内容。</w:t>
      </w:r>
    </w:p>
    <w:p w14:paraId="3A020307">
      <w:pPr>
        <w:pStyle w:val="90"/>
        <w:shd w:val="clear" w:color="auto" w:fill="auto"/>
        <w:spacing w:line="500" w:lineRule="exact"/>
        <w:ind w:left="102" w:firstLine="420"/>
        <w:contextualSpacing/>
        <w:rPr>
          <w:rFonts w:ascii="宋体" w:hAnsi="宋体" w:cs="宋体"/>
        </w:rPr>
      </w:pPr>
      <w:r>
        <w:rPr>
          <w:rFonts w:hint="eastAsia" w:ascii="宋体" w:hAnsi="宋体" w:cs="宋体"/>
        </w:rPr>
        <w:t>10.4投标人必须保证投标文件所提供的全部资料真实有效，并接受评标委员会对其中任何资料进一步审查的要求，且承担相应的法律责任。</w:t>
      </w:r>
    </w:p>
    <w:p w14:paraId="43632729">
      <w:pPr>
        <w:pStyle w:val="90"/>
        <w:shd w:val="clear" w:color="auto" w:fill="auto"/>
        <w:spacing w:line="500" w:lineRule="exact"/>
        <w:ind w:left="102" w:firstLine="420"/>
        <w:contextualSpacing/>
        <w:rPr>
          <w:rFonts w:ascii="宋体" w:hAnsi="宋体" w:cs="宋体"/>
        </w:rPr>
      </w:pPr>
      <w:r>
        <w:rPr>
          <w:rFonts w:hint="eastAsia" w:ascii="宋体" w:hAnsi="宋体" w:cs="宋体"/>
        </w:rPr>
        <w:t>10.5因投标文件字迹潦草、提交资料不清晰或表达不清楚所引起的不利后果由投标人承担。</w:t>
      </w:r>
    </w:p>
    <w:p w14:paraId="03212F9A">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11.投标有效期限</w:t>
      </w:r>
    </w:p>
    <w:p w14:paraId="1F2DFF64">
      <w:pPr>
        <w:pStyle w:val="90"/>
        <w:shd w:val="clear" w:color="auto" w:fill="auto"/>
        <w:spacing w:line="500" w:lineRule="exact"/>
        <w:ind w:left="102" w:firstLine="420"/>
        <w:contextualSpacing/>
        <w:rPr>
          <w:rFonts w:ascii="宋体" w:hAnsi="宋体" w:cs="宋体"/>
        </w:rPr>
      </w:pPr>
      <w:r>
        <w:rPr>
          <w:rFonts w:hint="eastAsia" w:ascii="宋体" w:hAnsi="宋体" w:cs="宋体"/>
        </w:rPr>
        <w:t>本项目投标有效期见投标人须知前附表序号6的规定。</w:t>
      </w:r>
    </w:p>
    <w:p w14:paraId="3D60670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12.投标文件的签署</w:t>
      </w:r>
    </w:p>
    <w:p w14:paraId="2D632A1A">
      <w:pPr>
        <w:pStyle w:val="90"/>
        <w:shd w:val="clear" w:color="auto" w:fill="auto"/>
        <w:spacing w:line="500" w:lineRule="exact"/>
        <w:ind w:left="102" w:firstLine="420"/>
        <w:contextualSpacing/>
        <w:rPr>
          <w:rFonts w:ascii="宋体" w:hAnsi="宋体" w:cs="宋体"/>
        </w:rPr>
      </w:pPr>
      <w:r>
        <w:rPr>
          <w:rFonts w:hint="eastAsia" w:ascii="宋体" w:hAnsi="宋体" w:cs="宋体"/>
        </w:rPr>
        <w:t>12.1 组成投标文件的各种文件均应遵守本条规定。</w:t>
      </w:r>
    </w:p>
    <w:p w14:paraId="1E54A89E">
      <w:pPr>
        <w:pStyle w:val="90"/>
        <w:shd w:val="clear" w:color="auto" w:fill="auto"/>
        <w:spacing w:line="500" w:lineRule="exact"/>
        <w:ind w:left="102" w:firstLine="420"/>
        <w:contextualSpacing/>
        <w:rPr>
          <w:rFonts w:ascii="宋体" w:hAnsi="宋体" w:cs="宋体"/>
        </w:rPr>
      </w:pPr>
      <w:r>
        <w:rPr>
          <w:rFonts w:hint="eastAsia" w:ascii="宋体" w:hAnsi="宋体" w:cs="宋体"/>
        </w:rPr>
        <w:t>12.2 投标人在电子投标文件及相关文件的签订、履行、通知等事项中的“盖章”、“印章”、“公章”等处均仅指与投标人名称全称相一致的标准公章，不得使用其它（如带有“专用章”等字样）的印章。</w:t>
      </w:r>
    </w:p>
    <w:p w14:paraId="237B61CD">
      <w:pPr>
        <w:pStyle w:val="5"/>
        <w:numPr>
          <w:ilvl w:val="1"/>
          <w:numId w:val="0"/>
        </w:numPr>
        <w:spacing w:line="500" w:lineRule="exact"/>
        <w:ind w:left="102"/>
        <w:rPr>
          <w:rFonts w:ascii="宋体" w:hAnsi="宋体" w:eastAsia="宋体" w:cs="宋体"/>
          <w:spacing w:val="10"/>
          <w:sz w:val="21"/>
          <w:szCs w:val="21"/>
        </w:rPr>
      </w:pPr>
      <w:bookmarkStart w:id="51" w:name="_Toc15651"/>
      <w:bookmarkStart w:id="52" w:name="_Toc87257886"/>
      <w:bookmarkStart w:id="53" w:name="_Toc27187"/>
      <w:bookmarkStart w:id="54" w:name="_Toc424378688"/>
      <w:r>
        <w:rPr>
          <w:rFonts w:hint="eastAsia" w:ascii="宋体" w:hAnsi="宋体" w:eastAsia="宋体" w:cs="宋体"/>
          <w:spacing w:val="10"/>
          <w:sz w:val="21"/>
          <w:szCs w:val="21"/>
        </w:rPr>
        <w:t>四、投标文件的递交</w:t>
      </w:r>
      <w:bookmarkEnd w:id="51"/>
      <w:bookmarkEnd w:id="52"/>
      <w:bookmarkEnd w:id="53"/>
      <w:bookmarkEnd w:id="54"/>
      <w:r>
        <w:rPr>
          <w:rFonts w:hint="eastAsia" w:ascii="宋体" w:hAnsi="宋体" w:eastAsia="宋体" w:cs="宋体"/>
          <w:spacing w:val="10"/>
          <w:sz w:val="21"/>
          <w:szCs w:val="21"/>
        </w:rPr>
        <w:t xml:space="preserve">     </w:t>
      </w:r>
    </w:p>
    <w:p w14:paraId="24E83134">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13.递交方式</w:t>
      </w:r>
    </w:p>
    <w:p w14:paraId="21C0F0A3">
      <w:pPr>
        <w:pStyle w:val="90"/>
        <w:shd w:val="clear" w:color="auto" w:fill="auto"/>
        <w:spacing w:line="500" w:lineRule="exact"/>
        <w:ind w:left="102" w:firstLine="420"/>
        <w:contextualSpacing/>
        <w:rPr>
          <w:rFonts w:ascii="宋体" w:hAnsi="宋体" w:cs="宋体"/>
        </w:rPr>
      </w:pPr>
      <w:r>
        <w:rPr>
          <w:rFonts w:hint="eastAsia" w:ascii="宋体" w:hAnsi="宋体" w:cs="宋体"/>
        </w:rPr>
        <w:t>本项目投标文件的递交见投标人须知前附表序号10的规定。</w:t>
      </w:r>
    </w:p>
    <w:p w14:paraId="5E67E25B">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14.投标截止时间</w:t>
      </w:r>
    </w:p>
    <w:p w14:paraId="54E9B42D">
      <w:pPr>
        <w:pStyle w:val="90"/>
        <w:shd w:val="clear" w:color="auto" w:fill="auto"/>
        <w:spacing w:line="500" w:lineRule="exact"/>
        <w:ind w:left="102" w:firstLine="420"/>
        <w:contextualSpacing/>
        <w:rPr>
          <w:rFonts w:ascii="宋体" w:hAnsi="宋体" w:cs="宋体"/>
        </w:rPr>
      </w:pPr>
      <w:r>
        <w:rPr>
          <w:rFonts w:hint="eastAsia" w:ascii="宋体" w:hAnsi="宋体" w:cs="宋体"/>
        </w:rPr>
        <w:t>14.1 电子投标文件须按照招标文件第一部分招标公告中规定的投标解密时间进行解密。因投标人自身原因导致其在规定的时间未进行解密的，投标无效。其他原因导致未解密的，可在解密时间截止后在“政采云平台”进行异常处理上传备份文件。</w:t>
      </w:r>
    </w:p>
    <w:p w14:paraId="3F53A315">
      <w:pPr>
        <w:pStyle w:val="90"/>
        <w:shd w:val="clear" w:color="auto" w:fill="auto"/>
        <w:spacing w:line="500" w:lineRule="exact"/>
        <w:ind w:left="102" w:firstLine="420"/>
        <w:contextualSpacing/>
        <w:rPr>
          <w:rFonts w:ascii="宋体" w:hAnsi="宋体" w:cs="宋体"/>
        </w:rPr>
      </w:pPr>
      <w:r>
        <w:rPr>
          <w:rFonts w:hint="eastAsia" w:ascii="宋体" w:hAnsi="宋体" w:cs="宋体"/>
        </w:rPr>
        <w:t>14.2 采购代理机构根据本须知的规定，通过修改招标文件或自行决定延长投标截止日期的，采购人和投标人受投标截止日期制约的所有权利和义务均延长至新的截止日期。</w:t>
      </w:r>
    </w:p>
    <w:p w14:paraId="4B75BCB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15.投标文件的补充、修改和撤回</w:t>
      </w:r>
    </w:p>
    <w:p w14:paraId="6C4E64FA">
      <w:pPr>
        <w:pStyle w:val="90"/>
        <w:shd w:val="clear" w:color="auto" w:fill="auto"/>
        <w:spacing w:line="500" w:lineRule="exact"/>
        <w:ind w:left="102" w:firstLine="420"/>
        <w:contextualSpacing/>
        <w:rPr>
          <w:rFonts w:ascii="宋体" w:hAnsi="宋体" w:cs="宋体"/>
        </w:rPr>
      </w:pPr>
      <w:r>
        <w:rPr>
          <w:rFonts w:hint="eastAsia" w:ascii="宋体" w:hAnsi="宋体" w:cs="宋体"/>
        </w:rPr>
        <w:t>15.1 投标人在开标解密截止时间前，可以对电子投标文件进行补充、修改或者撤回。</w:t>
      </w:r>
    </w:p>
    <w:p w14:paraId="2295D174">
      <w:pPr>
        <w:pStyle w:val="90"/>
        <w:shd w:val="clear" w:color="auto" w:fill="auto"/>
        <w:spacing w:line="500" w:lineRule="exact"/>
        <w:ind w:left="102" w:firstLine="420"/>
        <w:contextualSpacing/>
        <w:rPr>
          <w:rFonts w:ascii="宋体" w:hAnsi="宋体" w:cs="宋体"/>
        </w:rPr>
      </w:pPr>
      <w:r>
        <w:rPr>
          <w:rFonts w:hint="eastAsia" w:ascii="宋体" w:hAnsi="宋体" w:cs="宋体"/>
        </w:rPr>
        <w:t>15.2在招标文件要求的投标文件提交截止时间之后，投标人不得对其投标文件进行补充、修改或撤回。</w:t>
      </w:r>
    </w:p>
    <w:p w14:paraId="6B7885D1">
      <w:pPr>
        <w:pStyle w:val="5"/>
        <w:numPr>
          <w:ilvl w:val="1"/>
          <w:numId w:val="0"/>
        </w:numPr>
        <w:spacing w:line="500" w:lineRule="exact"/>
        <w:ind w:left="102"/>
        <w:rPr>
          <w:rFonts w:ascii="宋体" w:hAnsi="宋体" w:eastAsia="宋体" w:cs="宋体"/>
          <w:spacing w:val="10"/>
          <w:sz w:val="21"/>
          <w:szCs w:val="21"/>
        </w:rPr>
      </w:pPr>
      <w:bookmarkStart w:id="55" w:name="_Toc829"/>
      <w:bookmarkStart w:id="56" w:name="_Toc352761934"/>
      <w:bookmarkStart w:id="57" w:name="_Toc87257887"/>
      <w:bookmarkStart w:id="58" w:name="_Toc5947"/>
      <w:bookmarkStart w:id="59" w:name="_Toc424378689"/>
      <w:r>
        <w:rPr>
          <w:rFonts w:hint="eastAsia" w:ascii="宋体" w:hAnsi="宋体" w:eastAsia="宋体" w:cs="宋体"/>
          <w:spacing w:val="10"/>
          <w:sz w:val="21"/>
          <w:szCs w:val="21"/>
        </w:rPr>
        <w:t>五、开标</w:t>
      </w:r>
      <w:bookmarkEnd w:id="55"/>
      <w:bookmarkEnd w:id="56"/>
      <w:bookmarkEnd w:id="57"/>
      <w:bookmarkEnd w:id="58"/>
      <w:bookmarkEnd w:id="59"/>
      <w:r>
        <w:rPr>
          <w:rFonts w:hint="eastAsia" w:ascii="宋体" w:hAnsi="宋体" w:eastAsia="宋体" w:cs="宋体"/>
          <w:spacing w:val="10"/>
          <w:sz w:val="21"/>
          <w:szCs w:val="21"/>
        </w:rPr>
        <w:t xml:space="preserve">     </w:t>
      </w:r>
    </w:p>
    <w:p w14:paraId="21A01EA8">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16.开标及其有关事项</w:t>
      </w:r>
    </w:p>
    <w:p w14:paraId="38D0BC63">
      <w:pPr>
        <w:pStyle w:val="90"/>
        <w:shd w:val="clear" w:color="auto" w:fill="auto"/>
        <w:spacing w:line="500" w:lineRule="exact"/>
        <w:ind w:left="102" w:firstLine="420"/>
        <w:contextualSpacing/>
        <w:rPr>
          <w:rFonts w:ascii="宋体" w:hAnsi="宋体" w:cs="宋体"/>
        </w:rPr>
      </w:pPr>
      <w:bookmarkStart w:id="60" w:name="_Toc352761935"/>
      <w:bookmarkStart w:id="61" w:name="_Toc424378690"/>
      <w:r>
        <w:rPr>
          <w:rFonts w:hint="eastAsia" w:ascii="宋体" w:hAnsi="宋体" w:cs="宋体"/>
        </w:rPr>
        <w:t>16.1投标人不足三家的，不得开标。</w:t>
      </w:r>
    </w:p>
    <w:p w14:paraId="74CC615E">
      <w:pPr>
        <w:pStyle w:val="90"/>
        <w:shd w:val="clear" w:color="auto" w:fill="auto"/>
        <w:spacing w:line="500" w:lineRule="exact"/>
        <w:ind w:left="102" w:firstLine="420"/>
        <w:contextualSpacing/>
        <w:rPr>
          <w:rFonts w:ascii="宋体" w:hAnsi="宋体" w:cs="宋体"/>
        </w:rPr>
      </w:pPr>
      <w:r>
        <w:rPr>
          <w:rFonts w:hint="eastAsia" w:ascii="宋体" w:hAnsi="宋体" w:cs="宋体"/>
        </w:rPr>
        <w:t>16.2开标时，投标人在开标现场或登录“政采云平台”在规定时间内解密电子投标文件，因投标人自身原因导致其规定时间内未完成解密将导致投标无效。其他原因导致未解密的，可在解密时间截止后在系统进行异常处理上传备份文件。</w:t>
      </w:r>
    </w:p>
    <w:p w14:paraId="28EBFB65">
      <w:pPr>
        <w:pStyle w:val="90"/>
        <w:shd w:val="clear" w:color="auto" w:fill="auto"/>
        <w:spacing w:line="500" w:lineRule="exact"/>
        <w:ind w:left="102" w:firstLine="420"/>
        <w:contextualSpacing/>
        <w:rPr>
          <w:rFonts w:ascii="宋体" w:hAnsi="宋体" w:cs="宋体"/>
        </w:rPr>
      </w:pPr>
      <w:r>
        <w:rPr>
          <w:rFonts w:hint="eastAsia" w:ascii="宋体" w:hAnsi="宋体" w:cs="宋体"/>
        </w:rPr>
        <w:t>16.3投标人在开标现场或登录“政采云平台”中自行查看开标结果，并进行确认，在规定时间内未进行确认的，系统默认为已确认开标结果。</w:t>
      </w:r>
    </w:p>
    <w:p w14:paraId="7EC0E4C5">
      <w:pPr>
        <w:pStyle w:val="5"/>
        <w:numPr>
          <w:ilvl w:val="1"/>
          <w:numId w:val="0"/>
        </w:numPr>
        <w:spacing w:line="500" w:lineRule="exact"/>
        <w:ind w:left="102"/>
        <w:rPr>
          <w:rFonts w:ascii="宋体" w:hAnsi="宋体" w:eastAsia="宋体" w:cs="宋体"/>
          <w:spacing w:val="10"/>
          <w:sz w:val="21"/>
          <w:szCs w:val="21"/>
        </w:rPr>
      </w:pPr>
      <w:bookmarkStart w:id="62" w:name="_Toc8119"/>
      <w:bookmarkStart w:id="63" w:name="_Toc87257888"/>
      <w:bookmarkStart w:id="64" w:name="_Toc3931"/>
      <w:r>
        <w:rPr>
          <w:rFonts w:hint="eastAsia" w:ascii="宋体" w:hAnsi="宋体" w:eastAsia="宋体" w:cs="宋体"/>
          <w:spacing w:val="10"/>
          <w:sz w:val="21"/>
          <w:szCs w:val="21"/>
        </w:rPr>
        <w:t>六、评标程序和要求</w:t>
      </w:r>
      <w:bookmarkEnd w:id="60"/>
      <w:bookmarkEnd w:id="61"/>
      <w:bookmarkEnd w:id="62"/>
      <w:bookmarkEnd w:id="63"/>
      <w:bookmarkEnd w:id="64"/>
    </w:p>
    <w:p w14:paraId="3725AD1D">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17.项目组织</w:t>
      </w:r>
    </w:p>
    <w:p w14:paraId="76A45332">
      <w:pPr>
        <w:pStyle w:val="90"/>
        <w:shd w:val="clear" w:color="auto" w:fill="auto"/>
        <w:snapToGrid w:val="0"/>
        <w:spacing w:line="500" w:lineRule="exact"/>
        <w:ind w:firstLine="420" w:firstLineChars="200"/>
        <w:rPr>
          <w:rFonts w:ascii="宋体" w:hAnsi="宋体" w:cs="宋体"/>
        </w:rPr>
      </w:pPr>
      <w:r>
        <w:rPr>
          <w:rFonts w:hint="eastAsia" w:ascii="宋体" w:hAnsi="宋体" w:cs="宋体"/>
        </w:rPr>
        <w:t>采购代理机构负责组织评标工作并履行相关职责。</w:t>
      </w:r>
    </w:p>
    <w:p w14:paraId="05FF548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18.投标人资格审查</w:t>
      </w:r>
    </w:p>
    <w:p w14:paraId="3ECE898F">
      <w:pPr>
        <w:pStyle w:val="90"/>
        <w:shd w:val="clear" w:color="auto" w:fill="auto"/>
        <w:snapToGrid w:val="0"/>
        <w:spacing w:line="500" w:lineRule="exact"/>
        <w:ind w:firstLine="420" w:firstLineChars="200"/>
        <w:rPr>
          <w:rFonts w:ascii="宋体" w:hAnsi="宋体" w:cs="宋体"/>
        </w:rPr>
      </w:pPr>
      <w:r>
        <w:rPr>
          <w:rFonts w:hint="eastAsia" w:ascii="宋体" w:hAnsi="宋体" w:cs="宋体"/>
        </w:rPr>
        <w:t>公开招标采购项目开标结束后，采购人或采购代理机构按照招标文件第三部分中资格审查的内容及标准对投标人提交的投标文件（资格证明文件）进行资格审查，以确定投标人是否具备投标资格。审查后合格投标人不足3家的不得评标。</w:t>
      </w:r>
    </w:p>
    <w:p w14:paraId="3468577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19.组建评标委员会</w:t>
      </w:r>
    </w:p>
    <w:p w14:paraId="29533A1A">
      <w:pPr>
        <w:pStyle w:val="90"/>
        <w:shd w:val="clear" w:color="auto" w:fill="auto"/>
        <w:spacing w:line="500" w:lineRule="exact"/>
        <w:ind w:left="102" w:firstLine="420"/>
        <w:contextualSpacing/>
        <w:rPr>
          <w:rFonts w:ascii="宋体" w:hAnsi="宋体" w:cs="宋体"/>
        </w:rPr>
      </w:pPr>
      <w:r>
        <w:rPr>
          <w:rFonts w:hint="eastAsia" w:ascii="宋体" w:hAnsi="宋体" w:cs="宋体"/>
        </w:rPr>
        <w:t>19.1 采购代理机构根据政府采购有关法律法规和本招标文件的规定，结合本招标项目的特点组建评标委员会，评标委员会由五人及以上单数组成，其中评审专家不少于成员总数的三分之二。</w:t>
      </w:r>
    </w:p>
    <w:p w14:paraId="26E51B95">
      <w:pPr>
        <w:pStyle w:val="90"/>
        <w:shd w:val="clear" w:color="auto" w:fill="auto"/>
        <w:spacing w:line="500" w:lineRule="exact"/>
        <w:ind w:left="102" w:firstLine="420"/>
        <w:contextualSpacing/>
        <w:rPr>
          <w:rFonts w:ascii="宋体" w:hAnsi="宋体" w:cs="宋体"/>
        </w:rPr>
      </w:pPr>
      <w:r>
        <w:rPr>
          <w:rFonts w:hint="eastAsia" w:ascii="宋体" w:hAnsi="宋体" w:cs="宋体"/>
        </w:rPr>
        <w:t>本项目评标委员会由</w:t>
      </w:r>
      <w:r>
        <w:rPr>
          <w:rFonts w:hint="eastAsia" w:ascii="宋体" w:hAnsi="宋体" w:cs="宋体"/>
          <w:lang w:val="en-US" w:eastAsia="zh-CN"/>
        </w:rPr>
        <w:t>7</w:t>
      </w:r>
      <w:r>
        <w:rPr>
          <w:rFonts w:hint="eastAsia" w:ascii="宋体" w:hAnsi="宋体" w:cs="宋体"/>
        </w:rPr>
        <w:t>人组成，其中采购人代表</w:t>
      </w:r>
      <w:r>
        <w:rPr>
          <w:rFonts w:hint="eastAsia" w:ascii="宋体" w:hAnsi="宋体" w:cs="宋体"/>
          <w:lang w:val="en-US" w:eastAsia="zh-CN"/>
        </w:rPr>
        <w:t>2</w:t>
      </w:r>
      <w:r>
        <w:rPr>
          <w:rFonts w:hint="eastAsia" w:ascii="宋体" w:hAnsi="宋体" w:cs="宋体"/>
        </w:rPr>
        <w:t>人，山西省政府采购评标专家库抽取</w:t>
      </w:r>
      <w:r>
        <w:rPr>
          <w:rFonts w:hint="eastAsia" w:ascii="宋体" w:hAnsi="宋体" w:cs="宋体"/>
          <w:lang w:val="en-US" w:eastAsia="zh-CN"/>
        </w:rPr>
        <w:t>5</w:t>
      </w:r>
      <w:r>
        <w:rPr>
          <w:rFonts w:hint="eastAsia" w:ascii="宋体" w:hAnsi="宋体" w:cs="宋体"/>
        </w:rPr>
        <w:t>人。</w:t>
      </w:r>
    </w:p>
    <w:p w14:paraId="3D5059A0">
      <w:pPr>
        <w:pStyle w:val="90"/>
        <w:shd w:val="clear" w:color="auto" w:fill="auto"/>
        <w:spacing w:line="500" w:lineRule="exact"/>
        <w:ind w:left="102" w:firstLine="420"/>
        <w:contextualSpacing/>
        <w:rPr>
          <w:rFonts w:ascii="宋体" w:hAnsi="宋体" w:cs="宋体"/>
        </w:rPr>
      </w:pPr>
      <w:r>
        <w:rPr>
          <w:rFonts w:hint="eastAsia" w:ascii="宋体" w:hAnsi="宋体" w:cs="宋体"/>
        </w:rPr>
        <w:t>19.2 评标委员会负责对符合资格的投标人的投标文件（商务技术文件）进行符合性审查和商务、技术部分的评标事务，出具经评标委员会签字的评标报告。</w:t>
      </w:r>
    </w:p>
    <w:p w14:paraId="69107E89">
      <w:pPr>
        <w:pStyle w:val="90"/>
        <w:shd w:val="clear" w:color="auto" w:fill="auto"/>
        <w:spacing w:line="500" w:lineRule="exact"/>
        <w:ind w:left="102" w:firstLine="420"/>
        <w:contextualSpacing/>
        <w:rPr>
          <w:rFonts w:ascii="宋体" w:hAnsi="宋体" w:cs="宋体"/>
        </w:rPr>
      </w:pPr>
      <w:r>
        <w:rPr>
          <w:rFonts w:hint="eastAsia" w:ascii="宋体" w:hAnsi="宋体" w:cs="宋体"/>
        </w:rPr>
        <w:t>19.3 采购代理机构负责组织项目的评标工作。</w:t>
      </w:r>
    </w:p>
    <w:p w14:paraId="046FB292">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20.投标文件（商务技术文件）符合性审查</w:t>
      </w:r>
    </w:p>
    <w:p w14:paraId="708208CC">
      <w:pPr>
        <w:pStyle w:val="90"/>
        <w:shd w:val="clear" w:color="auto" w:fill="auto"/>
        <w:snapToGrid w:val="0"/>
        <w:spacing w:line="500" w:lineRule="exact"/>
        <w:ind w:firstLine="420" w:firstLineChars="200"/>
        <w:rPr>
          <w:rFonts w:ascii="宋体" w:hAnsi="宋体" w:cs="宋体"/>
        </w:rPr>
      </w:pPr>
      <w:r>
        <w:rPr>
          <w:rFonts w:hint="eastAsia" w:ascii="宋体" w:hAnsi="宋体" w:cs="宋体"/>
        </w:rPr>
        <w:t>评标委员会按照招标文件第三部分评标标准和评标办法中符合性审查的内容及标准对投标文件进行符合性审查，以确定投标文件是否对招标文件的商务、技术等实质性要求作出响应。</w:t>
      </w:r>
    </w:p>
    <w:p w14:paraId="3A7BCBC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21.评审中遵循的原则</w:t>
      </w:r>
    </w:p>
    <w:p w14:paraId="1EACAE6F">
      <w:pPr>
        <w:pStyle w:val="90"/>
        <w:shd w:val="clear" w:color="auto" w:fill="auto"/>
        <w:spacing w:line="500" w:lineRule="exact"/>
        <w:ind w:left="102" w:firstLine="420"/>
        <w:contextualSpacing/>
        <w:rPr>
          <w:rFonts w:ascii="宋体" w:hAnsi="宋体" w:cs="宋体"/>
        </w:rPr>
      </w:pPr>
      <w:r>
        <w:rPr>
          <w:rFonts w:hint="eastAsia" w:ascii="宋体" w:hAnsi="宋体" w:cs="宋体"/>
        </w:rPr>
        <w:t>21.1审查中，投标人存在下列情况之一的，投标无效：</w:t>
      </w:r>
    </w:p>
    <w:p w14:paraId="1CEF2767">
      <w:pPr>
        <w:pStyle w:val="90"/>
        <w:shd w:val="clear" w:color="auto" w:fill="auto"/>
        <w:spacing w:line="500" w:lineRule="exact"/>
        <w:ind w:left="102" w:firstLine="420"/>
        <w:contextualSpacing/>
        <w:rPr>
          <w:rFonts w:ascii="宋体" w:hAnsi="宋体" w:cs="宋体"/>
        </w:rPr>
      </w:pPr>
      <w:r>
        <w:rPr>
          <w:rFonts w:hint="eastAsia" w:ascii="宋体" w:hAnsi="宋体" w:cs="宋体"/>
        </w:rPr>
        <w:t>A、未按招标文件的规定提交投标保证金或保函的；</w:t>
      </w:r>
    </w:p>
    <w:p w14:paraId="5CB93C34">
      <w:pPr>
        <w:pStyle w:val="90"/>
        <w:shd w:val="clear" w:color="auto" w:fill="auto"/>
        <w:spacing w:line="500" w:lineRule="exact"/>
        <w:ind w:left="102" w:firstLine="420"/>
        <w:contextualSpacing/>
        <w:rPr>
          <w:rFonts w:ascii="宋体" w:hAnsi="宋体" w:cs="宋体"/>
        </w:rPr>
      </w:pPr>
      <w:r>
        <w:rPr>
          <w:rFonts w:hint="eastAsia" w:ascii="宋体" w:hAnsi="宋体" w:cs="宋体"/>
        </w:rPr>
        <w:t>B、投标文件未按招标文件要求签署、盖章的；</w:t>
      </w:r>
    </w:p>
    <w:p w14:paraId="04ED3198">
      <w:pPr>
        <w:pStyle w:val="90"/>
        <w:shd w:val="clear" w:color="auto" w:fill="auto"/>
        <w:spacing w:line="500" w:lineRule="exact"/>
        <w:ind w:left="102" w:firstLine="420"/>
        <w:contextualSpacing/>
        <w:rPr>
          <w:rFonts w:ascii="宋体" w:hAnsi="宋体" w:cs="宋体"/>
        </w:rPr>
      </w:pPr>
      <w:r>
        <w:rPr>
          <w:rFonts w:hint="eastAsia" w:ascii="宋体" w:hAnsi="宋体" w:cs="宋体"/>
        </w:rPr>
        <w:t>C、不具备招标文件规定的资格要求的；</w:t>
      </w:r>
    </w:p>
    <w:p w14:paraId="493AD680">
      <w:pPr>
        <w:pStyle w:val="90"/>
        <w:shd w:val="clear" w:color="auto" w:fill="auto"/>
        <w:spacing w:line="500" w:lineRule="exact"/>
        <w:ind w:left="102" w:firstLine="420"/>
        <w:contextualSpacing/>
        <w:rPr>
          <w:rFonts w:ascii="宋体" w:hAnsi="宋体" w:cs="宋体"/>
        </w:rPr>
      </w:pPr>
      <w:r>
        <w:rPr>
          <w:rFonts w:hint="eastAsia" w:ascii="宋体" w:hAnsi="宋体" w:cs="宋体"/>
        </w:rPr>
        <w:t>D、报价超过招标文件规定预算金额或者最高限价的；</w:t>
      </w:r>
    </w:p>
    <w:p w14:paraId="45BA4726">
      <w:pPr>
        <w:pStyle w:val="90"/>
        <w:shd w:val="clear" w:color="auto" w:fill="auto"/>
        <w:spacing w:line="500" w:lineRule="exact"/>
        <w:ind w:left="102" w:firstLine="420"/>
        <w:contextualSpacing/>
        <w:rPr>
          <w:rFonts w:ascii="宋体" w:hAnsi="宋体" w:cs="宋体"/>
        </w:rPr>
      </w:pPr>
      <w:r>
        <w:rPr>
          <w:rFonts w:hint="eastAsia" w:ascii="宋体" w:hAnsi="宋体" w:cs="宋体"/>
        </w:rPr>
        <w:t>E、投标文件含有采购人不能接受的附加条件的；</w:t>
      </w:r>
    </w:p>
    <w:p w14:paraId="55DD3785">
      <w:pPr>
        <w:pStyle w:val="90"/>
        <w:shd w:val="clear" w:color="auto" w:fill="auto"/>
        <w:spacing w:line="500" w:lineRule="exact"/>
        <w:ind w:left="102" w:firstLine="420"/>
        <w:contextualSpacing/>
        <w:rPr>
          <w:rFonts w:ascii="宋体" w:hAnsi="宋体" w:cs="宋体"/>
        </w:rPr>
      </w:pPr>
      <w:r>
        <w:rPr>
          <w:rFonts w:hint="eastAsia" w:ascii="宋体" w:hAnsi="宋体" w:cs="宋体"/>
        </w:rPr>
        <w:t>F、法律、法规和招标文件规定的其他无效情形的。</w:t>
      </w:r>
    </w:p>
    <w:p w14:paraId="6622984A">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21.2在评标过程中发现投标人有下列情形的，评标委员会应认定其投标无效，并书面报告相关监管部门： </w:t>
      </w:r>
    </w:p>
    <w:p w14:paraId="3A5FB5D7">
      <w:pPr>
        <w:pStyle w:val="90"/>
        <w:shd w:val="clear" w:color="auto" w:fill="auto"/>
        <w:spacing w:line="500" w:lineRule="exact"/>
        <w:ind w:left="102" w:firstLine="420"/>
        <w:contextualSpacing/>
        <w:rPr>
          <w:rFonts w:ascii="宋体" w:hAnsi="宋体" w:cs="宋体"/>
        </w:rPr>
      </w:pPr>
      <w:r>
        <w:rPr>
          <w:rFonts w:hint="eastAsia" w:ascii="宋体" w:hAnsi="宋体" w:cs="宋体"/>
        </w:rPr>
        <w:t>A、有恶意串通的；</w:t>
      </w:r>
    </w:p>
    <w:p w14:paraId="21ECD36D">
      <w:pPr>
        <w:pStyle w:val="90"/>
        <w:shd w:val="clear" w:color="auto" w:fill="auto"/>
        <w:spacing w:line="500" w:lineRule="exact"/>
        <w:ind w:left="102" w:firstLine="420"/>
        <w:contextualSpacing/>
        <w:rPr>
          <w:rFonts w:ascii="宋体" w:hAnsi="宋体" w:cs="宋体"/>
        </w:rPr>
      </w:pPr>
      <w:r>
        <w:rPr>
          <w:rFonts w:hint="eastAsia" w:ascii="宋体" w:hAnsi="宋体" w:cs="宋体"/>
        </w:rPr>
        <w:t>B、有妨碍其他投标人的竞争行为的；</w:t>
      </w:r>
    </w:p>
    <w:p w14:paraId="32A95315">
      <w:pPr>
        <w:pStyle w:val="90"/>
        <w:shd w:val="clear" w:color="auto" w:fill="auto"/>
        <w:spacing w:line="500" w:lineRule="exact"/>
        <w:ind w:left="102" w:firstLine="420"/>
        <w:contextualSpacing/>
        <w:rPr>
          <w:rFonts w:ascii="宋体" w:hAnsi="宋体" w:cs="宋体"/>
        </w:rPr>
      </w:pPr>
      <w:r>
        <w:rPr>
          <w:rFonts w:hint="eastAsia" w:ascii="宋体" w:hAnsi="宋体" w:cs="宋体"/>
        </w:rPr>
        <w:t>C、有损害采购人或者其他投标人的合法权益的。</w:t>
      </w:r>
    </w:p>
    <w:p w14:paraId="213856D0">
      <w:pPr>
        <w:pStyle w:val="90"/>
        <w:shd w:val="clear" w:color="auto" w:fill="auto"/>
        <w:spacing w:line="500" w:lineRule="exact"/>
        <w:ind w:left="102" w:firstLine="420"/>
        <w:contextualSpacing/>
        <w:rPr>
          <w:rFonts w:ascii="宋体" w:hAnsi="宋体" w:cs="宋体"/>
        </w:rPr>
      </w:pPr>
      <w:r>
        <w:rPr>
          <w:rFonts w:hint="eastAsia" w:ascii="宋体" w:hAnsi="宋体" w:cs="宋体"/>
        </w:rPr>
        <w:t>21.3投标人有下列情形之一的，视为串通投标，其投标无效：</w:t>
      </w:r>
    </w:p>
    <w:p w14:paraId="125B0CA3">
      <w:pPr>
        <w:pStyle w:val="90"/>
        <w:shd w:val="clear" w:color="auto" w:fill="auto"/>
        <w:spacing w:line="500" w:lineRule="exact"/>
        <w:ind w:left="102" w:firstLine="420"/>
        <w:contextualSpacing/>
        <w:rPr>
          <w:rFonts w:ascii="宋体" w:hAnsi="宋体" w:cs="宋体"/>
        </w:rPr>
      </w:pPr>
      <w:r>
        <w:rPr>
          <w:rFonts w:hint="eastAsia" w:ascii="宋体" w:hAnsi="宋体" w:cs="宋体"/>
        </w:rPr>
        <w:t>A、不同投标人的投标文件由同一单位或者个人编制的；</w:t>
      </w:r>
    </w:p>
    <w:p w14:paraId="2C884630">
      <w:pPr>
        <w:pStyle w:val="90"/>
        <w:shd w:val="clear" w:color="auto" w:fill="auto"/>
        <w:spacing w:line="500" w:lineRule="exact"/>
        <w:ind w:left="102" w:firstLine="420"/>
        <w:contextualSpacing/>
        <w:rPr>
          <w:rFonts w:ascii="宋体" w:hAnsi="宋体" w:cs="宋体"/>
        </w:rPr>
      </w:pPr>
      <w:r>
        <w:rPr>
          <w:rFonts w:hint="eastAsia" w:ascii="宋体" w:hAnsi="宋体" w:cs="宋体"/>
        </w:rPr>
        <w:t>B、不同投标人委托同一单位或者个人办理投标事宜；</w:t>
      </w:r>
    </w:p>
    <w:p w14:paraId="4F24DDF4">
      <w:pPr>
        <w:pStyle w:val="90"/>
        <w:shd w:val="clear" w:color="auto" w:fill="auto"/>
        <w:spacing w:line="500" w:lineRule="exact"/>
        <w:ind w:left="102" w:firstLine="420"/>
        <w:contextualSpacing/>
        <w:rPr>
          <w:rFonts w:ascii="宋体" w:hAnsi="宋体" w:cs="宋体"/>
        </w:rPr>
      </w:pPr>
      <w:r>
        <w:rPr>
          <w:rFonts w:hint="eastAsia" w:ascii="宋体" w:hAnsi="宋体" w:cs="宋体"/>
        </w:rPr>
        <w:t>C、不同投标人的投标文件载明的项目管理成员或者联系人为同一人；</w:t>
      </w:r>
    </w:p>
    <w:p w14:paraId="12A08773">
      <w:pPr>
        <w:pStyle w:val="90"/>
        <w:shd w:val="clear" w:color="auto" w:fill="auto"/>
        <w:spacing w:line="500" w:lineRule="exact"/>
        <w:ind w:left="102" w:firstLine="420"/>
        <w:contextualSpacing/>
        <w:rPr>
          <w:rFonts w:ascii="宋体" w:hAnsi="宋体" w:cs="宋体"/>
        </w:rPr>
      </w:pPr>
      <w:r>
        <w:rPr>
          <w:rFonts w:hint="eastAsia" w:ascii="宋体" w:hAnsi="宋体" w:cs="宋体"/>
        </w:rPr>
        <w:t>D、不同投标人的投标文件异常一致或者投标报价呈规律性差异；</w:t>
      </w:r>
    </w:p>
    <w:p w14:paraId="0D57ABE6">
      <w:pPr>
        <w:pStyle w:val="90"/>
        <w:shd w:val="clear" w:color="auto" w:fill="auto"/>
        <w:spacing w:line="500" w:lineRule="exact"/>
        <w:ind w:left="102" w:firstLine="420"/>
        <w:contextualSpacing/>
        <w:rPr>
          <w:rFonts w:ascii="宋体" w:hAnsi="宋体" w:cs="宋体"/>
        </w:rPr>
      </w:pPr>
      <w:r>
        <w:rPr>
          <w:rFonts w:hint="eastAsia" w:ascii="宋体" w:hAnsi="宋体" w:cs="宋体"/>
        </w:rPr>
        <w:t>E、不同投标人的投标文件相互混装；</w:t>
      </w:r>
    </w:p>
    <w:p w14:paraId="3E36607A">
      <w:pPr>
        <w:pStyle w:val="90"/>
        <w:shd w:val="clear" w:color="auto" w:fill="auto"/>
        <w:spacing w:line="500" w:lineRule="exact"/>
        <w:ind w:left="102" w:firstLine="420"/>
        <w:contextualSpacing/>
        <w:rPr>
          <w:rFonts w:ascii="宋体" w:hAnsi="宋体" w:cs="宋体"/>
        </w:rPr>
      </w:pPr>
      <w:r>
        <w:rPr>
          <w:rFonts w:hint="eastAsia" w:ascii="宋体" w:hAnsi="宋体" w:cs="宋体"/>
        </w:rPr>
        <w:t>F、不同投标人的投标保证金从同一单位或者个人的账户转出。</w:t>
      </w:r>
    </w:p>
    <w:p w14:paraId="78F0233D">
      <w:pPr>
        <w:pStyle w:val="90"/>
        <w:shd w:val="clear" w:color="auto" w:fill="auto"/>
        <w:spacing w:line="500" w:lineRule="exact"/>
        <w:ind w:left="102" w:firstLine="420"/>
        <w:contextualSpacing/>
        <w:rPr>
          <w:rFonts w:ascii="宋体" w:hAnsi="宋体" w:cs="宋体"/>
        </w:rPr>
      </w:pPr>
      <w:r>
        <w:rPr>
          <w:rFonts w:hint="eastAsia" w:ascii="宋体" w:hAnsi="宋体" w:cs="宋体"/>
        </w:rPr>
        <w:t>21.4审查中，对明显的文字和计算错误按下述原则处理：</w:t>
      </w:r>
    </w:p>
    <w:p w14:paraId="599BDD06">
      <w:pPr>
        <w:pStyle w:val="90"/>
        <w:shd w:val="clear" w:color="auto" w:fill="auto"/>
        <w:spacing w:line="500" w:lineRule="exact"/>
        <w:ind w:left="102" w:firstLine="420"/>
        <w:contextualSpacing/>
        <w:rPr>
          <w:rFonts w:ascii="宋体" w:hAnsi="宋体" w:cs="宋体"/>
        </w:rPr>
      </w:pPr>
      <w:r>
        <w:rPr>
          <w:rFonts w:hint="eastAsia" w:ascii="宋体" w:hAnsi="宋体" w:cs="宋体"/>
        </w:rPr>
        <w:t>A、开标报价一览表内容与投标文件中相应内容不一致的，以开标报价一览表为准；</w:t>
      </w:r>
    </w:p>
    <w:p w14:paraId="7B262707">
      <w:pPr>
        <w:pStyle w:val="90"/>
        <w:shd w:val="clear" w:color="auto" w:fill="auto"/>
        <w:spacing w:line="500" w:lineRule="exact"/>
        <w:ind w:left="102" w:firstLine="420"/>
        <w:contextualSpacing/>
        <w:rPr>
          <w:rFonts w:ascii="宋体" w:hAnsi="宋体" w:cs="宋体"/>
        </w:rPr>
      </w:pPr>
      <w:r>
        <w:rPr>
          <w:rFonts w:hint="eastAsia" w:ascii="宋体" w:hAnsi="宋体" w:cs="宋体"/>
        </w:rPr>
        <w:t>B、大写金额和小写金额不一致的，以大写金额为准；</w:t>
      </w:r>
    </w:p>
    <w:p w14:paraId="014946E2">
      <w:pPr>
        <w:pStyle w:val="90"/>
        <w:shd w:val="clear" w:color="auto" w:fill="auto"/>
        <w:spacing w:line="500" w:lineRule="exact"/>
        <w:ind w:left="102" w:firstLine="420"/>
        <w:contextualSpacing/>
        <w:rPr>
          <w:rFonts w:ascii="宋体" w:hAnsi="宋体" w:cs="宋体"/>
        </w:rPr>
      </w:pPr>
      <w:r>
        <w:rPr>
          <w:rFonts w:hint="eastAsia" w:ascii="宋体" w:hAnsi="宋体" w:cs="宋体"/>
        </w:rPr>
        <w:t>C、单价金额小数点或百分比有明显错误的，以开标报价一览表的总价为准，并修改单价；</w:t>
      </w:r>
    </w:p>
    <w:p w14:paraId="11027905">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D、总价金额与按单价汇总金额不一致的，以单价金额计算结果为准。 </w:t>
      </w:r>
    </w:p>
    <w:p w14:paraId="739E9F62">
      <w:pPr>
        <w:pStyle w:val="90"/>
        <w:shd w:val="clear" w:color="auto" w:fill="auto"/>
        <w:spacing w:line="500" w:lineRule="exact"/>
        <w:ind w:left="102" w:firstLine="420"/>
        <w:contextualSpacing/>
        <w:rPr>
          <w:rFonts w:ascii="宋体" w:hAnsi="宋体" w:cs="宋体"/>
        </w:rPr>
      </w:pPr>
      <w:r>
        <w:rPr>
          <w:rFonts w:hint="eastAsia" w:ascii="宋体" w:hAnsi="宋体" w:cs="宋体"/>
        </w:rPr>
        <w:t>评标委员会将要求投标人按上述原则对投标报价进行调整确认。投标人确认后的报价对投标人具有约束力，如果投标人不予确认，其投标无效。</w:t>
      </w:r>
    </w:p>
    <w:p w14:paraId="5D5C2698">
      <w:pPr>
        <w:pStyle w:val="90"/>
        <w:shd w:val="clear" w:color="auto" w:fill="auto"/>
        <w:spacing w:line="500" w:lineRule="exact"/>
        <w:ind w:left="102" w:firstLine="420"/>
        <w:contextualSpacing/>
        <w:rPr>
          <w:rFonts w:ascii="宋体" w:hAnsi="宋体" w:cs="宋体"/>
        </w:rPr>
      </w:pPr>
      <w:r>
        <w:rPr>
          <w:rFonts w:hint="eastAsia" w:ascii="宋体" w:hAnsi="宋体" w:cs="宋体"/>
        </w:rPr>
        <w:t>21.5 如果多个投标人所投核心产品全部为同一品牌的按下述原则处理：</w:t>
      </w:r>
    </w:p>
    <w:p w14:paraId="2C4148E4">
      <w:pPr>
        <w:pStyle w:val="90"/>
        <w:shd w:val="clear" w:color="auto" w:fill="auto"/>
        <w:spacing w:line="500" w:lineRule="exact"/>
        <w:ind w:left="102" w:firstLine="420"/>
        <w:contextualSpacing/>
        <w:rPr>
          <w:rFonts w:ascii="宋体" w:hAnsi="宋体" w:cs="宋体"/>
        </w:rPr>
      </w:pPr>
      <w:r>
        <w:rPr>
          <w:rFonts w:hint="eastAsia" w:ascii="宋体" w:hAnsi="宋体" w:cs="宋体"/>
        </w:rPr>
        <w:t>A、采用最低评标价法的采购项目，提供相同品牌产品的不同投标人参加同一合同项下投标的，以其中通过资格审查、符合性审查且报价最低的参加评标；报价相同的采取随机抽取方式确定，其他投标无效。</w:t>
      </w:r>
    </w:p>
    <w:p w14:paraId="0FE60CBF">
      <w:pPr>
        <w:pStyle w:val="90"/>
        <w:shd w:val="clear" w:color="auto" w:fill="auto"/>
        <w:spacing w:line="500" w:lineRule="exact"/>
        <w:ind w:left="102" w:firstLine="420"/>
        <w:contextualSpacing/>
        <w:rPr>
          <w:rFonts w:ascii="宋体" w:hAnsi="宋体" w:cs="宋体"/>
        </w:rPr>
      </w:pPr>
      <w:r>
        <w:rPr>
          <w:rFonts w:hint="eastAsia" w:ascii="宋体" w:hAnsi="宋体" w:cs="宋体"/>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E9AE0FF">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C、非单一产品采购项目，技术需求书中标注“※”的产品为核心产品。多家投标人提供的核心产品品牌完全相同的，按前两款规定处理。   </w:t>
      </w:r>
    </w:p>
    <w:p w14:paraId="2C7B2DDA">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22.投标的澄清、说明或者补正 </w:t>
      </w:r>
    </w:p>
    <w:p w14:paraId="2171A32C">
      <w:pPr>
        <w:pStyle w:val="90"/>
        <w:shd w:val="clear" w:color="auto" w:fill="auto"/>
        <w:spacing w:line="500" w:lineRule="exact"/>
        <w:ind w:left="102" w:firstLine="420"/>
        <w:contextualSpacing/>
        <w:rPr>
          <w:rFonts w:ascii="宋体" w:hAnsi="宋体" w:cs="宋体"/>
        </w:rPr>
      </w:pPr>
      <w:r>
        <w:rPr>
          <w:rFonts w:hint="eastAsia" w:ascii="宋体" w:hAnsi="宋体" w:cs="宋体"/>
        </w:rPr>
        <w:t>22.1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0B923F0D">
      <w:pPr>
        <w:pStyle w:val="90"/>
        <w:shd w:val="clear" w:color="auto" w:fill="auto"/>
        <w:spacing w:line="500" w:lineRule="exact"/>
        <w:ind w:left="102" w:firstLine="420"/>
        <w:contextualSpacing/>
        <w:rPr>
          <w:rFonts w:ascii="宋体" w:hAnsi="宋体" w:cs="宋体"/>
        </w:rPr>
      </w:pPr>
      <w:r>
        <w:rPr>
          <w:rFonts w:hint="eastAsia" w:ascii="宋体" w:hAnsi="宋体" w:cs="宋体"/>
        </w:rPr>
        <w:t>22.2 评标委员会认为投标人的报价明显低于其他通过符合性审查投标人的报价，有可能影响产品质量或者不能诚信履约的，应当要求其在合理的时间内在政采云平台系统中提供说明，必要时提交相关证明材料；投标人不能证明其报价合理性的，评标委员会应当将其作为无效投标处理。</w:t>
      </w:r>
    </w:p>
    <w:p w14:paraId="4D54542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23.比较与评价  </w:t>
      </w:r>
    </w:p>
    <w:p w14:paraId="114778F6">
      <w:pPr>
        <w:pStyle w:val="90"/>
        <w:shd w:val="clear" w:color="auto" w:fill="auto"/>
        <w:spacing w:line="500" w:lineRule="exact"/>
        <w:ind w:left="102" w:firstLine="420"/>
        <w:contextualSpacing/>
        <w:rPr>
          <w:rFonts w:ascii="宋体" w:hAnsi="宋体" w:cs="宋体"/>
        </w:rPr>
      </w:pPr>
      <w:r>
        <w:rPr>
          <w:rFonts w:hint="eastAsia" w:ascii="宋体" w:hAnsi="宋体" w:cs="宋体"/>
        </w:rPr>
        <w:t>23.1 评标委员会按照招标文件中第三部分规定的评标标准和评标办法，对符合性审查合格的投标文件（商务技术文件）进行商务和技术评估，综合比较和评价。</w:t>
      </w:r>
    </w:p>
    <w:p w14:paraId="7117A454">
      <w:pPr>
        <w:pStyle w:val="90"/>
        <w:shd w:val="clear" w:color="auto" w:fill="auto"/>
        <w:spacing w:line="500" w:lineRule="exact"/>
        <w:ind w:left="102" w:firstLine="420"/>
        <w:contextualSpacing/>
        <w:rPr>
          <w:rFonts w:ascii="宋体" w:hAnsi="宋体" w:cs="宋体"/>
        </w:rPr>
      </w:pPr>
      <w:r>
        <w:rPr>
          <w:rFonts w:hint="eastAsia" w:ascii="宋体" w:hAnsi="宋体" w:cs="宋体"/>
        </w:rPr>
        <w:t>23.2 采用综合评分法评审的应按照招标文件第三部分评标标准和评标办法中规定的评标方法、中标条件以及评分细则进行。</w:t>
      </w:r>
    </w:p>
    <w:p w14:paraId="291BFEC3">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24.评审复核    </w:t>
      </w:r>
    </w:p>
    <w:p w14:paraId="45820537">
      <w:pPr>
        <w:pStyle w:val="90"/>
        <w:shd w:val="clear" w:color="auto" w:fill="auto"/>
        <w:spacing w:line="500" w:lineRule="exact"/>
        <w:ind w:left="102" w:firstLine="420"/>
        <w:contextualSpacing/>
        <w:rPr>
          <w:rFonts w:ascii="宋体" w:hAnsi="宋体" w:cs="宋体"/>
        </w:rPr>
      </w:pPr>
      <w:r>
        <w:rPr>
          <w:rFonts w:hint="eastAsia" w:ascii="宋体" w:hAnsi="宋体" w:cs="宋体"/>
        </w:rPr>
        <w:t>24.1评标结果汇总完成后，除下列情形外，任何人不得修改评标结果：</w:t>
      </w:r>
    </w:p>
    <w:p w14:paraId="15BA3803">
      <w:pPr>
        <w:pStyle w:val="90"/>
        <w:shd w:val="clear" w:color="auto" w:fill="auto"/>
        <w:spacing w:line="500" w:lineRule="exact"/>
        <w:ind w:left="102" w:firstLine="420"/>
        <w:contextualSpacing/>
        <w:rPr>
          <w:rFonts w:ascii="宋体" w:hAnsi="宋体" w:cs="宋体"/>
        </w:rPr>
      </w:pPr>
      <w:r>
        <w:rPr>
          <w:rFonts w:hint="eastAsia" w:ascii="宋体" w:hAnsi="宋体" w:cs="宋体"/>
        </w:rPr>
        <w:t>A、分值汇总计算错误的；</w:t>
      </w:r>
    </w:p>
    <w:p w14:paraId="0A43B9BE">
      <w:pPr>
        <w:pStyle w:val="90"/>
        <w:shd w:val="clear" w:color="auto" w:fill="auto"/>
        <w:spacing w:line="500" w:lineRule="exact"/>
        <w:ind w:left="102" w:firstLine="420"/>
        <w:contextualSpacing/>
        <w:rPr>
          <w:rFonts w:ascii="宋体" w:hAnsi="宋体" w:cs="宋体"/>
        </w:rPr>
      </w:pPr>
      <w:r>
        <w:rPr>
          <w:rFonts w:hint="eastAsia" w:ascii="宋体" w:hAnsi="宋体" w:cs="宋体"/>
        </w:rPr>
        <w:t>B、分项评分超出评分标准范围的；</w:t>
      </w:r>
    </w:p>
    <w:p w14:paraId="03298C6C">
      <w:pPr>
        <w:pStyle w:val="90"/>
        <w:shd w:val="clear" w:color="auto" w:fill="auto"/>
        <w:spacing w:line="500" w:lineRule="exact"/>
        <w:ind w:left="102" w:firstLine="420"/>
        <w:contextualSpacing/>
        <w:rPr>
          <w:rFonts w:ascii="宋体" w:hAnsi="宋体" w:cs="宋体"/>
        </w:rPr>
      </w:pPr>
      <w:r>
        <w:rPr>
          <w:rFonts w:hint="eastAsia" w:ascii="宋体" w:hAnsi="宋体" w:cs="宋体"/>
        </w:rPr>
        <w:t>C、评标委员会成员对客观评审因素评分不一致的；</w:t>
      </w:r>
    </w:p>
    <w:p w14:paraId="0AC4AC1B">
      <w:pPr>
        <w:pStyle w:val="90"/>
        <w:shd w:val="clear" w:color="auto" w:fill="auto"/>
        <w:spacing w:line="500" w:lineRule="exact"/>
        <w:ind w:left="102" w:firstLine="420"/>
        <w:contextualSpacing/>
        <w:rPr>
          <w:rFonts w:ascii="宋体" w:hAnsi="宋体" w:cs="宋体"/>
        </w:rPr>
      </w:pPr>
      <w:r>
        <w:rPr>
          <w:rFonts w:hint="eastAsia" w:ascii="宋体" w:hAnsi="宋体" w:cs="宋体"/>
        </w:rPr>
        <w:t>D、经评标委员会认定评分畸高、畸低的。</w:t>
      </w:r>
    </w:p>
    <w:p w14:paraId="7C7B62C8">
      <w:pPr>
        <w:pStyle w:val="90"/>
        <w:shd w:val="clear" w:color="auto" w:fill="auto"/>
        <w:spacing w:line="500" w:lineRule="exact"/>
        <w:ind w:left="102" w:firstLine="420"/>
        <w:contextualSpacing/>
        <w:rPr>
          <w:rFonts w:ascii="宋体" w:hAnsi="宋体" w:cs="宋体"/>
        </w:rPr>
      </w:pPr>
      <w:r>
        <w:rPr>
          <w:rFonts w:hint="eastAsia" w:ascii="宋体" w:hAnsi="宋体" w:cs="宋体"/>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相关监管部门。</w:t>
      </w:r>
    </w:p>
    <w:p w14:paraId="54ACE84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25.推荐中标候选人名单和确定中标人</w:t>
      </w:r>
    </w:p>
    <w:p w14:paraId="261D5360">
      <w:pPr>
        <w:pStyle w:val="90"/>
        <w:snapToGrid w:val="0"/>
        <w:spacing w:line="480" w:lineRule="exact"/>
        <w:ind w:firstLine="462" w:firstLineChars="220"/>
        <w:rPr>
          <w:rFonts w:ascii="宋体" w:hAnsi="宋体" w:cs="宋体"/>
        </w:rPr>
      </w:pPr>
      <w:r>
        <w:rPr>
          <w:rFonts w:hint="eastAsia" w:ascii="宋体" w:hAnsi="宋体" w:cs="宋体"/>
        </w:rPr>
        <w:t>25.1推荐中标候选人名单</w:t>
      </w:r>
    </w:p>
    <w:p w14:paraId="5E6B5365">
      <w:pPr>
        <w:pStyle w:val="90"/>
        <w:snapToGrid w:val="0"/>
        <w:spacing w:line="480" w:lineRule="exact"/>
        <w:ind w:firstLine="462" w:firstLineChars="220"/>
        <w:rPr>
          <w:rFonts w:ascii="宋体" w:hAnsi="宋体" w:cs="宋体"/>
        </w:rPr>
      </w:pPr>
      <w:r>
        <w:rPr>
          <w:rFonts w:hint="eastAsia" w:ascii="宋体" w:hAnsi="宋体" w:cs="宋体"/>
        </w:rPr>
        <w:t>招标文件第三部分规定采用综合评分法评标的，评标结果按评审后得分由高到低顺序排列，得分相同的，按投标报价由低到高顺序排列，得分且投标报价相同，按照技术、服务等因素的优劣进行排列推荐中标候选人名单，中标候选人应当不超过3个，并标明排序。</w:t>
      </w:r>
    </w:p>
    <w:p w14:paraId="2F92D11C">
      <w:pPr>
        <w:pStyle w:val="90"/>
        <w:snapToGrid w:val="0"/>
        <w:spacing w:line="480" w:lineRule="exact"/>
        <w:ind w:firstLine="462" w:firstLineChars="220"/>
        <w:rPr>
          <w:rFonts w:ascii="宋体" w:hAnsi="宋体" w:cs="宋体"/>
        </w:rPr>
      </w:pPr>
      <w:r>
        <w:rPr>
          <w:rFonts w:hint="eastAsia" w:ascii="宋体" w:hAnsi="宋体" w:cs="宋体"/>
        </w:rPr>
        <w:t>25.2确定中标人</w:t>
      </w:r>
    </w:p>
    <w:p w14:paraId="117A4DB2">
      <w:pPr>
        <w:pStyle w:val="90"/>
        <w:snapToGrid w:val="0"/>
        <w:spacing w:line="480" w:lineRule="exact"/>
        <w:ind w:firstLine="462" w:firstLineChars="220"/>
        <w:rPr>
          <w:rFonts w:ascii="宋体" w:hAnsi="宋体" w:cs="宋体"/>
          <w:b/>
        </w:rPr>
      </w:pPr>
      <w:r>
        <w:rPr>
          <w:rFonts w:hint="eastAsia" w:ascii="宋体" w:hAnsi="宋体" w:cs="宋体"/>
          <w:kern w:val="0"/>
        </w:rPr>
        <w:t>本次招标，采购人授权评标委员会确定中标人。评标委员会确定第一中标候选人为中标人。</w:t>
      </w:r>
    </w:p>
    <w:p w14:paraId="468C8208">
      <w:pPr>
        <w:pStyle w:val="90"/>
        <w:shd w:val="clear" w:color="auto" w:fill="auto"/>
        <w:spacing w:line="500" w:lineRule="exact"/>
        <w:contextualSpacing/>
        <w:rPr>
          <w:rFonts w:ascii="宋体" w:hAnsi="宋体" w:cs="宋体"/>
          <w:b/>
          <w:spacing w:val="10"/>
        </w:rPr>
      </w:pPr>
      <w:r>
        <w:rPr>
          <w:rFonts w:hint="eastAsia" w:ascii="宋体" w:hAnsi="宋体" w:cs="宋体"/>
          <w:b/>
          <w:spacing w:val="10"/>
        </w:rPr>
        <w:t>26.编写评标报告</w:t>
      </w:r>
    </w:p>
    <w:p w14:paraId="0F9E50F7">
      <w:pPr>
        <w:pStyle w:val="90"/>
        <w:shd w:val="clear" w:color="auto" w:fill="auto"/>
        <w:snapToGrid w:val="0"/>
        <w:spacing w:line="500" w:lineRule="exact"/>
        <w:ind w:firstLine="420" w:firstLineChars="200"/>
        <w:rPr>
          <w:rFonts w:ascii="宋体" w:hAnsi="宋体" w:cs="宋体"/>
        </w:rPr>
      </w:pPr>
      <w:r>
        <w:rPr>
          <w:rFonts w:hint="eastAsia" w:ascii="宋体" w:hAnsi="宋体" w:cs="宋体"/>
        </w:rPr>
        <w:t>评标委员会评审组长根据全体评标成员签字的原始评标记录和评标结果编写评标报告，并由全体评标成员共同签字确认。</w:t>
      </w:r>
    </w:p>
    <w:p w14:paraId="63BE228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 xml:space="preserve">27.评标过程保密    </w:t>
      </w:r>
    </w:p>
    <w:p w14:paraId="1D170491">
      <w:pPr>
        <w:pStyle w:val="90"/>
        <w:shd w:val="clear" w:color="auto" w:fill="auto"/>
        <w:snapToGrid w:val="0"/>
        <w:spacing w:line="500" w:lineRule="exact"/>
        <w:ind w:firstLine="420" w:firstLineChars="200"/>
        <w:rPr>
          <w:rFonts w:ascii="宋体" w:hAnsi="宋体" w:cs="宋体"/>
        </w:rPr>
      </w:pPr>
      <w:r>
        <w:rPr>
          <w:rFonts w:hint="eastAsia" w:ascii="宋体" w:hAnsi="宋体" w:cs="宋体"/>
        </w:rPr>
        <w:t>采购人、采购代理机构要采取必要措施，保证评标在严格保密的情况下进行。除采购人代表、评标现场组织人员外，采购人的其他工作人员以及与评标工作无关的人员不得进入评标现场。</w:t>
      </w:r>
    </w:p>
    <w:p w14:paraId="5E0ACF35">
      <w:pPr>
        <w:pStyle w:val="90"/>
        <w:shd w:val="clear" w:color="auto" w:fill="auto"/>
        <w:snapToGrid w:val="0"/>
        <w:spacing w:line="500" w:lineRule="exact"/>
        <w:ind w:firstLine="420" w:firstLineChars="200"/>
        <w:rPr>
          <w:rFonts w:ascii="宋体" w:hAnsi="宋体" w:cs="宋体"/>
        </w:rPr>
      </w:pPr>
      <w:r>
        <w:rPr>
          <w:rFonts w:hint="eastAsia" w:ascii="宋体" w:hAnsi="宋体" w:cs="宋体"/>
        </w:rPr>
        <w:t>有关人员对评标情况以及在评标过程中获悉的国家秘密、商业秘密负有保密责任。</w:t>
      </w:r>
    </w:p>
    <w:p w14:paraId="337FCCD4">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28.采购项目废标</w:t>
      </w:r>
    </w:p>
    <w:p w14:paraId="1C75A9FC">
      <w:pPr>
        <w:pStyle w:val="90"/>
        <w:shd w:val="clear" w:color="auto" w:fill="auto"/>
        <w:spacing w:line="500" w:lineRule="exact"/>
        <w:ind w:left="102" w:firstLine="420"/>
        <w:contextualSpacing/>
        <w:rPr>
          <w:rFonts w:ascii="宋体" w:hAnsi="宋体" w:cs="宋体"/>
        </w:rPr>
      </w:pPr>
      <w:r>
        <w:rPr>
          <w:rFonts w:hint="eastAsia" w:ascii="宋体" w:hAnsi="宋体" w:cs="宋体"/>
        </w:rPr>
        <w:t>28.1 在评标过程中，评标委员会发现有下列情形之一的，应对采购项目予以废标：</w:t>
      </w:r>
    </w:p>
    <w:p w14:paraId="05695970">
      <w:pPr>
        <w:pStyle w:val="90"/>
        <w:shd w:val="clear" w:color="auto" w:fill="auto"/>
        <w:spacing w:line="500" w:lineRule="exact"/>
        <w:ind w:left="102" w:firstLine="420"/>
        <w:contextualSpacing/>
        <w:rPr>
          <w:rFonts w:ascii="宋体" w:hAnsi="宋体" w:cs="宋体"/>
        </w:rPr>
      </w:pPr>
      <w:r>
        <w:rPr>
          <w:rFonts w:hint="eastAsia" w:ascii="宋体" w:hAnsi="宋体" w:cs="宋体"/>
        </w:rPr>
        <w:t>A、符合专业条件的投标人或者对招标文件作实质响应的投标人数量不足3家的；</w:t>
      </w:r>
    </w:p>
    <w:p w14:paraId="4698ED89">
      <w:pPr>
        <w:pStyle w:val="90"/>
        <w:shd w:val="clear" w:color="auto" w:fill="auto"/>
        <w:spacing w:line="500" w:lineRule="exact"/>
        <w:ind w:left="102" w:firstLine="420"/>
        <w:contextualSpacing/>
        <w:rPr>
          <w:rFonts w:ascii="宋体" w:hAnsi="宋体" w:cs="宋体"/>
        </w:rPr>
      </w:pPr>
      <w:r>
        <w:rPr>
          <w:rFonts w:hint="eastAsia" w:ascii="宋体" w:hAnsi="宋体" w:cs="宋体"/>
        </w:rPr>
        <w:t>B、投标人的报价均超过采购预算或最高限价的；</w:t>
      </w:r>
    </w:p>
    <w:p w14:paraId="0C7439BD">
      <w:pPr>
        <w:pStyle w:val="90"/>
        <w:shd w:val="clear" w:color="auto" w:fill="auto"/>
        <w:spacing w:line="500" w:lineRule="exact"/>
        <w:ind w:left="102" w:firstLine="420"/>
        <w:contextualSpacing/>
        <w:rPr>
          <w:rFonts w:ascii="宋体" w:hAnsi="宋体" w:cs="宋体"/>
        </w:rPr>
      </w:pPr>
      <w:r>
        <w:rPr>
          <w:rFonts w:hint="eastAsia" w:ascii="宋体" w:hAnsi="宋体" w:cs="宋体"/>
        </w:rPr>
        <w:t>C、出现影响采购公正的违法、违规行为的；</w:t>
      </w:r>
    </w:p>
    <w:p w14:paraId="61AF773A">
      <w:pPr>
        <w:pStyle w:val="90"/>
        <w:shd w:val="clear" w:color="auto" w:fill="auto"/>
        <w:spacing w:line="500" w:lineRule="exact"/>
        <w:ind w:left="102" w:firstLine="420"/>
        <w:contextualSpacing/>
        <w:rPr>
          <w:rFonts w:ascii="宋体" w:hAnsi="宋体" w:cs="宋体"/>
        </w:rPr>
      </w:pPr>
      <w:r>
        <w:rPr>
          <w:rFonts w:hint="eastAsia" w:ascii="宋体" w:hAnsi="宋体" w:cs="宋体"/>
        </w:rPr>
        <w:t>D、因重大变故，采购任务取消的。</w:t>
      </w:r>
    </w:p>
    <w:p w14:paraId="783FA57B">
      <w:pPr>
        <w:pStyle w:val="90"/>
        <w:shd w:val="clear" w:color="auto" w:fill="auto"/>
        <w:spacing w:line="500" w:lineRule="exact"/>
        <w:ind w:left="102" w:firstLine="420"/>
        <w:contextualSpacing/>
        <w:rPr>
          <w:rFonts w:ascii="宋体" w:hAnsi="宋体" w:cs="宋体"/>
        </w:rPr>
      </w:pPr>
      <w:r>
        <w:rPr>
          <w:rFonts w:hint="eastAsia" w:ascii="宋体" w:hAnsi="宋体" w:cs="宋体"/>
        </w:rPr>
        <w:t>采购项目废标后，评标委员会应做出书面报告。</w:t>
      </w:r>
    </w:p>
    <w:p w14:paraId="5C575D6B">
      <w:pPr>
        <w:pStyle w:val="90"/>
        <w:shd w:val="clear" w:color="auto" w:fill="auto"/>
        <w:spacing w:line="500" w:lineRule="exact"/>
        <w:ind w:left="102" w:firstLine="420"/>
        <w:contextualSpacing/>
        <w:rPr>
          <w:rFonts w:ascii="宋体" w:hAnsi="宋体" w:cs="宋体"/>
        </w:rPr>
      </w:pPr>
      <w:r>
        <w:rPr>
          <w:rFonts w:hint="eastAsia" w:ascii="宋体" w:hAnsi="宋体" w:cs="宋体"/>
        </w:rPr>
        <w:t>28.2 废标后，采购代理机构将废标结果通知各投标人。</w:t>
      </w:r>
    </w:p>
    <w:p w14:paraId="24F67C67">
      <w:pPr>
        <w:pStyle w:val="5"/>
        <w:numPr>
          <w:ilvl w:val="1"/>
          <w:numId w:val="0"/>
        </w:numPr>
        <w:spacing w:line="500" w:lineRule="exact"/>
        <w:ind w:left="102"/>
        <w:rPr>
          <w:rFonts w:ascii="宋体" w:hAnsi="宋体" w:eastAsia="宋体" w:cs="宋体"/>
          <w:spacing w:val="10"/>
          <w:sz w:val="21"/>
          <w:szCs w:val="21"/>
        </w:rPr>
      </w:pPr>
      <w:bookmarkStart w:id="65" w:name="_Toc13881"/>
      <w:bookmarkStart w:id="66" w:name="_Toc87257889"/>
      <w:bookmarkStart w:id="67" w:name="_Toc424378691"/>
      <w:bookmarkStart w:id="68" w:name="_Toc32242"/>
      <w:r>
        <w:rPr>
          <w:rFonts w:hint="eastAsia" w:ascii="宋体" w:hAnsi="宋体" w:eastAsia="宋体" w:cs="宋体"/>
          <w:spacing w:val="10"/>
          <w:sz w:val="21"/>
          <w:szCs w:val="21"/>
        </w:rPr>
        <w:t>七、签订合同</w:t>
      </w:r>
      <w:bookmarkEnd w:id="65"/>
      <w:bookmarkEnd w:id="66"/>
      <w:bookmarkEnd w:id="67"/>
      <w:bookmarkEnd w:id="68"/>
    </w:p>
    <w:p w14:paraId="4193306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29．中标通知</w:t>
      </w:r>
    </w:p>
    <w:p w14:paraId="2CBF9407">
      <w:pPr>
        <w:pStyle w:val="90"/>
        <w:shd w:val="clear" w:color="auto" w:fill="auto"/>
        <w:spacing w:line="500" w:lineRule="exact"/>
        <w:ind w:left="102" w:firstLine="420"/>
        <w:contextualSpacing/>
        <w:rPr>
          <w:rFonts w:ascii="宋体" w:hAnsi="宋体" w:cs="宋体"/>
        </w:rPr>
      </w:pPr>
      <w:r>
        <w:rPr>
          <w:rFonts w:hint="eastAsia" w:ascii="宋体" w:hAnsi="宋体" w:cs="宋体"/>
        </w:rPr>
        <w:t>29.1 中标人确定之日起2个工作日内，采购代理机构在刊登本次招标公告的媒体上发布中标公告，并同时提供政采云平台线上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72F0C45C">
      <w:pPr>
        <w:pStyle w:val="90"/>
        <w:shd w:val="clear" w:color="auto" w:fill="auto"/>
        <w:spacing w:line="500" w:lineRule="exact"/>
        <w:ind w:left="102" w:firstLine="420"/>
        <w:contextualSpacing/>
        <w:rPr>
          <w:rFonts w:ascii="宋体" w:hAnsi="宋体" w:cs="宋体"/>
        </w:rPr>
      </w:pPr>
      <w:r>
        <w:rPr>
          <w:rFonts w:hint="eastAsia" w:ascii="宋体" w:hAnsi="宋体" w:cs="宋体"/>
        </w:rPr>
        <w:t>29.2采购代理机构对未通过资格审查的投标人作解释。</w:t>
      </w:r>
    </w:p>
    <w:p w14:paraId="5A21E7CF">
      <w:pPr>
        <w:pStyle w:val="90"/>
        <w:shd w:val="clear" w:color="auto" w:fill="auto"/>
        <w:spacing w:line="500" w:lineRule="exact"/>
        <w:ind w:left="102" w:firstLine="420"/>
        <w:contextualSpacing/>
        <w:rPr>
          <w:rFonts w:ascii="宋体" w:hAnsi="宋体" w:cs="宋体"/>
        </w:rPr>
      </w:pPr>
      <w:r>
        <w:rPr>
          <w:rFonts w:hint="eastAsia" w:ascii="宋体" w:hAnsi="宋体" w:cs="宋体"/>
        </w:rPr>
        <w:t>29.3 中标通知书是合同的组成部分。</w:t>
      </w:r>
    </w:p>
    <w:p w14:paraId="67FFFBEF">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30．签订合同</w:t>
      </w:r>
    </w:p>
    <w:p w14:paraId="40A894EA">
      <w:pPr>
        <w:pStyle w:val="90"/>
        <w:shd w:val="clear" w:color="auto" w:fill="auto"/>
        <w:spacing w:line="500" w:lineRule="exact"/>
        <w:ind w:left="102" w:firstLine="420"/>
        <w:contextualSpacing/>
        <w:rPr>
          <w:rFonts w:ascii="宋体" w:hAnsi="宋体" w:cs="宋体"/>
        </w:rPr>
      </w:pPr>
      <w:r>
        <w:rPr>
          <w:rFonts w:hint="eastAsia" w:ascii="宋体" w:hAnsi="宋体" w:cs="宋体"/>
        </w:rPr>
        <w:t>30.1 采购人应当自中标通知书发出之日起30日内与中标人签订书面合同。</w:t>
      </w:r>
    </w:p>
    <w:p w14:paraId="17061553">
      <w:pPr>
        <w:pStyle w:val="90"/>
        <w:shd w:val="clear" w:color="auto" w:fill="auto"/>
        <w:spacing w:line="500" w:lineRule="exact"/>
        <w:ind w:left="102" w:firstLine="420"/>
        <w:contextualSpacing/>
        <w:rPr>
          <w:rFonts w:ascii="宋体" w:hAnsi="宋体" w:cs="宋体"/>
        </w:rPr>
      </w:pPr>
      <w:r>
        <w:rPr>
          <w:rFonts w:hint="eastAsia" w:ascii="宋体" w:hAnsi="宋体" w:cs="宋体"/>
        </w:rPr>
        <w:t>30.2 中标人应按照招标文件、投标文件及评标过程中的有关澄清、说明或者补正文件的内容与采购人签订合同。中标人不得再与采购人签订背离合同实质性内容的其它协议或声明。</w:t>
      </w:r>
    </w:p>
    <w:p w14:paraId="60937448">
      <w:pPr>
        <w:pStyle w:val="90"/>
        <w:shd w:val="clear" w:color="auto" w:fill="auto"/>
        <w:spacing w:line="500" w:lineRule="exact"/>
        <w:ind w:left="102" w:firstLine="420"/>
        <w:contextualSpacing/>
        <w:rPr>
          <w:rFonts w:ascii="宋体" w:hAnsi="宋体" w:cs="宋体"/>
        </w:rPr>
      </w:pPr>
      <w:r>
        <w:rPr>
          <w:rFonts w:hint="eastAsia" w:ascii="宋体" w:hAnsi="宋体" w:cs="宋体"/>
        </w:rPr>
        <w:t>30.3如中标人拒绝与采购人签订合同的，采购人可以按照评审报告推荐的中标候</w:t>
      </w:r>
      <w:r>
        <w:rPr>
          <w:rFonts w:hint="eastAsia" w:ascii="宋体" w:hAnsi="宋体" w:cs="宋体"/>
          <w:lang w:val="en-US" w:eastAsia="zh-CN"/>
        </w:rPr>
        <w:t>选</w:t>
      </w:r>
      <w:r>
        <w:rPr>
          <w:rFonts w:hint="eastAsia" w:ascii="宋体" w:hAnsi="宋体" w:cs="宋体"/>
        </w:rPr>
        <w:t>人名单排序，确定下一中标候选人为中标人，也可以重新开展政府采购活动。</w:t>
      </w:r>
    </w:p>
    <w:p w14:paraId="65061941">
      <w:pPr>
        <w:pStyle w:val="90"/>
        <w:shd w:val="clear" w:color="auto" w:fill="auto"/>
        <w:spacing w:line="500" w:lineRule="exact"/>
        <w:ind w:left="102" w:firstLine="420"/>
        <w:contextualSpacing/>
        <w:rPr>
          <w:rFonts w:ascii="宋体" w:hAnsi="宋体" w:cs="宋体"/>
        </w:rPr>
      </w:pPr>
      <w:r>
        <w:rPr>
          <w:rFonts w:hint="eastAsia" w:ascii="宋体" w:hAnsi="宋体" w:cs="宋体"/>
        </w:rPr>
        <w:t>30.4当出现法律法规等规定的中标无效或中标结果无效情形时，采购人依法依规可与排名下一位的中标候选人另行签订合同，或依法重新开展采购活动。</w:t>
      </w:r>
    </w:p>
    <w:p w14:paraId="3D4A266F">
      <w:pPr>
        <w:pStyle w:val="90"/>
        <w:shd w:val="clear" w:color="auto" w:fill="auto"/>
        <w:spacing w:line="500" w:lineRule="exact"/>
        <w:ind w:left="102" w:firstLine="420"/>
        <w:contextualSpacing/>
        <w:rPr>
          <w:rFonts w:ascii="宋体" w:hAnsi="宋体" w:cs="宋体"/>
        </w:rPr>
      </w:pPr>
      <w:r>
        <w:rPr>
          <w:rFonts w:hint="eastAsia" w:ascii="宋体" w:hAnsi="宋体" w:cs="宋体"/>
        </w:rPr>
        <w:t>30.5 中标人应当自合同或补充合同签订之日起三个工作日内将合同提交同级政府采购监督管理部门和采购代理机构进行备案。</w:t>
      </w:r>
    </w:p>
    <w:p w14:paraId="0BBFFF51">
      <w:pPr>
        <w:pStyle w:val="90"/>
        <w:shd w:val="clear" w:color="auto" w:fill="auto"/>
        <w:spacing w:line="500" w:lineRule="exact"/>
        <w:ind w:left="102" w:firstLine="420"/>
        <w:contextualSpacing/>
        <w:rPr>
          <w:rFonts w:ascii="宋体" w:hAnsi="宋体" w:cs="宋体"/>
        </w:rPr>
      </w:pPr>
      <w:r>
        <w:rPr>
          <w:rFonts w:hint="eastAsia" w:ascii="宋体" w:hAnsi="宋体" w:cs="宋体"/>
        </w:rPr>
        <w:t>30.6对诚信记录良好的中标人免收履约保证金；如需收取履约保证金的，中标人须按照规定向采购人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1101F0EE">
      <w:pPr>
        <w:pStyle w:val="5"/>
        <w:numPr>
          <w:ilvl w:val="1"/>
          <w:numId w:val="0"/>
        </w:numPr>
        <w:spacing w:line="500" w:lineRule="exact"/>
        <w:ind w:left="102"/>
        <w:rPr>
          <w:rFonts w:ascii="宋体" w:hAnsi="宋体" w:eastAsia="宋体" w:cs="宋体"/>
          <w:spacing w:val="10"/>
          <w:sz w:val="21"/>
          <w:szCs w:val="21"/>
        </w:rPr>
      </w:pPr>
      <w:bookmarkStart w:id="69" w:name="_Toc421716587"/>
      <w:bookmarkStart w:id="70" w:name="_Toc87257890"/>
      <w:bookmarkStart w:id="71" w:name="_Toc27795"/>
      <w:bookmarkStart w:id="72" w:name="_Toc18682"/>
      <w:bookmarkStart w:id="73" w:name="_Toc424378692"/>
      <w:r>
        <w:rPr>
          <w:rFonts w:hint="eastAsia" w:ascii="宋体" w:hAnsi="宋体" w:eastAsia="宋体" w:cs="宋体"/>
          <w:spacing w:val="10"/>
          <w:sz w:val="21"/>
          <w:szCs w:val="21"/>
        </w:rPr>
        <w:t>八、服务费</w:t>
      </w:r>
      <w:bookmarkEnd w:id="69"/>
      <w:bookmarkEnd w:id="70"/>
      <w:bookmarkEnd w:id="71"/>
      <w:bookmarkEnd w:id="72"/>
      <w:bookmarkEnd w:id="73"/>
    </w:p>
    <w:p w14:paraId="639EE2D9">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31. 服务费</w:t>
      </w:r>
    </w:p>
    <w:p w14:paraId="7BC9722C">
      <w:pPr>
        <w:pStyle w:val="90"/>
        <w:shd w:val="clear" w:color="auto" w:fill="auto"/>
        <w:spacing w:line="500" w:lineRule="exact"/>
        <w:ind w:left="102" w:firstLine="420"/>
        <w:contextualSpacing/>
        <w:rPr>
          <w:rFonts w:ascii="宋体" w:hAnsi="宋体" w:cs="宋体"/>
        </w:rPr>
      </w:pPr>
      <w:r>
        <w:rPr>
          <w:rFonts w:hint="eastAsia" w:ascii="宋体" w:hAnsi="宋体" w:cs="宋体"/>
        </w:rPr>
        <w:t xml:space="preserve">本项目服务费见投标人须知前附表序号12 的规定。 </w:t>
      </w:r>
    </w:p>
    <w:p w14:paraId="6CC84CE0">
      <w:pPr>
        <w:pStyle w:val="5"/>
        <w:numPr>
          <w:ilvl w:val="1"/>
          <w:numId w:val="0"/>
        </w:numPr>
        <w:spacing w:line="500" w:lineRule="exact"/>
        <w:ind w:left="102"/>
        <w:rPr>
          <w:rFonts w:ascii="宋体" w:hAnsi="宋体" w:eastAsia="宋体" w:cs="宋体"/>
          <w:spacing w:val="10"/>
          <w:sz w:val="21"/>
          <w:szCs w:val="21"/>
        </w:rPr>
      </w:pPr>
      <w:bookmarkStart w:id="74" w:name="_Toc424378693"/>
      <w:bookmarkStart w:id="75" w:name="_Toc421716588"/>
      <w:bookmarkStart w:id="76" w:name="_Toc29869"/>
      <w:bookmarkStart w:id="77" w:name="_Toc87257891"/>
      <w:bookmarkStart w:id="78" w:name="_Toc32407"/>
      <w:r>
        <w:rPr>
          <w:rFonts w:hint="eastAsia" w:ascii="宋体" w:hAnsi="宋体" w:eastAsia="宋体" w:cs="宋体"/>
          <w:spacing w:val="10"/>
          <w:sz w:val="21"/>
          <w:szCs w:val="21"/>
        </w:rPr>
        <w:t>九、保密和披露</w:t>
      </w:r>
      <w:bookmarkEnd w:id="74"/>
      <w:bookmarkEnd w:id="75"/>
      <w:bookmarkEnd w:id="76"/>
      <w:bookmarkEnd w:id="77"/>
      <w:bookmarkEnd w:id="78"/>
    </w:p>
    <w:p w14:paraId="278E34C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32. 保密</w:t>
      </w:r>
    </w:p>
    <w:p w14:paraId="77270E6A">
      <w:pPr>
        <w:pStyle w:val="90"/>
        <w:shd w:val="clear" w:color="auto" w:fill="auto"/>
        <w:spacing w:line="500" w:lineRule="exact"/>
        <w:ind w:left="102" w:firstLine="420"/>
        <w:contextualSpacing/>
        <w:rPr>
          <w:rFonts w:ascii="宋体" w:hAnsi="宋体" w:cs="宋体"/>
        </w:rPr>
      </w:pPr>
      <w:r>
        <w:rPr>
          <w:rFonts w:hint="eastAsia" w:ascii="宋体" w:hAnsi="宋体" w:cs="宋体"/>
        </w:rPr>
        <w:t>投标人自领取招标文件之日起，须承诺承担本招标项目的保密义务，不得将因本次招标获得的信息向第三人外传。</w:t>
      </w:r>
    </w:p>
    <w:p w14:paraId="2DE42977">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33. 披露</w:t>
      </w:r>
    </w:p>
    <w:p w14:paraId="747CD853">
      <w:pPr>
        <w:pStyle w:val="90"/>
        <w:shd w:val="clear" w:color="auto" w:fill="auto"/>
        <w:spacing w:line="500" w:lineRule="exact"/>
        <w:ind w:left="102" w:firstLine="420"/>
        <w:contextualSpacing/>
        <w:rPr>
          <w:rFonts w:ascii="宋体" w:hAnsi="宋体" w:cs="宋体"/>
        </w:rPr>
      </w:pPr>
      <w:r>
        <w:rPr>
          <w:rFonts w:hint="eastAsia" w:ascii="宋体" w:hAnsi="宋体" w:cs="宋体"/>
        </w:rPr>
        <w:t>33.1 采购代理机构有权将投标人提供的所有资料向有关政府部门或评审标书的有关人员披露。</w:t>
      </w:r>
    </w:p>
    <w:p w14:paraId="3A9266C0">
      <w:pPr>
        <w:pStyle w:val="90"/>
        <w:shd w:val="clear" w:color="auto" w:fill="auto"/>
        <w:spacing w:line="500" w:lineRule="exact"/>
        <w:ind w:left="102" w:firstLine="420"/>
        <w:contextualSpacing/>
        <w:rPr>
          <w:rFonts w:ascii="宋体" w:hAnsi="宋体" w:cs="宋体"/>
        </w:rPr>
      </w:pPr>
      <w:r>
        <w:rPr>
          <w:rFonts w:hint="eastAsia" w:ascii="宋体" w:hAnsi="宋体" w:cs="宋体"/>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  合理的必要范围内。对任何已经公布过的内容或与之内容相同的资料，以及投标人/中标人已经泄露或公开的，无须再承担保密责任。</w:t>
      </w:r>
    </w:p>
    <w:p w14:paraId="0617C7AA">
      <w:pPr>
        <w:pStyle w:val="5"/>
        <w:numPr>
          <w:ilvl w:val="1"/>
          <w:numId w:val="0"/>
        </w:numPr>
        <w:spacing w:line="500" w:lineRule="exact"/>
        <w:ind w:left="102"/>
        <w:contextualSpacing/>
        <w:rPr>
          <w:rFonts w:ascii="宋体" w:hAnsi="宋体" w:eastAsia="宋体" w:cs="宋体"/>
          <w:spacing w:val="10"/>
          <w:sz w:val="21"/>
          <w:szCs w:val="21"/>
        </w:rPr>
      </w:pPr>
      <w:bookmarkStart w:id="79" w:name="_Toc18307"/>
      <w:bookmarkStart w:id="80" w:name="_Toc20833"/>
      <w:bookmarkStart w:id="81" w:name="_Toc87257892"/>
      <w:r>
        <w:rPr>
          <w:rFonts w:hint="eastAsia" w:ascii="宋体" w:hAnsi="宋体" w:eastAsia="宋体" w:cs="宋体"/>
          <w:spacing w:val="10"/>
          <w:sz w:val="21"/>
          <w:szCs w:val="21"/>
        </w:rPr>
        <w:t>十、询问和质疑</w:t>
      </w:r>
      <w:bookmarkEnd w:id="79"/>
      <w:bookmarkEnd w:id="80"/>
      <w:bookmarkEnd w:id="81"/>
    </w:p>
    <w:p w14:paraId="6362BE16">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34.询问</w:t>
      </w:r>
    </w:p>
    <w:p w14:paraId="2797BCDD">
      <w:pPr>
        <w:pStyle w:val="90"/>
        <w:snapToGrid w:val="0"/>
        <w:spacing w:line="480" w:lineRule="exact"/>
        <w:ind w:firstLine="424" w:firstLineChars="202"/>
        <w:rPr>
          <w:rFonts w:ascii="宋体" w:hAnsi="宋体" w:cs="宋体"/>
        </w:rPr>
      </w:pPr>
      <w:r>
        <w:rPr>
          <w:rFonts w:hint="eastAsia" w:ascii="宋体" w:hAnsi="宋体" w:cs="宋体"/>
        </w:rPr>
        <w:t>34.1投标人对招</w:t>
      </w:r>
      <w:r>
        <w:rPr>
          <w:rFonts w:hint="eastAsia" w:ascii="宋体" w:hAnsi="宋体" w:cs="宋体"/>
          <w:kern w:val="0"/>
        </w:rPr>
        <w:t>标文件有疑问的，通过政采云系统向采购代理机构、采购人提出询问；进行质疑的，通过政采云系统提出质疑函。投标人对评审过程、采购结果有疑问的，可按中标（成交）公告中载明的联系方式、地址提出质疑。</w:t>
      </w:r>
    </w:p>
    <w:p w14:paraId="48CCFB0E">
      <w:pPr>
        <w:pStyle w:val="90"/>
        <w:shd w:val="clear" w:color="auto" w:fill="auto"/>
        <w:spacing w:line="500" w:lineRule="exact"/>
        <w:ind w:left="238"/>
        <w:contextualSpacing/>
        <w:rPr>
          <w:rFonts w:ascii="宋体" w:hAnsi="宋体" w:cs="宋体"/>
          <w:b/>
          <w:spacing w:val="10"/>
        </w:rPr>
      </w:pPr>
      <w:r>
        <w:rPr>
          <w:rFonts w:hint="eastAsia" w:ascii="宋体" w:hAnsi="宋体" w:cs="宋体"/>
          <w:b/>
          <w:spacing w:val="10"/>
        </w:rPr>
        <w:t>35.质疑</w:t>
      </w:r>
    </w:p>
    <w:p w14:paraId="42AD1C25">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35.1投标人认为招标文件、评审过程和采购结果使自己的权益受到损害的，应当在知道或者应知其权益受到损害之日起7个工作日内通过政府采购平台进入“项目质疑管理”程序提出。</w:t>
      </w:r>
    </w:p>
    <w:p w14:paraId="0E5FF243">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0334D34E">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167CA44A">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35.4有下列情形之一的，属于无效质疑，采购代理机构（或采购人）可不予受理：</w:t>
      </w:r>
    </w:p>
    <w:p w14:paraId="488E8D52">
      <w:pPr>
        <w:pStyle w:val="90"/>
        <w:shd w:val="clear" w:color="auto" w:fill="auto"/>
        <w:snapToGrid w:val="0"/>
        <w:spacing w:line="500" w:lineRule="exact"/>
        <w:ind w:firstLine="420" w:firstLineChars="200"/>
        <w:rPr>
          <w:rFonts w:ascii="宋体" w:hAnsi="宋体" w:cs="宋体"/>
        </w:rPr>
      </w:pPr>
      <w:r>
        <w:rPr>
          <w:rFonts w:hint="eastAsia" w:ascii="宋体" w:hAnsi="宋体" w:cs="宋体"/>
        </w:rPr>
        <w:t>（1）未在有效期限内提出质疑的；</w:t>
      </w:r>
    </w:p>
    <w:p w14:paraId="4939A573">
      <w:pPr>
        <w:pStyle w:val="90"/>
        <w:shd w:val="clear" w:color="auto" w:fill="auto"/>
        <w:snapToGrid w:val="0"/>
        <w:spacing w:line="500" w:lineRule="exact"/>
        <w:ind w:firstLine="420" w:firstLineChars="200"/>
        <w:rPr>
          <w:rFonts w:ascii="宋体" w:hAnsi="宋体" w:cs="宋体"/>
        </w:rPr>
      </w:pPr>
      <w:r>
        <w:rPr>
          <w:rFonts w:hint="eastAsia" w:ascii="宋体" w:hAnsi="宋体" w:cs="宋体"/>
        </w:rPr>
        <w:t>（2）所提交材料未明示属于质疑材料的；</w:t>
      </w:r>
    </w:p>
    <w:p w14:paraId="2650CA03">
      <w:pPr>
        <w:pStyle w:val="90"/>
        <w:shd w:val="clear" w:color="auto" w:fill="auto"/>
        <w:snapToGrid w:val="0"/>
        <w:spacing w:line="500" w:lineRule="exact"/>
        <w:ind w:firstLine="420" w:firstLineChars="200"/>
        <w:rPr>
          <w:rFonts w:ascii="宋体" w:hAnsi="宋体" w:cs="宋体"/>
        </w:rPr>
      </w:pPr>
      <w:r>
        <w:rPr>
          <w:rFonts w:hint="eastAsia" w:ascii="宋体" w:hAnsi="宋体" w:cs="宋体"/>
        </w:rPr>
        <w:t>（3）质疑书没有法定代表人签署本人姓名或印盖本人姓名章并加盖单位公章的；质疑书由参加采购项目的授权代表签署本人姓名或印盖本人姓名章，但没有法定代表人特别授权的；</w:t>
      </w:r>
    </w:p>
    <w:p w14:paraId="20868E00">
      <w:pPr>
        <w:pStyle w:val="90"/>
        <w:shd w:val="clear" w:color="auto" w:fill="auto"/>
        <w:snapToGrid w:val="0"/>
        <w:spacing w:line="500" w:lineRule="exact"/>
        <w:ind w:firstLine="420" w:firstLineChars="200"/>
        <w:rPr>
          <w:rFonts w:ascii="宋体" w:hAnsi="宋体" w:cs="宋体"/>
        </w:rPr>
      </w:pPr>
      <w:r>
        <w:rPr>
          <w:rFonts w:hint="eastAsia" w:ascii="宋体" w:hAnsi="宋体" w:cs="宋体"/>
        </w:rPr>
        <w:t>（4）质疑书未提供有效联系人或联系方式的；</w:t>
      </w:r>
    </w:p>
    <w:p w14:paraId="5D607774">
      <w:pPr>
        <w:pStyle w:val="90"/>
        <w:shd w:val="clear" w:color="auto" w:fill="auto"/>
        <w:snapToGrid w:val="0"/>
        <w:spacing w:line="500" w:lineRule="exact"/>
        <w:ind w:firstLine="420" w:firstLineChars="200"/>
        <w:rPr>
          <w:rFonts w:ascii="宋体" w:hAnsi="宋体" w:cs="宋体"/>
        </w:rPr>
      </w:pPr>
      <w:r>
        <w:rPr>
          <w:rFonts w:hint="eastAsia" w:ascii="宋体" w:hAnsi="宋体" w:cs="宋体"/>
        </w:rPr>
        <w:t>（5）质疑事项已经进入投诉或者行政复议或者诉讼程序的；</w:t>
      </w:r>
    </w:p>
    <w:p w14:paraId="7DAD4AAE">
      <w:pPr>
        <w:pStyle w:val="90"/>
        <w:shd w:val="clear" w:color="auto" w:fill="auto"/>
        <w:snapToGrid w:val="0"/>
        <w:spacing w:line="500" w:lineRule="exact"/>
        <w:ind w:firstLine="420" w:firstLineChars="200"/>
        <w:rPr>
          <w:rFonts w:ascii="宋体" w:hAnsi="宋体" w:cs="宋体"/>
        </w:rPr>
      </w:pPr>
      <w:r>
        <w:rPr>
          <w:rFonts w:hint="eastAsia" w:ascii="宋体" w:hAnsi="宋体" w:cs="宋体"/>
        </w:rPr>
        <w:t>（6）质疑书未附相关证明材料，被视为无有效证据支持的；</w:t>
      </w:r>
    </w:p>
    <w:p w14:paraId="25F374FA">
      <w:pPr>
        <w:pStyle w:val="90"/>
        <w:shd w:val="clear" w:color="auto" w:fill="auto"/>
        <w:snapToGrid w:val="0"/>
        <w:spacing w:line="500" w:lineRule="exact"/>
        <w:ind w:firstLine="420" w:firstLineChars="200"/>
        <w:rPr>
          <w:rFonts w:ascii="宋体" w:hAnsi="宋体" w:cs="宋体"/>
        </w:rPr>
      </w:pPr>
      <w:r>
        <w:rPr>
          <w:rFonts w:hint="eastAsia" w:ascii="宋体" w:hAnsi="宋体" w:cs="宋体"/>
        </w:rPr>
        <w:t>（7）投标人对招标文件条款或技术参数有异议，未在开标前通过澄清或修改程序提出，并且投标人已经参与投标，而于开标后对招标文件提出质疑的；</w:t>
      </w:r>
    </w:p>
    <w:p w14:paraId="2A6C1C34">
      <w:pPr>
        <w:pStyle w:val="90"/>
        <w:shd w:val="clear" w:color="auto" w:fill="auto"/>
        <w:snapToGrid w:val="0"/>
        <w:spacing w:line="500" w:lineRule="exact"/>
        <w:ind w:firstLine="420" w:firstLineChars="200"/>
        <w:rPr>
          <w:rFonts w:ascii="宋体" w:hAnsi="宋体" w:cs="宋体"/>
        </w:rPr>
      </w:pPr>
      <w:r>
        <w:rPr>
          <w:rFonts w:hint="eastAsia" w:ascii="宋体" w:hAnsi="宋体" w:cs="宋体"/>
        </w:rPr>
        <w:t>（8）在提出本次质疑前半年内连续三次质疑而无事实依据的；</w:t>
      </w:r>
    </w:p>
    <w:p w14:paraId="0AAD07FB">
      <w:pPr>
        <w:pStyle w:val="90"/>
        <w:shd w:val="clear" w:color="auto" w:fill="auto"/>
        <w:snapToGrid w:val="0"/>
        <w:spacing w:line="500" w:lineRule="exact"/>
        <w:ind w:firstLine="420" w:firstLineChars="200"/>
        <w:rPr>
          <w:rFonts w:ascii="宋体" w:hAnsi="宋体" w:cs="宋体"/>
        </w:rPr>
      </w:pPr>
      <w:r>
        <w:rPr>
          <w:rFonts w:hint="eastAsia" w:ascii="宋体" w:hAnsi="宋体" w:cs="宋体"/>
        </w:rPr>
        <w:t>（9）其它不符合受理条件的情形。</w:t>
      </w:r>
    </w:p>
    <w:p w14:paraId="161283F5">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35.5采购代理机构（或采购人）将在系统收到质疑后7个工作日内审查质疑事项，作出答复或相关处理决定，并通过政采云系统线上通知质疑投标人和其他有关投标人，但答复的内容不涉及商业秘密。</w:t>
      </w:r>
    </w:p>
    <w:p w14:paraId="61B5310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35.6</w:t>
      </w:r>
      <w:r>
        <w:rPr>
          <w:rFonts w:hint="eastAsia" w:ascii="宋体" w:hAnsi="宋体" w:cs="宋体"/>
          <w:lang w:val="en-US" w:eastAsia="zh-CN"/>
        </w:rPr>
        <w:t>因</w:t>
      </w:r>
      <w:r>
        <w:rPr>
          <w:rFonts w:hint="eastAsia" w:ascii="宋体" w:hAnsi="宋体" w:cs="宋体"/>
        </w:rPr>
        <w:t>投标人对采购代理机构（或采购人）的答复不满意以及采购代理机构（或采购人）未在规定的时间内做出答复的，可以在答复期满后15个工作日内向政府采购监管部门投诉。</w:t>
      </w:r>
    </w:p>
    <w:p w14:paraId="68F6190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35.7投标人进行虚假和恶意质疑的，采购代理机构、采购人可以提请政府采购监管部门将其列入不良记录名单，在一至三年内禁止参加政府采购活动，并将处理决定在相关政府采购媒体上公布。</w:t>
      </w:r>
    </w:p>
    <w:p w14:paraId="008B1772">
      <w:pPr>
        <w:pStyle w:val="90"/>
        <w:shd w:val="clear" w:color="auto" w:fill="auto"/>
        <w:snapToGrid w:val="0"/>
        <w:spacing w:line="500" w:lineRule="exact"/>
        <w:ind w:firstLine="420" w:firstLineChars="200"/>
        <w:rPr>
          <w:rFonts w:ascii="宋体" w:hAnsi="宋体" w:cs="宋体"/>
        </w:rPr>
      </w:pPr>
      <w:r>
        <w:rPr>
          <w:rFonts w:hint="eastAsia" w:ascii="宋体" w:hAnsi="宋体" w:cs="宋体"/>
        </w:rPr>
        <w:t>35.8质疑投标人撤回质疑的，终止质疑处理。</w:t>
      </w:r>
    </w:p>
    <w:p w14:paraId="5B86E00C">
      <w:pPr>
        <w:pStyle w:val="5"/>
        <w:numPr>
          <w:ilvl w:val="1"/>
          <w:numId w:val="0"/>
        </w:numPr>
        <w:spacing w:line="500" w:lineRule="exact"/>
        <w:ind w:left="102"/>
        <w:contextualSpacing/>
        <w:rPr>
          <w:rFonts w:ascii="宋体" w:hAnsi="宋体" w:eastAsia="宋体" w:cs="宋体"/>
          <w:spacing w:val="10"/>
          <w:sz w:val="21"/>
          <w:szCs w:val="21"/>
        </w:rPr>
      </w:pPr>
      <w:bookmarkStart w:id="82" w:name="_Toc16575"/>
      <w:bookmarkStart w:id="83" w:name="_Toc21824"/>
      <w:r>
        <w:rPr>
          <w:rFonts w:hint="eastAsia" w:ascii="宋体" w:hAnsi="宋体" w:eastAsia="宋体" w:cs="宋体"/>
          <w:spacing w:val="10"/>
          <w:sz w:val="21"/>
          <w:szCs w:val="21"/>
        </w:rPr>
        <w:t>十一、违约处罚</w:t>
      </w:r>
      <w:bookmarkEnd w:id="82"/>
      <w:bookmarkEnd w:id="83"/>
    </w:p>
    <w:p w14:paraId="5F3DEAFA">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36.1投标人发生下列情况之一的，投标保证金将被没收，并可能被列入不良记录名单，同时代理机构将提请相关监管部门，依据相关规定作出处理。 </w:t>
      </w:r>
    </w:p>
    <w:p w14:paraId="0A165EE2">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(一）中标后无正当理由不与采购人或者采购代理机构签订合同的；</w:t>
      </w:r>
    </w:p>
    <w:p w14:paraId="180FFD62">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(二)将中标项目转让给他人，或者在投标文件中未说明，且未经采购代理机构同意，将中标项目分包给他人的；</w:t>
      </w:r>
    </w:p>
    <w:p w14:paraId="4335E49E">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 (三)拒绝履行合同义务的。</w:t>
      </w:r>
    </w:p>
    <w:p w14:paraId="29A6D718">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36.2开启后在投标文件有效期内，投标人撤回其投标文件；</w:t>
      </w:r>
    </w:p>
    <w:p w14:paraId="08654920">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36.3在招标期间，投标人企图影响代理机构或评标委员会的任何活动，将导致报价被拒绝，并由其承担相应的法律责任；</w:t>
      </w:r>
    </w:p>
    <w:p w14:paraId="5114286C">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36.4中标人未按本招标文件规定签约； </w:t>
      </w:r>
    </w:p>
    <w:p w14:paraId="21C339FB">
      <w:pPr>
        <w:pStyle w:val="90"/>
        <w:shd w:val="clear" w:color="auto" w:fill="auto"/>
        <w:snapToGrid w:val="0"/>
        <w:spacing w:line="500" w:lineRule="exact"/>
        <w:ind w:firstLine="420" w:firstLineChars="200"/>
        <w:rPr>
          <w:rFonts w:ascii="宋体" w:hAnsi="宋体" w:cs="宋体"/>
        </w:rPr>
      </w:pPr>
      <w:r>
        <w:rPr>
          <w:rFonts w:hint="eastAsia" w:ascii="宋体" w:hAnsi="宋体" w:cs="宋体"/>
        </w:rPr>
        <w:t xml:space="preserve">36.5中标人与采购方订立背离合同实质性内容的其它协议； </w:t>
      </w:r>
    </w:p>
    <w:p w14:paraId="04440701">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36.6中标人未按招标文件规定和合同约定履行义务的。</w:t>
      </w:r>
    </w:p>
    <w:p w14:paraId="6ECE9520">
      <w:pPr>
        <w:pStyle w:val="90"/>
        <w:shd w:val="clear" w:color="auto" w:fill="auto"/>
        <w:snapToGrid w:val="0"/>
        <w:spacing w:line="500" w:lineRule="exact"/>
        <w:ind w:firstLine="420" w:firstLineChars="200"/>
        <w:rPr>
          <w:rFonts w:ascii="宋体" w:hAnsi="宋体" w:cs="宋体"/>
        </w:rPr>
      </w:pPr>
      <w:r>
        <w:rPr>
          <w:rFonts w:hint="eastAsia" w:ascii="宋体" w:hAnsi="宋体" w:cs="宋体"/>
        </w:rPr>
        <w:t>36.7评标委员会及其成员不得有下列行为：</w:t>
      </w:r>
    </w:p>
    <w:p w14:paraId="3D8EE2D9">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（一）确定参与评审至评审结束前私自接触投标人；</w:t>
      </w:r>
    </w:p>
    <w:p w14:paraId="502D1E16">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（二）接受投标人提出的与投标文件不一致的澄清或者说明，对于投标文件中含义不明确、同类问题表述不一致或者有明显文字和计算错误的内容的情形除外；</w:t>
      </w:r>
    </w:p>
    <w:p w14:paraId="4E5841CD">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（三）违反评审纪律发表倾向性意见或者征询采购方的倾向性意见；</w:t>
      </w:r>
    </w:p>
    <w:p w14:paraId="61962930">
      <w:pPr>
        <w:pStyle w:val="90"/>
        <w:shd w:val="clear" w:color="auto" w:fill="auto"/>
        <w:snapToGrid w:val="0"/>
        <w:spacing w:line="500" w:lineRule="exact"/>
        <w:ind w:firstLine="420" w:firstLineChars="200"/>
        <w:rPr>
          <w:rFonts w:ascii="宋体" w:hAnsi="宋体" w:cs="宋体"/>
        </w:rPr>
      </w:pPr>
      <w:r>
        <w:rPr>
          <w:rFonts w:hint="eastAsia" w:ascii="宋体" w:hAnsi="宋体" w:cs="宋体"/>
        </w:rPr>
        <w:t>（四）对需要专业判断的主观评审因素协商评分；</w:t>
      </w:r>
    </w:p>
    <w:p w14:paraId="66FC0C1E">
      <w:pPr>
        <w:pStyle w:val="90"/>
        <w:shd w:val="clear" w:color="auto" w:fill="auto"/>
        <w:snapToGrid w:val="0"/>
        <w:spacing w:line="500" w:lineRule="exact"/>
        <w:ind w:firstLine="420" w:firstLineChars="200"/>
        <w:rPr>
          <w:rFonts w:ascii="宋体" w:hAnsi="宋体" w:cs="宋体"/>
        </w:rPr>
      </w:pPr>
      <w:r>
        <w:rPr>
          <w:rFonts w:hint="eastAsia" w:ascii="宋体" w:hAnsi="宋体" w:cs="宋体"/>
        </w:rPr>
        <w:t>（五）在评审过程中擅离职守，影响评审程序正常进行的；</w:t>
      </w:r>
    </w:p>
    <w:p w14:paraId="476C5EFF">
      <w:pPr>
        <w:pStyle w:val="90"/>
        <w:shd w:val="clear" w:color="auto" w:fill="auto"/>
        <w:snapToGrid w:val="0"/>
        <w:spacing w:line="500" w:lineRule="exact"/>
        <w:ind w:firstLine="420" w:firstLineChars="200"/>
        <w:rPr>
          <w:rFonts w:ascii="宋体" w:hAnsi="宋体" w:cs="宋体"/>
        </w:rPr>
      </w:pPr>
      <w:r>
        <w:rPr>
          <w:rFonts w:hint="eastAsia" w:ascii="宋体" w:hAnsi="宋体" w:cs="宋体"/>
        </w:rPr>
        <w:t>（六）记录、复制或者带走任何评标资料；</w:t>
      </w:r>
    </w:p>
    <w:p w14:paraId="79CD8365">
      <w:pPr>
        <w:pStyle w:val="90"/>
        <w:shd w:val="clear" w:color="auto" w:fill="auto"/>
        <w:snapToGrid w:val="0"/>
        <w:spacing w:line="500" w:lineRule="exact"/>
        <w:ind w:firstLine="420" w:firstLineChars="200"/>
        <w:rPr>
          <w:rFonts w:ascii="宋体" w:hAnsi="宋体" w:cs="宋体"/>
        </w:rPr>
      </w:pPr>
      <w:r>
        <w:rPr>
          <w:rFonts w:hint="eastAsia" w:ascii="宋体" w:hAnsi="宋体" w:cs="宋体"/>
        </w:rPr>
        <w:t>（七）其他不遵守评标纪律的行为。</w:t>
      </w:r>
    </w:p>
    <w:p w14:paraId="53C5F693">
      <w:pPr>
        <w:pStyle w:val="90"/>
        <w:shd w:val="clear" w:color="auto" w:fill="auto"/>
        <w:snapToGrid w:val="0"/>
        <w:spacing w:line="500" w:lineRule="exact"/>
        <w:ind w:firstLine="420" w:firstLineChars="200"/>
        <w:rPr>
          <w:rFonts w:ascii="宋体" w:hAnsi="宋体" w:cs="宋体"/>
          <w:sz w:val="24"/>
          <w:szCs w:val="24"/>
        </w:rPr>
      </w:pPr>
      <w:r>
        <w:rPr>
          <w:rFonts w:hint="eastAsia" w:ascii="宋体" w:hAnsi="宋体" w:cs="宋体"/>
        </w:rPr>
        <w:t>评标委员会成员有前款第一至五项行为之一的，其评审意见无效，并不得获取评审劳务报酬和报销异地评审差旅费。</w:t>
      </w:r>
    </w:p>
    <w:p w14:paraId="6569E9C0">
      <w:pPr>
        <w:pStyle w:val="90"/>
        <w:shd w:val="clear" w:color="auto" w:fill="auto"/>
        <w:snapToGrid w:val="0"/>
        <w:spacing w:line="500" w:lineRule="exact"/>
        <w:ind w:firstLine="480" w:firstLineChars="200"/>
        <w:rPr>
          <w:rFonts w:ascii="宋体" w:hAnsi="宋体" w:cs="宋体"/>
          <w:sz w:val="24"/>
          <w:szCs w:val="24"/>
        </w:rPr>
        <w:sectPr>
          <w:pgSz w:w="11906" w:h="16838"/>
          <w:pgMar w:top="1134" w:right="1417" w:bottom="1134" w:left="1417" w:header="907" w:footer="935" w:gutter="0"/>
          <w:pgNumType w:fmt="decimal"/>
          <w:cols w:space="720" w:num="1"/>
          <w:docGrid w:linePitch="286" w:charSpace="0"/>
        </w:sectPr>
      </w:pPr>
    </w:p>
    <w:p w14:paraId="711DF378">
      <w:pPr>
        <w:spacing w:line="560" w:lineRule="exact"/>
        <w:rPr>
          <w:rFonts w:ascii="宋体" w:hAnsi="宋体" w:cs="宋体"/>
          <w:sz w:val="24"/>
        </w:rPr>
      </w:pPr>
    </w:p>
    <w:p w14:paraId="1B3EE7C8">
      <w:pPr>
        <w:pStyle w:val="62"/>
        <w:rPr>
          <w:rFonts w:ascii="宋体" w:hAnsi="宋体" w:cs="宋体"/>
        </w:rPr>
      </w:pPr>
    </w:p>
    <w:p w14:paraId="55F16EAD">
      <w:pPr>
        <w:pStyle w:val="96"/>
        <w:spacing w:line="560" w:lineRule="exact"/>
        <w:ind w:left="420" w:firstLine="480"/>
        <w:rPr>
          <w:rFonts w:ascii="宋体" w:hAnsi="宋体" w:cs="宋体"/>
          <w:sz w:val="24"/>
        </w:rPr>
      </w:pPr>
    </w:p>
    <w:p w14:paraId="478AE4D2">
      <w:pPr>
        <w:pStyle w:val="35"/>
        <w:spacing w:line="560" w:lineRule="exact"/>
      </w:pPr>
    </w:p>
    <w:p w14:paraId="63881CF2">
      <w:pPr>
        <w:spacing w:line="560" w:lineRule="exact"/>
        <w:rPr>
          <w:rFonts w:ascii="宋体" w:hAnsi="宋体" w:cs="宋体"/>
        </w:rPr>
      </w:pPr>
    </w:p>
    <w:p w14:paraId="0194FB54">
      <w:pPr>
        <w:spacing w:line="560" w:lineRule="exact"/>
        <w:rPr>
          <w:rFonts w:ascii="宋体" w:hAnsi="宋体" w:cs="宋体"/>
        </w:rPr>
      </w:pPr>
    </w:p>
    <w:p w14:paraId="5D7182A3">
      <w:pPr>
        <w:spacing w:line="560" w:lineRule="exact"/>
        <w:ind w:firstLine="480" w:firstLineChars="200"/>
        <w:rPr>
          <w:rFonts w:ascii="宋体" w:hAnsi="宋体" w:cs="宋体"/>
          <w:sz w:val="24"/>
        </w:rPr>
      </w:pPr>
    </w:p>
    <w:p w14:paraId="7213D22A">
      <w:pPr>
        <w:spacing w:line="560" w:lineRule="exact"/>
        <w:ind w:firstLine="480" w:firstLineChars="200"/>
        <w:rPr>
          <w:rFonts w:ascii="宋体" w:hAnsi="宋体" w:cs="宋体"/>
          <w:sz w:val="24"/>
        </w:rPr>
      </w:pPr>
    </w:p>
    <w:p w14:paraId="384EA62F">
      <w:pPr>
        <w:spacing w:line="560" w:lineRule="exact"/>
        <w:jc w:val="left"/>
        <w:rPr>
          <w:rFonts w:ascii="宋体" w:hAnsi="宋体" w:cs="宋体"/>
        </w:rPr>
      </w:pPr>
    </w:p>
    <w:p w14:paraId="256AF56E">
      <w:pPr>
        <w:pStyle w:val="4"/>
        <w:numPr>
          <w:ilvl w:val="0"/>
          <w:numId w:val="4"/>
        </w:numPr>
        <w:spacing w:line="560" w:lineRule="exact"/>
        <w:jc w:val="center"/>
        <w:rPr>
          <w:rFonts w:ascii="宋体" w:hAnsi="宋体" w:cs="宋体"/>
        </w:rPr>
      </w:pPr>
      <w:r>
        <w:rPr>
          <w:rFonts w:hint="eastAsia" w:ascii="宋体" w:hAnsi="宋体" w:cs="宋体"/>
        </w:rPr>
        <w:t xml:space="preserve"> </w:t>
      </w:r>
      <w:bookmarkStart w:id="84" w:name="_Toc570"/>
      <w:r>
        <w:rPr>
          <w:rFonts w:hint="eastAsia" w:ascii="宋体" w:hAnsi="宋体" w:cs="宋体"/>
        </w:rPr>
        <w:t>评标标准和评标方法</w:t>
      </w:r>
      <w:bookmarkEnd w:id="84"/>
    </w:p>
    <w:p w14:paraId="6A68180F">
      <w:pPr>
        <w:spacing w:line="560" w:lineRule="exact"/>
        <w:jc w:val="center"/>
        <w:rPr>
          <w:rFonts w:ascii="宋体" w:hAnsi="宋体" w:cs="宋体"/>
          <w:b/>
          <w:bCs/>
          <w:sz w:val="36"/>
          <w:szCs w:val="36"/>
        </w:rPr>
      </w:pPr>
    </w:p>
    <w:p w14:paraId="6ADE6D01">
      <w:pPr>
        <w:spacing w:line="560" w:lineRule="exact"/>
        <w:jc w:val="center"/>
        <w:rPr>
          <w:rFonts w:ascii="宋体" w:hAnsi="宋体" w:cs="宋体"/>
          <w:b/>
          <w:bCs/>
          <w:sz w:val="36"/>
          <w:szCs w:val="36"/>
        </w:rPr>
      </w:pPr>
    </w:p>
    <w:p w14:paraId="4508A341">
      <w:pPr>
        <w:spacing w:line="560" w:lineRule="exact"/>
        <w:jc w:val="center"/>
        <w:rPr>
          <w:rFonts w:ascii="宋体" w:hAnsi="宋体" w:cs="宋体"/>
          <w:b/>
          <w:bCs/>
          <w:sz w:val="36"/>
          <w:szCs w:val="36"/>
        </w:rPr>
      </w:pPr>
    </w:p>
    <w:p w14:paraId="5D5BED02">
      <w:pPr>
        <w:pStyle w:val="9"/>
        <w:spacing w:line="560" w:lineRule="exact"/>
        <w:rPr>
          <w:rFonts w:ascii="宋体" w:hAnsi="宋体" w:cs="宋体"/>
        </w:rPr>
      </w:pPr>
    </w:p>
    <w:p w14:paraId="7084533F">
      <w:pPr>
        <w:spacing w:line="560" w:lineRule="exact"/>
        <w:jc w:val="center"/>
        <w:rPr>
          <w:rFonts w:ascii="宋体" w:hAnsi="宋体" w:cs="宋体"/>
          <w:b/>
          <w:bCs/>
          <w:sz w:val="36"/>
          <w:szCs w:val="36"/>
        </w:rPr>
      </w:pPr>
    </w:p>
    <w:p w14:paraId="6CB615D7">
      <w:pPr>
        <w:spacing w:line="560" w:lineRule="exact"/>
        <w:jc w:val="center"/>
        <w:rPr>
          <w:rFonts w:ascii="宋体" w:hAnsi="宋体" w:cs="宋体"/>
          <w:b/>
          <w:bCs/>
          <w:sz w:val="36"/>
          <w:szCs w:val="36"/>
        </w:rPr>
      </w:pPr>
    </w:p>
    <w:p w14:paraId="12626AB1">
      <w:pPr>
        <w:spacing w:line="560" w:lineRule="exact"/>
        <w:jc w:val="center"/>
        <w:rPr>
          <w:rFonts w:ascii="宋体" w:hAnsi="宋体" w:cs="宋体"/>
          <w:b/>
          <w:bCs/>
          <w:sz w:val="36"/>
          <w:szCs w:val="36"/>
        </w:rPr>
        <w:sectPr>
          <w:pgSz w:w="11906" w:h="16838"/>
          <w:pgMar w:top="1134" w:right="1417" w:bottom="1134" w:left="1417" w:header="907" w:footer="935" w:gutter="0"/>
          <w:pgNumType w:fmt="decimal"/>
          <w:cols w:space="720" w:num="1"/>
          <w:docGrid w:linePitch="286" w:charSpace="0"/>
        </w:sectPr>
      </w:pPr>
    </w:p>
    <w:p w14:paraId="281B52F1">
      <w:pPr>
        <w:adjustRightInd w:val="0"/>
        <w:snapToGrid w:val="0"/>
        <w:spacing w:line="500" w:lineRule="exact"/>
        <w:ind w:right="-109" w:rightChars="-52"/>
        <w:rPr>
          <w:rFonts w:ascii="宋体" w:hAnsi="宋体" w:cs="宋体"/>
          <w:b/>
          <w:bCs/>
          <w:sz w:val="28"/>
          <w:szCs w:val="28"/>
        </w:rPr>
      </w:pPr>
      <w:r>
        <w:rPr>
          <w:rFonts w:hint="eastAsia" w:ascii="宋体" w:hAnsi="宋体" w:cs="宋体"/>
          <w:b/>
          <w:bCs/>
          <w:sz w:val="28"/>
          <w:szCs w:val="28"/>
        </w:rPr>
        <w:t>一、投标文件的初步</w:t>
      </w:r>
      <w:r>
        <w:rPr>
          <w:rFonts w:hint="eastAsia" w:ascii="宋体" w:hAnsi="宋体" w:cs="宋体"/>
          <w:b/>
          <w:sz w:val="28"/>
          <w:szCs w:val="28"/>
        </w:rPr>
        <w:t>评审</w:t>
      </w:r>
    </w:p>
    <w:p w14:paraId="12250491">
      <w:pPr>
        <w:pStyle w:val="90"/>
        <w:shd w:val="clear" w:color="auto" w:fill="auto"/>
        <w:snapToGrid w:val="0"/>
        <w:spacing w:line="500" w:lineRule="exact"/>
        <w:ind w:firstLine="560" w:firstLineChars="200"/>
        <w:jc w:val="center"/>
        <w:rPr>
          <w:rFonts w:ascii="宋体" w:hAnsi="宋体" w:cs="宋体"/>
          <w:b/>
          <w:sz w:val="28"/>
          <w:szCs w:val="28"/>
        </w:rPr>
      </w:pPr>
      <w:r>
        <w:rPr>
          <w:rFonts w:hint="eastAsia" w:ascii="宋体" w:hAnsi="宋体" w:cs="宋体"/>
          <w:b/>
          <w:sz w:val="28"/>
          <w:szCs w:val="28"/>
        </w:rPr>
        <w:t>资格审查内容及标准</w:t>
      </w:r>
    </w:p>
    <w:tbl>
      <w:tblPr>
        <w:tblStyle w:val="38"/>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1"/>
        <w:gridCol w:w="3022"/>
        <w:gridCol w:w="4828"/>
      </w:tblGrid>
      <w:tr w14:paraId="4608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2EF283D2">
            <w:pPr>
              <w:spacing w:line="360" w:lineRule="exact"/>
              <w:jc w:val="center"/>
              <w:rPr>
                <w:rFonts w:ascii="宋体" w:hAnsi="宋体" w:cs="宋体"/>
                <w:szCs w:val="21"/>
              </w:rPr>
            </w:pPr>
            <w:r>
              <w:rPr>
                <w:rFonts w:hint="eastAsia" w:ascii="宋体" w:hAnsi="宋体" w:cs="宋体"/>
                <w:szCs w:val="21"/>
              </w:rPr>
              <w:t>序号</w:t>
            </w:r>
          </w:p>
        </w:tc>
        <w:tc>
          <w:tcPr>
            <w:tcW w:w="991" w:type="dxa"/>
            <w:vAlign w:val="center"/>
          </w:tcPr>
          <w:p w14:paraId="6A543BEB">
            <w:pPr>
              <w:spacing w:line="360" w:lineRule="exact"/>
              <w:jc w:val="center"/>
              <w:rPr>
                <w:rFonts w:ascii="宋体" w:hAnsi="宋体" w:cs="宋体"/>
                <w:szCs w:val="21"/>
              </w:rPr>
            </w:pPr>
            <w:r>
              <w:rPr>
                <w:rFonts w:hint="eastAsia" w:ascii="宋体" w:hAnsi="宋体" w:cs="宋体"/>
                <w:szCs w:val="21"/>
              </w:rPr>
              <w:t>类型</w:t>
            </w:r>
          </w:p>
        </w:tc>
        <w:tc>
          <w:tcPr>
            <w:tcW w:w="3022" w:type="dxa"/>
            <w:vAlign w:val="center"/>
          </w:tcPr>
          <w:p w14:paraId="291400A1">
            <w:pPr>
              <w:spacing w:line="360" w:lineRule="exact"/>
              <w:jc w:val="center"/>
              <w:rPr>
                <w:rFonts w:ascii="宋体" w:hAnsi="宋体" w:cs="宋体"/>
                <w:szCs w:val="21"/>
              </w:rPr>
            </w:pPr>
            <w:r>
              <w:rPr>
                <w:rFonts w:hint="eastAsia" w:ascii="宋体" w:hAnsi="宋体" w:cs="宋体"/>
                <w:szCs w:val="21"/>
              </w:rPr>
              <w:t>审查要求</w:t>
            </w:r>
          </w:p>
        </w:tc>
        <w:tc>
          <w:tcPr>
            <w:tcW w:w="4828" w:type="dxa"/>
            <w:vAlign w:val="center"/>
          </w:tcPr>
          <w:p w14:paraId="61AD08CC">
            <w:pPr>
              <w:spacing w:line="360" w:lineRule="exact"/>
              <w:jc w:val="center"/>
              <w:rPr>
                <w:rFonts w:ascii="宋体" w:hAnsi="宋体" w:cs="宋体"/>
                <w:szCs w:val="21"/>
              </w:rPr>
            </w:pPr>
            <w:r>
              <w:rPr>
                <w:rFonts w:hint="eastAsia" w:ascii="宋体" w:hAnsi="宋体" w:cs="宋体"/>
                <w:szCs w:val="21"/>
              </w:rPr>
              <w:t>要求说明</w:t>
            </w:r>
          </w:p>
        </w:tc>
      </w:tr>
      <w:tr w14:paraId="583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16F70165">
            <w:pPr>
              <w:spacing w:line="360" w:lineRule="exact"/>
              <w:jc w:val="center"/>
              <w:rPr>
                <w:rFonts w:ascii="宋体" w:hAnsi="宋体" w:cs="宋体"/>
                <w:szCs w:val="21"/>
              </w:rPr>
            </w:pPr>
            <w:r>
              <w:rPr>
                <w:rFonts w:hint="eastAsia" w:ascii="宋体" w:hAnsi="宋体" w:cs="宋体"/>
                <w:szCs w:val="21"/>
              </w:rPr>
              <w:t>1</w:t>
            </w:r>
          </w:p>
        </w:tc>
        <w:tc>
          <w:tcPr>
            <w:tcW w:w="991" w:type="dxa"/>
            <w:vAlign w:val="center"/>
          </w:tcPr>
          <w:p w14:paraId="5BAAEFBB">
            <w:pPr>
              <w:spacing w:line="360" w:lineRule="exact"/>
              <w:jc w:val="center"/>
              <w:rPr>
                <w:rFonts w:ascii="微软雅黑" w:hAnsi="微软雅黑" w:eastAsia="微软雅黑" w:cs="微软雅黑"/>
                <w:i w:val="0"/>
                <w:iCs w:val="0"/>
                <w:caps w:val="0"/>
                <w:color w:val="232323"/>
                <w:spacing w:val="0"/>
                <w:sz w:val="21"/>
                <w:szCs w:val="21"/>
                <w:shd w:val="clear" w:fill="FFFFFF"/>
              </w:rPr>
            </w:pPr>
            <w:r>
              <w:rPr>
                <w:rFonts w:ascii="微软雅黑" w:hAnsi="微软雅黑" w:eastAsia="微软雅黑" w:cs="微软雅黑"/>
                <w:i w:val="0"/>
                <w:iCs w:val="0"/>
                <w:caps w:val="0"/>
                <w:color w:val="232323"/>
                <w:spacing w:val="0"/>
                <w:sz w:val="21"/>
                <w:szCs w:val="21"/>
                <w:shd w:val="clear" w:fill="FFFFFF"/>
              </w:rPr>
              <w:t>基本</w:t>
            </w:r>
          </w:p>
          <w:p w14:paraId="4131E27E">
            <w:pPr>
              <w:spacing w:line="360" w:lineRule="exact"/>
              <w:jc w:val="center"/>
              <w:rPr>
                <w:rFonts w:ascii="宋体" w:hAnsi="宋体" w:cs="宋体"/>
                <w:szCs w:val="21"/>
              </w:rPr>
            </w:pPr>
            <w:r>
              <w:rPr>
                <w:rFonts w:ascii="微软雅黑" w:hAnsi="微软雅黑" w:eastAsia="微软雅黑" w:cs="微软雅黑"/>
                <w:i w:val="0"/>
                <w:iCs w:val="0"/>
                <w:caps w:val="0"/>
                <w:color w:val="232323"/>
                <w:spacing w:val="0"/>
                <w:sz w:val="21"/>
                <w:szCs w:val="21"/>
                <w:shd w:val="clear" w:fill="FFFFFF"/>
              </w:rPr>
              <w:t>资质</w:t>
            </w:r>
          </w:p>
        </w:tc>
        <w:tc>
          <w:tcPr>
            <w:tcW w:w="3022" w:type="dxa"/>
            <w:vAlign w:val="center"/>
          </w:tcPr>
          <w:p w14:paraId="6BAB9EEC">
            <w:pPr>
              <w:spacing w:line="360" w:lineRule="exact"/>
              <w:jc w:val="center"/>
              <w:rPr>
                <w:rFonts w:ascii="宋体" w:hAnsi="宋体" w:cs="宋体"/>
                <w:szCs w:val="21"/>
              </w:rPr>
            </w:pPr>
            <w:r>
              <w:rPr>
                <w:rFonts w:hint="eastAsia" w:ascii="宋体" w:hAnsi="宋体" w:cs="宋体"/>
                <w:szCs w:val="21"/>
              </w:rPr>
              <w:t>具有独立承担民事责任的能力</w:t>
            </w:r>
          </w:p>
        </w:tc>
        <w:tc>
          <w:tcPr>
            <w:tcW w:w="4828" w:type="dxa"/>
            <w:vAlign w:val="center"/>
          </w:tcPr>
          <w:p w14:paraId="664324E8">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30022EE1">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0AFA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712171E">
            <w:pPr>
              <w:spacing w:line="360" w:lineRule="exact"/>
              <w:jc w:val="center"/>
              <w:rPr>
                <w:rFonts w:ascii="宋体" w:hAnsi="宋体" w:cs="宋体"/>
                <w:szCs w:val="21"/>
              </w:rPr>
            </w:pPr>
            <w:r>
              <w:rPr>
                <w:rFonts w:hint="eastAsia" w:ascii="宋体" w:hAnsi="宋体" w:cs="宋体"/>
                <w:szCs w:val="21"/>
              </w:rPr>
              <w:t>2</w:t>
            </w:r>
          </w:p>
        </w:tc>
        <w:tc>
          <w:tcPr>
            <w:tcW w:w="991" w:type="dxa"/>
            <w:vAlign w:val="center"/>
          </w:tcPr>
          <w:p w14:paraId="0E51D618">
            <w:pPr>
              <w:spacing w:line="360" w:lineRule="exact"/>
              <w:jc w:val="center"/>
              <w:rPr>
                <w:rFonts w:ascii="微软雅黑" w:hAnsi="微软雅黑" w:eastAsia="微软雅黑" w:cs="微软雅黑"/>
                <w:i w:val="0"/>
                <w:iCs w:val="0"/>
                <w:caps w:val="0"/>
                <w:color w:val="232323"/>
                <w:spacing w:val="0"/>
                <w:sz w:val="21"/>
                <w:szCs w:val="21"/>
                <w:shd w:val="clear" w:fill="FFFFFF"/>
              </w:rPr>
            </w:pPr>
            <w:r>
              <w:rPr>
                <w:rFonts w:ascii="微软雅黑" w:hAnsi="微软雅黑" w:eastAsia="微软雅黑" w:cs="微软雅黑"/>
                <w:i w:val="0"/>
                <w:iCs w:val="0"/>
                <w:caps w:val="0"/>
                <w:color w:val="232323"/>
                <w:spacing w:val="0"/>
                <w:sz w:val="21"/>
                <w:szCs w:val="21"/>
                <w:shd w:val="clear" w:fill="FFFFFF"/>
              </w:rPr>
              <w:t>基本</w:t>
            </w:r>
          </w:p>
          <w:p w14:paraId="3C267550">
            <w:pPr>
              <w:spacing w:line="360" w:lineRule="exact"/>
              <w:jc w:val="center"/>
              <w:rPr>
                <w:rFonts w:ascii="宋体" w:hAnsi="宋体" w:cs="宋体"/>
                <w:szCs w:val="21"/>
              </w:rPr>
            </w:pPr>
            <w:r>
              <w:rPr>
                <w:rFonts w:ascii="微软雅黑" w:hAnsi="微软雅黑" w:eastAsia="微软雅黑" w:cs="微软雅黑"/>
                <w:i w:val="0"/>
                <w:iCs w:val="0"/>
                <w:caps w:val="0"/>
                <w:color w:val="232323"/>
                <w:spacing w:val="0"/>
                <w:sz w:val="21"/>
                <w:szCs w:val="21"/>
                <w:shd w:val="clear" w:fill="FFFFFF"/>
              </w:rPr>
              <w:t>资质</w:t>
            </w:r>
          </w:p>
        </w:tc>
        <w:tc>
          <w:tcPr>
            <w:tcW w:w="3022" w:type="dxa"/>
            <w:vAlign w:val="center"/>
          </w:tcPr>
          <w:p w14:paraId="1F9A7FFF">
            <w:pPr>
              <w:spacing w:line="360" w:lineRule="exact"/>
              <w:jc w:val="center"/>
              <w:rPr>
                <w:rFonts w:ascii="宋体" w:hAnsi="宋体" w:cs="宋体"/>
                <w:szCs w:val="21"/>
              </w:rPr>
            </w:pPr>
            <w:r>
              <w:rPr>
                <w:rFonts w:hint="eastAsia" w:ascii="宋体" w:hAnsi="宋体" w:cs="宋体"/>
                <w:szCs w:val="21"/>
              </w:rPr>
              <w:t>具有良好的商业信誉和健全的</w:t>
            </w:r>
          </w:p>
          <w:p w14:paraId="620EAD1D">
            <w:pPr>
              <w:spacing w:line="360" w:lineRule="exact"/>
              <w:jc w:val="center"/>
              <w:rPr>
                <w:rFonts w:ascii="宋体" w:hAnsi="宋体" w:cs="宋体"/>
                <w:szCs w:val="21"/>
              </w:rPr>
            </w:pPr>
            <w:r>
              <w:rPr>
                <w:rFonts w:hint="eastAsia" w:ascii="宋体" w:hAnsi="宋体" w:cs="宋体"/>
                <w:szCs w:val="21"/>
              </w:rPr>
              <w:t>财务会计制度</w:t>
            </w:r>
          </w:p>
        </w:tc>
        <w:tc>
          <w:tcPr>
            <w:tcW w:w="4828" w:type="dxa"/>
            <w:vAlign w:val="center"/>
          </w:tcPr>
          <w:p w14:paraId="49FBEAA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666FCC15">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1CE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7620B839">
            <w:pPr>
              <w:spacing w:line="360" w:lineRule="exact"/>
              <w:jc w:val="center"/>
              <w:rPr>
                <w:rFonts w:ascii="宋体" w:hAnsi="宋体" w:cs="宋体"/>
                <w:szCs w:val="21"/>
              </w:rPr>
            </w:pPr>
            <w:r>
              <w:rPr>
                <w:rFonts w:hint="eastAsia" w:ascii="宋体" w:hAnsi="宋体" w:cs="宋体"/>
                <w:szCs w:val="21"/>
              </w:rPr>
              <w:t>3</w:t>
            </w:r>
          </w:p>
        </w:tc>
        <w:tc>
          <w:tcPr>
            <w:tcW w:w="991" w:type="dxa"/>
            <w:vAlign w:val="center"/>
          </w:tcPr>
          <w:p w14:paraId="1D42D9DF">
            <w:pPr>
              <w:spacing w:line="360" w:lineRule="exact"/>
              <w:jc w:val="center"/>
              <w:rPr>
                <w:rFonts w:ascii="宋体" w:hAnsi="宋体" w:cs="宋体"/>
                <w:szCs w:val="21"/>
              </w:rPr>
            </w:pPr>
            <w:r>
              <w:rPr>
                <w:rFonts w:hint="eastAsia" w:ascii="宋体" w:hAnsi="宋体" w:cs="宋体"/>
                <w:szCs w:val="21"/>
              </w:rPr>
              <w:t>基本</w:t>
            </w:r>
          </w:p>
          <w:p w14:paraId="4D133A73">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0A5A6D50">
            <w:pPr>
              <w:spacing w:line="360" w:lineRule="exact"/>
              <w:jc w:val="center"/>
              <w:rPr>
                <w:rFonts w:ascii="宋体" w:hAnsi="宋体" w:cs="宋体"/>
                <w:szCs w:val="21"/>
              </w:rPr>
            </w:pPr>
            <w:r>
              <w:rPr>
                <w:rFonts w:hint="eastAsia" w:ascii="宋体" w:hAnsi="宋体" w:cs="宋体"/>
                <w:szCs w:val="21"/>
              </w:rPr>
              <w:t xml:space="preserve">具有履行合同所必需的设备和专业技术能力 </w:t>
            </w:r>
          </w:p>
        </w:tc>
        <w:tc>
          <w:tcPr>
            <w:tcW w:w="4828" w:type="dxa"/>
            <w:vAlign w:val="center"/>
          </w:tcPr>
          <w:p w14:paraId="3A7D9E3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3E2749AC">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1FDB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C81353A">
            <w:pPr>
              <w:spacing w:line="360" w:lineRule="exact"/>
              <w:jc w:val="center"/>
              <w:rPr>
                <w:rFonts w:ascii="宋体" w:hAnsi="宋体" w:cs="宋体"/>
                <w:szCs w:val="21"/>
              </w:rPr>
            </w:pPr>
            <w:r>
              <w:rPr>
                <w:rFonts w:hint="eastAsia" w:ascii="宋体" w:hAnsi="宋体" w:cs="宋体"/>
                <w:szCs w:val="21"/>
              </w:rPr>
              <w:t>4</w:t>
            </w:r>
          </w:p>
        </w:tc>
        <w:tc>
          <w:tcPr>
            <w:tcW w:w="991" w:type="dxa"/>
            <w:vAlign w:val="center"/>
          </w:tcPr>
          <w:p w14:paraId="3D0286CA">
            <w:pPr>
              <w:spacing w:line="360" w:lineRule="exact"/>
              <w:jc w:val="center"/>
              <w:rPr>
                <w:rFonts w:ascii="宋体" w:hAnsi="宋体" w:cs="宋体"/>
                <w:szCs w:val="21"/>
              </w:rPr>
            </w:pPr>
            <w:r>
              <w:rPr>
                <w:rFonts w:hint="eastAsia" w:ascii="宋体" w:hAnsi="宋体" w:cs="宋体"/>
                <w:szCs w:val="21"/>
              </w:rPr>
              <w:t>基本</w:t>
            </w:r>
          </w:p>
          <w:p w14:paraId="3DB49EDE">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745BB69E">
            <w:pPr>
              <w:spacing w:line="360" w:lineRule="exact"/>
              <w:jc w:val="center"/>
              <w:rPr>
                <w:rFonts w:ascii="宋体" w:hAnsi="宋体" w:cs="宋体"/>
                <w:szCs w:val="21"/>
              </w:rPr>
            </w:pPr>
            <w:r>
              <w:rPr>
                <w:rFonts w:hint="eastAsia" w:ascii="宋体" w:hAnsi="宋体" w:cs="宋体"/>
                <w:szCs w:val="21"/>
              </w:rPr>
              <w:t xml:space="preserve">有依法缴纳税收和社会保障资金的良好记录 </w:t>
            </w:r>
          </w:p>
        </w:tc>
        <w:tc>
          <w:tcPr>
            <w:tcW w:w="4828" w:type="dxa"/>
            <w:vAlign w:val="center"/>
          </w:tcPr>
          <w:p w14:paraId="34AFE094">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2E857643">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以上证明材料须符合要求、有效、完整。否则，响应无效。</w:t>
            </w:r>
          </w:p>
        </w:tc>
      </w:tr>
      <w:tr w14:paraId="3EA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00" w:type="dxa"/>
            <w:vAlign w:val="center"/>
          </w:tcPr>
          <w:p w14:paraId="09BC3C9D">
            <w:pPr>
              <w:spacing w:line="360" w:lineRule="exact"/>
              <w:jc w:val="center"/>
              <w:rPr>
                <w:rFonts w:ascii="宋体" w:hAnsi="宋体" w:cs="宋体"/>
                <w:szCs w:val="21"/>
              </w:rPr>
            </w:pPr>
            <w:r>
              <w:rPr>
                <w:rFonts w:hint="eastAsia" w:ascii="宋体" w:hAnsi="宋体" w:cs="宋体"/>
                <w:szCs w:val="21"/>
              </w:rPr>
              <w:t>5</w:t>
            </w:r>
          </w:p>
        </w:tc>
        <w:tc>
          <w:tcPr>
            <w:tcW w:w="991" w:type="dxa"/>
            <w:vAlign w:val="center"/>
          </w:tcPr>
          <w:p w14:paraId="39E48ECE">
            <w:pPr>
              <w:spacing w:line="360" w:lineRule="exact"/>
              <w:jc w:val="center"/>
              <w:rPr>
                <w:rFonts w:ascii="宋体" w:hAnsi="宋体" w:cs="宋体"/>
                <w:szCs w:val="21"/>
              </w:rPr>
            </w:pPr>
            <w:r>
              <w:rPr>
                <w:rFonts w:hint="eastAsia" w:ascii="宋体" w:hAnsi="宋体" w:cs="宋体"/>
                <w:szCs w:val="21"/>
              </w:rPr>
              <w:t>基本</w:t>
            </w:r>
          </w:p>
          <w:p w14:paraId="15FDFEA3">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8005EFA">
            <w:pPr>
              <w:spacing w:line="360" w:lineRule="exact"/>
              <w:jc w:val="center"/>
              <w:rPr>
                <w:rFonts w:ascii="宋体" w:hAnsi="宋体" w:cs="宋体"/>
                <w:szCs w:val="21"/>
              </w:rPr>
            </w:pPr>
            <w:r>
              <w:rPr>
                <w:rFonts w:hint="eastAsia" w:ascii="宋体" w:hAnsi="宋体" w:cs="宋体"/>
                <w:szCs w:val="21"/>
              </w:rPr>
              <w:t>参加政府采购活动前三年内，在经营活动中没有重大违法记录</w:t>
            </w:r>
          </w:p>
        </w:tc>
        <w:tc>
          <w:tcPr>
            <w:tcW w:w="4828" w:type="dxa"/>
            <w:vAlign w:val="center"/>
          </w:tcPr>
          <w:p w14:paraId="7A919B82">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提供供应商信用承诺书。</w:t>
            </w:r>
          </w:p>
          <w:p w14:paraId="0C2894B9">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 xml:space="preserve">以上证明材料须符合要求、有效、完整。否则，响应无效。 </w:t>
            </w:r>
          </w:p>
        </w:tc>
      </w:tr>
      <w:tr w14:paraId="3BA6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00" w:type="dxa"/>
            <w:vAlign w:val="center"/>
          </w:tcPr>
          <w:p w14:paraId="61A83569">
            <w:pPr>
              <w:spacing w:line="360" w:lineRule="exact"/>
              <w:jc w:val="center"/>
              <w:rPr>
                <w:rFonts w:ascii="宋体" w:hAnsi="宋体" w:cs="宋体"/>
                <w:szCs w:val="21"/>
              </w:rPr>
            </w:pPr>
            <w:r>
              <w:rPr>
                <w:rFonts w:hint="eastAsia" w:ascii="宋体" w:hAnsi="宋体" w:cs="宋体"/>
                <w:szCs w:val="21"/>
              </w:rPr>
              <w:t>6</w:t>
            </w:r>
          </w:p>
        </w:tc>
        <w:tc>
          <w:tcPr>
            <w:tcW w:w="991" w:type="dxa"/>
            <w:vAlign w:val="center"/>
          </w:tcPr>
          <w:p w14:paraId="676B9986">
            <w:pPr>
              <w:spacing w:line="360" w:lineRule="exact"/>
              <w:jc w:val="center"/>
              <w:rPr>
                <w:rFonts w:ascii="宋体" w:hAnsi="宋体" w:cs="宋体"/>
                <w:szCs w:val="21"/>
              </w:rPr>
            </w:pPr>
            <w:r>
              <w:rPr>
                <w:rFonts w:hint="eastAsia" w:ascii="宋体" w:hAnsi="宋体" w:cs="宋体"/>
                <w:szCs w:val="21"/>
              </w:rPr>
              <w:t>基本</w:t>
            </w:r>
          </w:p>
          <w:p w14:paraId="760B8FD8">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12C2B5C4">
            <w:pPr>
              <w:spacing w:line="360" w:lineRule="exact"/>
              <w:jc w:val="center"/>
              <w:rPr>
                <w:rFonts w:ascii="宋体" w:hAnsi="宋体" w:cs="宋体"/>
                <w:szCs w:val="21"/>
              </w:rPr>
            </w:pPr>
            <w:r>
              <w:rPr>
                <w:rFonts w:hint="eastAsia" w:ascii="宋体" w:hAnsi="宋体" w:cs="宋体"/>
                <w:szCs w:val="21"/>
              </w:rPr>
              <w:t>政府采购活动承诺书</w:t>
            </w:r>
          </w:p>
        </w:tc>
        <w:tc>
          <w:tcPr>
            <w:tcW w:w="4828" w:type="dxa"/>
            <w:vAlign w:val="center"/>
          </w:tcPr>
          <w:p w14:paraId="7FBA3429">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提供政府采购活动承诺书，要求内容完整、签署符合要求。</w:t>
            </w:r>
          </w:p>
        </w:tc>
      </w:tr>
      <w:tr w14:paraId="0C49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6D7F73DD">
            <w:pPr>
              <w:spacing w:line="360" w:lineRule="exact"/>
              <w:jc w:val="center"/>
              <w:rPr>
                <w:rFonts w:ascii="宋体" w:hAnsi="宋体" w:cs="宋体"/>
                <w:szCs w:val="21"/>
              </w:rPr>
            </w:pPr>
            <w:r>
              <w:rPr>
                <w:rFonts w:hint="eastAsia" w:ascii="宋体" w:hAnsi="宋体" w:cs="宋体"/>
                <w:szCs w:val="21"/>
              </w:rPr>
              <w:t>7</w:t>
            </w:r>
          </w:p>
        </w:tc>
        <w:tc>
          <w:tcPr>
            <w:tcW w:w="991" w:type="dxa"/>
            <w:vAlign w:val="center"/>
          </w:tcPr>
          <w:p w14:paraId="1BF262FD">
            <w:pPr>
              <w:spacing w:line="360" w:lineRule="exact"/>
              <w:jc w:val="center"/>
              <w:rPr>
                <w:rFonts w:ascii="宋体" w:hAnsi="宋体" w:cs="宋体"/>
                <w:szCs w:val="21"/>
              </w:rPr>
            </w:pPr>
            <w:r>
              <w:rPr>
                <w:rFonts w:hint="eastAsia" w:ascii="宋体" w:hAnsi="宋体" w:cs="宋体"/>
                <w:szCs w:val="21"/>
              </w:rPr>
              <w:t>基本</w:t>
            </w:r>
          </w:p>
          <w:p w14:paraId="7C084A64">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1F2D690F">
            <w:pPr>
              <w:spacing w:line="360" w:lineRule="exact"/>
              <w:jc w:val="center"/>
              <w:rPr>
                <w:rFonts w:ascii="宋体" w:hAnsi="宋体" w:cs="宋体"/>
                <w:szCs w:val="21"/>
              </w:rPr>
            </w:pPr>
            <w:r>
              <w:rPr>
                <w:rFonts w:hint="eastAsia" w:ascii="宋体" w:hAnsi="宋体" w:cs="宋体"/>
                <w:szCs w:val="21"/>
              </w:rPr>
              <w:t>廉洁自律承诺书</w:t>
            </w:r>
          </w:p>
        </w:tc>
        <w:tc>
          <w:tcPr>
            <w:tcW w:w="4828" w:type="dxa"/>
            <w:vAlign w:val="center"/>
          </w:tcPr>
          <w:p w14:paraId="17DD50F2">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提供廉洁自律承诺书，要求内容完整、签署符合要求。</w:t>
            </w:r>
          </w:p>
        </w:tc>
      </w:tr>
      <w:tr w14:paraId="4D23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0" w:type="dxa"/>
            <w:vAlign w:val="center"/>
          </w:tcPr>
          <w:p w14:paraId="552FA2F0">
            <w:pPr>
              <w:spacing w:line="360" w:lineRule="exact"/>
              <w:jc w:val="center"/>
              <w:rPr>
                <w:rFonts w:ascii="宋体" w:hAnsi="宋体" w:cs="宋体"/>
                <w:szCs w:val="21"/>
              </w:rPr>
            </w:pPr>
            <w:r>
              <w:rPr>
                <w:rFonts w:hint="eastAsia" w:ascii="宋体" w:hAnsi="宋体" w:cs="宋体"/>
                <w:szCs w:val="21"/>
              </w:rPr>
              <w:t>8</w:t>
            </w:r>
          </w:p>
        </w:tc>
        <w:tc>
          <w:tcPr>
            <w:tcW w:w="991" w:type="dxa"/>
            <w:vAlign w:val="center"/>
          </w:tcPr>
          <w:p w14:paraId="1A94D65C">
            <w:pPr>
              <w:spacing w:line="360" w:lineRule="exact"/>
              <w:jc w:val="center"/>
              <w:rPr>
                <w:rFonts w:ascii="宋体" w:hAnsi="宋体" w:cs="宋体"/>
                <w:szCs w:val="21"/>
              </w:rPr>
            </w:pPr>
            <w:r>
              <w:rPr>
                <w:rFonts w:hint="eastAsia" w:ascii="宋体" w:hAnsi="宋体" w:cs="宋体"/>
                <w:szCs w:val="21"/>
              </w:rPr>
              <w:t>基本</w:t>
            </w:r>
          </w:p>
          <w:p w14:paraId="0447B0B4">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83B29EB">
            <w:pPr>
              <w:spacing w:line="360" w:lineRule="exact"/>
              <w:jc w:val="center"/>
              <w:rPr>
                <w:rFonts w:ascii="宋体" w:hAnsi="宋体" w:cs="宋体"/>
                <w:szCs w:val="21"/>
              </w:rPr>
            </w:pPr>
            <w:r>
              <w:rPr>
                <w:rFonts w:hint="eastAsia" w:ascii="宋体" w:hAnsi="宋体" w:cs="宋体"/>
                <w:szCs w:val="21"/>
              </w:rPr>
              <w:t>投标保证金凭证</w:t>
            </w:r>
          </w:p>
        </w:tc>
        <w:tc>
          <w:tcPr>
            <w:tcW w:w="4828" w:type="dxa"/>
            <w:vAlign w:val="center"/>
          </w:tcPr>
          <w:p w14:paraId="35BD469E">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提供投标保证金凭证，要求内容完整，符合要求。</w:t>
            </w:r>
          </w:p>
        </w:tc>
      </w:tr>
      <w:tr w14:paraId="7F2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0" w:type="dxa"/>
            <w:vAlign w:val="center"/>
          </w:tcPr>
          <w:p w14:paraId="1EA28A0F">
            <w:pPr>
              <w:spacing w:line="360" w:lineRule="exact"/>
              <w:jc w:val="center"/>
              <w:rPr>
                <w:rFonts w:ascii="宋体" w:hAnsi="宋体" w:cs="宋体"/>
                <w:szCs w:val="21"/>
              </w:rPr>
            </w:pPr>
            <w:r>
              <w:rPr>
                <w:rFonts w:hint="eastAsia" w:ascii="宋体" w:hAnsi="宋体" w:cs="宋体"/>
                <w:szCs w:val="21"/>
              </w:rPr>
              <w:t>9</w:t>
            </w:r>
          </w:p>
        </w:tc>
        <w:tc>
          <w:tcPr>
            <w:tcW w:w="991" w:type="dxa"/>
            <w:vAlign w:val="center"/>
          </w:tcPr>
          <w:p w14:paraId="184E9246">
            <w:pPr>
              <w:spacing w:line="360" w:lineRule="exact"/>
              <w:jc w:val="center"/>
              <w:rPr>
                <w:rFonts w:ascii="宋体" w:hAnsi="宋体" w:cs="宋体"/>
                <w:szCs w:val="21"/>
              </w:rPr>
            </w:pPr>
            <w:r>
              <w:rPr>
                <w:rFonts w:hint="eastAsia" w:ascii="宋体" w:hAnsi="宋体" w:cs="宋体"/>
                <w:szCs w:val="21"/>
              </w:rPr>
              <w:t>特定</w:t>
            </w:r>
          </w:p>
          <w:p w14:paraId="37F383E5">
            <w:pPr>
              <w:spacing w:line="360" w:lineRule="exact"/>
              <w:jc w:val="center"/>
              <w:rPr>
                <w:rFonts w:ascii="宋体" w:hAnsi="宋体" w:cs="宋体"/>
                <w:szCs w:val="21"/>
              </w:rPr>
            </w:pPr>
            <w:r>
              <w:rPr>
                <w:rFonts w:hint="eastAsia" w:ascii="宋体" w:hAnsi="宋体" w:cs="宋体"/>
                <w:szCs w:val="21"/>
              </w:rPr>
              <w:t>资质</w:t>
            </w:r>
          </w:p>
        </w:tc>
        <w:tc>
          <w:tcPr>
            <w:tcW w:w="3022" w:type="dxa"/>
            <w:vAlign w:val="center"/>
          </w:tcPr>
          <w:p w14:paraId="4725DDCA">
            <w:pPr>
              <w:spacing w:line="360" w:lineRule="exact"/>
              <w:jc w:val="center"/>
              <w:rPr>
                <w:rFonts w:ascii="宋体" w:hAnsi="宋体" w:cs="宋体"/>
                <w:szCs w:val="21"/>
              </w:rPr>
            </w:pPr>
            <w:r>
              <w:rPr>
                <w:rFonts w:hint="eastAsia" w:ascii="宋体" w:hAnsi="宋体" w:cs="宋体"/>
                <w:szCs w:val="21"/>
              </w:rPr>
              <w:t>本项目特定资格要求</w:t>
            </w:r>
          </w:p>
        </w:tc>
        <w:tc>
          <w:tcPr>
            <w:tcW w:w="4828" w:type="dxa"/>
            <w:vAlign w:val="center"/>
          </w:tcPr>
          <w:p w14:paraId="16B1C7FE">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投标人须按要求提供相关证明材料；</w:t>
            </w:r>
          </w:p>
          <w:p w14:paraId="37AE0B1A">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证明材料须符合要求、有效、完整。否则，响应无效。</w:t>
            </w:r>
          </w:p>
        </w:tc>
      </w:tr>
      <w:tr w14:paraId="5D2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00" w:type="dxa"/>
            <w:vAlign w:val="center"/>
          </w:tcPr>
          <w:p w14:paraId="64AC5C98">
            <w:pPr>
              <w:spacing w:line="360" w:lineRule="exact"/>
              <w:jc w:val="center"/>
              <w:rPr>
                <w:rFonts w:ascii="宋体" w:hAnsi="宋体" w:cs="宋体"/>
                <w:szCs w:val="21"/>
              </w:rPr>
            </w:pPr>
            <w:r>
              <w:rPr>
                <w:rFonts w:hint="eastAsia" w:ascii="宋体" w:hAnsi="宋体" w:cs="宋体"/>
                <w:szCs w:val="21"/>
              </w:rPr>
              <w:t>10</w:t>
            </w:r>
          </w:p>
        </w:tc>
        <w:tc>
          <w:tcPr>
            <w:tcW w:w="991" w:type="dxa"/>
            <w:vAlign w:val="center"/>
          </w:tcPr>
          <w:p w14:paraId="0D79660D">
            <w:pPr>
              <w:spacing w:line="360" w:lineRule="exact"/>
              <w:jc w:val="center"/>
              <w:rPr>
                <w:rFonts w:ascii="宋体" w:hAnsi="宋体" w:cs="宋体"/>
                <w:szCs w:val="21"/>
              </w:rPr>
            </w:pPr>
            <w:r>
              <w:rPr>
                <w:rFonts w:hint="eastAsia" w:ascii="宋体" w:hAnsi="宋体" w:cs="宋体"/>
                <w:szCs w:val="21"/>
              </w:rPr>
              <w:t>其他</w:t>
            </w:r>
          </w:p>
        </w:tc>
        <w:tc>
          <w:tcPr>
            <w:tcW w:w="3022" w:type="dxa"/>
            <w:vAlign w:val="center"/>
          </w:tcPr>
          <w:p w14:paraId="5361177B">
            <w:pPr>
              <w:spacing w:line="360" w:lineRule="exact"/>
              <w:jc w:val="center"/>
              <w:rPr>
                <w:rFonts w:ascii="宋体" w:hAnsi="宋体" w:cs="宋体"/>
                <w:szCs w:val="21"/>
              </w:rPr>
            </w:pPr>
            <w:r>
              <w:rPr>
                <w:rFonts w:hint="eastAsia" w:ascii="宋体" w:hAnsi="宋体" w:cs="宋体"/>
                <w:szCs w:val="21"/>
              </w:rPr>
              <w:t>其他资格证明文件</w:t>
            </w:r>
          </w:p>
        </w:tc>
        <w:tc>
          <w:tcPr>
            <w:tcW w:w="4828" w:type="dxa"/>
            <w:vAlign w:val="center"/>
          </w:tcPr>
          <w:p w14:paraId="578E1A6D">
            <w:pPr>
              <w:tabs>
                <w:tab w:val="left" w:pos="567"/>
              </w:tabs>
              <w:spacing w:line="360" w:lineRule="exact"/>
              <w:jc w:val="left"/>
              <w:rPr>
                <w:rFonts w:ascii="宋体" w:hAnsi="宋体" w:cs="宋体"/>
                <w:color w:val="000000"/>
                <w:kern w:val="0"/>
                <w:szCs w:val="21"/>
              </w:rPr>
            </w:pPr>
            <w:r>
              <w:rPr>
                <w:rFonts w:hint="eastAsia" w:ascii="宋体" w:hAnsi="宋体" w:cs="宋体"/>
                <w:color w:val="000000"/>
                <w:kern w:val="0"/>
                <w:szCs w:val="21"/>
              </w:rPr>
              <w:t>提供投标人认为需要上传的其他资格证明文件。</w:t>
            </w:r>
          </w:p>
        </w:tc>
      </w:tr>
    </w:tbl>
    <w:p w14:paraId="54C8F5B4">
      <w:pPr>
        <w:spacing w:line="500" w:lineRule="exact"/>
        <w:rPr>
          <w:rFonts w:ascii="宋体" w:hAnsi="宋体" w:cs="宋体"/>
          <w:szCs w:val="21"/>
        </w:rPr>
      </w:pPr>
      <w:r>
        <w:rPr>
          <w:rFonts w:hint="eastAsia" w:ascii="宋体" w:hAnsi="宋体" w:cs="宋体"/>
          <w:szCs w:val="21"/>
        </w:rPr>
        <w:t>说明：</w:t>
      </w:r>
    </w:p>
    <w:p w14:paraId="7AC5D5B3">
      <w:pPr>
        <w:spacing w:line="360" w:lineRule="auto"/>
        <w:rPr>
          <w:rFonts w:ascii="宋体" w:hAnsi="宋体" w:cs="宋体"/>
          <w:szCs w:val="21"/>
        </w:rPr>
      </w:pPr>
      <w:r>
        <w:rPr>
          <w:rFonts w:hint="eastAsia" w:ascii="宋体" w:hAnsi="宋体" w:cs="宋体"/>
          <w:szCs w:val="21"/>
        </w:rPr>
        <w:t>1、资格审查的内容若有一项未提供或达不到审查标准，将导致其不具备投标资格，且不允许在开标后补正；通过资格审查的投标人的投标文件，将进入下一步的符合性审查。</w:t>
      </w:r>
    </w:p>
    <w:p w14:paraId="2206798E">
      <w:pPr>
        <w:pStyle w:val="12"/>
        <w:spacing w:line="360" w:lineRule="auto"/>
        <w:rPr>
          <w:rFonts w:ascii="宋体" w:hAnsi="宋体" w:cs="宋体"/>
          <w:szCs w:val="21"/>
        </w:rPr>
      </w:pPr>
      <w:r>
        <w:rPr>
          <w:rFonts w:hint="eastAsia" w:ascii="宋体" w:hAnsi="宋体" w:cs="宋体"/>
          <w:szCs w:val="21"/>
        </w:rPr>
        <w:t>2、提供的复印件材料须有效、完整、加盖电子CA章。否则，投标无效。</w:t>
      </w:r>
    </w:p>
    <w:p w14:paraId="6B995CDC">
      <w:pPr>
        <w:rPr>
          <w:szCs w:val="21"/>
        </w:rPr>
      </w:pPr>
      <w:r>
        <w:rPr>
          <w:rFonts w:hint="eastAsia"/>
          <w:szCs w:val="21"/>
        </w:rPr>
        <w:t>3、投标人提供的其他材料，不作为资格审查的内容。</w:t>
      </w:r>
    </w:p>
    <w:p w14:paraId="30E3E907">
      <w:pPr>
        <w:rPr>
          <w:szCs w:val="21"/>
        </w:rPr>
      </w:pPr>
    </w:p>
    <w:p w14:paraId="46A6D14A">
      <w:pPr>
        <w:pStyle w:val="90"/>
        <w:shd w:val="clear" w:color="auto" w:fill="auto"/>
        <w:snapToGrid w:val="0"/>
        <w:spacing w:line="500" w:lineRule="exact"/>
        <w:ind w:firstLine="560" w:firstLineChars="200"/>
        <w:jc w:val="center"/>
        <w:rPr>
          <w:rFonts w:ascii="宋体" w:hAnsi="宋体" w:cs="宋体"/>
          <w:b/>
          <w:sz w:val="28"/>
          <w:szCs w:val="28"/>
        </w:rPr>
      </w:pPr>
    </w:p>
    <w:p w14:paraId="2ADADB79">
      <w:pPr>
        <w:pStyle w:val="90"/>
        <w:shd w:val="clear" w:color="auto" w:fill="auto"/>
        <w:snapToGrid w:val="0"/>
        <w:spacing w:line="500" w:lineRule="exact"/>
        <w:ind w:firstLine="560" w:firstLineChars="200"/>
        <w:jc w:val="center"/>
        <w:rPr>
          <w:rFonts w:ascii="宋体" w:hAnsi="宋体" w:cs="宋体"/>
          <w:b/>
          <w:sz w:val="28"/>
          <w:szCs w:val="28"/>
        </w:rPr>
      </w:pPr>
      <w:r>
        <w:rPr>
          <w:rFonts w:hint="eastAsia" w:ascii="宋体" w:hAnsi="宋体" w:cs="宋体"/>
          <w:b/>
          <w:sz w:val="28"/>
          <w:szCs w:val="28"/>
        </w:rPr>
        <w:t>符合性审查内容及标准</w:t>
      </w:r>
    </w:p>
    <w:tbl>
      <w:tblPr>
        <w:tblStyle w:val="3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52"/>
        <w:gridCol w:w="2304"/>
        <w:gridCol w:w="5302"/>
      </w:tblGrid>
      <w:tr w14:paraId="544A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vAlign w:val="center"/>
          </w:tcPr>
          <w:p w14:paraId="407829C3">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152" w:type="dxa"/>
            <w:vAlign w:val="center"/>
          </w:tcPr>
          <w:p w14:paraId="451583DB">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类型</w:t>
            </w:r>
          </w:p>
        </w:tc>
        <w:tc>
          <w:tcPr>
            <w:tcW w:w="2304" w:type="dxa"/>
            <w:vAlign w:val="center"/>
          </w:tcPr>
          <w:p w14:paraId="66573A59">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审查要求</w:t>
            </w:r>
          </w:p>
        </w:tc>
        <w:tc>
          <w:tcPr>
            <w:tcW w:w="5302" w:type="dxa"/>
            <w:vAlign w:val="center"/>
          </w:tcPr>
          <w:p w14:paraId="5A1C95A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要求说明</w:t>
            </w:r>
          </w:p>
        </w:tc>
      </w:tr>
      <w:tr w14:paraId="5E22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vAlign w:val="center"/>
          </w:tcPr>
          <w:p w14:paraId="66602F12">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152" w:type="dxa"/>
            <w:vAlign w:val="center"/>
          </w:tcPr>
          <w:p w14:paraId="73D76873">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报价</w:t>
            </w:r>
          </w:p>
        </w:tc>
        <w:tc>
          <w:tcPr>
            <w:tcW w:w="2304" w:type="dxa"/>
            <w:vAlign w:val="center"/>
          </w:tcPr>
          <w:p w14:paraId="6FDC0EAE">
            <w:pPr>
              <w:tabs>
                <w:tab w:val="left" w:pos="567"/>
              </w:tabs>
              <w:snapToGrid w:val="0"/>
              <w:spacing w:line="360" w:lineRule="auto"/>
              <w:jc w:val="center"/>
              <w:rPr>
                <w:szCs w:val="21"/>
              </w:rPr>
            </w:pPr>
            <w:r>
              <w:rPr>
                <w:rFonts w:hint="eastAsia" w:ascii="宋体" w:hAnsi="宋体" w:cs="宋体"/>
                <w:color w:val="000000"/>
                <w:kern w:val="0"/>
                <w:szCs w:val="21"/>
              </w:rPr>
              <w:t>投标文件的报价</w:t>
            </w:r>
          </w:p>
        </w:tc>
        <w:tc>
          <w:tcPr>
            <w:tcW w:w="5302" w:type="dxa"/>
            <w:vAlign w:val="center"/>
          </w:tcPr>
          <w:p w14:paraId="48372568">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审查投标报价是否符合招标文件的规定要求，是否超出招标文件规定的最高限价。</w:t>
            </w:r>
          </w:p>
        </w:tc>
      </w:tr>
      <w:tr w14:paraId="4268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1" w:type="dxa"/>
            <w:vAlign w:val="center"/>
          </w:tcPr>
          <w:p w14:paraId="5E99C5E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52" w:type="dxa"/>
            <w:vAlign w:val="center"/>
          </w:tcPr>
          <w:p w14:paraId="38E10064">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商务</w:t>
            </w:r>
          </w:p>
        </w:tc>
        <w:tc>
          <w:tcPr>
            <w:tcW w:w="2304" w:type="dxa"/>
            <w:vAlign w:val="center"/>
          </w:tcPr>
          <w:p w14:paraId="54419DA6">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投标文件有效期</w:t>
            </w:r>
          </w:p>
        </w:tc>
        <w:tc>
          <w:tcPr>
            <w:tcW w:w="5302" w:type="dxa"/>
            <w:vAlign w:val="center"/>
          </w:tcPr>
          <w:p w14:paraId="38FF6986">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审查投标函中承诺的投标文件有效期是否符合招标文件的要求。</w:t>
            </w:r>
          </w:p>
        </w:tc>
      </w:tr>
      <w:tr w14:paraId="69B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1" w:type="dxa"/>
            <w:vAlign w:val="center"/>
          </w:tcPr>
          <w:p w14:paraId="0889F24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152" w:type="dxa"/>
            <w:vAlign w:val="center"/>
          </w:tcPr>
          <w:p w14:paraId="7148A0C1">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商务</w:t>
            </w:r>
          </w:p>
        </w:tc>
        <w:tc>
          <w:tcPr>
            <w:tcW w:w="2304" w:type="dxa"/>
            <w:vAlign w:val="center"/>
          </w:tcPr>
          <w:p w14:paraId="65A79EE4">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投标文件的格式、签署及盖章</w:t>
            </w:r>
          </w:p>
        </w:tc>
        <w:tc>
          <w:tcPr>
            <w:tcW w:w="5302" w:type="dxa"/>
            <w:vAlign w:val="center"/>
          </w:tcPr>
          <w:p w14:paraId="5D2C820B">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审查投标文件中的格式、签署及盖章是否符合招标文件要求，存在未按要求编制、签署、盖章的，投标无效。</w:t>
            </w:r>
          </w:p>
        </w:tc>
      </w:tr>
      <w:tr w14:paraId="653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21" w:type="dxa"/>
            <w:vAlign w:val="center"/>
          </w:tcPr>
          <w:p w14:paraId="0014E779">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 xml:space="preserve"> 4</w:t>
            </w:r>
          </w:p>
        </w:tc>
        <w:tc>
          <w:tcPr>
            <w:tcW w:w="1152" w:type="dxa"/>
            <w:vAlign w:val="center"/>
          </w:tcPr>
          <w:p w14:paraId="77A91487">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技术</w:t>
            </w:r>
          </w:p>
        </w:tc>
        <w:tc>
          <w:tcPr>
            <w:tcW w:w="2304" w:type="dxa"/>
            <w:vAlign w:val="center"/>
          </w:tcPr>
          <w:p w14:paraId="740A157F">
            <w:pPr>
              <w:tabs>
                <w:tab w:val="left" w:pos="567"/>
              </w:tabs>
              <w:snapToGrid w:val="0"/>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 商务、技术要求相应内容的审核</w:t>
            </w:r>
          </w:p>
        </w:tc>
        <w:tc>
          <w:tcPr>
            <w:tcW w:w="5302" w:type="dxa"/>
            <w:vAlign w:val="center"/>
          </w:tcPr>
          <w:p w14:paraId="1FADBF83">
            <w:pPr>
              <w:tabs>
                <w:tab w:val="left" w:pos="567"/>
              </w:tabs>
              <w:snapToGrid w:val="0"/>
              <w:spacing w:before="100" w:line="360" w:lineRule="auto"/>
              <w:jc w:val="left"/>
              <w:rPr>
                <w:rFonts w:ascii="宋体" w:hAnsi="宋体" w:cs="宋体"/>
                <w:color w:val="000000"/>
                <w:kern w:val="0"/>
                <w:szCs w:val="21"/>
              </w:rPr>
            </w:pPr>
            <w:r>
              <w:rPr>
                <w:rFonts w:hint="eastAsia" w:ascii="宋体" w:hAnsi="宋体" w:cs="宋体"/>
                <w:color w:val="000000"/>
                <w:kern w:val="0"/>
                <w:szCs w:val="21"/>
              </w:rPr>
              <w:t>审查投标文件商务技术条款偏离表中对照招标文件第四部分要求的响应情况，没有做出实质性响应的做无效投标处理。</w:t>
            </w:r>
          </w:p>
        </w:tc>
      </w:tr>
      <w:tr w14:paraId="1B10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21" w:type="dxa"/>
            <w:vAlign w:val="center"/>
          </w:tcPr>
          <w:p w14:paraId="635EDE61">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5</w:t>
            </w:r>
          </w:p>
        </w:tc>
        <w:tc>
          <w:tcPr>
            <w:tcW w:w="1152" w:type="dxa"/>
            <w:vAlign w:val="center"/>
          </w:tcPr>
          <w:p w14:paraId="15DB29A0">
            <w:pPr>
              <w:pStyle w:val="90"/>
              <w:adjustRightInd w:val="0"/>
              <w:snapToGrid w:val="0"/>
              <w:spacing w:line="400" w:lineRule="exact"/>
              <w:jc w:val="center"/>
              <w:textAlignment w:val="baseline"/>
              <w:rPr>
                <w:rFonts w:ascii="宋体" w:hAnsi="宋体" w:cs="宋体"/>
                <w:color w:val="000000"/>
                <w:kern w:val="0"/>
              </w:rPr>
            </w:pPr>
            <w:r>
              <w:rPr>
                <w:rFonts w:hint="eastAsia" w:ascii="宋体" w:hAnsi="宋体" w:cs="宋体"/>
                <w:color w:val="000000"/>
                <w:kern w:val="0"/>
              </w:rPr>
              <w:t>技术</w:t>
            </w:r>
          </w:p>
        </w:tc>
        <w:tc>
          <w:tcPr>
            <w:tcW w:w="2304" w:type="dxa"/>
            <w:vAlign w:val="center"/>
          </w:tcPr>
          <w:p w14:paraId="14ED0E3B">
            <w:pPr>
              <w:pStyle w:val="90"/>
              <w:adjustRightInd w:val="0"/>
              <w:snapToGrid w:val="0"/>
              <w:spacing w:line="400" w:lineRule="exact"/>
              <w:jc w:val="center"/>
              <w:textAlignment w:val="baseline"/>
            </w:pPr>
            <w:r>
              <w:rPr>
                <w:rFonts w:hint="eastAsia"/>
              </w:rPr>
              <w:t>其他实质性要求</w:t>
            </w:r>
          </w:p>
        </w:tc>
        <w:tc>
          <w:tcPr>
            <w:tcW w:w="5302" w:type="dxa"/>
            <w:vAlign w:val="center"/>
          </w:tcPr>
          <w:p w14:paraId="02CB1C62">
            <w:pPr>
              <w:adjustRightInd w:val="0"/>
              <w:spacing w:line="400" w:lineRule="exact"/>
              <w:jc w:val="left"/>
              <w:textAlignment w:val="baseline"/>
              <w:rPr>
                <w:rFonts w:ascii="宋体" w:hAnsi="宋体" w:cs="宋体"/>
                <w:color w:val="000000"/>
                <w:kern w:val="0"/>
                <w:szCs w:val="21"/>
              </w:rPr>
            </w:pPr>
            <w:r>
              <w:rPr>
                <w:rFonts w:hint="eastAsia" w:ascii="宋体" w:hAnsi="宋体" w:cs="宋体"/>
                <w:color w:val="000000"/>
                <w:kern w:val="0"/>
                <w:szCs w:val="21"/>
              </w:rPr>
              <w:t>符合招标文件要求。</w:t>
            </w:r>
          </w:p>
        </w:tc>
      </w:tr>
    </w:tbl>
    <w:p w14:paraId="5D03EE6E">
      <w:pPr>
        <w:rPr>
          <w:szCs w:val="21"/>
        </w:rPr>
      </w:pPr>
    </w:p>
    <w:p w14:paraId="7FDB0567">
      <w:pPr>
        <w:pStyle w:val="90"/>
        <w:shd w:val="clear" w:color="auto" w:fill="auto"/>
        <w:snapToGrid w:val="0"/>
        <w:spacing w:line="500" w:lineRule="exact"/>
        <w:ind w:left="945" w:hanging="945" w:hangingChars="450"/>
        <w:rPr>
          <w:rFonts w:ascii="宋体" w:hAnsi="宋体" w:cs="宋体"/>
        </w:rPr>
      </w:pPr>
      <w:r>
        <w:rPr>
          <w:rFonts w:hint="eastAsia" w:ascii="宋体" w:hAnsi="宋体" w:cs="宋体"/>
        </w:rPr>
        <w:t>说明：</w:t>
      </w:r>
    </w:p>
    <w:p w14:paraId="0DB240F0">
      <w:pPr>
        <w:pStyle w:val="90"/>
        <w:shd w:val="clear" w:color="auto" w:fill="auto"/>
        <w:snapToGrid w:val="0"/>
        <w:spacing w:line="500" w:lineRule="exact"/>
        <w:rPr>
          <w:rFonts w:ascii="宋体" w:hAnsi="宋体" w:cs="宋体"/>
        </w:rPr>
      </w:pPr>
      <w:r>
        <w:rPr>
          <w:rFonts w:hint="eastAsia" w:ascii="宋体" w:hAnsi="宋体" w:cs="宋体"/>
        </w:rPr>
        <w:t>1、符合性检查的内容，经评标委员会共同认定没有做出实质性响应的，将导致投标无效。</w:t>
      </w:r>
    </w:p>
    <w:p w14:paraId="6F352965">
      <w:pPr>
        <w:pStyle w:val="90"/>
        <w:snapToGrid w:val="0"/>
        <w:spacing w:line="480" w:lineRule="exact"/>
        <w:rPr>
          <w:rFonts w:ascii="宋体" w:hAnsi="宋体" w:cs="宋体"/>
        </w:rPr>
      </w:pPr>
      <w:r>
        <w:rPr>
          <w:rFonts w:hint="eastAsia" w:ascii="宋体" w:hAnsi="宋体" w:cs="宋体"/>
        </w:rPr>
        <w:t>2、以上证明材料须有效、完整、加盖电子CA章。否则，投标无效。</w:t>
      </w:r>
    </w:p>
    <w:p w14:paraId="61686877">
      <w:pPr>
        <w:pStyle w:val="90"/>
        <w:shd w:val="clear" w:color="auto" w:fill="auto"/>
        <w:snapToGrid w:val="0"/>
        <w:spacing w:line="500" w:lineRule="exact"/>
        <w:rPr>
          <w:rFonts w:ascii="宋体" w:hAnsi="宋体" w:cs="宋体"/>
        </w:rPr>
      </w:pPr>
    </w:p>
    <w:p w14:paraId="2E25E5BB">
      <w:pPr>
        <w:adjustRightInd w:val="0"/>
        <w:snapToGrid w:val="0"/>
        <w:spacing w:line="500" w:lineRule="exact"/>
        <w:ind w:right="-109" w:rightChars="-52"/>
        <w:rPr>
          <w:b/>
          <w:bCs/>
        </w:rPr>
      </w:pPr>
      <w:r>
        <w:rPr>
          <w:rFonts w:hint="eastAsia" w:ascii="宋体" w:hAnsi="宋体" w:cs="宋体"/>
          <w:b/>
        </w:rPr>
        <w:br w:type="page"/>
      </w:r>
      <w:r>
        <w:rPr>
          <w:rFonts w:hint="eastAsia" w:ascii="宋体" w:hAnsi="宋体" w:cs="宋体"/>
          <w:b/>
          <w:bCs/>
          <w:sz w:val="28"/>
          <w:szCs w:val="28"/>
        </w:rPr>
        <w:t>二、</w:t>
      </w:r>
      <w:bookmarkStart w:id="85" w:name="_Toc32697"/>
      <w:r>
        <w:rPr>
          <w:rFonts w:hint="eastAsia" w:ascii="宋体" w:hAnsi="宋体" w:cs="宋体"/>
          <w:b/>
          <w:bCs/>
          <w:sz w:val="28"/>
          <w:szCs w:val="28"/>
        </w:rPr>
        <w:t>落实政府采购政策性要求的评审内容及标准</w:t>
      </w:r>
      <w:bookmarkEnd w:id="85"/>
    </w:p>
    <w:p w14:paraId="6E2CC15B">
      <w:pPr>
        <w:pStyle w:val="90"/>
        <w:snapToGrid w:val="0"/>
        <w:spacing w:line="480" w:lineRule="exact"/>
        <w:ind w:firstLine="447" w:firstLineChars="213"/>
        <w:rPr>
          <w:rFonts w:ascii="宋体" w:hAnsi="宋体" w:cs="宋体"/>
          <w:bCs/>
        </w:rPr>
      </w:pPr>
      <w:r>
        <w:rPr>
          <w:rFonts w:hint="eastAsia" w:ascii="宋体" w:hAnsi="宋体" w:cs="宋体"/>
          <w:bCs/>
        </w:rPr>
        <w:t>1.涉及进口产品的要求：</w:t>
      </w:r>
    </w:p>
    <w:p w14:paraId="73A52D67">
      <w:pPr>
        <w:pStyle w:val="90"/>
        <w:snapToGrid w:val="0"/>
        <w:spacing w:line="480" w:lineRule="exact"/>
        <w:ind w:firstLine="447" w:firstLineChars="213"/>
        <w:rPr>
          <w:rFonts w:ascii="宋体" w:hAnsi="宋体" w:cs="宋体"/>
          <w:bCs/>
        </w:rPr>
      </w:pPr>
      <w:r>
        <w:rPr>
          <w:rFonts w:hint="eastAsia" w:ascii="宋体" w:hAnsi="宋体" w:cs="宋体"/>
          <w:bCs/>
        </w:rPr>
        <w:t>（1）投标货物未特别注明“进口产品”（通过中国海关报关验放进入中国境内且产自境外的产品）字样的，均必须采购国产产品。</w:t>
      </w:r>
    </w:p>
    <w:p w14:paraId="2BADF288">
      <w:pPr>
        <w:pStyle w:val="90"/>
        <w:snapToGrid w:val="0"/>
        <w:spacing w:line="480" w:lineRule="exact"/>
        <w:ind w:firstLine="447" w:firstLineChars="213"/>
        <w:rPr>
          <w:rFonts w:ascii="宋体" w:hAnsi="宋体" w:cs="宋体"/>
          <w:bCs/>
        </w:rPr>
      </w:pPr>
      <w:r>
        <w:rPr>
          <w:rFonts w:hint="eastAsia" w:ascii="宋体" w:hAnsi="宋体" w:cs="宋体"/>
          <w:bCs/>
        </w:rPr>
        <w:t>（2）本项目采购标的物特别注明“进口产品”字样的，如无能够满足采购需求的国产产品，优先采购向我国企业转让技术、与我国企业签订消化吸收再创新方案的</w:t>
      </w:r>
      <w:r>
        <w:rPr>
          <w:rFonts w:hint="eastAsia" w:cs="宋体"/>
          <w:bCs/>
        </w:rPr>
        <w:t>投标人</w:t>
      </w:r>
      <w:r>
        <w:rPr>
          <w:rFonts w:hint="eastAsia" w:ascii="宋体" w:hAnsi="宋体" w:cs="宋体"/>
          <w:bCs/>
        </w:rPr>
        <w:t>的进口产品。如果有能够满足采购需求的国产产品参与，应当按照公平竞争的原则进行评审。</w:t>
      </w:r>
    </w:p>
    <w:p w14:paraId="5BBEBA4D">
      <w:pPr>
        <w:pStyle w:val="90"/>
        <w:snapToGrid w:val="0"/>
        <w:spacing w:line="480" w:lineRule="exact"/>
        <w:ind w:firstLine="447" w:firstLineChars="213"/>
        <w:rPr>
          <w:rFonts w:ascii="宋体" w:hAnsi="宋体" w:cs="宋体"/>
          <w:bCs/>
        </w:rPr>
      </w:pPr>
      <w:r>
        <w:rPr>
          <w:rFonts w:hint="eastAsia" w:ascii="宋体" w:hAnsi="宋体" w:cs="宋体"/>
          <w:bCs/>
        </w:rPr>
        <w:t xml:space="preserve">2、本项目涉及“节能产品政府采购品目清单”政府强制采购产品的要求： </w:t>
      </w:r>
    </w:p>
    <w:p w14:paraId="67DE21C1">
      <w:pPr>
        <w:pStyle w:val="90"/>
        <w:snapToGrid w:val="0"/>
        <w:spacing w:line="480" w:lineRule="exact"/>
        <w:ind w:firstLine="447" w:firstLineChars="213"/>
        <w:rPr>
          <w:rFonts w:ascii="宋体" w:hAnsi="宋体" w:cs="宋体"/>
          <w:bCs/>
        </w:rPr>
      </w:pPr>
      <w:r>
        <w:rPr>
          <w:rFonts w:hint="eastAsia" w:ascii="宋体" w:hAnsi="宋体" w:cs="宋体"/>
          <w:bCs/>
        </w:rPr>
        <w:t>（1）本文件所采购产品属于政府强制采购节能产品的，</w:t>
      </w:r>
      <w:r>
        <w:rPr>
          <w:rFonts w:hint="eastAsia" w:cs="宋体"/>
          <w:bCs/>
        </w:rPr>
        <w:t>投标人</w:t>
      </w:r>
      <w:r>
        <w:rPr>
          <w:rFonts w:hint="eastAsia" w:ascii="宋体" w:hAnsi="宋体" w:cs="宋体"/>
          <w:bCs/>
        </w:rPr>
        <w:t>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15974CF4">
      <w:pPr>
        <w:pStyle w:val="90"/>
        <w:snapToGrid w:val="0"/>
        <w:spacing w:line="480" w:lineRule="exact"/>
        <w:ind w:firstLine="447" w:firstLineChars="213"/>
        <w:rPr>
          <w:rFonts w:ascii="宋体" w:hAnsi="宋体" w:cs="宋体"/>
          <w:bCs/>
        </w:rPr>
      </w:pPr>
      <w:r>
        <w:rPr>
          <w:rFonts w:hint="eastAsia" w:ascii="宋体" w:hAnsi="宋体" w:cs="宋体"/>
          <w:bCs/>
        </w:rPr>
        <w:t>（2）本文件未列出政府强制采购节能产品的，</w:t>
      </w:r>
      <w:r>
        <w:rPr>
          <w:rFonts w:hint="eastAsia" w:cs="宋体"/>
          <w:bCs/>
        </w:rPr>
        <w:t>投标人</w:t>
      </w:r>
      <w:r>
        <w:rPr>
          <w:rFonts w:hint="eastAsia" w:ascii="宋体" w:hAnsi="宋体" w:cs="宋体"/>
          <w:bCs/>
        </w:rPr>
        <w:t>可投报“节能产品政府采购品目清单”中非政府强制采购节能产品或其范围以外的产品。</w:t>
      </w:r>
    </w:p>
    <w:p w14:paraId="58EF0E4F">
      <w:pPr>
        <w:pStyle w:val="90"/>
        <w:snapToGrid w:val="0"/>
        <w:spacing w:line="480" w:lineRule="exact"/>
        <w:ind w:firstLine="447" w:firstLineChars="213"/>
        <w:rPr>
          <w:rFonts w:ascii="宋体" w:hAnsi="宋体" w:cs="宋体"/>
          <w:bCs/>
        </w:rPr>
      </w:pPr>
      <w:r>
        <w:rPr>
          <w:rFonts w:hint="eastAsia" w:ascii="宋体" w:hAnsi="宋体" w:cs="宋体"/>
          <w:bCs/>
        </w:rPr>
        <w:t>3、本项目涉及非政府强制采购产品的要求：</w:t>
      </w:r>
    </w:p>
    <w:p w14:paraId="0800F0E9">
      <w:pPr>
        <w:pStyle w:val="90"/>
        <w:snapToGrid w:val="0"/>
        <w:spacing w:line="480" w:lineRule="exact"/>
        <w:ind w:firstLine="447" w:firstLineChars="213"/>
        <w:rPr>
          <w:rFonts w:ascii="宋体" w:hAnsi="宋体" w:cs="宋体"/>
          <w:bCs/>
        </w:rPr>
      </w:pPr>
      <w:r>
        <w:rPr>
          <w:rFonts w:hint="eastAsia" w:ascii="宋体" w:hAnsi="宋体" w:cs="宋体"/>
          <w:bCs/>
        </w:rPr>
        <w:t>（1）投报产品有“节能产品政府采购品目清单、环境标志产品政府采购品目清单”中非政府强制采购产品的将实行优先采购政策。</w:t>
      </w:r>
    </w:p>
    <w:p w14:paraId="28D1E52C">
      <w:pPr>
        <w:pStyle w:val="90"/>
        <w:snapToGrid w:val="0"/>
        <w:spacing w:line="480" w:lineRule="exact"/>
        <w:ind w:firstLine="447" w:firstLineChars="213"/>
        <w:rPr>
          <w:rFonts w:ascii="宋体" w:hAnsi="宋体" w:cs="宋体"/>
          <w:bCs/>
        </w:rPr>
      </w:pPr>
      <w:r>
        <w:rPr>
          <w:rFonts w:hint="eastAsia" w:ascii="宋体" w:hAnsi="宋体" w:cs="宋体"/>
          <w:bCs/>
        </w:rPr>
        <w:t>（2）</w:t>
      </w:r>
      <w:r>
        <w:rPr>
          <w:rFonts w:hint="eastAsia" w:cs="宋体"/>
          <w:bCs/>
        </w:rPr>
        <w:t>投标人</w:t>
      </w:r>
      <w:r>
        <w:rPr>
          <w:rFonts w:hint="eastAsia" w:ascii="宋体" w:hAnsi="宋体" w:cs="宋体"/>
          <w:bCs/>
        </w:rPr>
        <w:t>须如实填写《非政府强制采购产品明细表》，并提供所投产品获得国家确定的认证机构出具的、处于有效期之内的节能产品、环境标志产品认证证书扫描件或影印件。</w:t>
      </w:r>
    </w:p>
    <w:p w14:paraId="751A07AC">
      <w:pPr>
        <w:pStyle w:val="90"/>
        <w:snapToGrid w:val="0"/>
        <w:spacing w:line="480" w:lineRule="exact"/>
        <w:ind w:firstLine="447" w:firstLineChars="213"/>
        <w:rPr>
          <w:rFonts w:ascii="宋体" w:hAnsi="宋体" w:cs="宋体"/>
          <w:bCs/>
        </w:rPr>
      </w:pPr>
      <w:r>
        <w:rPr>
          <w:rFonts w:hint="eastAsia" w:ascii="宋体" w:hAnsi="宋体" w:cs="宋体"/>
          <w:bCs/>
        </w:rPr>
        <w:t>4、中小企业参加本项目的评审标准</w:t>
      </w:r>
    </w:p>
    <w:p w14:paraId="3F7543E1">
      <w:pPr>
        <w:pStyle w:val="90"/>
        <w:snapToGrid w:val="0"/>
        <w:spacing w:line="480" w:lineRule="exact"/>
        <w:ind w:firstLine="447" w:firstLineChars="213"/>
        <w:rPr>
          <w:rFonts w:ascii="宋体" w:hAnsi="宋体" w:cs="宋体"/>
          <w:bCs/>
        </w:rPr>
      </w:pPr>
      <w:r>
        <w:rPr>
          <w:rFonts w:hint="eastAsia" w:ascii="宋体" w:hAnsi="宋体" w:cs="宋体"/>
          <w:bCs/>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CA5784A">
      <w:pPr>
        <w:pStyle w:val="90"/>
        <w:snapToGrid w:val="0"/>
        <w:spacing w:line="480" w:lineRule="exact"/>
        <w:ind w:firstLine="447" w:firstLineChars="213"/>
        <w:rPr>
          <w:rFonts w:ascii="宋体" w:hAnsi="宋体" w:cs="宋体"/>
          <w:bCs/>
        </w:rPr>
      </w:pPr>
      <w:r>
        <w:rPr>
          <w:rFonts w:hint="eastAsia" w:ascii="宋体" w:hAnsi="宋体" w:cs="宋体"/>
          <w:bCs/>
        </w:rPr>
        <w:t>（2）依照</w:t>
      </w:r>
      <w:r>
        <w:rPr>
          <w:rFonts w:hint="eastAsia" w:cs="宋体"/>
        </w:rPr>
        <w:t>《政府采购促进中小企业发展管理办法》（财库﹝2020﹞46 号）的规定、</w:t>
      </w:r>
      <w:r>
        <w:rPr>
          <w:rFonts w:hint="eastAsia" w:ascii="宋体" w:hAnsi="宋体" w:cs="宋体"/>
          <w:bCs/>
        </w:rPr>
        <w:t>《关于进一步加大政府采购支持中小企业力度助力扎实稳住经济的通知》</w:t>
      </w:r>
      <w:r>
        <w:rPr>
          <w:rFonts w:hint="eastAsia" w:cs="宋体"/>
          <w:bCs/>
        </w:rPr>
        <w:t>（</w:t>
      </w:r>
      <w:r>
        <w:rPr>
          <w:rFonts w:hint="eastAsia" w:ascii="宋体" w:hAnsi="宋体" w:cs="宋体"/>
          <w:bCs/>
        </w:rPr>
        <w:t>晋财购[2022]6号</w:t>
      </w:r>
      <w:r>
        <w:rPr>
          <w:rFonts w:hint="eastAsia" w:cs="宋体"/>
          <w:bCs/>
        </w:rPr>
        <w:t>）</w:t>
      </w:r>
      <w:r>
        <w:rPr>
          <w:rFonts w:hint="eastAsia" w:ascii="宋体" w:hAnsi="宋体" w:cs="宋体"/>
          <w:bCs/>
        </w:rPr>
        <w:t>中的价格评审优惠幅度。</w:t>
      </w:r>
      <w:r>
        <w:rPr>
          <w:rFonts w:hint="eastAsia" w:ascii="宋体" w:hAnsi="宋体" w:cs="Arial"/>
          <w:bCs/>
          <w:spacing w:val="6"/>
        </w:rPr>
        <w:t>对于非专门面向中小企业采购的政府采购项目或者采购包：</w:t>
      </w:r>
      <w:r>
        <w:rPr>
          <w:rFonts w:hint="eastAsia" w:ascii="宋体" w:hAnsi="宋体" w:cs="宋体"/>
          <w:bCs/>
        </w:rPr>
        <w:t xml:space="preserve">小型、微企业只有提供本企业制造的货物或者服务或工程，或者大、中型提供其他小型、微企业制造的货物，享受所报货物服务15%（工程5%）的价格折扣。 </w:t>
      </w:r>
    </w:p>
    <w:p w14:paraId="30F39866">
      <w:pPr>
        <w:pStyle w:val="90"/>
        <w:snapToGrid w:val="0"/>
        <w:spacing w:line="480" w:lineRule="exact"/>
        <w:ind w:firstLine="447" w:firstLineChars="213"/>
        <w:rPr>
          <w:rFonts w:ascii="宋体" w:hAnsi="宋体" w:cs="宋体"/>
          <w:bCs/>
        </w:rPr>
      </w:pPr>
      <w:r>
        <w:rPr>
          <w:rFonts w:hint="eastAsia" w:ascii="宋体" w:hAnsi="宋体" w:cs="宋体"/>
          <w:bCs/>
        </w:rPr>
        <w:t>（3）小型、微型企业提供的货物既有中小企业制造货物，也有大型企业制造货物的，不享受价格折扣。</w:t>
      </w:r>
    </w:p>
    <w:p w14:paraId="1E8EFF99">
      <w:pPr>
        <w:pStyle w:val="90"/>
        <w:snapToGrid w:val="0"/>
        <w:spacing w:line="480" w:lineRule="exact"/>
        <w:ind w:firstLine="447" w:firstLineChars="213"/>
        <w:rPr>
          <w:rFonts w:ascii="宋体" w:hAnsi="宋体" w:cs="宋体"/>
          <w:bCs/>
        </w:rPr>
      </w:pPr>
      <w:r>
        <w:rPr>
          <w:rFonts w:hint="eastAsia" w:ascii="宋体" w:hAnsi="宋体" w:cs="宋体"/>
          <w:bCs/>
        </w:rPr>
        <w:t>（4）联合体价格折扣：本项目若允许联合体参加，大中型企业与小型、微型企业组成联合体的，联合协议约定小型、微型企业的，合同份额占到合同总金额30%以上的，对联合体的报价给予5%-6%（工程1％-2％）的扣除，用扣除后价格参加评审。</w:t>
      </w:r>
    </w:p>
    <w:p w14:paraId="7D7A3C45">
      <w:pPr>
        <w:pStyle w:val="90"/>
        <w:snapToGrid w:val="0"/>
        <w:spacing w:line="480" w:lineRule="exact"/>
        <w:ind w:firstLine="447" w:firstLineChars="213"/>
        <w:rPr>
          <w:rFonts w:ascii="宋体" w:hAnsi="宋体" w:cs="宋体"/>
          <w:bCs/>
        </w:rPr>
      </w:pPr>
      <w:r>
        <w:rPr>
          <w:rFonts w:hint="eastAsia" w:ascii="宋体" w:hAnsi="宋体" w:cs="宋体"/>
          <w:bCs/>
        </w:rPr>
        <w:t>（5）大中型企业向小型、微型企业分包的价格折扣：采用大中型企业与小微企业组成联合体或者大中型企业向小微企业分包采购合同的，合同份额占到合同总金额30%以上的，对大中型企业的报价给予5%-6%（工程1％-2％），用扣除后价格参加评审。</w:t>
      </w:r>
    </w:p>
    <w:p w14:paraId="16B07F20">
      <w:pPr>
        <w:pStyle w:val="90"/>
        <w:snapToGrid w:val="0"/>
        <w:spacing w:line="480" w:lineRule="exact"/>
        <w:ind w:firstLine="447" w:firstLineChars="213"/>
        <w:rPr>
          <w:rFonts w:ascii="宋体" w:hAnsi="宋体" w:cs="宋体"/>
          <w:bCs/>
        </w:rPr>
      </w:pPr>
      <w:r>
        <w:rPr>
          <w:rFonts w:hint="eastAsia" w:ascii="宋体" w:hAnsi="宋体" w:cs="宋体"/>
          <w:bCs/>
        </w:rPr>
        <w:t>5、残疾人福利性单位参加本项目的评审标准</w:t>
      </w:r>
    </w:p>
    <w:p w14:paraId="2B2624AE">
      <w:pPr>
        <w:pStyle w:val="90"/>
        <w:snapToGrid w:val="0"/>
        <w:spacing w:line="480" w:lineRule="exact"/>
        <w:ind w:firstLine="447" w:firstLineChars="213"/>
        <w:rPr>
          <w:rFonts w:ascii="宋体" w:hAnsi="宋体" w:cs="宋体"/>
          <w:bCs/>
        </w:rPr>
      </w:pPr>
      <w:r>
        <w:rPr>
          <w:rFonts w:hint="eastAsia" w:ascii="宋体" w:hAnsi="宋体" w:cs="宋体"/>
          <w:bCs/>
        </w:rPr>
        <w:t>（1）须根据财库【2017】141号《关于促进残疾人就业政府采购政策的通知》的要求，如实填写残疾人福利性单位声明函，残疾人福利性单位参加本项目响应时，享受15%的价格折扣，用扣除后的价格参与评审。</w:t>
      </w:r>
    </w:p>
    <w:p w14:paraId="6C4F88EE">
      <w:pPr>
        <w:pStyle w:val="90"/>
        <w:snapToGrid w:val="0"/>
        <w:spacing w:line="480" w:lineRule="exact"/>
        <w:ind w:firstLine="447" w:firstLineChars="213"/>
        <w:rPr>
          <w:rFonts w:ascii="宋体" w:hAnsi="宋体" w:cs="宋体"/>
          <w:bCs/>
        </w:rPr>
      </w:pPr>
      <w:r>
        <w:rPr>
          <w:rFonts w:hint="eastAsia" w:ascii="宋体" w:hAnsi="宋体" w:cs="宋体"/>
          <w:bCs/>
        </w:rPr>
        <w:t>（2）享受政府采购支持政策的残疾人福利性单位应当同时满足以下条件：</w:t>
      </w:r>
    </w:p>
    <w:p w14:paraId="6CF6B690">
      <w:pPr>
        <w:pStyle w:val="90"/>
        <w:snapToGrid w:val="0"/>
        <w:spacing w:line="480" w:lineRule="exact"/>
        <w:ind w:firstLine="447" w:firstLineChars="213"/>
        <w:rPr>
          <w:rFonts w:ascii="宋体" w:hAnsi="宋体" w:cs="宋体"/>
          <w:bCs/>
        </w:rPr>
      </w:pPr>
      <w:r>
        <w:rPr>
          <w:rFonts w:hint="eastAsia" w:ascii="宋体" w:hAnsi="宋体" w:cs="宋体"/>
          <w:bCs/>
        </w:rPr>
        <w:t>A.安置的残疾人占本单位在职职工人数的比例不低于25%（含25%），并且安置的残疾人人数不少于10人（含10人）；</w:t>
      </w:r>
    </w:p>
    <w:p w14:paraId="719A8D39">
      <w:pPr>
        <w:pStyle w:val="90"/>
        <w:snapToGrid w:val="0"/>
        <w:spacing w:line="480" w:lineRule="exact"/>
        <w:ind w:firstLine="447" w:firstLineChars="213"/>
        <w:rPr>
          <w:rFonts w:ascii="宋体" w:hAnsi="宋体" w:cs="宋体"/>
          <w:bCs/>
        </w:rPr>
      </w:pPr>
      <w:r>
        <w:rPr>
          <w:rFonts w:hint="eastAsia" w:ascii="宋体" w:hAnsi="宋体" w:cs="宋体"/>
          <w:bCs/>
        </w:rPr>
        <w:t>B.依法与安置的每位残疾人签订了一年以上（含一年）的劳动合同或服务协议；</w:t>
      </w:r>
    </w:p>
    <w:p w14:paraId="25278B7E">
      <w:pPr>
        <w:pStyle w:val="90"/>
        <w:snapToGrid w:val="0"/>
        <w:spacing w:line="480" w:lineRule="exact"/>
        <w:ind w:firstLine="447" w:firstLineChars="213"/>
        <w:rPr>
          <w:rFonts w:ascii="宋体" w:hAnsi="宋体" w:cs="宋体"/>
          <w:bCs/>
        </w:rPr>
      </w:pPr>
      <w:r>
        <w:rPr>
          <w:rFonts w:hint="eastAsia" w:ascii="宋体" w:hAnsi="宋体" w:cs="宋体"/>
          <w:bCs/>
        </w:rPr>
        <w:t>C.为安置的每位残疾人按月足额缴纳了基本养老保险、基本医疗保险、失业保险、工伤保险和生育保险等社会保险费；</w:t>
      </w:r>
    </w:p>
    <w:p w14:paraId="5A2A533D">
      <w:pPr>
        <w:pStyle w:val="90"/>
        <w:snapToGrid w:val="0"/>
        <w:spacing w:line="480" w:lineRule="exact"/>
        <w:ind w:firstLine="447" w:firstLineChars="213"/>
        <w:rPr>
          <w:rFonts w:ascii="宋体" w:hAnsi="宋体" w:cs="宋体"/>
          <w:bCs/>
        </w:rPr>
      </w:pPr>
      <w:r>
        <w:rPr>
          <w:rFonts w:hint="eastAsia" w:ascii="宋体" w:hAnsi="宋体" w:cs="宋体"/>
          <w:bCs/>
        </w:rPr>
        <w:t>D.通过银行等金融机构向安置的每位残疾人，按月支付了不低于单位所在区县适用的经省级人民政府批准的月最低工资标准的工资；</w:t>
      </w:r>
    </w:p>
    <w:p w14:paraId="772437C5">
      <w:pPr>
        <w:pStyle w:val="90"/>
        <w:snapToGrid w:val="0"/>
        <w:spacing w:line="480" w:lineRule="exact"/>
        <w:ind w:firstLine="447" w:firstLineChars="213"/>
        <w:rPr>
          <w:rFonts w:ascii="宋体" w:hAnsi="宋体" w:cs="宋体"/>
          <w:bCs/>
        </w:rPr>
      </w:pPr>
      <w:r>
        <w:rPr>
          <w:rFonts w:hint="eastAsia" w:ascii="宋体" w:hAnsi="宋体" w:cs="宋体"/>
          <w:bCs/>
        </w:rPr>
        <w:t>E．提供本单位制造的货物、承担的工程或者服务（以下简称产品），或者提供其他残疾人福利性单位制造的货物（不包括使用非残疾人福利性单位注册商标的货物）。</w:t>
      </w:r>
    </w:p>
    <w:p w14:paraId="1CFA67AC">
      <w:pPr>
        <w:pStyle w:val="90"/>
        <w:snapToGrid w:val="0"/>
        <w:spacing w:line="480" w:lineRule="exact"/>
        <w:ind w:firstLine="447" w:firstLineChars="213"/>
        <w:rPr>
          <w:rFonts w:ascii="宋体" w:hAnsi="宋体" w:cs="宋体"/>
          <w:bCs/>
        </w:rPr>
      </w:pPr>
      <w:r>
        <w:rPr>
          <w:rFonts w:hint="eastAsia" w:ascii="宋体" w:hAnsi="宋体" w:cs="宋体"/>
          <w:bC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6AE902">
      <w:pPr>
        <w:pStyle w:val="90"/>
        <w:snapToGrid w:val="0"/>
        <w:spacing w:line="480" w:lineRule="exact"/>
        <w:ind w:firstLine="447" w:firstLineChars="213"/>
        <w:rPr>
          <w:rFonts w:ascii="宋体" w:hAnsi="宋体" w:cs="宋体"/>
          <w:bCs/>
        </w:rPr>
      </w:pPr>
      <w:r>
        <w:rPr>
          <w:rFonts w:hint="eastAsia" w:ascii="宋体" w:hAnsi="宋体" w:cs="宋体"/>
          <w:bCs/>
        </w:rPr>
        <w:t>（3）</w:t>
      </w:r>
      <w:r>
        <w:rPr>
          <w:rFonts w:hint="eastAsia" w:cs="宋体"/>
          <w:bCs/>
        </w:rPr>
        <w:t>投标人</w:t>
      </w:r>
      <w:r>
        <w:rPr>
          <w:rFonts w:hint="eastAsia" w:ascii="宋体" w:hAnsi="宋体" w:cs="宋体"/>
          <w:bCs/>
        </w:rPr>
        <w:t>提供的《残疾人福利性单位声明函》与事实不符的，依照《政府采购法》第七十七条第一款的规定追究法律责任。</w:t>
      </w:r>
    </w:p>
    <w:p w14:paraId="762468B2">
      <w:pPr>
        <w:pStyle w:val="90"/>
        <w:snapToGrid w:val="0"/>
        <w:spacing w:line="480" w:lineRule="exact"/>
        <w:ind w:firstLine="447" w:firstLineChars="213"/>
        <w:rPr>
          <w:rFonts w:ascii="宋体" w:hAnsi="宋体" w:cs="宋体"/>
          <w:bCs/>
        </w:rPr>
      </w:pPr>
      <w:r>
        <w:rPr>
          <w:rFonts w:hint="eastAsia" w:ascii="宋体" w:hAnsi="宋体" w:cs="宋体"/>
          <w:bCs/>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D8BAFDB">
      <w:pPr>
        <w:pStyle w:val="90"/>
        <w:snapToGrid w:val="0"/>
        <w:spacing w:line="480" w:lineRule="exact"/>
        <w:ind w:firstLine="447" w:firstLineChars="213"/>
        <w:rPr>
          <w:rFonts w:ascii="宋体" w:hAnsi="宋体" w:cs="宋体"/>
          <w:bCs/>
        </w:rPr>
      </w:pPr>
      <w:r>
        <w:rPr>
          <w:rFonts w:hint="eastAsia" w:ascii="宋体" w:hAnsi="宋体" w:cs="宋体"/>
          <w:bCs/>
        </w:rPr>
        <w:t>6、监狱企业参加本项目的要求</w:t>
      </w:r>
    </w:p>
    <w:p w14:paraId="2D04E6FA">
      <w:pPr>
        <w:pStyle w:val="90"/>
        <w:snapToGrid w:val="0"/>
        <w:spacing w:line="480" w:lineRule="exact"/>
        <w:ind w:firstLine="447" w:firstLineChars="213"/>
        <w:rPr>
          <w:rFonts w:ascii="宋体" w:hAnsi="宋体" w:cs="宋体"/>
          <w:bCs/>
        </w:rPr>
      </w:pPr>
      <w:r>
        <w:rPr>
          <w:rFonts w:hint="eastAsia" w:ascii="宋体" w:hAnsi="宋体" w:cs="宋体"/>
          <w:bCs/>
        </w:rPr>
        <w:t>（1）监狱企业参与政府采购活动时，视同小微企业，需提供由省级以上监狱管理局或戒毒管理局出具的属于监狱企业的证明文件。</w:t>
      </w:r>
    </w:p>
    <w:p w14:paraId="4011C4E3">
      <w:pPr>
        <w:pStyle w:val="90"/>
        <w:snapToGrid w:val="0"/>
        <w:spacing w:line="480" w:lineRule="exact"/>
        <w:ind w:firstLine="447" w:firstLineChars="213"/>
        <w:rPr>
          <w:rFonts w:ascii="宋体" w:hAnsi="宋体" w:cs="宋体"/>
          <w:bCs/>
        </w:rPr>
      </w:pPr>
      <w:r>
        <w:rPr>
          <w:rFonts w:hint="eastAsia" w:ascii="宋体" w:hAnsi="宋体" w:cs="宋体"/>
          <w:bCs/>
        </w:rPr>
        <w:t>（2）监狱企业只有提供本企业制造的货物或服务，或者提供其他小、微企业制造的货物，享受投标货物的价格折扣。</w:t>
      </w:r>
    </w:p>
    <w:p w14:paraId="562D5CD8">
      <w:pPr>
        <w:pStyle w:val="90"/>
        <w:snapToGrid w:val="0"/>
        <w:spacing w:line="480" w:lineRule="exact"/>
        <w:ind w:firstLine="447" w:firstLineChars="213"/>
        <w:rPr>
          <w:rFonts w:ascii="宋体" w:hAnsi="宋体" w:cs="宋体"/>
          <w:bCs/>
        </w:rPr>
      </w:pPr>
      <w:r>
        <w:rPr>
          <w:rFonts w:hint="eastAsia" w:ascii="宋体" w:hAnsi="宋体" w:cs="宋体"/>
          <w:bCs/>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6707B86E">
      <w:pPr>
        <w:pStyle w:val="90"/>
        <w:snapToGrid w:val="0"/>
        <w:spacing w:line="480" w:lineRule="exact"/>
        <w:ind w:firstLine="447" w:firstLineChars="213"/>
        <w:rPr>
          <w:rFonts w:ascii="宋体" w:hAnsi="宋体" w:cs="宋体"/>
          <w:bCs/>
        </w:rPr>
      </w:pPr>
      <w:r>
        <w:rPr>
          <w:rFonts w:hint="eastAsia" w:ascii="宋体" w:hAnsi="宋体" w:cs="宋体"/>
          <w:bCs/>
        </w:rPr>
        <w:t>（4）对于非专门面向监狱企业的采购项目，对监狱企业的标的总价给予15%的价格扣除，用扣除后的价格参加评审。</w:t>
      </w:r>
    </w:p>
    <w:p w14:paraId="4DBAB7A8">
      <w:pPr>
        <w:pStyle w:val="90"/>
        <w:snapToGrid w:val="0"/>
        <w:spacing w:line="480" w:lineRule="exact"/>
        <w:ind w:firstLine="447" w:firstLineChars="213"/>
        <w:rPr>
          <w:rFonts w:ascii="宋体" w:hAnsi="宋体" w:cs="宋体"/>
          <w:bCs/>
        </w:rPr>
      </w:pPr>
      <w:r>
        <w:rPr>
          <w:rFonts w:hint="eastAsia" w:ascii="宋体" w:hAnsi="宋体" w:cs="宋体"/>
          <w:b/>
        </w:rPr>
        <w:t>注：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ED3F694">
      <w:pPr>
        <w:pStyle w:val="90"/>
        <w:snapToGrid w:val="0"/>
        <w:spacing w:line="480" w:lineRule="exact"/>
        <w:ind w:firstLine="447" w:firstLineChars="213"/>
        <w:rPr>
          <w:rFonts w:ascii="宋体" w:hAnsi="宋体" w:cs="宋体"/>
          <w:bCs/>
        </w:rPr>
      </w:pPr>
      <w:r>
        <w:rPr>
          <w:rFonts w:hint="eastAsia" w:ascii="宋体" w:hAnsi="宋体" w:cs="宋体"/>
          <w:bCs/>
        </w:rPr>
        <w:t>7、承诺所投报的计算机预装正版操作系统，硬件产品内的预装软件为正版软件。</w:t>
      </w:r>
    </w:p>
    <w:p w14:paraId="399CB5C3">
      <w:pPr>
        <w:pStyle w:val="90"/>
        <w:snapToGrid w:val="0"/>
        <w:spacing w:line="480" w:lineRule="exact"/>
        <w:ind w:firstLine="447" w:firstLineChars="213"/>
        <w:rPr>
          <w:rFonts w:ascii="宋体" w:hAnsi="宋体" w:cs="宋体"/>
          <w:bCs/>
        </w:rPr>
      </w:pPr>
      <w:r>
        <w:rPr>
          <w:rFonts w:hint="eastAsia" w:ascii="宋体" w:hAnsi="宋体" w:cs="宋体"/>
          <w:bCs/>
          <w:lang w:val="en-US" w:eastAsia="zh-CN"/>
        </w:rPr>
        <w:t>8</w:t>
      </w:r>
      <w:r>
        <w:rPr>
          <w:rFonts w:hint="eastAsia" w:ascii="宋体" w:hAnsi="宋体" w:cs="宋体"/>
          <w:bCs/>
        </w:rPr>
        <w:t>、本项目涉及商品包装和快递包装的评审标准：</w:t>
      </w:r>
    </w:p>
    <w:p w14:paraId="50E924B4">
      <w:pPr>
        <w:pStyle w:val="90"/>
        <w:snapToGrid w:val="0"/>
        <w:spacing w:line="480" w:lineRule="exact"/>
        <w:ind w:firstLine="447" w:firstLineChars="213"/>
        <w:rPr>
          <w:rFonts w:hint="eastAsia" w:ascii="宋体" w:hAnsi="宋体" w:cs="宋体"/>
          <w:bCs/>
        </w:rPr>
      </w:pPr>
      <w:r>
        <w:rPr>
          <w:rFonts w:hint="eastAsia" w:ascii="宋体" w:hAnsi="宋体" w:cs="宋体"/>
          <w:bCs/>
        </w:rPr>
        <w:t>本文件列出商品包装和快递包装要求的，</w:t>
      </w:r>
      <w:r>
        <w:rPr>
          <w:rFonts w:hint="eastAsia" w:cs="宋体"/>
          <w:bCs/>
        </w:rPr>
        <w:t>投标人</w:t>
      </w:r>
      <w:r>
        <w:rPr>
          <w:rFonts w:hint="eastAsia" w:ascii="宋体" w:hAnsi="宋体" w:cs="宋体"/>
          <w:bCs/>
        </w:rPr>
        <w:t>需填写商品包装和快递包装承诺函，承诺商品包装符合《商品包装政府</w:t>
      </w:r>
      <w:r>
        <w:rPr>
          <w:rFonts w:hint="eastAsia" w:ascii="宋体" w:hAnsi="宋体" w:cs="宋体"/>
          <w:bCs/>
          <w:lang w:val="en-US" w:eastAsia="zh-CN"/>
        </w:rPr>
        <w:t>采购需求</w:t>
      </w:r>
      <w:r>
        <w:rPr>
          <w:rFonts w:hint="eastAsia" w:ascii="宋体" w:hAnsi="宋体" w:cs="宋体"/>
          <w:bCs/>
        </w:rPr>
        <w:t>标准（试行）》，快递包装符合《快递包装政府</w:t>
      </w:r>
      <w:r>
        <w:rPr>
          <w:rFonts w:hint="eastAsia" w:ascii="宋体" w:hAnsi="宋体" w:cs="宋体"/>
          <w:bCs/>
          <w:lang w:val="en-US" w:eastAsia="zh-CN"/>
        </w:rPr>
        <w:t>采购需求</w:t>
      </w:r>
      <w:r>
        <w:rPr>
          <w:rFonts w:hint="eastAsia" w:ascii="宋体" w:hAnsi="宋体" w:cs="宋体"/>
          <w:bCs/>
        </w:rPr>
        <w:t>标准（试行）》。</w:t>
      </w:r>
    </w:p>
    <w:p w14:paraId="5B894D25">
      <w:pPr>
        <w:pStyle w:val="90"/>
        <w:shd w:val="clear" w:color="auto" w:fill="FFFFFF"/>
        <w:snapToGrid w:val="0"/>
        <w:spacing w:line="480" w:lineRule="exact"/>
        <w:ind w:firstLine="447" w:firstLineChars="213"/>
        <w:rPr>
          <w:rFonts w:hint="eastAsia" w:ascii="宋体" w:hAnsi="宋体" w:eastAsia="宋体" w:cs="宋体"/>
          <w:bCs/>
          <w:highlight w:val="none"/>
          <w:lang w:val="en-US" w:eastAsia="zh-CN"/>
        </w:rPr>
      </w:pPr>
      <w:r>
        <w:rPr>
          <w:rFonts w:hint="eastAsia" w:ascii="宋体" w:hAnsi="宋体" w:cs="宋体"/>
          <w:bCs/>
          <w:highlight w:val="none"/>
          <w:lang w:val="en-US" w:eastAsia="zh-CN"/>
        </w:rPr>
        <w:t>9</w:t>
      </w:r>
      <w:r>
        <w:rPr>
          <w:rFonts w:hint="eastAsia" w:ascii="宋体" w:hAnsi="宋体" w:eastAsia="宋体" w:cs="宋体"/>
          <w:bCs/>
          <w:highlight w:val="none"/>
          <w:lang w:val="en-US" w:eastAsia="zh-CN"/>
        </w:rPr>
        <w:t>、涉及绿色建筑和绿色建材政府强制采购的要求：</w:t>
      </w:r>
    </w:p>
    <w:p w14:paraId="5AA09CA1">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highlight w:val="none"/>
          <w:lang w:val="en-US" w:eastAsia="zh-CN"/>
        </w:rPr>
        <w:t>如本项目在合同履行过程中需要施工安装的，涉及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r>
        <w:rPr>
          <w:rFonts w:hint="eastAsia" w:ascii="宋体" w:hAnsi="宋体" w:eastAsia="宋体" w:cs="宋体"/>
          <w:bCs/>
          <w:lang w:val="en-US" w:eastAsia="zh-CN"/>
        </w:rPr>
        <w:t>。</w:t>
      </w:r>
    </w:p>
    <w:p w14:paraId="387EECDB">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lang w:val="en-US" w:eastAsia="zh-CN"/>
        </w:rPr>
        <w:t>1</w:t>
      </w:r>
      <w:r>
        <w:rPr>
          <w:rFonts w:hint="eastAsia" w:ascii="宋体" w:hAnsi="宋体" w:cs="宋体"/>
          <w:bCs/>
          <w:lang w:val="en-US" w:eastAsia="zh-CN"/>
        </w:rPr>
        <w:t>0</w:t>
      </w:r>
      <w:r>
        <w:rPr>
          <w:rFonts w:hint="eastAsia" w:ascii="宋体" w:hAnsi="宋体" w:eastAsia="宋体" w:cs="宋体"/>
          <w:bCs/>
          <w:lang w:val="en-US" w:eastAsia="zh-CN"/>
        </w:rPr>
        <w:t>、本国产品标准及相关政策</w:t>
      </w:r>
    </w:p>
    <w:p w14:paraId="4199605B">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本国产品应当符合以下条件：</w:t>
      </w:r>
    </w:p>
    <w:p w14:paraId="02DFADDD">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w:t>
      </w:r>
      <w:r>
        <w:rPr>
          <w:rFonts w:hint="eastAsia" w:ascii="宋体" w:hAnsi="宋体" w:eastAsia="宋体" w:cs="宋体"/>
          <w:bCs/>
          <w:lang w:val="en-US" w:eastAsia="zh-CN"/>
        </w:rPr>
        <w:t>1</w:t>
      </w:r>
      <w:r>
        <w:rPr>
          <w:rFonts w:hint="default" w:ascii="宋体" w:hAnsi="宋体" w:eastAsia="宋体" w:cs="宋体"/>
          <w:bCs/>
          <w:lang w:val="en-US" w:eastAsia="zh-CN"/>
        </w:rPr>
        <w:t>）在中国境内生产</w:t>
      </w:r>
    </w:p>
    <w:p w14:paraId="78718495">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产品应当在中国境内生产，即在中华人民共和国关境内实现从原材料、组件到产品的属性改变。</w:t>
      </w:r>
    </w:p>
    <w:p w14:paraId="5481625D">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属性改变是指经过制造、加工或者组装等工序，产生完全不同于原材料、组件的新产品，并具有新的名称和特征（用途）。属性改变不包括以下细微操作：</w:t>
      </w:r>
    </w:p>
    <w:p w14:paraId="4EF8FFC1">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①</w:t>
      </w:r>
      <w:r>
        <w:rPr>
          <w:rFonts w:hint="default" w:ascii="宋体" w:hAnsi="宋体" w:eastAsia="宋体" w:cs="宋体"/>
          <w:bCs/>
          <w:lang w:val="en-US" w:eastAsia="zh-CN"/>
        </w:rPr>
        <w:t>为确保产品在运输或者储存期间保持某种状态而进行的操作；</w:t>
      </w:r>
    </w:p>
    <w:p w14:paraId="20FC6AEF">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②</w:t>
      </w:r>
      <w:r>
        <w:rPr>
          <w:rFonts w:hint="default" w:ascii="宋体" w:hAnsi="宋体" w:eastAsia="宋体" w:cs="宋体"/>
          <w:bCs/>
          <w:lang w:val="en-US" w:eastAsia="zh-CN"/>
        </w:rPr>
        <w:t>为产品运输或者销售进行的包装或者展示；</w:t>
      </w:r>
    </w:p>
    <w:p w14:paraId="0221300F">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③</w:t>
      </w:r>
      <w:r>
        <w:rPr>
          <w:rFonts w:hint="default" w:ascii="宋体" w:hAnsi="宋体" w:eastAsia="宋体" w:cs="宋体"/>
          <w:bCs/>
          <w:lang w:val="en-US" w:eastAsia="zh-CN"/>
        </w:rPr>
        <w:t>在产品或者其包装上粘贴或者印刷品牌、标志、标识以及其他用于区别的标记；</w:t>
      </w:r>
    </w:p>
    <w:p w14:paraId="2A779FF7">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④</w:t>
      </w:r>
      <w:r>
        <w:rPr>
          <w:rFonts w:hint="default" w:ascii="宋体" w:hAnsi="宋体" w:eastAsia="宋体" w:cs="宋体"/>
          <w:bCs/>
          <w:lang w:val="en-US" w:eastAsia="zh-CN"/>
        </w:rPr>
        <w:t>简单的上漆、磨光和分装；</w:t>
      </w:r>
    </w:p>
    <w:p w14:paraId="78C38604">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⑤</w:t>
      </w:r>
      <w:r>
        <w:rPr>
          <w:rFonts w:hint="default" w:ascii="宋体" w:hAnsi="宋体" w:eastAsia="宋体" w:cs="宋体"/>
          <w:bCs/>
          <w:lang w:val="en-US" w:eastAsia="zh-CN"/>
        </w:rPr>
        <w:t>其他不属于属性改变的情形。</w:t>
      </w:r>
    </w:p>
    <w:p w14:paraId="48F7CA85">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w:t>
      </w:r>
      <w:r>
        <w:rPr>
          <w:rFonts w:hint="eastAsia" w:ascii="宋体" w:hAnsi="宋体" w:eastAsia="宋体" w:cs="宋体"/>
          <w:bCs/>
          <w:lang w:val="en-US" w:eastAsia="zh-CN"/>
        </w:rPr>
        <w:t>2</w:t>
      </w:r>
      <w:r>
        <w:rPr>
          <w:rFonts w:hint="default" w:ascii="宋体" w:hAnsi="宋体" w:eastAsia="宋体" w:cs="宋体"/>
          <w:bCs/>
          <w:lang w:val="en-US" w:eastAsia="zh-CN"/>
        </w:rPr>
        <w:t>）在中国境内生产的组件成本占比达到规定比例</w:t>
      </w:r>
    </w:p>
    <w:p w14:paraId="50C8D6BB">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产品在中国境内生产的组件成本占比应当达到规定比例，计算公式为：</w:t>
      </w:r>
    </w:p>
    <w:p w14:paraId="410CFBD0">
      <w:pPr>
        <w:pStyle w:val="90"/>
        <w:shd w:val="clear" w:color="auto" w:fill="FFFFFF"/>
        <w:snapToGrid w:val="0"/>
        <w:spacing w:line="480" w:lineRule="exact"/>
        <w:ind w:firstLine="447" w:firstLineChars="213"/>
        <w:rPr>
          <w:rFonts w:hint="default" w:ascii="宋体" w:hAnsi="宋体" w:eastAsia="宋体" w:cs="宋体"/>
          <w:bCs/>
          <w:lang w:val="en-US" w:eastAsia="zh-CN"/>
        </w:rPr>
      </w:pPr>
    </w:p>
    <w:p w14:paraId="397652F1">
      <w:pPr>
        <w:pStyle w:val="90"/>
        <w:shd w:val="clear" w:color="auto" w:fill="FFFFFF"/>
        <w:snapToGrid w:val="0"/>
        <w:spacing w:line="480" w:lineRule="exact"/>
        <w:ind w:firstLine="447" w:firstLineChars="213"/>
        <w:rPr>
          <w:rFonts w:hint="default" w:ascii="宋体" w:hAnsi="宋体" w:eastAsia="宋体" w:cs="宋体"/>
          <w:bCs/>
          <w:lang w:val="en-US" w:eastAsia="zh-CN"/>
        </w:rPr>
      </w:pPr>
    </w:p>
    <w:p w14:paraId="1863D516">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-461010</wp:posOffset>
            </wp:positionV>
            <wp:extent cx="4457700" cy="695325"/>
            <wp:effectExtent l="0" t="0" r="0" b="952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8"/>
                    <a:stretch>
                      <a:fillRect/>
                    </a:stretch>
                  </pic:blipFill>
                  <pic:spPr>
                    <a:xfrm>
                      <a:off x="0" y="0"/>
                      <a:ext cx="4457700" cy="695325"/>
                    </a:xfrm>
                    <a:prstGeom prst="rect">
                      <a:avLst/>
                    </a:prstGeom>
                    <a:noFill/>
                    <a:ln>
                      <a:noFill/>
                    </a:ln>
                  </pic:spPr>
                </pic:pic>
              </a:graphicData>
            </a:graphic>
          </wp:anchor>
        </w:drawing>
      </w:r>
    </w:p>
    <w:p w14:paraId="6D39824E">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default" w:ascii="宋体" w:hAnsi="宋体" w:eastAsia="宋体" w:cs="宋体"/>
          <w:bCs/>
          <w:lang w:val="en-US" w:eastAsia="zh-CN"/>
        </w:rPr>
        <w:t>财政部会同有关行业主管部门，分产品确定在中国境内生产的组件成本占比应当达到的规定比例。在分产品的中国境内生产的组件成本占比相关要求实施前，符合</w:t>
      </w:r>
      <w:r>
        <w:rPr>
          <w:rFonts w:hint="eastAsia" w:ascii="宋体" w:hAnsi="宋体" w:eastAsia="宋体" w:cs="宋体"/>
          <w:bCs/>
          <w:lang w:val="en-US" w:eastAsia="zh-CN"/>
        </w:rPr>
        <w:t>本项</w:t>
      </w:r>
      <w:r>
        <w:rPr>
          <w:rFonts w:hint="default" w:ascii="宋体" w:hAnsi="宋体" w:eastAsia="宋体" w:cs="宋体"/>
          <w:bCs/>
          <w:lang w:val="en-US" w:eastAsia="zh-CN"/>
        </w:rPr>
        <w:t>第（</w:t>
      </w:r>
      <w:r>
        <w:rPr>
          <w:rFonts w:hint="eastAsia" w:ascii="宋体" w:hAnsi="宋体" w:eastAsia="宋体" w:cs="宋体"/>
          <w:bCs/>
          <w:lang w:val="en-US" w:eastAsia="zh-CN"/>
        </w:rPr>
        <w:t>1</w:t>
      </w:r>
      <w:r>
        <w:rPr>
          <w:rFonts w:hint="default" w:ascii="宋体" w:hAnsi="宋体" w:eastAsia="宋体" w:cs="宋体"/>
          <w:bCs/>
          <w:lang w:val="en-US" w:eastAsia="zh-CN"/>
        </w:rPr>
        <w:t>）项条件的产品在政府采购活动中视同本国产品。</w:t>
      </w:r>
    </w:p>
    <w:p w14:paraId="39512EE3">
      <w:pPr>
        <w:pStyle w:val="90"/>
        <w:shd w:val="clear" w:color="auto" w:fill="FFFFFF"/>
        <w:snapToGrid w:val="0"/>
        <w:spacing w:line="480" w:lineRule="exact"/>
        <w:ind w:firstLine="447" w:firstLineChars="213"/>
        <w:rPr>
          <w:rFonts w:hint="eastAsia" w:ascii="宋体" w:hAnsi="宋体" w:eastAsia="宋体" w:cs="宋体"/>
          <w:bCs/>
          <w:lang w:val="en-US" w:eastAsia="zh-CN"/>
        </w:rPr>
      </w:pPr>
      <w:r>
        <w:rPr>
          <w:rFonts w:hint="eastAsia" w:ascii="宋体" w:hAnsi="宋体" w:eastAsia="宋体" w:cs="宋体"/>
          <w:bCs/>
          <w:lang w:val="en-US" w:eastAsia="zh-CN"/>
        </w:rPr>
        <w:t>（3）政府采购活动中既有本国产品又有非本国产品参与竞争的，依法对本国产品给予价格评审优惠，对本国产品的报价给予20%的价格扣除，用扣除后的价格参与评审。</w:t>
      </w:r>
    </w:p>
    <w:p w14:paraId="5EC2185C">
      <w:pPr>
        <w:pStyle w:val="90"/>
        <w:shd w:val="clear" w:color="auto" w:fill="FFFFFF"/>
        <w:snapToGrid w:val="0"/>
        <w:spacing w:line="480" w:lineRule="exact"/>
        <w:ind w:firstLine="447" w:firstLineChars="213"/>
        <w:rPr>
          <w:rFonts w:hint="default" w:ascii="宋体" w:hAnsi="宋体" w:eastAsia="宋体" w:cs="宋体"/>
          <w:bCs/>
          <w:lang w:val="en-US" w:eastAsia="zh-CN"/>
        </w:rPr>
      </w:pPr>
      <w:r>
        <w:rPr>
          <w:rFonts w:hint="eastAsia" w:ascii="宋体" w:hAnsi="宋体" w:eastAsia="宋体" w:cs="宋体"/>
          <w:bCs/>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6C58B8">
      <w:pPr>
        <w:pStyle w:val="90"/>
        <w:shd w:val="clear" w:color="auto" w:fill="auto"/>
        <w:snapToGrid w:val="0"/>
        <w:spacing w:line="500" w:lineRule="exact"/>
        <w:ind w:left="102" w:firstLine="210" w:firstLineChars="100"/>
        <w:rPr>
          <w:rFonts w:ascii="宋体" w:hAnsi="宋体" w:cs="宋体"/>
          <w:b/>
        </w:rPr>
      </w:pPr>
      <w:r>
        <w:rPr>
          <w:rFonts w:hint="eastAsia" w:ascii="宋体" w:hAnsi="宋体" w:cs="宋体"/>
          <w:b/>
        </w:rPr>
        <w:t>三、无效投标的情形</w:t>
      </w:r>
    </w:p>
    <w:p w14:paraId="70043DAE">
      <w:pPr>
        <w:pStyle w:val="90"/>
        <w:shd w:val="clear" w:color="auto" w:fill="auto"/>
        <w:snapToGrid w:val="0"/>
        <w:spacing w:line="500" w:lineRule="exact"/>
        <w:ind w:firstLine="420" w:firstLineChars="200"/>
        <w:rPr>
          <w:rFonts w:ascii="宋体" w:hAnsi="宋体" w:cs="宋体"/>
        </w:rPr>
      </w:pPr>
      <w:r>
        <w:rPr>
          <w:rFonts w:hint="eastAsia" w:ascii="宋体" w:hAnsi="宋体" w:cs="宋体"/>
        </w:rPr>
        <w:t>未通过资格性、符合性审查的投标文件为无效投标。</w:t>
      </w:r>
    </w:p>
    <w:p w14:paraId="6592147A">
      <w:pPr>
        <w:pStyle w:val="90"/>
        <w:shd w:val="clear" w:color="auto" w:fill="auto"/>
        <w:snapToGrid w:val="0"/>
        <w:spacing w:line="500" w:lineRule="exact"/>
        <w:ind w:left="102" w:firstLine="210" w:firstLineChars="100"/>
        <w:rPr>
          <w:rFonts w:ascii="宋体" w:hAnsi="宋体" w:cs="宋体"/>
          <w:b/>
        </w:rPr>
      </w:pPr>
      <w:r>
        <w:rPr>
          <w:rFonts w:hint="eastAsia" w:ascii="宋体" w:hAnsi="宋体" w:cs="宋体"/>
          <w:b/>
        </w:rPr>
        <w:t>四、评标方法及中标条件</w:t>
      </w:r>
    </w:p>
    <w:p w14:paraId="53346B8F">
      <w:pPr>
        <w:tabs>
          <w:tab w:val="left" w:pos="0"/>
        </w:tabs>
        <w:snapToGrid w:val="0"/>
        <w:spacing w:before="100" w:line="360" w:lineRule="auto"/>
        <w:ind w:firstLine="420" w:firstLineChars="200"/>
        <w:rPr>
          <w:rFonts w:ascii="宋体" w:hAnsi="宋体"/>
          <w:kern w:val="0"/>
          <w:szCs w:val="21"/>
        </w:rPr>
      </w:pPr>
      <w:r>
        <w:rPr>
          <w:rFonts w:hint="eastAsia" w:ascii="宋体" w:hAnsi="宋体"/>
          <w:szCs w:val="21"/>
        </w:rPr>
        <w:t>本次评标采用综合评分法，投标文件满足招标文件全部实质性要求，对价格、商务、技术等主要因素的量化指标进行评审得分（具体评分见综合评分法评分细则），</w:t>
      </w:r>
      <w:r>
        <w:rPr>
          <w:rFonts w:hint="eastAsia" w:ascii="宋体" w:hAnsi="宋体"/>
          <w:kern w:val="0"/>
          <w:szCs w:val="21"/>
        </w:rPr>
        <w:t>评标结果按评审后综合得分由高到低顺序排列，综合得分相同，按投标报价由低到高顺序排列，得分且投标报价相同的并列，投标文件满足招标文件全部实质性要求，且按照评审因素的量化指标评审得分最高的投标人为排名第一的中标候选人。招标人授权评标委员会确定中标人。</w:t>
      </w:r>
    </w:p>
    <w:p w14:paraId="1CA9CF95">
      <w:pPr>
        <w:jc w:val="center"/>
        <w:rPr>
          <w:rFonts w:ascii="宋体" w:hAnsi="宋体" w:cs="宋体"/>
          <w:b/>
          <w:bCs/>
          <w:sz w:val="28"/>
          <w:szCs w:val="28"/>
        </w:rPr>
      </w:pPr>
      <w:r>
        <w:rPr>
          <w:rFonts w:hint="eastAsia" w:ascii="宋体" w:hAnsi="宋体" w:cs="宋体"/>
          <w:b/>
          <w:bCs/>
          <w:sz w:val="28"/>
          <w:szCs w:val="28"/>
        </w:rPr>
        <w:t>综合评分法评分细则</w:t>
      </w: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516"/>
        <w:gridCol w:w="6657"/>
      </w:tblGrid>
      <w:tr w14:paraId="509F4E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C6FA55">
            <w:pPr>
              <w:adjustRightInd w:val="0"/>
              <w:spacing w:before="120" w:line="440" w:lineRule="exact"/>
              <w:jc w:val="center"/>
              <w:textAlignment w:val="baseline"/>
              <w:rPr>
                <w:rFonts w:ascii="宋体" w:hAnsi="宋体" w:cs="宋体"/>
                <w:szCs w:val="21"/>
              </w:rPr>
            </w:pPr>
            <w:r>
              <w:rPr>
                <w:rFonts w:hint="eastAsia" w:ascii="宋体" w:hAnsi="宋体" w:cs="宋体"/>
                <w:szCs w:val="21"/>
              </w:rPr>
              <w:t>评 定 内 容 及 标 准</w:t>
            </w:r>
          </w:p>
        </w:tc>
      </w:tr>
      <w:tr w14:paraId="2D7CC4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51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7862CF1C">
            <w:pPr>
              <w:adjustRightInd w:val="0"/>
              <w:spacing w:before="120" w:line="440" w:lineRule="exact"/>
              <w:jc w:val="center"/>
              <w:textAlignment w:val="baseline"/>
              <w:rPr>
                <w:rFonts w:ascii="宋体" w:hAnsi="宋体" w:cs="宋体"/>
                <w:szCs w:val="21"/>
              </w:rPr>
            </w:pPr>
            <w:r>
              <w:rPr>
                <w:rFonts w:hint="eastAsia" w:ascii="宋体" w:hAnsi="宋体" w:cs="宋体"/>
                <w:szCs w:val="21"/>
              </w:rPr>
              <w:t>评审内容</w:t>
            </w:r>
          </w:p>
        </w:tc>
        <w:tc>
          <w:tcPr>
            <w:tcW w:w="6657" w:type="dxa"/>
            <w:tcBorders>
              <w:top w:val="single" w:color="000000" w:sz="4" w:space="0"/>
              <w:left w:val="single" w:color="auto" w:sz="4" w:space="0"/>
              <w:bottom w:val="single" w:color="auto" w:sz="4" w:space="0"/>
              <w:right w:val="single" w:color="000000" w:sz="4" w:space="0"/>
            </w:tcBorders>
            <w:vAlign w:val="center"/>
          </w:tcPr>
          <w:p w14:paraId="524C0A90">
            <w:pPr>
              <w:adjustRightInd w:val="0"/>
              <w:spacing w:before="120" w:line="440" w:lineRule="exact"/>
              <w:jc w:val="center"/>
              <w:textAlignment w:val="baseline"/>
              <w:rPr>
                <w:rFonts w:ascii="宋体" w:hAnsi="宋体" w:cs="宋体"/>
                <w:szCs w:val="21"/>
              </w:rPr>
            </w:pPr>
            <w:r>
              <w:rPr>
                <w:rFonts w:hint="eastAsia" w:ascii="宋体" w:hAnsi="宋体" w:cs="宋体"/>
                <w:szCs w:val="21"/>
              </w:rPr>
              <w:t>评审标准</w:t>
            </w:r>
          </w:p>
        </w:tc>
      </w:tr>
      <w:tr w14:paraId="4B618F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73"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593BD9F">
            <w:pPr>
              <w:spacing w:line="440" w:lineRule="exact"/>
              <w:rPr>
                <w:szCs w:val="21"/>
              </w:rPr>
            </w:pPr>
            <w:r>
              <w:rPr>
                <w:rFonts w:hint="eastAsia"/>
                <w:szCs w:val="21"/>
              </w:rPr>
              <w:t xml:space="preserve">一、商务部分(10分)    </w:t>
            </w:r>
          </w:p>
        </w:tc>
      </w:tr>
      <w:tr w14:paraId="711718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61" w:hRule="atLeast"/>
          <w:jc w:val="center"/>
        </w:trPr>
        <w:tc>
          <w:tcPr>
            <w:tcW w:w="9173"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1DB0B3B">
            <w:pPr>
              <w:spacing w:line="440" w:lineRule="exact"/>
              <w:rPr>
                <w:szCs w:val="21"/>
              </w:rPr>
            </w:pPr>
            <w:r>
              <w:rPr>
                <w:rFonts w:hint="eastAsia"/>
                <w:szCs w:val="21"/>
              </w:rPr>
              <w:t>合同案例(10分)</w:t>
            </w:r>
          </w:p>
          <w:p w14:paraId="5BBD121E">
            <w:pPr>
              <w:spacing w:line="440" w:lineRule="exact"/>
              <w:rPr>
                <w:szCs w:val="21"/>
              </w:rPr>
            </w:pPr>
            <w:r>
              <w:rPr>
                <w:rFonts w:hint="eastAsia"/>
                <w:szCs w:val="21"/>
              </w:rPr>
              <w:t>合同案例以投标人提供的自身合同案例为准，要求提供完整合同（含合同首页、金额页、签字盖章页等），以上材料提供复印件。每提供一个在近</w:t>
            </w:r>
            <w:r>
              <w:rPr>
                <w:rFonts w:hint="eastAsia"/>
                <w:szCs w:val="21"/>
                <w:lang w:val="en-US" w:eastAsia="zh-CN"/>
              </w:rPr>
              <w:t>三</w:t>
            </w:r>
            <w:r>
              <w:rPr>
                <w:rFonts w:hint="eastAsia"/>
                <w:szCs w:val="21"/>
              </w:rPr>
              <w:t>年（</w:t>
            </w:r>
            <w:r>
              <w:rPr>
                <w:rFonts w:hint="eastAsia"/>
                <w:szCs w:val="21"/>
                <w:lang w:eastAsia="zh-CN"/>
              </w:rPr>
              <w:t>202</w:t>
            </w:r>
            <w:r>
              <w:rPr>
                <w:rFonts w:hint="eastAsia"/>
                <w:szCs w:val="21"/>
                <w:lang w:val="en-US" w:eastAsia="zh-CN"/>
              </w:rPr>
              <w:t>3</w:t>
            </w:r>
            <w:r>
              <w:rPr>
                <w:rFonts w:hint="eastAsia"/>
                <w:szCs w:val="21"/>
                <w:lang w:eastAsia="zh-CN"/>
              </w:rPr>
              <w:t>年</w:t>
            </w:r>
            <w:r>
              <w:rPr>
                <w:rFonts w:hint="eastAsia"/>
                <w:szCs w:val="21"/>
                <w:lang w:val="en-US" w:eastAsia="zh-CN"/>
              </w:rPr>
              <w:t>6</w:t>
            </w:r>
            <w:r>
              <w:rPr>
                <w:rFonts w:hint="eastAsia"/>
                <w:szCs w:val="21"/>
                <w:lang w:eastAsia="zh-CN"/>
              </w:rPr>
              <w:t>月</w:t>
            </w:r>
            <w:r>
              <w:rPr>
                <w:rFonts w:hint="eastAsia"/>
                <w:szCs w:val="21"/>
              </w:rPr>
              <w:t>至今）签署的类似项目合同案例得</w:t>
            </w:r>
            <w:r>
              <w:rPr>
                <w:rFonts w:hint="eastAsia"/>
                <w:szCs w:val="21"/>
                <w:lang w:val="en-US" w:eastAsia="zh-CN"/>
              </w:rPr>
              <w:t>2.5</w:t>
            </w:r>
            <w:r>
              <w:rPr>
                <w:rFonts w:hint="eastAsia"/>
                <w:szCs w:val="21"/>
              </w:rPr>
              <w:t>分，最高得10分。</w:t>
            </w:r>
          </w:p>
        </w:tc>
      </w:tr>
      <w:tr w14:paraId="5DA593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012A0A">
            <w:pPr>
              <w:spacing w:line="440" w:lineRule="exact"/>
              <w:rPr>
                <w:szCs w:val="21"/>
              </w:rPr>
            </w:pPr>
            <w:r>
              <w:rPr>
                <w:rFonts w:hint="eastAsia"/>
                <w:szCs w:val="21"/>
              </w:rPr>
              <w:t xml:space="preserve">二、技术部分（60分）  </w:t>
            </w:r>
          </w:p>
        </w:tc>
      </w:tr>
      <w:tr w14:paraId="619E51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91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7D04B6">
            <w:pPr>
              <w:spacing w:line="440" w:lineRule="exact"/>
              <w:rPr>
                <w:szCs w:val="21"/>
              </w:rPr>
            </w:pPr>
            <w:r>
              <w:rPr>
                <w:rFonts w:hint="eastAsia"/>
                <w:szCs w:val="21"/>
              </w:rPr>
              <w:t>1</w:t>
            </w:r>
            <w:r>
              <w:rPr>
                <w:rFonts w:hint="eastAsia"/>
                <w:szCs w:val="21"/>
                <w:lang w:eastAsia="zh-CN"/>
              </w:rPr>
              <w:t>、</w:t>
            </w:r>
            <w:r>
              <w:rPr>
                <w:rFonts w:hint="eastAsia"/>
                <w:szCs w:val="21"/>
              </w:rPr>
              <w:t>技术性能指标（</w:t>
            </w:r>
            <w:r>
              <w:rPr>
                <w:rFonts w:hint="eastAsia"/>
                <w:szCs w:val="21"/>
                <w:lang w:val="en-US" w:eastAsia="zh-CN"/>
              </w:rPr>
              <w:t>35</w:t>
            </w:r>
            <w:r>
              <w:rPr>
                <w:rFonts w:hint="eastAsia"/>
                <w:szCs w:val="21"/>
              </w:rPr>
              <w:t>分）</w:t>
            </w:r>
          </w:p>
          <w:p w14:paraId="618872E1">
            <w:pPr>
              <w:spacing w:line="440" w:lineRule="exact"/>
              <w:rPr>
                <w:szCs w:val="21"/>
                <w:highlight w:val="none"/>
              </w:rPr>
            </w:pPr>
            <w:r>
              <w:rPr>
                <w:rFonts w:hint="eastAsia"/>
                <w:szCs w:val="21"/>
                <w:highlight w:val="none"/>
              </w:rPr>
              <w:t>依据投标货物的功能、性能和技术质量要求，满足招标文件要求的全部技术指标得</w:t>
            </w:r>
            <w:r>
              <w:rPr>
                <w:rFonts w:hint="eastAsia"/>
                <w:szCs w:val="21"/>
                <w:highlight w:val="none"/>
                <w:lang w:val="en-US" w:eastAsia="zh-CN"/>
              </w:rPr>
              <w:t>35</w:t>
            </w:r>
            <w:r>
              <w:rPr>
                <w:rFonts w:hint="eastAsia"/>
                <w:szCs w:val="21"/>
                <w:highlight w:val="none"/>
              </w:rPr>
              <w:t>分。每有一项非关键技术性能指标(未标记“</w:t>
            </w:r>
            <w:r>
              <w:rPr>
                <w:rFonts w:hint="eastAsia"/>
                <w:b/>
                <w:bCs/>
                <w:highlight w:val="none"/>
              </w:rPr>
              <w:t>★</w:t>
            </w:r>
            <w:r>
              <w:rPr>
                <w:rFonts w:hint="eastAsia"/>
                <w:szCs w:val="21"/>
                <w:highlight w:val="none"/>
              </w:rPr>
              <w:t>”号)负偏离的减2</w:t>
            </w:r>
            <w:r>
              <w:rPr>
                <w:rFonts w:hint="eastAsia"/>
                <w:szCs w:val="21"/>
                <w:highlight w:val="none"/>
                <w:lang w:val="en-US" w:eastAsia="zh-CN"/>
              </w:rPr>
              <w:t>.5</w:t>
            </w:r>
            <w:r>
              <w:rPr>
                <w:rFonts w:hint="eastAsia"/>
                <w:szCs w:val="21"/>
                <w:highlight w:val="none"/>
              </w:rPr>
              <w:t>分，扣完为止。</w:t>
            </w:r>
          </w:p>
          <w:p w14:paraId="2FCE735C">
            <w:pPr>
              <w:spacing w:line="440" w:lineRule="exact"/>
              <w:rPr>
                <w:szCs w:val="21"/>
              </w:rPr>
            </w:pPr>
            <w:r>
              <w:rPr>
                <w:rFonts w:hint="eastAsia"/>
                <w:szCs w:val="21"/>
              </w:rPr>
              <w:t>2、技术方案（</w:t>
            </w:r>
            <w:r>
              <w:rPr>
                <w:rFonts w:hint="eastAsia"/>
                <w:szCs w:val="21"/>
                <w:lang w:val="en-US" w:eastAsia="zh-CN"/>
              </w:rPr>
              <w:t>2</w:t>
            </w:r>
            <w:r>
              <w:rPr>
                <w:rFonts w:hint="eastAsia"/>
                <w:szCs w:val="21"/>
              </w:rPr>
              <w:t>5分）</w:t>
            </w:r>
          </w:p>
          <w:p w14:paraId="74AC181B">
            <w:pPr>
              <w:spacing w:line="440" w:lineRule="exact"/>
              <w:rPr>
                <w:szCs w:val="21"/>
                <w:highlight w:val="none"/>
              </w:rPr>
            </w:pPr>
            <w:r>
              <w:rPr>
                <w:rFonts w:hint="eastAsia"/>
                <w:szCs w:val="21"/>
                <w:highlight w:val="none"/>
              </w:rPr>
              <w:t>（1）实施方案及保障措施（</w:t>
            </w:r>
            <w:r>
              <w:rPr>
                <w:rFonts w:hint="eastAsia"/>
                <w:szCs w:val="21"/>
                <w:highlight w:val="none"/>
                <w:lang w:val="en-US" w:eastAsia="zh-CN"/>
              </w:rPr>
              <w:t>10</w:t>
            </w:r>
            <w:r>
              <w:rPr>
                <w:rFonts w:hint="eastAsia"/>
                <w:szCs w:val="21"/>
                <w:highlight w:val="none"/>
              </w:rPr>
              <w:t>分）</w:t>
            </w:r>
          </w:p>
          <w:p w14:paraId="72CF79BB">
            <w:pPr>
              <w:spacing w:line="440" w:lineRule="exact"/>
              <w:rPr>
                <w:szCs w:val="21"/>
                <w:highlight w:val="none"/>
              </w:rPr>
            </w:pPr>
            <w:r>
              <w:rPr>
                <w:rFonts w:hint="eastAsia"/>
                <w:szCs w:val="21"/>
                <w:highlight w:val="none"/>
              </w:rPr>
              <w:t>根据投标人针对本项目制定的实施方案进行综合评审，包含装卸方案、供货方案、运输计划安排、供货进度及安全保障措施、产品质量保障措施等内容；</w:t>
            </w:r>
          </w:p>
          <w:p w14:paraId="31F0C33E">
            <w:pPr>
              <w:spacing w:line="440" w:lineRule="exact"/>
              <w:rPr>
                <w:rFonts w:hint="eastAsia"/>
                <w:highlight w:val="none"/>
              </w:rPr>
            </w:pPr>
            <w:r>
              <w:rPr>
                <w:rFonts w:hint="eastAsia"/>
                <w:szCs w:val="21"/>
                <w:highlight w:val="none"/>
              </w:rPr>
              <w:t>上述内容每有一项缺项扣</w:t>
            </w:r>
            <w:r>
              <w:rPr>
                <w:rFonts w:hint="eastAsia"/>
                <w:szCs w:val="21"/>
                <w:highlight w:val="none"/>
                <w:lang w:val="en-US" w:eastAsia="zh-CN"/>
              </w:rPr>
              <w:t>2</w:t>
            </w:r>
            <w:r>
              <w:rPr>
                <w:rFonts w:hint="eastAsia"/>
                <w:szCs w:val="21"/>
                <w:highlight w:val="none"/>
              </w:rPr>
              <w:t>分，有一项缺陷或不完整的扣</w:t>
            </w:r>
            <w:r>
              <w:rPr>
                <w:rFonts w:hint="eastAsia"/>
                <w:szCs w:val="21"/>
                <w:highlight w:val="none"/>
                <w:lang w:val="en-US" w:eastAsia="zh-CN"/>
              </w:rPr>
              <w:t>1</w:t>
            </w:r>
            <w:r>
              <w:rPr>
                <w:rFonts w:hint="eastAsia"/>
                <w:szCs w:val="21"/>
                <w:highlight w:val="none"/>
              </w:rPr>
              <w:t>分，扣完为止，未提供此项内容不得分。</w:t>
            </w:r>
          </w:p>
          <w:p w14:paraId="35E18D60">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496CAA9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64B7D15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3AFFB192">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CD72B5B">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4）存在现有技术条件下不可能出现的情形。</w:t>
            </w:r>
          </w:p>
          <w:p w14:paraId="4AA890CF">
            <w:pPr>
              <w:spacing w:line="440" w:lineRule="exact"/>
              <w:rPr>
                <w:szCs w:val="21"/>
                <w:highlight w:val="none"/>
              </w:rPr>
            </w:pPr>
            <w:r>
              <w:rPr>
                <w:rFonts w:hint="eastAsia"/>
                <w:szCs w:val="21"/>
                <w:highlight w:val="none"/>
              </w:rPr>
              <w:t>（2）人员配备、岗位设置（</w:t>
            </w:r>
            <w:r>
              <w:rPr>
                <w:rFonts w:hint="eastAsia"/>
                <w:szCs w:val="21"/>
                <w:highlight w:val="none"/>
                <w:lang w:val="en-US" w:eastAsia="zh-CN"/>
              </w:rPr>
              <w:t>3</w:t>
            </w:r>
            <w:r>
              <w:rPr>
                <w:rFonts w:hint="eastAsia"/>
                <w:szCs w:val="21"/>
                <w:highlight w:val="none"/>
              </w:rPr>
              <w:t>分）</w:t>
            </w:r>
          </w:p>
          <w:p w14:paraId="1DA67009">
            <w:pPr>
              <w:spacing w:line="440" w:lineRule="exact"/>
              <w:rPr>
                <w:szCs w:val="21"/>
                <w:highlight w:val="none"/>
              </w:rPr>
            </w:pPr>
            <w:r>
              <w:rPr>
                <w:rFonts w:hint="eastAsia"/>
                <w:szCs w:val="21"/>
                <w:highlight w:val="none"/>
              </w:rPr>
              <w:t>根据投标人的人员配备情况，包括拟投入人员基本信息、职责分工等进行综合评审：</w:t>
            </w:r>
          </w:p>
          <w:p w14:paraId="6741BB2A">
            <w:pPr>
              <w:spacing w:line="440" w:lineRule="exact"/>
              <w:rPr>
                <w:rFonts w:hint="eastAsia"/>
                <w:szCs w:val="21"/>
                <w:highlight w:val="none"/>
              </w:rPr>
            </w:pPr>
            <w:r>
              <w:rPr>
                <w:rFonts w:hint="eastAsia"/>
                <w:szCs w:val="21"/>
                <w:highlight w:val="none"/>
              </w:rPr>
              <w:t>上述内容每有一项缺项扣</w:t>
            </w:r>
            <w:r>
              <w:rPr>
                <w:rFonts w:hint="eastAsia"/>
                <w:szCs w:val="21"/>
                <w:highlight w:val="none"/>
                <w:lang w:val="en-US" w:eastAsia="zh-CN"/>
              </w:rPr>
              <w:t>1.5</w:t>
            </w:r>
            <w:r>
              <w:rPr>
                <w:rFonts w:hint="eastAsia"/>
                <w:szCs w:val="21"/>
                <w:highlight w:val="none"/>
              </w:rPr>
              <w:t>分，有一项缺陷或不完整的扣</w:t>
            </w:r>
            <w:r>
              <w:rPr>
                <w:rFonts w:hint="eastAsia"/>
                <w:szCs w:val="21"/>
                <w:highlight w:val="none"/>
                <w:lang w:val="en-US" w:eastAsia="zh-CN"/>
              </w:rPr>
              <w:t>0.5</w:t>
            </w:r>
            <w:r>
              <w:rPr>
                <w:rFonts w:hint="eastAsia"/>
                <w:szCs w:val="21"/>
                <w:highlight w:val="none"/>
              </w:rPr>
              <w:t>分，扣完为止，未提供此项内容不得分。</w:t>
            </w:r>
          </w:p>
          <w:p w14:paraId="316B2D46">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6F4F3D52">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3F3F55F4">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55FC9B81">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77072F3">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4）存在现有技术条件下不可能出现的情形。</w:t>
            </w:r>
          </w:p>
          <w:p w14:paraId="42DCB3A6">
            <w:pPr>
              <w:spacing w:line="440" w:lineRule="exact"/>
              <w:rPr>
                <w:szCs w:val="21"/>
                <w:highlight w:val="none"/>
              </w:rPr>
            </w:pPr>
            <w:r>
              <w:rPr>
                <w:rFonts w:hint="eastAsia"/>
                <w:szCs w:val="21"/>
                <w:highlight w:val="none"/>
              </w:rPr>
              <w:t>（3）培训方案（5分）</w:t>
            </w:r>
          </w:p>
          <w:p w14:paraId="6BC83590">
            <w:pPr>
              <w:spacing w:line="440" w:lineRule="exact"/>
              <w:rPr>
                <w:szCs w:val="21"/>
                <w:highlight w:val="none"/>
              </w:rPr>
            </w:pPr>
            <w:r>
              <w:rPr>
                <w:rFonts w:hint="eastAsia"/>
                <w:szCs w:val="21"/>
                <w:highlight w:val="none"/>
              </w:rPr>
              <w:t>根据投标人提供的培训方案，包括培训目标、培训内容、培训团队、培训时间、培训场地等进行综合评审：</w:t>
            </w:r>
          </w:p>
          <w:p w14:paraId="4D51011B">
            <w:pPr>
              <w:spacing w:line="440" w:lineRule="exact"/>
              <w:rPr>
                <w:rFonts w:hint="eastAsia"/>
                <w:szCs w:val="21"/>
                <w:highlight w:val="none"/>
              </w:rPr>
            </w:pPr>
            <w:r>
              <w:rPr>
                <w:rFonts w:hint="eastAsia"/>
                <w:szCs w:val="21"/>
                <w:highlight w:val="none"/>
              </w:rPr>
              <w:t>上述内容每有一项缺项扣1分，有一项缺陷或不完整的扣0.5分，扣完为止，未提供此项内容不得分。</w:t>
            </w:r>
          </w:p>
          <w:p w14:paraId="658F5531">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4FD4995C">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1）方案内容与招标项目商务条件和采购需求不对应；</w:t>
            </w:r>
          </w:p>
          <w:p w14:paraId="5D341026">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2）方案内容与实际实施存在差异或不适用本项目特征、套用其他项目内容；</w:t>
            </w:r>
          </w:p>
          <w:p w14:paraId="76173C07">
            <w:pPr>
              <w:spacing w:line="440" w:lineRule="exact"/>
              <w:rPr>
                <w:rFonts w:hint="eastAsia" w:ascii="Times New Roman" w:hAnsi="Times New Roman" w:cs="Times New Roman"/>
                <w:szCs w:val="21"/>
                <w:highlight w:val="none"/>
              </w:rPr>
            </w:pPr>
            <w:r>
              <w:rPr>
                <w:rFonts w:hint="eastAsia" w:ascii="Times New Roman" w:hAnsi="Times New Roman" w:cs="Times New Roman"/>
                <w:szCs w:val="21"/>
                <w:highlight w:val="none"/>
              </w:rPr>
              <w:t>3）方案内容与采购项目货物服务质量无关；</w:t>
            </w:r>
          </w:p>
          <w:p w14:paraId="5270E021">
            <w:pPr>
              <w:spacing w:line="440" w:lineRule="exact"/>
              <w:rPr>
                <w:highlight w:val="none"/>
              </w:rPr>
            </w:pPr>
            <w:r>
              <w:rPr>
                <w:rFonts w:hint="eastAsia" w:ascii="Times New Roman" w:hAnsi="Times New Roman" w:cs="Times New Roman"/>
                <w:szCs w:val="21"/>
                <w:highlight w:val="none"/>
              </w:rPr>
              <w:t>4）存在现有技术条件下不可能出现的情形。</w:t>
            </w:r>
          </w:p>
          <w:p w14:paraId="22B306AB">
            <w:pPr>
              <w:spacing w:line="440" w:lineRule="exact"/>
              <w:rPr>
                <w:szCs w:val="21"/>
                <w:highlight w:val="none"/>
              </w:rPr>
            </w:pPr>
            <w:r>
              <w:rPr>
                <w:rFonts w:hint="eastAsia"/>
                <w:szCs w:val="21"/>
                <w:highlight w:val="none"/>
              </w:rPr>
              <w:t>（4）售后服务（</w:t>
            </w:r>
            <w:r>
              <w:rPr>
                <w:rFonts w:hint="eastAsia"/>
                <w:szCs w:val="21"/>
                <w:highlight w:val="none"/>
                <w:lang w:val="en-US" w:eastAsia="zh-CN"/>
              </w:rPr>
              <w:t>7</w:t>
            </w:r>
            <w:r>
              <w:rPr>
                <w:rFonts w:hint="eastAsia"/>
                <w:szCs w:val="21"/>
                <w:highlight w:val="none"/>
              </w:rPr>
              <w:t>分）</w:t>
            </w:r>
          </w:p>
          <w:p w14:paraId="62A9E548">
            <w:pPr>
              <w:spacing w:line="440" w:lineRule="exact"/>
              <w:rPr>
                <w:szCs w:val="21"/>
                <w:highlight w:val="none"/>
              </w:rPr>
            </w:pPr>
            <w:r>
              <w:rPr>
                <w:rFonts w:hint="eastAsia"/>
                <w:szCs w:val="21"/>
                <w:highlight w:val="none"/>
              </w:rPr>
              <w:t>1.有且准确提供本项目售后服务总负责人姓名和联系方式得1分；提供售后服务网点的详细的地址和联系方式的得1分。（2分）</w:t>
            </w:r>
          </w:p>
          <w:p w14:paraId="0668CCE8">
            <w:pPr>
              <w:spacing w:line="440" w:lineRule="exact"/>
              <w:rPr>
                <w:szCs w:val="21"/>
                <w:highlight w:val="none"/>
              </w:rPr>
            </w:pPr>
            <w:r>
              <w:rPr>
                <w:rFonts w:hint="eastAsia"/>
                <w:szCs w:val="21"/>
                <w:highlight w:val="none"/>
              </w:rPr>
              <w:t>2.售后服务响应时间1小时及以内得2分；2小时及以内得1分；2小时以外得0.5分；不提供不得分。（2分）</w:t>
            </w:r>
          </w:p>
          <w:p w14:paraId="008BD9B5">
            <w:pPr>
              <w:spacing w:line="440" w:lineRule="exact"/>
              <w:rPr>
                <w:rFonts w:hint="eastAsia"/>
                <w:szCs w:val="21"/>
                <w:highlight w:val="none"/>
              </w:rPr>
            </w:pPr>
            <w:r>
              <w:rPr>
                <w:rFonts w:hint="eastAsia"/>
                <w:szCs w:val="21"/>
                <w:highlight w:val="none"/>
              </w:rPr>
              <w:t>3..根据投标人提供的售后服务方案进行评价：方案内容包括（服务目标、售后团队配置、服务承诺等方面），方案中每有一项缺项扣</w:t>
            </w:r>
            <w:r>
              <w:rPr>
                <w:rFonts w:hint="eastAsia"/>
                <w:szCs w:val="21"/>
                <w:highlight w:val="none"/>
                <w:lang w:val="en-US" w:eastAsia="zh-CN"/>
              </w:rPr>
              <w:t>1</w:t>
            </w:r>
            <w:r>
              <w:rPr>
                <w:rFonts w:hint="eastAsia"/>
                <w:szCs w:val="21"/>
                <w:highlight w:val="none"/>
              </w:rPr>
              <w:t>分，有缺陷或不完整的扣</w:t>
            </w:r>
            <w:r>
              <w:rPr>
                <w:rFonts w:hint="eastAsia"/>
                <w:szCs w:val="21"/>
                <w:highlight w:val="none"/>
                <w:lang w:val="en-US" w:eastAsia="zh-CN"/>
              </w:rPr>
              <w:t>0.5</w:t>
            </w:r>
            <w:r>
              <w:rPr>
                <w:rFonts w:hint="eastAsia"/>
                <w:szCs w:val="21"/>
                <w:highlight w:val="none"/>
              </w:rPr>
              <w:t>分，未提供此项内容不得分。（</w:t>
            </w:r>
            <w:r>
              <w:rPr>
                <w:rFonts w:hint="eastAsia"/>
                <w:szCs w:val="21"/>
                <w:highlight w:val="none"/>
                <w:lang w:val="en-US" w:eastAsia="zh-CN"/>
              </w:rPr>
              <w:t>3</w:t>
            </w:r>
            <w:r>
              <w:rPr>
                <w:rFonts w:hint="eastAsia"/>
                <w:szCs w:val="21"/>
                <w:highlight w:val="none"/>
              </w:rPr>
              <w:t>分）</w:t>
            </w:r>
          </w:p>
          <w:p w14:paraId="0C819B27">
            <w:pPr>
              <w:spacing w:line="440" w:lineRule="exact"/>
              <w:rPr>
                <w:rFonts w:hint="eastAsia" w:ascii="Times New Roman" w:hAnsi="Times New Roman" w:cs="Times New Roman"/>
                <w:b/>
                <w:bCs/>
                <w:szCs w:val="21"/>
                <w:highlight w:val="none"/>
              </w:rPr>
            </w:pPr>
            <w:r>
              <w:rPr>
                <w:rFonts w:hint="eastAsia" w:ascii="Times New Roman" w:hAnsi="Times New Roman" w:cs="Times New Roman"/>
                <w:b/>
                <w:bCs/>
                <w:szCs w:val="21"/>
                <w:highlight w:val="none"/>
              </w:rPr>
              <w:t>内容有缺陷或不完整包括但不限于：</w:t>
            </w:r>
          </w:p>
          <w:p w14:paraId="5CE872F4">
            <w:pPr>
              <w:spacing w:line="440" w:lineRule="exact"/>
              <w:rPr>
                <w:rFonts w:hint="eastAsia" w:ascii="Times New Roman" w:hAnsi="Times New Roman" w:cs="Times New Roman"/>
                <w:szCs w:val="21"/>
              </w:rPr>
            </w:pPr>
            <w:r>
              <w:rPr>
                <w:rFonts w:hint="eastAsia" w:ascii="Times New Roman" w:hAnsi="Times New Roman" w:cs="Times New Roman"/>
                <w:szCs w:val="21"/>
                <w:highlight w:val="none"/>
              </w:rPr>
              <w:t>1）方案内容与招标项目商务条件和采购需求</w:t>
            </w:r>
            <w:r>
              <w:rPr>
                <w:rFonts w:hint="eastAsia" w:ascii="Times New Roman" w:hAnsi="Times New Roman" w:cs="Times New Roman"/>
                <w:szCs w:val="21"/>
              </w:rPr>
              <w:t>不对应；</w:t>
            </w:r>
          </w:p>
          <w:p w14:paraId="516766C2">
            <w:pPr>
              <w:spacing w:line="440" w:lineRule="exact"/>
              <w:rPr>
                <w:rFonts w:hint="eastAsia" w:ascii="Times New Roman" w:hAnsi="Times New Roman" w:cs="Times New Roman"/>
                <w:szCs w:val="21"/>
              </w:rPr>
            </w:pPr>
            <w:r>
              <w:rPr>
                <w:rFonts w:hint="eastAsia" w:ascii="Times New Roman" w:hAnsi="Times New Roman" w:cs="Times New Roman"/>
                <w:szCs w:val="21"/>
              </w:rPr>
              <w:t>2）方案内容与实际实施存在差异或不适用本项目特征、套用其他项目内容；</w:t>
            </w:r>
          </w:p>
          <w:p w14:paraId="64D7E2F4">
            <w:pPr>
              <w:spacing w:line="440" w:lineRule="exact"/>
              <w:rPr>
                <w:rFonts w:hint="eastAsia" w:ascii="Times New Roman" w:hAnsi="Times New Roman" w:cs="Times New Roman"/>
                <w:szCs w:val="21"/>
              </w:rPr>
            </w:pPr>
            <w:r>
              <w:rPr>
                <w:rFonts w:hint="eastAsia" w:ascii="Times New Roman" w:hAnsi="Times New Roman" w:cs="Times New Roman"/>
                <w:szCs w:val="21"/>
              </w:rPr>
              <w:t>3）方案内容与采购项目货物服务质量无关；</w:t>
            </w:r>
          </w:p>
          <w:p w14:paraId="2EC21787">
            <w:pPr>
              <w:spacing w:line="440" w:lineRule="exact"/>
              <w:rPr>
                <w:szCs w:val="21"/>
              </w:rPr>
            </w:pPr>
            <w:r>
              <w:rPr>
                <w:rFonts w:hint="eastAsia" w:ascii="Times New Roman" w:hAnsi="Times New Roman" w:cs="Times New Roman"/>
                <w:szCs w:val="21"/>
              </w:rPr>
              <w:t>4）存在现有技术条件下不可能出现的情形。</w:t>
            </w:r>
          </w:p>
        </w:tc>
      </w:tr>
      <w:tr w14:paraId="154F5E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73"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6F7D8">
            <w:pPr>
              <w:spacing w:line="440" w:lineRule="exact"/>
              <w:rPr>
                <w:szCs w:val="21"/>
              </w:rPr>
            </w:pPr>
            <w:r>
              <w:rPr>
                <w:rFonts w:hint="eastAsia"/>
                <w:szCs w:val="21"/>
              </w:rPr>
              <w:t>三、投标报价（30分）</w:t>
            </w:r>
          </w:p>
        </w:tc>
      </w:tr>
      <w:tr w14:paraId="13459F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173"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A1DF7B">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通过资格性、符合性审查及计算错误修正的投标人的最后报价为有效报价（评标期间，未通过资格性、符合性审查或未接受计算错误修正的投标人的报价不参与评标基准价的计算）。</w:t>
            </w:r>
          </w:p>
          <w:p w14:paraId="7E2F842B">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经评审小组核实有效的小微型企业、监狱企业、残疾人福利性单位参加本项目采购活动的，对其报价给予15%的扣除用扣除后的价格参与评审。</w:t>
            </w:r>
          </w:p>
          <w:p w14:paraId="0A2D4261">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根据晋财购〔2024〕54号《山西省财政厅关于进一步加强政府绿色采购有关事项的通知》，对于优先采购的绿色产品，给予其5%的价格扣除，用扣除后的价格参与评审。</w:t>
            </w:r>
          </w:p>
          <w:p w14:paraId="207059BA">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92ED79">
            <w:pPr>
              <w:spacing w:line="44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满足评审文件要求且投标报价（含扣除后的价格）最低的投标人的价格为评审基准价，其价格分为满分。其他投标人的报价得分统一按照下列公式计算：</w:t>
            </w:r>
          </w:p>
          <w:p w14:paraId="414F4966">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报价得分=（评标基准价／投标报价）×30%×100</w:t>
            </w:r>
          </w:p>
          <w:p w14:paraId="58657ED3">
            <w:pPr>
              <w:spacing w:line="44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报价得分保留两位小数。投标人报价得分按照由高到低的顺序进行排名。</w:t>
            </w:r>
          </w:p>
          <w:p w14:paraId="03451A1B">
            <w:pPr>
              <w:spacing w:line="440" w:lineRule="exact"/>
              <w:rPr>
                <w:szCs w:val="21"/>
              </w:rPr>
            </w:pPr>
            <w:r>
              <w:rPr>
                <w:rFonts w:hint="eastAsia" w:ascii="Times New Roman" w:hAnsi="Times New Roman" w:eastAsia="宋体" w:cs="Times New Roman"/>
                <w:szCs w:val="21"/>
                <w:lang w:val="en-US" w:eastAsia="zh-CN"/>
              </w:rPr>
              <w:t>注：投标人的单价及总价不得高于本项目最高限价，</w:t>
            </w:r>
            <w:r>
              <w:rPr>
                <w:rFonts w:hint="eastAsia" w:ascii="Times New Roman" w:hAnsi="Times New Roman" w:eastAsia="宋体" w:cs="Times New Roman"/>
                <w:szCs w:val="21"/>
                <w:lang w:val="zh-CN" w:eastAsia="zh-CN"/>
              </w:rPr>
              <w:t>否则</w:t>
            </w:r>
            <w:r>
              <w:rPr>
                <w:rFonts w:hint="eastAsia" w:ascii="Times New Roman" w:hAnsi="Times New Roman" w:eastAsia="宋体" w:cs="Times New Roman"/>
                <w:szCs w:val="21"/>
                <w:lang w:val="en-US" w:eastAsia="zh-CN"/>
              </w:rPr>
              <w:t>投标文件按无效处理。</w:t>
            </w:r>
            <w:r>
              <w:rPr>
                <w:rFonts w:hint="eastAsia" w:ascii="Times New Roman" w:hAnsi="Times New Roman" w:eastAsia="宋体" w:cs="Times New Roman"/>
                <w:szCs w:val="21"/>
              </w:rPr>
              <w:t xml:space="preserve"> </w:t>
            </w:r>
            <w:r>
              <w:rPr>
                <w:rFonts w:hint="eastAsia"/>
                <w:szCs w:val="21"/>
              </w:rPr>
              <w:t xml:space="preserve">       </w:t>
            </w:r>
          </w:p>
        </w:tc>
      </w:tr>
    </w:tbl>
    <w:p w14:paraId="10630725"/>
    <w:p w14:paraId="6534DF41"/>
    <w:p w14:paraId="75151D29"/>
    <w:p w14:paraId="654F9CE2">
      <w:pPr>
        <w:pStyle w:val="3"/>
      </w:pPr>
    </w:p>
    <w:p w14:paraId="3E1F1F3A">
      <w:pPr>
        <w:pStyle w:val="90"/>
        <w:shd w:val="clear" w:color="auto" w:fill="auto"/>
        <w:snapToGrid w:val="0"/>
        <w:spacing w:line="560" w:lineRule="exact"/>
        <w:ind w:firstLine="542" w:firstLineChars="226"/>
        <w:rPr>
          <w:rFonts w:ascii="宋体" w:hAnsi="宋体" w:cs="宋体"/>
          <w:b/>
          <w:sz w:val="24"/>
          <w:szCs w:val="24"/>
        </w:rPr>
      </w:pPr>
    </w:p>
    <w:p w14:paraId="6E96AEF9">
      <w:pPr>
        <w:pStyle w:val="90"/>
        <w:shd w:val="clear" w:color="auto" w:fill="auto"/>
        <w:snapToGrid w:val="0"/>
        <w:spacing w:line="560" w:lineRule="exact"/>
        <w:ind w:firstLine="542" w:firstLineChars="226"/>
        <w:rPr>
          <w:rFonts w:ascii="宋体" w:hAnsi="宋体" w:cs="宋体"/>
          <w:b/>
          <w:sz w:val="24"/>
          <w:szCs w:val="24"/>
        </w:rPr>
      </w:pPr>
    </w:p>
    <w:p w14:paraId="377B809B">
      <w:pPr>
        <w:pStyle w:val="90"/>
        <w:shd w:val="clear" w:color="auto" w:fill="auto"/>
        <w:snapToGrid w:val="0"/>
        <w:spacing w:line="560" w:lineRule="exact"/>
        <w:ind w:firstLine="542" w:firstLineChars="226"/>
        <w:rPr>
          <w:rFonts w:ascii="宋体" w:hAnsi="宋体" w:cs="宋体"/>
          <w:b/>
          <w:sz w:val="24"/>
          <w:szCs w:val="24"/>
        </w:rPr>
      </w:pPr>
    </w:p>
    <w:p w14:paraId="43B685EE">
      <w:pPr>
        <w:pStyle w:val="90"/>
        <w:shd w:val="clear" w:color="auto" w:fill="auto"/>
        <w:snapToGrid w:val="0"/>
        <w:spacing w:line="560" w:lineRule="exact"/>
        <w:ind w:firstLine="542" w:firstLineChars="226"/>
        <w:rPr>
          <w:rFonts w:ascii="宋体" w:hAnsi="宋体" w:cs="宋体"/>
          <w:b/>
          <w:sz w:val="24"/>
          <w:szCs w:val="24"/>
        </w:rPr>
      </w:pPr>
    </w:p>
    <w:p w14:paraId="4C052518">
      <w:pPr>
        <w:rPr>
          <w:rFonts w:ascii="宋体" w:hAnsi="宋体" w:cs="宋体"/>
        </w:rPr>
      </w:pPr>
      <w:r>
        <w:rPr>
          <w:rFonts w:ascii="宋体" w:hAnsi="宋体" w:cs="宋体"/>
        </w:rPr>
        <w:br w:type="page"/>
      </w:r>
    </w:p>
    <w:p w14:paraId="39395DBD">
      <w:pPr>
        <w:pStyle w:val="32"/>
        <w:rPr>
          <w:rFonts w:ascii="宋体" w:hAnsi="宋体" w:cs="宋体"/>
        </w:rPr>
      </w:pPr>
    </w:p>
    <w:p w14:paraId="4ED4B9AB">
      <w:pPr>
        <w:pStyle w:val="32"/>
        <w:rPr>
          <w:rFonts w:ascii="宋体" w:hAnsi="宋体" w:cs="宋体"/>
        </w:rPr>
      </w:pPr>
    </w:p>
    <w:p w14:paraId="6028D370">
      <w:pPr>
        <w:pStyle w:val="32"/>
        <w:rPr>
          <w:rFonts w:ascii="宋体" w:hAnsi="宋体" w:cs="宋体"/>
        </w:rPr>
      </w:pPr>
    </w:p>
    <w:p w14:paraId="285B0F77">
      <w:pPr>
        <w:pStyle w:val="32"/>
        <w:rPr>
          <w:rFonts w:ascii="宋体" w:hAnsi="宋体" w:cs="宋体"/>
        </w:rPr>
      </w:pPr>
    </w:p>
    <w:p w14:paraId="1AAFDF67">
      <w:pPr>
        <w:pStyle w:val="32"/>
        <w:rPr>
          <w:rFonts w:ascii="宋体" w:hAnsi="宋体" w:cs="宋体"/>
        </w:rPr>
      </w:pPr>
    </w:p>
    <w:p w14:paraId="5E1ABABA">
      <w:pPr>
        <w:pStyle w:val="32"/>
        <w:rPr>
          <w:rFonts w:ascii="宋体" w:hAnsi="宋体" w:cs="宋体"/>
        </w:rPr>
      </w:pPr>
    </w:p>
    <w:p w14:paraId="3E1AF13A">
      <w:pPr>
        <w:spacing w:line="560" w:lineRule="exact"/>
        <w:jc w:val="left"/>
        <w:rPr>
          <w:rFonts w:ascii="宋体" w:hAnsi="宋体" w:cs="宋体"/>
        </w:rPr>
      </w:pPr>
    </w:p>
    <w:bookmarkEnd w:id="34"/>
    <w:bookmarkEnd w:id="35"/>
    <w:p w14:paraId="706992D1">
      <w:pPr>
        <w:pStyle w:val="4"/>
        <w:spacing w:line="560" w:lineRule="exact"/>
        <w:jc w:val="center"/>
        <w:rPr>
          <w:rFonts w:ascii="宋体" w:hAnsi="宋体" w:cs="宋体"/>
        </w:rPr>
      </w:pPr>
      <w:bookmarkStart w:id="86" w:name="_Toc2477"/>
    </w:p>
    <w:p w14:paraId="6120F7D7">
      <w:pPr>
        <w:pStyle w:val="4"/>
        <w:spacing w:line="560" w:lineRule="exact"/>
        <w:jc w:val="center"/>
        <w:rPr>
          <w:rFonts w:ascii="宋体" w:hAnsi="宋体" w:cs="宋体"/>
        </w:rPr>
      </w:pPr>
    </w:p>
    <w:p w14:paraId="34FCF900">
      <w:pPr>
        <w:pStyle w:val="4"/>
        <w:spacing w:line="560" w:lineRule="exact"/>
        <w:jc w:val="center"/>
        <w:rPr>
          <w:rFonts w:ascii="宋体" w:hAnsi="宋体" w:cs="宋体"/>
        </w:rPr>
      </w:pPr>
    </w:p>
    <w:p w14:paraId="53798A10">
      <w:pPr>
        <w:pStyle w:val="4"/>
        <w:spacing w:line="560" w:lineRule="exact"/>
        <w:jc w:val="center"/>
        <w:rPr>
          <w:rFonts w:ascii="宋体" w:hAnsi="宋体" w:cs="宋体"/>
        </w:rPr>
      </w:pPr>
    </w:p>
    <w:bookmarkEnd w:id="86"/>
    <w:p w14:paraId="26E245C3">
      <w:pPr>
        <w:pStyle w:val="4"/>
        <w:spacing w:line="560" w:lineRule="exact"/>
        <w:jc w:val="center"/>
        <w:rPr>
          <w:rFonts w:hint="eastAsia" w:ascii="宋体" w:hAnsi="宋体" w:cs="宋体"/>
        </w:rPr>
      </w:pPr>
      <w:bookmarkStart w:id="87" w:name="_Toc21855"/>
    </w:p>
    <w:p w14:paraId="321D01C3">
      <w:pPr>
        <w:pStyle w:val="4"/>
        <w:spacing w:line="560" w:lineRule="exact"/>
        <w:jc w:val="center"/>
        <w:rPr>
          <w:rFonts w:ascii="宋体" w:hAnsi="宋体" w:cs="宋体"/>
        </w:rPr>
      </w:pPr>
      <w:r>
        <w:rPr>
          <w:rFonts w:hint="eastAsia" w:ascii="宋体" w:hAnsi="宋体" w:cs="宋体"/>
        </w:rPr>
        <w:t>第四部分 商务、技术要求</w:t>
      </w:r>
    </w:p>
    <w:p w14:paraId="68A8F9FA">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67545FFF">
      <w:pPr>
        <w:pStyle w:val="101"/>
        <w:spacing w:line="360" w:lineRule="auto"/>
        <w:ind w:left="0"/>
        <w:jc w:val="center"/>
        <w:rPr>
          <w:rFonts w:ascii="宋体" w:hAnsi="宋体" w:cs="宋体"/>
          <w:b/>
          <w:bCs/>
          <w:color w:val="000000"/>
          <w:sz w:val="28"/>
          <w:szCs w:val="28"/>
        </w:rPr>
      </w:pPr>
      <w:r>
        <w:rPr>
          <w:rFonts w:hint="eastAsia" w:ascii="宋体" w:hAnsi="宋体" w:cs="宋体"/>
          <w:b/>
          <w:bCs/>
          <w:color w:val="000000"/>
          <w:sz w:val="28"/>
          <w:szCs w:val="28"/>
        </w:rPr>
        <w:t>采购需求</w:t>
      </w:r>
    </w:p>
    <w:p w14:paraId="424A206A">
      <w:pPr>
        <w:pStyle w:val="101"/>
        <w:spacing w:line="360" w:lineRule="auto"/>
        <w:ind w:left="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bCs/>
          <w:color w:val="000000"/>
          <w:sz w:val="24"/>
          <w:szCs w:val="24"/>
        </w:rPr>
        <w:t>一、项目概况</w:t>
      </w:r>
    </w:p>
    <w:p w14:paraId="0F7C7FD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333333"/>
          <w:sz w:val="24"/>
          <w:szCs w:val="24"/>
          <w:highlight w:val="none"/>
          <w:shd w:val="clear" w:color="auto" w:fill="FFFFFF"/>
          <w:lang w:val="en-US" w:eastAsia="zh-CN"/>
        </w:rPr>
      </w:pPr>
      <w:r>
        <w:rPr>
          <w:rFonts w:hint="eastAsia" w:asciiTheme="minorEastAsia" w:hAnsiTheme="minorEastAsia" w:eastAsiaTheme="minorEastAsia" w:cstheme="minorEastAsia"/>
          <w:color w:val="000000"/>
          <w:sz w:val="24"/>
          <w:szCs w:val="24"/>
        </w:rPr>
        <w:t>1.项</w:t>
      </w:r>
      <w:r>
        <w:rPr>
          <w:rFonts w:hint="eastAsia" w:asciiTheme="minorEastAsia" w:hAnsiTheme="minorEastAsia" w:eastAsiaTheme="minorEastAsia" w:cstheme="minorEastAsia"/>
          <w:color w:val="333333"/>
          <w:sz w:val="24"/>
          <w:szCs w:val="24"/>
          <w:highlight w:val="none"/>
          <w:shd w:val="clear" w:color="auto" w:fill="FFFFFF"/>
          <w:lang w:val="en-US"/>
        </w:rPr>
        <w:t>目名称：</w:t>
      </w:r>
      <w:r>
        <w:rPr>
          <w:rFonts w:hint="eastAsia" w:asciiTheme="minorEastAsia" w:hAnsiTheme="minorEastAsia" w:eastAsiaTheme="minorEastAsia" w:cstheme="minorEastAsia"/>
          <w:color w:val="333333"/>
          <w:sz w:val="24"/>
          <w:szCs w:val="24"/>
          <w:highlight w:val="none"/>
          <w:shd w:val="clear" w:color="auto" w:fill="FFFFFF"/>
          <w:lang w:val="en-US" w:eastAsia="zh-CN"/>
        </w:rPr>
        <w:t>山西省中西医结合医院设备更新项目- X线电子计算机断层扫描装置(256排CT) 等</w:t>
      </w:r>
    </w:p>
    <w:p w14:paraId="4600C33F">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333333"/>
          <w:sz w:val="24"/>
          <w:szCs w:val="24"/>
          <w:highlight w:val="none"/>
          <w:shd w:val="clear" w:color="auto" w:fill="FFFFFF"/>
          <w:lang w:val="en-US"/>
        </w:rPr>
      </w:pPr>
      <w:r>
        <w:rPr>
          <w:rFonts w:hint="eastAsia" w:asciiTheme="minorEastAsia" w:hAnsiTheme="minorEastAsia" w:eastAsiaTheme="minorEastAsia" w:cstheme="minorEastAsia"/>
          <w:color w:val="333333"/>
          <w:sz w:val="24"/>
          <w:szCs w:val="24"/>
          <w:highlight w:val="none"/>
          <w:shd w:val="clear" w:color="auto" w:fill="FFFFFF"/>
          <w:lang w:val="en-US"/>
        </w:rPr>
        <w:t>2.预算金额：</w:t>
      </w:r>
      <w:r>
        <w:rPr>
          <w:rFonts w:hint="eastAsia" w:asciiTheme="minorEastAsia" w:hAnsiTheme="minorEastAsia" w:eastAsiaTheme="minorEastAsia" w:cstheme="minorEastAsia"/>
          <w:color w:val="333333"/>
          <w:sz w:val="24"/>
          <w:szCs w:val="24"/>
          <w:highlight w:val="none"/>
          <w:shd w:val="clear" w:color="auto" w:fill="FFFFFF"/>
          <w:lang w:val="en-US" w:eastAsia="zh-CN"/>
        </w:rPr>
        <w:t>2490万元</w:t>
      </w:r>
    </w:p>
    <w:p w14:paraId="0BEBDF37">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none"/>
        </w:rPr>
        <w:t>3.最高限价：</w:t>
      </w:r>
      <w:r>
        <w:rPr>
          <w:rFonts w:hint="eastAsia" w:asciiTheme="minorEastAsia" w:hAnsiTheme="minorEastAsia" w:eastAsiaTheme="minorEastAsia" w:cstheme="minorEastAsia"/>
          <w:color w:val="000000"/>
          <w:sz w:val="24"/>
          <w:szCs w:val="24"/>
          <w:highlight w:val="none"/>
          <w:lang w:val="en-US" w:eastAsia="zh-CN"/>
        </w:rPr>
        <w:t>2288.8万元</w:t>
      </w:r>
      <w:r>
        <w:rPr>
          <w:rFonts w:hint="eastAsia" w:asciiTheme="minorEastAsia" w:hAnsiTheme="minorEastAsia" w:eastAsiaTheme="minorEastAsia" w:cstheme="minorEastAsia"/>
          <w:color w:val="000000"/>
          <w:sz w:val="24"/>
          <w:szCs w:val="24"/>
          <w:lang w:val="en-US" w:eastAsia="zh-CN"/>
        </w:rPr>
        <w:t xml:space="preserve"> </w:t>
      </w:r>
    </w:p>
    <w:p w14:paraId="51865403">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二、资格要求：</w:t>
      </w:r>
    </w:p>
    <w:p w14:paraId="56F58F8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1.满足《中华人民共和国政府采购法》第二十二条规定；</w:t>
      </w:r>
    </w:p>
    <w:p w14:paraId="2DF476DD">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2.落实政府采购政策需满足的资格要求：无</w:t>
      </w:r>
    </w:p>
    <w:p w14:paraId="0C99A66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3.本项目的特定资格要求：</w:t>
      </w:r>
    </w:p>
    <w:p w14:paraId="48466D57">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（1）投标人如为医疗器械生产企业直接投标的：</w:t>
      </w:r>
    </w:p>
    <w:p w14:paraId="6411F25F">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① 所投产品为一类医疗器械的，须提供《第一类医疗器械生产备案凭证》及产品备案凭证；</w:t>
      </w:r>
    </w:p>
    <w:p w14:paraId="1D5E57D1">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② 所投产品为二类、三类医疗器械的，须提供《医疗器械生产许可证》及对应产品的《医疗器械注册证》；</w:t>
      </w:r>
    </w:p>
    <w:p w14:paraId="245F971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（2）投标人如为医疗器械经营企业投标的：</w:t>
      </w:r>
    </w:p>
    <w:p w14:paraId="1284D31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 所投产品为一类医疗器械的，可仅提供产品备案凭证；</w:t>
      </w:r>
    </w:p>
    <w:p w14:paraId="506F5461">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 所投产品为二类医疗器械的，须提供《第二类医疗器械经营备案凭证》及对应产品的《医疗器械注册证》；</w:t>
      </w:r>
    </w:p>
    <w:p w14:paraId="1792FF7F">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 所投产品为三类医疗器械的，须提供《医疗器械经营许可证》及对应产品的《医疗器械注册证》；</w:t>
      </w:r>
    </w:p>
    <w:p w14:paraId="585EFDF9">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（3）本次响应产品若为国产设备，须提供生产厂家的企业法人营业执照；若为进口设备，须提供《医疗器械注册证》（进口）及有效授权文件（如需）；</w:t>
      </w:r>
    </w:p>
    <w:p w14:paraId="7F23EB20">
      <w:pPr>
        <w:keepNext w:val="0"/>
        <w:keepLines w:val="0"/>
        <w:pageBreakBefore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4）投标人及制造商须具备辐射安全许可证（如涉及）</w:t>
      </w:r>
    </w:p>
    <w:p w14:paraId="7EF6AC19">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三、商务要求</w:t>
      </w:r>
    </w:p>
    <w:p w14:paraId="2B729D95">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1.合同履行期限</w:t>
      </w:r>
      <w:r>
        <w:rPr>
          <w:rFonts w:hint="eastAsia" w:asciiTheme="minorEastAsia" w:hAnsiTheme="minorEastAsia" w:eastAsiaTheme="minorEastAsia" w:cstheme="minorEastAsia"/>
          <w:sz w:val="24"/>
          <w:szCs w:val="24"/>
        </w:rPr>
        <w:t>（交货期）：自合同签订之日起</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日内完成供货。</w:t>
      </w:r>
    </w:p>
    <w:p w14:paraId="13245DBD">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2.交货地点：山西省中西医结合医院。</w:t>
      </w:r>
    </w:p>
    <w:p w14:paraId="4B357B26">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3.质量标准：符合国家及行业标准。</w:t>
      </w:r>
    </w:p>
    <w:p w14:paraId="2346BCA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4.报价要求：本项目要求投标人报价应包括完成项目规定的一切工作所需的全部费用，报价不得超过最高限价，否则，报价无效。</w:t>
      </w:r>
    </w:p>
    <w:p w14:paraId="2BCFAE80">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5.服务要求： </w:t>
      </w:r>
    </w:p>
    <w:p w14:paraId="57244A3D">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（1）产品售后体系健全，投标人应承诺责任期</w:t>
      </w:r>
      <w:r>
        <w:rPr>
          <w:rFonts w:hint="eastAsia" w:asciiTheme="minorEastAsia" w:hAnsiTheme="minorEastAsia" w:eastAsiaTheme="minorEastAsia" w:cstheme="minorEastAsia"/>
          <w:color w:val="000000"/>
          <w:sz w:val="24"/>
          <w:szCs w:val="24"/>
          <w:highlight w:val="none"/>
        </w:rPr>
        <w:t>（质保期</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年）提供免费的维修服务。</w:t>
      </w:r>
    </w:p>
    <w:p w14:paraId="34CD6D9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（2）技术培训：投标人应提供必要的技术培训，保证采购人能熟练掌握操作使用。</w:t>
      </w:r>
    </w:p>
    <w:p w14:paraId="3BE4F43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验收标准：采购人按照招标文件、响应文件和采购合同的约定，对所供设备的技术参数、数量等的履约情况进行确认，并根据招标人要求提供相应检测报告。严格按国家现行质量评定标准检查验收；如果验收不合格，采购人有权终止合同并要求投标人进行赔偿；</w:t>
      </w:r>
    </w:p>
    <w:p w14:paraId="398FC663">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7.付款方式：</w:t>
      </w:r>
    </w:p>
    <w:p w14:paraId="7620FA62">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1、甲方付款前，乙方须无条件配合甲方完成内部付款流程（包括提交付款申请、开具发票等），否则甲方有权拒绝付款且不承担违约责任。</w:t>
      </w:r>
    </w:p>
    <w:p w14:paraId="2BA99723">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2、合同签订后，甲方向乙方支付合同总价40%的款项；</w:t>
      </w:r>
    </w:p>
    <w:p w14:paraId="29CE9E67">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3、设备按合同约定地点到货并经甲方初验合格后，甲方支付乙方合同总价50%的款项，同时乙方向甲方支付合同总价的5%作为履约保证金；如乙方未及时支付履约保证金，甲方可从当笔应付款中直接扣除。</w:t>
      </w:r>
    </w:p>
    <w:p w14:paraId="68083127">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4、安装调试完毕经甲方验收合格，（若有）甲方使用人员和维护人员经培训合格且设备平稳运行一年后，甲方支付乙方合同总价10%的款项；</w:t>
      </w:r>
    </w:p>
    <w:p w14:paraId="5E39D14A">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5､初验合格以甲方签署《山西省中西医结合医院设备初验报告》为准，验收合格以甲方签署《山西省中西医结合医院设备最终验收报告》为准。</w:t>
      </w:r>
    </w:p>
    <w:p w14:paraId="7AE3B255">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6、质保期满，乙方无违约责任的前提下，甲方于30个工作日内一次性无息退还乙方全部履约保证金。</w:t>
      </w:r>
    </w:p>
    <w:p w14:paraId="25BCA1BF">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8.其他要求：未尽事宜，以签订正式合同为准。</w:t>
      </w:r>
    </w:p>
    <w:p w14:paraId="69DCA204">
      <w:pPr>
        <w:pStyle w:val="101"/>
        <w:keepNext w:val="0"/>
        <w:keepLines w:val="0"/>
        <w:pageBreakBefore w:val="0"/>
        <w:kinsoku/>
        <w:wordWrap/>
        <w:overflowPunct/>
        <w:topLinePunct w:val="0"/>
        <w:autoSpaceDE/>
        <w:autoSpaceDN/>
        <w:bidi w:val="0"/>
        <w:adjustRightInd/>
        <w:snapToGrid/>
        <w:spacing w:line="500" w:lineRule="exact"/>
        <w:ind w:left="0"/>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9.质保期：3年</w:t>
      </w:r>
    </w:p>
    <w:p w14:paraId="51137258">
      <w:pPr>
        <w:pStyle w:val="101"/>
        <w:spacing w:line="360" w:lineRule="auto"/>
        <w:ind w:left="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四、</w:t>
      </w:r>
      <w:r>
        <w:rPr>
          <w:rFonts w:hint="eastAsia" w:asciiTheme="minorEastAsia" w:hAnsiTheme="minorEastAsia" w:eastAsiaTheme="minorEastAsia" w:cstheme="minorEastAsia"/>
          <w:b/>
          <w:bCs/>
          <w:color w:val="000000"/>
          <w:sz w:val="24"/>
          <w:szCs w:val="24"/>
        </w:rPr>
        <w:t>技术要求 （</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000000"/>
          <w:sz w:val="24"/>
          <w:szCs w:val="24"/>
        </w:rPr>
        <w:t>为关键技术性能指标）</w:t>
      </w:r>
    </w:p>
    <w:tbl>
      <w:tblPr>
        <w:tblStyle w:val="38"/>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6"/>
        <w:gridCol w:w="5591"/>
        <w:gridCol w:w="1034"/>
        <w:gridCol w:w="1407"/>
      </w:tblGrid>
      <w:tr w14:paraId="25C3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6991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5591" w:type="dxa"/>
            <w:tcBorders>
              <w:top w:val="single" w:color="000000" w:sz="4" w:space="0"/>
              <w:left w:val="single" w:color="000000" w:sz="4" w:space="0"/>
              <w:bottom w:val="single" w:color="000000" w:sz="4" w:space="0"/>
              <w:right w:val="single" w:color="000000" w:sz="4" w:space="0"/>
            </w:tcBorders>
            <w:noWrap/>
            <w:vAlign w:val="center"/>
          </w:tcPr>
          <w:p w14:paraId="34D3B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产品名称</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C363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07" w:type="dxa"/>
            <w:tcBorders>
              <w:top w:val="single" w:color="000000" w:sz="4" w:space="0"/>
              <w:left w:val="single" w:color="000000" w:sz="4" w:space="0"/>
              <w:bottom w:val="single" w:color="000000" w:sz="4" w:space="0"/>
              <w:right w:val="single" w:color="000000" w:sz="4" w:space="0"/>
            </w:tcBorders>
            <w:noWrap/>
            <w:vAlign w:val="center"/>
          </w:tcPr>
          <w:p w14:paraId="07580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计量单位</w:t>
            </w:r>
          </w:p>
        </w:tc>
      </w:tr>
      <w:tr w14:paraId="3B96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163D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91" w:type="dxa"/>
            <w:tcBorders>
              <w:top w:val="single" w:color="000000" w:sz="4" w:space="0"/>
              <w:left w:val="single" w:color="000000" w:sz="4" w:space="0"/>
              <w:bottom w:val="single" w:color="000000" w:sz="4" w:space="0"/>
              <w:right w:val="single" w:color="000000" w:sz="4" w:space="0"/>
            </w:tcBorders>
            <w:noWrap/>
            <w:vAlign w:val="center"/>
          </w:tcPr>
          <w:p w14:paraId="52F4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333333"/>
                <w:sz w:val="24"/>
                <w:szCs w:val="24"/>
                <w:shd w:val="clear" w:color="auto" w:fill="FFFFFF"/>
              </w:rPr>
              <w:t>※</w:t>
            </w:r>
            <w:r>
              <w:rPr>
                <w:rFonts w:hint="eastAsia" w:asciiTheme="minorEastAsia" w:hAnsiTheme="minorEastAsia" w:eastAsiaTheme="minorEastAsia" w:cstheme="minorEastAsia"/>
                <w:color w:val="333333"/>
                <w:sz w:val="24"/>
                <w:szCs w:val="24"/>
                <w:highlight w:val="none"/>
                <w:shd w:val="clear" w:color="auto" w:fill="FFFFFF"/>
                <w:lang w:val="en-US"/>
              </w:rPr>
              <w:t>X线电子计算机断层扫描装置(256 排CT)</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64208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noWrap/>
            <w:vAlign w:val="center"/>
          </w:tcPr>
          <w:p w14:paraId="29617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2039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30DE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591" w:type="dxa"/>
            <w:tcBorders>
              <w:top w:val="single" w:color="000000" w:sz="4" w:space="0"/>
              <w:left w:val="single" w:color="000000" w:sz="4" w:space="0"/>
              <w:bottom w:val="single" w:color="000000" w:sz="4" w:space="0"/>
              <w:right w:val="single" w:color="000000" w:sz="4" w:space="0"/>
            </w:tcBorders>
            <w:noWrap/>
            <w:vAlign w:val="center"/>
          </w:tcPr>
          <w:p w14:paraId="55AF3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数字X线摄影机(DR)</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E325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noWrap/>
            <w:vAlign w:val="center"/>
          </w:tcPr>
          <w:p w14:paraId="780C5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4E15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A303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591" w:type="dxa"/>
            <w:tcBorders>
              <w:top w:val="single" w:color="000000" w:sz="4" w:space="0"/>
              <w:left w:val="single" w:color="000000" w:sz="4" w:space="0"/>
              <w:bottom w:val="single" w:color="000000" w:sz="4" w:space="0"/>
              <w:right w:val="single" w:color="000000" w:sz="4" w:space="0"/>
            </w:tcBorders>
            <w:noWrap/>
            <w:vAlign w:val="center"/>
          </w:tcPr>
          <w:p w14:paraId="7D634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移动式C型臂X射线机</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52DD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407" w:type="dxa"/>
            <w:tcBorders>
              <w:top w:val="single" w:color="000000" w:sz="4" w:space="0"/>
              <w:left w:val="single" w:color="000000" w:sz="4" w:space="0"/>
              <w:bottom w:val="single" w:color="000000" w:sz="4" w:space="0"/>
              <w:right w:val="single" w:color="000000" w:sz="4" w:space="0"/>
            </w:tcBorders>
            <w:noWrap/>
            <w:vAlign w:val="center"/>
          </w:tcPr>
          <w:p w14:paraId="5A0B3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bl>
    <w:p w14:paraId="5CDDECBA">
      <w:pPr>
        <w:snapToGrid w:val="0"/>
        <w:spacing w:line="360" w:lineRule="auto"/>
        <w:jc w:val="left"/>
        <w:rPr>
          <w:rFonts w:hint="eastAsia" w:asciiTheme="minorEastAsia" w:hAnsiTheme="minorEastAsia" w:eastAsiaTheme="minorEastAsia" w:cstheme="minorEastAsia"/>
          <w:i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iCs/>
          <w:color w:val="000000" w:themeColor="text1"/>
          <w:sz w:val="24"/>
          <w:szCs w:val="24"/>
          <w14:textFill>
            <w14:solidFill>
              <w14:schemeClr w14:val="tx1"/>
            </w14:solidFill>
          </w14:textFill>
        </w:rPr>
        <w:t>一、设备详细技术要求及规格：</w:t>
      </w:r>
    </w:p>
    <w:p w14:paraId="5EBAFCD6">
      <w:pPr>
        <w:spacing w:line="460" w:lineRule="exact"/>
        <w:jc w:val="center"/>
        <w:rPr>
          <w:rFonts w:hint="eastAsia" w:ascii="宋体" w:hAnsi="宋体" w:eastAsia="宋体" w:cs="宋体"/>
          <w:bCs/>
          <w:sz w:val="24"/>
          <w:szCs w:val="24"/>
        </w:rPr>
      </w:pPr>
      <w:r>
        <w:rPr>
          <w:rFonts w:hint="eastAsia" w:ascii="宋体" w:hAnsi="宋体" w:eastAsia="宋体" w:cs="宋体"/>
          <w:b/>
          <w:bCs/>
          <w:sz w:val="24"/>
          <w:szCs w:val="24"/>
        </w:rPr>
        <w:t xml:space="preserve"> </w:t>
      </w:r>
      <w:r>
        <w:rPr>
          <w:rFonts w:hint="eastAsia" w:ascii="宋体" w:hAnsi="宋体" w:eastAsia="宋体" w:cs="宋体"/>
          <w:bCs/>
          <w:sz w:val="24"/>
          <w:szCs w:val="24"/>
        </w:rPr>
        <w:t>技术参数要求</w:t>
      </w:r>
    </w:p>
    <w:p w14:paraId="66C9B694">
      <w:pPr>
        <w:spacing w:line="460" w:lineRule="exact"/>
        <w:jc w:val="center"/>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1、 X线电子计算机断层扫描装置（256排CT）</w:t>
      </w:r>
    </w:p>
    <w:p w14:paraId="012FA942">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一、设备名称：</w:t>
      </w:r>
      <w:r>
        <w:rPr>
          <w:rFonts w:hint="eastAsia" w:ascii="宋体" w:hAnsi="宋体" w:eastAsia="宋体" w:cs="宋体"/>
          <w:sz w:val="24"/>
          <w:szCs w:val="24"/>
          <w:highlight w:val="none"/>
        </w:rPr>
        <w:tab/>
      </w:r>
    </w:p>
    <w:p w14:paraId="615EBED9">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1设备要求：各厂家需提供已获得NMPA认证且具备并提供最高硬件配置和所有原厂工作站适配的后处理软件功能</w:t>
      </w:r>
    </w:p>
    <w:p w14:paraId="022D5B5B">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 设备用途：具备超高分辨率成像和快速扫描技术，精准诊断复杂疾病（如心血管病变、肿瘤早期筛查）、指导精细化治疗，并支持医学研究与高级影像分析</w:t>
      </w:r>
    </w:p>
    <w:p w14:paraId="3BEB96A7">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二、主要技术规格</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656726F0">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探测器</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0A5F069">
      <w:pPr>
        <w:spacing w:line="460" w:lineRule="exact"/>
        <w:rPr>
          <w:rFonts w:hint="eastAsia" w:ascii="宋体" w:hAnsi="宋体" w:eastAsia="宋体" w:cs="宋体"/>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highlight w:val="none"/>
        </w:rPr>
        <w:t>1.1探测器物理排数：如提供单套采集系统，探测器Z轴方向物理排数≥256排；或探测器Z轴物理排数≥96排×2； 或探测器结构为双层结构系统，探测器Z轴物理排数≥128排×2</w:t>
      </w:r>
      <w:r>
        <w:rPr>
          <w:rFonts w:hint="eastAsia" w:ascii="宋体" w:hAnsi="宋体" w:eastAsia="宋体" w:cs="宋体"/>
          <w:sz w:val="24"/>
          <w:szCs w:val="24"/>
          <w:highlight w:val="none"/>
        </w:rPr>
        <w:tab/>
      </w:r>
    </w:p>
    <w:p w14:paraId="5DA4283E">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探测器轴扫每圈采集层数≥512层或双源双192层</w:t>
      </w:r>
      <w:r>
        <w:rPr>
          <w:rFonts w:hint="eastAsia" w:ascii="宋体" w:hAnsi="宋体" w:eastAsia="宋体" w:cs="宋体"/>
          <w:sz w:val="24"/>
          <w:szCs w:val="24"/>
          <w:highlight w:val="none"/>
        </w:rPr>
        <w:tab/>
      </w:r>
    </w:p>
    <w:p w14:paraId="4B0453A9">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探测器Z轴总覆盖宽度（等中心处）单源≥16cm或双源5.76cm或双层探测器≥8cm</w:t>
      </w:r>
    </w:p>
    <w:p w14:paraId="63F56DA9">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探测器Z轴单元最小物理尺寸≤0.625mm</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2A3D2EC">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每排探测器单元数≥832个</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0331D952">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1.6 探测器总单元数≥210000个</w:t>
      </w:r>
    </w:p>
    <w:p w14:paraId="3B36D62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1.7 数据采样率（非HZ）≥4700view/圈</w:t>
      </w:r>
    </w:p>
    <w:p w14:paraId="7A182EAA">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rPr>
        <w:t>X线球管及高压发生器</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0F25DF0">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球管阳极热容量≥30MHU</w:t>
      </w:r>
    </w:p>
    <w:p w14:paraId="60088044">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2.1.1球管最大散热率≥1600kHU/min</w:t>
      </w:r>
    </w:p>
    <w:p w14:paraId="2A84994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2.1.2球管冷却方式：油冷、风冷</w:t>
      </w:r>
    </w:p>
    <w:p w14:paraId="30747F0E">
      <w:pPr>
        <w:spacing w:line="460" w:lineRule="exact"/>
        <w:rPr>
          <w:rFonts w:hint="eastAsia" w:ascii="宋体" w:hAnsi="宋体" w:eastAsia="宋体" w:cs="宋体"/>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highlight w:val="none"/>
        </w:rPr>
        <w:t xml:space="preserve">2.2高压发生器最大实际功率（非等效）：单源等距探测器排数256≤排数＜320排且高压发生器功率≥108kW；或单源等距探测器排数≥320排且高压发生器功率≥100kW；或双源探测器≥96排×2且高压发生器总功率≥240kW；或立体双层探测器≥128排×2且高压发生器功率≥120kW </w:t>
      </w:r>
    </w:p>
    <w:p w14:paraId="492E2CEE">
      <w:pPr>
        <w:spacing w:line="460" w:lineRule="exact"/>
        <w:rPr>
          <w:rFonts w:hint="eastAsia" w:ascii="宋体" w:hAnsi="宋体" w:eastAsia="宋体" w:cs="宋体"/>
          <w:sz w:val="24"/>
          <w:szCs w:val="24"/>
        </w:rPr>
      </w:pPr>
      <w:r>
        <w:rPr>
          <w:rFonts w:hint="eastAsia" w:ascii="宋体" w:hAnsi="宋体" w:eastAsia="宋体" w:cs="宋体"/>
          <w:sz w:val="24"/>
          <w:szCs w:val="24"/>
        </w:rPr>
        <w:t>2.3球管电流最小输出≤10mA</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11503892">
      <w:pPr>
        <w:spacing w:line="460" w:lineRule="exact"/>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球管最小步进电流调节≤1mA</w:t>
      </w:r>
      <w:r>
        <w:rPr>
          <w:rFonts w:hint="eastAsia" w:ascii="宋体" w:hAnsi="宋体" w:eastAsia="宋体" w:cs="宋体"/>
          <w:sz w:val="24"/>
          <w:szCs w:val="24"/>
        </w:rPr>
        <w:tab/>
      </w:r>
      <w:r>
        <w:rPr>
          <w:rFonts w:hint="eastAsia" w:ascii="宋体" w:hAnsi="宋体" w:eastAsia="宋体" w:cs="宋体"/>
          <w:sz w:val="24"/>
          <w:szCs w:val="24"/>
        </w:rPr>
        <w:tab/>
      </w:r>
    </w:p>
    <w:p w14:paraId="09A15142">
      <w:pPr>
        <w:spacing w:line="460" w:lineRule="exact"/>
        <w:rPr>
          <w:rFonts w:hint="eastAsia" w:ascii="宋体" w:hAnsi="宋体" w:eastAsia="宋体" w:cs="宋体"/>
          <w:sz w:val="24"/>
          <w:szCs w:val="24"/>
        </w:rPr>
      </w:pPr>
      <w:r>
        <w:rPr>
          <w:rFonts w:hint="eastAsia" w:ascii="宋体" w:hAnsi="宋体" w:eastAsia="宋体" w:cs="宋体"/>
          <w:sz w:val="24"/>
          <w:szCs w:val="24"/>
        </w:rPr>
        <w:t>2.5球管最小电压≤80kV</w:t>
      </w:r>
      <w:r>
        <w:rPr>
          <w:rFonts w:hint="eastAsia" w:ascii="宋体" w:hAnsi="宋体" w:eastAsia="宋体" w:cs="宋体"/>
          <w:sz w:val="24"/>
          <w:szCs w:val="24"/>
        </w:rPr>
        <w:tab/>
      </w:r>
      <w:r>
        <w:rPr>
          <w:rFonts w:hint="eastAsia" w:ascii="宋体" w:hAnsi="宋体" w:eastAsia="宋体" w:cs="宋体"/>
          <w:sz w:val="24"/>
          <w:szCs w:val="24"/>
        </w:rPr>
        <w:tab/>
      </w:r>
    </w:p>
    <w:p w14:paraId="3DEBA241">
      <w:pPr>
        <w:spacing w:line="460" w:lineRule="exact"/>
        <w:rPr>
          <w:rFonts w:hint="eastAsia" w:ascii="宋体" w:hAnsi="宋体" w:eastAsia="宋体" w:cs="宋体"/>
          <w:sz w:val="24"/>
          <w:szCs w:val="24"/>
        </w:rPr>
      </w:pPr>
      <w:r>
        <w:rPr>
          <w:rFonts w:hint="eastAsia" w:ascii="宋体" w:hAnsi="宋体" w:eastAsia="宋体" w:cs="宋体"/>
          <w:sz w:val="24"/>
          <w:szCs w:val="24"/>
        </w:rPr>
        <w:t>2.6球管电压备选档数≥4档</w:t>
      </w:r>
      <w:r>
        <w:rPr>
          <w:rFonts w:hint="eastAsia" w:ascii="宋体" w:hAnsi="宋体" w:eastAsia="宋体" w:cs="宋体"/>
          <w:sz w:val="24"/>
          <w:szCs w:val="24"/>
        </w:rPr>
        <w:tab/>
      </w:r>
      <w:r>
        <w:rPr>
          <w:rFonts w:hint="eastAsia" w:ascii="宋体" w:hAnsi="宋体" w:eastAsia="宋体" w:cs="宋体"/>
          <w:sz w:val="24"/>
          <w:szCs w:val="24"/>
        </w:rPr>
        <w:tab/>
      </w:r>
    </w:p>
    <w:p w14:paraId="3BBA4994">
      <w:pPr>
        <w:spacing w:line="460" w:lineRule="exact"/>
        <w:rPr>
          <w:rFonts w:hint="eastAsia"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rPr>
        <w:tab/>
      </w:r>
      <w:r>
        <w:rPr>
          <w:rFonts w:hint="eastAsia" w:ascii="宋体" w:hAnsi="宋体" w:eastAsia="宋体" w:cs="宋体"/>
          <w:sz w:val="24"/>
          <w:szCs w:val="24"/>
        </w:rPr>
        <w:t>球管焦点≥2个</w:t>
      </w:r>
    </w:p>
    <w:p w14:paraId="1DFD2DA4">
      <w:pPr>
        <w:spacing w:line="460" w:lineRule="exact"/>
        <w:rPr>
          <w:rFonts w:hint="eastAsia" w:ascii="宋体" w:hAnsi="宋体" w:eastAsia="宋体" w:cs="宋体"/>
          <w:sz w:val="24"/>
          <w:szCs w:val="24"/>
        </w:rPr>
      </w:pPr>
      <w:r>
        <w:rPr>
          <w:rFonts w:hint="eastAsia" w:ascii="宋体" w:hAnsi="宋体" w:eastAsia="宋体" w:cs="宋体"/>
          <w:sz w:val="24"/>
          <w:szCs w:val="24"/>
        </w:rPr>
        <w:t>2.8最小焦点尺寸≤0.6mm x 0.8mm</w:t>
      </w:r>
    </w:p>
    <w:p w14:paraId="574D3C1E">
      <w:pPr>
        <w:spacing w:line="460" w:lineRule="exact"/>
        <w:rPr>
          <w:rFonts w:hint="eastAsia" w:ascii="宋体" w:hAnsi="宋体" w:eastAsia="宋体" w:cs="宋体"/>
          <w:sz w:val="24"/>
          <w:szCs w:val="24"/>
        </w:rPr>
      </w:pPr>
      <w:r>
        <w:rPr>
          <w:rFonts w:hint="eastAsia" w:ascii="宋体" w:hAnsi="宋体" w:eastAsia="宋体" w:cs="宋体"/>
          <w:sz w:val="24"/>
          <w:szCs w:val="24"/>
        </w:rPr>
        <w:t>2.9最大焦点尺寸≤1.1mm x 1.2mm</w:t>
      </w:r>
    </w:p>
    <w:p w14:paraId="5564CA68">
      <w:pPr>
        <w:spacing w:line="460" w:lineRule="exact"/>
        <w:rPr>
          <w:rFonts w:hint="eastAsia" w:ascii="宋体" w:hAnsi="宋体" w:eastAsia="宋体" w:cs="宋体"/>
          <w:sz w:val="24"/>
          <w:szCs w:val="24"/>
        </w:rPr>
      </w:pPr>
      <w:r>
        <w:rPr>
          <w:rFonts w:hint="eastAsia" w:ascii="宋体" w:hAnsi="宋体" w:eastAsia="宋体" w:cs="宋体"/>
          <w:sz w:val="24"/>
          <w:szCs w:val="24"/>
        </w:rPr>
        <w:t>2.10球管使用液态金属轴承或高能量子球管技术</w:t>
      </w:r>
    </w:p>
    <w:p w14:paraId="741D4AC6">
      <w:pPr>
        <w:spacing w:line="46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机架系统</w:t>
      </w:r>
      <w:r>
        <w:rPr>
          <w:rFonts w:hint="eastAsia" w:ascii="宋体" w:hAnsi="宋体" w:eastAsia="宋体" w:cs="宋体"/>
          <w:sz w:val="24"/>
          <w:szCs w:val="24"/>
        </w:rPr>
        <w:tab/>
      </w:r>
      <w:r>
        <w:rPr>
          <w:rFonts w:hint="eastAsia" w:ascii="宋体" w:hAnsi="宋体" w:eastAsia="宋体" w:cs="宋体"/>
          <w:sz w:val="24"/>
          <w:szCs w:val="24"/>
        </w:rPr>
        <w:tab/>
      </w:r>
    </w:p>
    <w:p w14:paraId="6BAD0311">
      <w:pPr>
        <w:spacing w:line="460" w:lineRule="exact"/>
        <w:rPr>
          <w:rFonts w:hint="eastAsia" w:ascii="宋体" w:hAnsi="宋体" w:eastAsia="宋体" w:cs="宋体"/>
          <w:sz w:val="24"/>
          <w:szCs w:val="24"/>
          <w:highlight w:val="none"/>
        </w:rPr>
      </w:pPr>
      <w:bookmarkStart w:id="88" w:name="OLE_LINK9"/>
      <w:bookmarkStart w:id="89" w:name="OLE_LINK10"/>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highlight w:val="none"/>
        </w:rPr>
        <w:t>3.1 非拆机状态下患者检查时的机架物理孔径（非等效）</w:t>
      </w:r>
      <w:bookmarkEnd w:id="88"/>
      <w:bookmarkEnd w:id="89"/>
      <w:r>
        <w:rPr>
          <w:rFonts w:hint="eastAsia" w:ascii="宋体" w:hAnsi="宋体" w:eastAsia="宋体" w:cs="宋体"/>
          <w:sz w:val="24"/>
          <w:szCs w:val="24"/>
          <w:highlight w:val="none"/>
        </w:rPr>
        <w:t>≤82cm</w:t>
      </w:r>
    </w:p>
    <w:p w14:paraId="3B0045CD">
      <w:pPr>
        <w:spacing w:line="460" w:lineRule="exact"/>
        <w:rPr>
          <w:rFonts w:hint="eastAsia" w:ascii="宋体" w:hAnsi="宋体" w:eastAsia="宋体" w:cs="宋体"/>
          <w:sz w:val="24"/>
          <w:szCs w:val="24"/>
        </w:rPr>
      </w:pPr>
      <w:r>
        <w:rPr>
          <w:rFonts w:hint="eastAsia" w:ascii="宋体" w:hAnsi="宋体" w:eastAsia="宋体" w:cs="宋体"/>
          <w:sz w:val="24"/>
          <w:szCs w:val="24"/>
        </w:rPr>
        <w:t>3.2</w:t>
      </w:r>
      <w:bookmarkStart w:id="90" w:name="OLE_LINK3"/>
      <w:r>
        <w:rPr>
          <w:rFonts w:hint="eastAsia" w:ascii="宋体" w:hAnsi="宋体" w:eastAsia="宋体" w:cs="宋体"/>
          <w:sz w:val="24"/>
          <w:szCs w:val="24"/>
        </w:rPr>
        <w:t xml:space="preserve">  球管焦点到探测器距离≤120cm</w:t>
      </w:r>
      <w:bookmarkEnd w:id="90"/>
    </w:p>
    <w:p w14:paraId="1B5874B3">
      <w:pPr>
        <w:spacing w:line="460" w:lineRule="exact"/>
        <w:rPr>
          <w:rFonts w:hint="eastAsia" w:ascii="宋体" w:hAnsi="宋体" w:eastAsia="宋体" w:cs="宋体"/>
          <w:sz w:val="24"/>
          <w:szCs w:val="24"/>
        </w:rPr>
      </w:pPr>
      <w:r>
        <w:rPr>
          <w:rFonts w:hint="eastAsia" w:ascii="宋体" w:hAnsi="宋体" w:eastAsia="宋体" w:cs="宋体"/>
          <w:sz w:val="24"/>
          <w:szCs w:val="24"/>
        </w:rPr>
        <w:t>3.3  球管焦点到等中心距离≤65cm</w:t>
      </w:r>
    </w:p>
    <w:p w14:paraId="199BAF5D">
      <w:pPr>
        <w:spacing w:line="460" w:lineRule="exact"/>
        <w:rPr>
          <w:rFonts w:hint="eastAsia" w:ascii="宋体" w:hAnsi="宋体" w:eastAsia="宋体" w:cs="宋体"/>
          <w:sz w:val="24"/>
          <w:szCs w:val="24"/>
        </w:rPr>
      </w:pPr>
      <w:r>
        <w:rPr>
          <w:rFonts w:hint="eastAsia" w:ascii="宋体" w:hAnsi="宋体" w:eastAsia="宋体" w:cs="宋体"/>
          <w:sz w:val="24"/>
          <w:szCs w:val="24"/>
        </w:rPr>
        <w:t>3.4  机架采用单套探测器采集系统提供物理倾角；或采用双套探测器采集系统以及采用立体双层探测器采集系统提供数字倾角</w:t>
      </w:r>
    </w:p>
    <w:p w14:paraId="66DCE175">
      <w:pPr>
        <w:spacing w:line="460" w:lineRule="exact"/>
        <w:rPr>
          <w:rFonts w:hint="eastAsia" w:ascii="宋体" w:hAnsi="宋体" w:eastAsia="宋体" w:cs="宋体"/>
          <w:sz w:val="24"/>
          <w:szCs w:val="24"/>
        </w:rPr>
      </w:pPr>
      <w:r>
        <w:rPr>
          <w:rFonts w:hint="eastAsia" w:ascii="宋体" w:hAnsi="宋体" w:eastAsia="宋体" w:cs="宋体"/>
          <w:sz w:val="24"/>
          <w:szCs w:val="24"/>
        </w:rPr>
        <w:t>3.5  机架单源最快物理实际旋转扫描速度（非等效）≤0.25s/360°</w:t>
      </w:r>
    </w:p>
    <w:p w14:paraId="2AF59D48">
      <w:pPr>
        <w:spacing w:line="460" w:lineRule="exact"/>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rPr>
        <w:tab/>
      </w:r>
      <w:r>
        <w:rPr>
          <w:rFonts w:hint="eastAsia" w:ascii="宋体" w:hAnsi="宋体" w:eastAsia="宋体" w:cs="宋体"/>
          <w:sz w:val="24"/>
          <w:szCs w:val="24"/>
        </w:rPr>
        <w:t xml:space="preserve"> 机架内部冷却方式：风冷</w:t>
      </w:r>
      <w:r>
        <w:rPr>
          <w:rFonts w:hint="eastAsia" w:ascii="宋体" w:hAnsi="宋体" w:eastAsia="宋体" w:cs="宋体"/>
          <w:sz w:val="24"/>
          <w:szCs w:val="24"/>
        </w:rPr>
        <w:tab/>
      </w:r>
      <w:r>
        <w:rPr>
          <w:rFonts w:hint="eastAsia" w:ascii="宋体" w:hAnsi="宋体" w:eastAsia="宋体" w:cs="宋体"/>
          <w:sz w:val="24"/>
          <w:szCs w:val="24"/>
        </w:rPr>
        <w:tab/>
      </w:r>
    </w:p>
    <w:p w14:paraId="31C6623C">
      <w:pPr>
        <w:spacing w:line="460" w:lineRule="exact"/>
        <w:rPr>
          <w:rFonts w:hint="eastAsia" w:ascii="宋体" w:hAnsi="宋体" w:eastAsia="宋体" w:cs="宋体"/>
          <w:sz w:val="24"/>
          <w:szCs w:val="24"/>
        </w:rPr>
      </w:pPr>
      <w:r>
        <w:rPr>
          <w:rFonts w:hint="eastAsia" w:ascii="宋体" w:hAnsi="宋体" w:eastAsia="宋体" w:cs="宋体"/>
          <w:sz w:val="24"/>
          <w:szCs w:val="24"/>
        </w:rPr>
        <w:t>3.7  提供机架激光定位系统</w:t>
      </w:r>
    </w:p>
    <w:p w14:paraId="067E1BEB">
      <w:pPr>
        <w:spacing w:line="460" w:lineRule="exact"/>
        <w:rPr>
          <w:rFonts w:hint="eastAsia" w:ascii="宋体" w:hAnsi="宋体" w:eastAsia="宋体" w:cs="宋体"/>
          <w:sz w:val="24"/>
          <w:szCs w:val="24"/>
        </w:rPr>
      </w:pPr>
      <w:r>
        <w:rPr>
          <w:rFonts w:hint="eastAsia" w:ascii="宋体" w:hAnsi="宋体" w:eastAsia="宋体" w:cs="宋体"/>
          <w:sz w:val="24"/>
          <w:szCs w:val="24"/>
        </w:rPr>
        <w:t>3.8  提供语音呼吸导航系统</w:t>
      </w:r>
    </w:p>
    <w:p w14:paraId="3DB2451C">
      <w:pPr>
        <w:spacing w:line="460" w:lineRule="exact"/>
        <w:rPr>
          <w:rFonts w:hint="eastAsia" w:ascii="宋体" w:hAnsi="宋体" w:eastAsia="宋体" w:cs="宋体"/>
          <w:sz w:val="24"/>
          <w:szCs w:val="24"/>
        </w:rPr>
      </w:pPr>
      <w:r>
        <w:rPr>
          <w:rFonts w:hint="eastAsia" w:ascii="宋体" w:hAnsi="宋体" w:eastAsia="宋体" w:cs="宋体"/>
          <w:sz w:val="24"/>
          <w:szCs w:val="24"/>
        </w:rPr>
        <w:t>3.9  提供视觉呼吸导航系统</w:t>
      </w:r>
    </w:p>
    <w:p w14:paraId="33AE873B">
      <w:pPr>
        <w:spacing w:line="460" w:lineRule="exact"/>
        <w:rPr>
          <w:rFonts w:hint="eastAsia" w:ascii="宋体" w:hAnsi="宋体" w:eastAsia="宋体" w:cs="宋体"/>
          <w:sz w:val="24"/>
          <w:szCs w:val="24"/>
        </w:rPr>
      </w:pPr>
      <w:r>
        <w:rPr>
          <w:rFonts w:hint="eastAsia" w:ascii="宋体" w:hAnsi="宋体" w:eastAsia="宋体" w:cs="宋体"/>
          <w:sz w:val="24"/>
          <w:szCs w:val="24"/>
        </w:rPr>
        <w:t>3.10 提供电磁直接驱动技术</w:t>
      </w:r>
    </w:p>
    <w:p w14:paraId="5FB2E913">
      <w:pPr>
        <w:spacing w:line="460" w:lineRule="exact"/>
        <w:rPr>
          <w:rFonts w:hint="eastAsia" w:ascii="宋体" w:hAnsi="宋体" w:eastAsia="宋体" w:cs="宋体"/>
          <w:sz w:val="24"/>
          <w:szCs w:val="24"/>
        </w:rPr>
      </w:pPr>
      <w:r>
        <w:rPr>
          <w:rFonts w:hint="eastAsia" w:ascii="宋体" w:hAnsi="宋体" w:eastAsia="宋体" w:cs="宋体"/>
          <w:sz w:val="24"/>
          <w:szCs w:val="24"/>
        </w:rPr>
        <w:t>3.11 提供低压滑环技术</w:t>
      </w:r>
    </w:p>
    <w:p w14:paraId="590607E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3.12 提供天眼AI智能定位系统：可实现一键隔室智能等中心定位摆位导航</w:t>
      </w:r>
      <w:r>
        <w:rPr>
          <w:rFonts w:hint="eastAsia" w:ascii="宋体" w:hAnsi="宋体" w:eastAsia="宋体" w:cs="宋体"/>
          <w:sz w:val="24"/>
          <w:szCs w:val="24"/>
          <w:highlight w:val="none"/>
        </w:rPr>
        <w:tab/>
      </w:r>
    </w:p>
    <w:p w14:paraId="27263558">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3.12.1具备扫描床隔室一键升床功能，可根据病人体型自动升床到孔径等中心位置、非手动设置统一进床高度</w:t>
      </w:r>
      <w:r>
        <w:rPr>
          <w:rFonts w:hint="eastAsia" w:ascii="宋体" w:hAnsi="宋体" w:eastAsia="宋体" w:cs="宋体"/>
          <w:sz w:val="24"/>
          <w:szCs w:val="24"/>
          <w:highlight w:val="none"/>
        </w:rPr>
        <w:tab/>
      </w:r>
    </w:p>
    <w:p w14:paraId="62FDFE2A">
      <w:pPr>
        <w:spacing w:line="460" w:lineRule="exac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扫描床系统</w:t>
      </w:r>
      <w:r>
        <w:rPr>
          <w:rFonts w:hint="eastAsia" w:ascii="宋体" w:hAnsi="宋体" w:eastAsia="宋体" w:cs="宋体"/>
          <w:sz w:val="24"/>
          <w:szCs w:val="24"/>
        </w:rPr>
        <w:tab/>
      </w:r>
      <w:r>
        <w:rPr>
          <w:rFonts w:hint="eastAsia" w:ascii="宋体" w:hAnsi="宋体" w:eastAsia="宋体" w:cs="宋体"/>
          <w:sz w:val="24"/>
          <w:szCs w:val="24"/>
        </w:rPr>
        <w:tab/>
      </w:r>
    </w:p>
    <w:p w14:paraId="6EDFED4C">
      <w:pPr>
        <w:spacing w:line="460" w:lineRule="exact"/>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扫描床水平可移动行程范围≥200cm</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5B343FAF">
      <w:pPr>
        <w:spacing w:line="460" w:lineRule="exact"/>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扫描床水平轴向可扫描范围≥200cm</w:t>
      </w:r>
      <w:r>
        <w:rPr>
          <w:rFonts w:hint="eastAsia" w:ascii="宋体" w:hAnsi="宋体" w:eastAsia="宋体" w:cs="宋体"/>
          <w:sz w:val="24"/>
          <w:szCs w:val="24"/>
        </w:rPr>
        <w:tab/>
      </w:r>
    </w:p>
    <w:p w14:paraId="1D71082C">
      <w:pPr>
        <w:spacing w:line="460" w:lineRule="exact"/>
        <w:rPr>
          <w:rFonts w:hint="eastAsia" w:ascii="宋体" w:hAnsi="宋体" w:eastAsia="宋体" w:cs="宋体"/>
          <w:sz w:val="24"/>
          <w:szCs w:val="24"/>
        </w:rPr>
      </w:pPr>
      <w:r>
        <w:rPr>
          <w:rFonts w:hint="eastAsia" w:ascii="宋体" w:hAnsi="宋体" w:eastAsia="宋体" w:cs="宋体"/>
          <w:sz w:val="24"/>
          <w:szCs w:val="24"/>
        </w:rPr>
        <w:t>4.3 扫描床水平螺旋可扫描范围≥200cm</w:t>
      </w:r>
      <w:r>
        <w:rPr>
          <w:rFonts w:hint="eastAsia" w:ascii="宋体" w:hAnsi="宋体" w:eastAsia="宋体" w:cs="宋体"/>
          <w:sz w:val="24"/>
          <w:szCs w:val="24"/>
        </w:rPr>
        <w:tab/>
      </w:r>
    </w:p>
    <w:p w14:paraId="31BD265D">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扫描床最大水平移动速度≥437mm/s</w:t>
      </w:r>
    </w:p>
    <w:p w14:paraId="5257DC0A">
      <w:pPr>
        <w:spacing w:line="460" w:lineRule="exact"/>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扫描床最大承重下的移动精度≤±0.25mm</w:t>
      </w:r>
      <w:r>
        <w:rPr>
          <w:rFonts w:hint="eastAsia" w:ascii="宋体" w:hAnsi="宋体" w:eastAsia="宋体" w:cs="宋体"/>
          <w:sz w:val="24"/>
          <w:szCs w:val="24"/>
        </w:rPr>
        <w:tab/>
      </w:r>
      <w:r>
        <w:rPr>
          <w:rFonts w:hint="eastAsia" w:ascii="宋体" w:hAnsi="宋体" w:eastAsia="宋体" w:cs="宋体"/>
          <w:sz w:val="24"/>
          <w:szCs w:val="24"/>
        </w:rPr>
        <w:tab/>
      </w:r>
    </w:p>
    <w:p w14:paraId="7927610A">
      <w:pPr>
        <w:spacing w:line="460" w:lineRule="exact"/>
        <w:rPr>
          <w:rFonts w:hint="eastAsia" w:ascii="宋体" w:hAnsi="宋体" w:eastAsia="宋体" w:cs="宋体"/>
          <w:sz w:val="24"/>
          <w:szCs w:val="24"/>
        </w:rPr>
      </w:pPr>
      <w:r>
        <w:rPr>
          <w:rFonts w:hint="eastAsia" w:ascii="宋体" w:hAnsi="宋体" w:eastAsia="宋体" w:cs="宋体"/>
          <w:sz w:val="24"/>
          <w:szCs w:val="24"/>
        </w:rPr>
        <w:t>4.6</w:t>
      </w:r>
      <w:r>
        <w:rPr>
          <w:rFonts w:hint="eastAsia" w:ascii="宋体" w:hAnsi="宋体" w:eastAsia="宋体" w:cs="宋体"/>
          <w:sz w:val="24"/>
          <w:szCs w:val="24"/>
        </w:rPr>
        <w:tab/>
      </w:r>
      <w:r>
        <w:rPr>
          <w:rFonts w:hint="eastAsia" w:ascii="宋体" w:hAnsi="宋体" w:eastAsia="宋体" w:cs="宋体"/>
          <w:sz w:val="24"/>
          <w:szCs w:val="24"/>
        </w:rPr>
        <w:t>扫描床垂直升降可低至≤550mm</w:t>
      </w:r>
      <w:r>
        <w:rPr>
          <w:rFonts w:hint="eastAsia" w:ascii="宋体" w:hAnsi="宋体" w:eastAsia="宋体" w:cs="宋体"/>
          <w:sz w:val="24"/>
          <w:szCs w:val="24"/>
        </w:rPr>
        <w:tab/>
      </w:r>
      <w:r>
        <w:rPr>
          <w:rFonts w:hint="eastAsia" w:ascii="宋体" w:hAnsi="宋体" w:eastAsia="宋体" w:cs="宋体"/>
          <w:sz w:val="24"/>
          <w:szCs w:val="24"/>
        </w:rPr>
        <w:tab/>
      </w:r>
    </w:p>
    <w:p w14:paraId="567F5E8C">
      <w:pPr>
        <w:spacing w:line="460" w:lineRule="exact"/>
        <w:rPr>
          <w:rFonts w:hint="eastAsia" w:ascii="宋体" w:hAnsi="宋体" w:eastAsia="宋体" w:cs="宋体"/>
          <w:sz w:val="24"/>
          <w:szCs w:val="24"/>
        </w:rPr>
      </w:pPr>
      <w:r>
        <w:rPr>
          <w:rFonts w:hint="eastAsia" w:ascii="宋体" w:hAnsi="宋体" w:eastAsia="宋体" w:cs="宋体"/>
          <w:sz w:val="24"/>
          <w:szCs w:val="24"/>
        </w:rPr>
        <w:t>4.7</w:t>
      </w:r>
      <w:r>
        <w:rPr>
          <w:rFonts w:hint="eastAsia" w:ascii="宋体" w:hAnsi="宋体" w:eastAsia="宋体" w:cs="宋体"/>
          <w:sz w:val="24"/>
          <w:szCs w:val="24"/>
        </w:rPr>
        <w:tab/>
      </w:r>
      <w:r>
        <w:rPr>
          <w:rFonts w:hint="eastAsia" w:ascii="宋体" w:hAnsi="宋体" w:eastAsia="宋体" w:cs="宋体"/>
          <w:sz w:val="24"/>
          <w:szCs w:val="24"/>
        </w:rPr>
        <w:t>扫描床垂直升降可高至≥950mm</w:t>
      </w:r>
      <w:r>
        <w:rPr>
          <w:rFonts w:hint="eastAsia" w:ascii="宋体" w:hAnsi="宋体" w:eastAsia="宋体" w:cs="宋体"/>
          <w:sz w:val="24"/>
          <w:szCs w:val="24"/>
        </w:rPr>
        <w:tab/>
      </w:r>
      <w:r>
        <w:rPr>
          <w:rFonts w:hint="eastAsia" w:ascii="宋体" w:hAnsi="宋体" w:eastAsia="宋体" w:cs="宋体"/>
          <w:sz w:val="24"/>
          <w:szCs w:val="24"/>
        </w:rPr>
        <w:tab/>
      </w:r>
    </w:p>
    <w:p w14:paraId="46AA94BC">
      <w:pPr>
        <w:spacing w:line="460" w:lineRule="exact"/>
        <w:rPr>
          <w:rFonts w:hint="eastAsia" w:ascii="宋体" w:hAnsi="宋体" w:eastAsia="宋体" w:cs="宋体"/>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highlight w:val="none"/>
        </w:rPr>
        <w:t>4.8扫描床最大承重（各厂家需提供最高硬件配置的扫描床）≥305kg</w:t>
      </w:r>
    </w:p>
    <w:p w14:paraId="2A12782C">
      <w:pPr>
        <w:spacing w:line="460" w:lineRule="exact"/>
        <w:rPr>
          <w:rFonts w:hint="eastAsia" w:ascii="宋体" w:hAnsi="宋体" w:eastAsia="宋体" w:cs="宋体"/>
          <w:sz w:val="24"/>
          <w:szCs w:val="24"/>
        </w:rPr>
      </w:pPr>
      <w:r>
        <w:rPr>
          <w:rFonts w:hint="eastAsia" w:ascii="宋体" w:hAnsi="宋体" w:eastAsia="宋体" w:cs="宋体"/>
          <w:sz w:val="24"/>
          <w:szCs w:val="24"/>
        </w:rPr>
        <w:t>4.9</w:t>
      </w:r>
      <w:r>
        <w:rPr>
          <w:rFonts w:hint="eastAsia" w:ascii="宋体" w:hAnsi="宋体" w:eastAsia="宋体" w:cs="宋体"/>
          <w:sz w:val="24"/>
          <w:szCs w:val="24"/>
        </w:rPr>
        <w:tab/>
      </w:r>
      <w:r>
        <w:rPr>
          <w:rFonts w:hint="eastAsia" w:ascii="宋体" w:hAnsi="宋体" w:eastAsia="宋体" w:cs="宋体"/>
          <w:sz w:val="24"/>
          <w:szCs w:val="24"/>
        </w:rPr>
        <w:t>具备脚闸操作功能</w:t>
      </w:r>
      <w:r>
        <w:rPr>
          <w:rFonts w:hint="eastAsia" w:ascii="宋体" w:hAnsi="宋体" w:eastAsia="宋体" w:cs="宋体"/>
          <w:sz w:val="24"/>
          <w:szCs w:val="24"/>
        </w:rPr>
        <w:tab/>
      </w:r>
      <w:r>
        <w:rPr>
          <w:rFonts w:hint="eastAsia" w:ascii="宋体" w:hAnsi="宋体" w:eastAsia="宋体" w:cs="宋体"/>
          <w:sz w:val="24"/>
          <w:szCs w:val="24"/>
        </w:rPr>
        <w:tab/>
      </w:r>
    </w:p>
    <w:p w14:paraId="694EA646">
      <w:pPr>
        <w:spacing w:line="460" w:lineRule="exac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 xml:space="preserve"> 低剂量技术</w:t>
      </w:r>
      <w:r>
        <w:rPr>
          <w:rFonts w:hint="eastAsia" w:ascii="宋体" w:hAnsi="宋体" w:eastAsia="宋体" w:cs="宋体"/>
          <w:sz w:val="24"/>
          <w:szCs w:val="24"/>
        </w:rPr>
        <w:tab/>
      </w:r>
      <w:r>
        <w:rPr>
          <w:rFonts w:hint="eastAsia" w:ascii="宋体" w:hAnsi="宋体" w:eastAsia="宋体" w:cs="宋体"/>
          <w:sz w:val="24"/>
          <w:szCs w:val="24"/>
        </w:rPr>
        <w:tab/>
      </w:r>
    </w:p>
    <w:p w14:paraId="265B68B3">
      <w:pPr>
        <w:spacing w:line="460" w:lineRule="exact"/>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具备并提供扫描剂量预估功能</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4159E7B0">
      <w:pPr>
        <w:spacing w:line="460" w:lineRule="exact"/>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具备并提供自动管电压技术</w:t>
      </w:r>
      <w:r>
        <w:rPr>
          <w:rFonts w:hint="eastAsia" w:ascii="宋体" w:hAnsi="宋体" w:eastAsia="宋体" w:cs="宋体"/>
          <w:sz w:val="24"/>
          <w:szCs w:val="24"/>
        </w:rPr>
        <w:tab/>
      </w:r>
    </w:p>
    <w:p w14:paraId="33EE75DA">
      <w:pPr>
        <w:spacing w:line="460" w:lineRule="exact"/>
        <w:rPr>
          <w:rFonts w:hint="eastAsia" w:ascii="宋体" w:hAnsi="宋体" w:eastAsia="宋体" w:cs="宋体"/>
          <w:sz w:val="24"/>
          <w:szCs w:val="24"/>
        </w:rPr>
      </w:pPr>
      <w:r>
        <w:rPr>
          <w:rFonts w:hint="eastAsia" w:ascii="宋体" w:hAnsi="宋体" w:eastAsia="宋体" w:cs="宋体"/>
          <w:sz w:val="24"/>
          <w:szCs w:val="24"/>
        </w:rPr>
        <w:t>5.3 肺成像最低毫安量≤10mA</w:t>
      </w:r>
      <w:r>
        <w:rPr>
          <w:rFonts w:hint="eastAsia" w:ascii="宋体" w:hAnsi="宋体" w:eastAsia="宋体" w:cs="宋体"/>
          <w:sz w:val="24"/>
          <w:szCs w:val="24"/>
        </w:rPr>
        <w:tab/>
      </w:r>
    </w:p>
    <w:p w14:paraId="7748A751">
      <w:pPr>
        <w:spacing w:line="460" w:lineRule="exact"/>
        <w:rPr>
          <w:rFonts w:hint="eastAsia" w:ascii="宋体" w:hAnsi="宋体" w:eastAsia="宋体" w:cs="宋体"/>
          <w:sz w:val="24"/>
          <w:szCs w:val="24"/>
        </w:rPr>
      </w:pPr>
      <w:r>
        <w:rPr>
          <w:rFonts w:hint="eastAsia" w:ascii="宋体" w:hAnsi="宋体" w:eastAsia="宋体" w:cs="宋体"/>
          <w:sz w:val="24"/>
          <w:szCs w:val="24"/>
        </w:rPr>
        <w:t>5.4 具备并提供儿童彩色编码系统</w:t>
      </w:r>
    </w:p>
    <w:p w14:paraId="3D8E2698">
      <w:pPr>
        <w:spacing w:line="460" w:lineRule="exact"/>
        <w:rPr>
          <w:rFonts w:hint="eastAsia" w:ascii="宋体" w:hAnsi="宋体" w:eastAsia="宋体" w:cs="宋体"/>
          <w:sz w:val="24"/>
          <w:szCs w:val="24"/>
        </w:rPr>
      </w:pPr>
      <w:r>
        <w:rPr>
          <w:rFonts w:hint="eastAsia" w:ascii="宋体" w:hAnsi="宋体" w:eastAsia="宋体" w:cs="宋体"/>
          <w:sz w:val="24"/>
          <w:szCs w:val="24"/>
        </w:rPr>
        <w:t>5.5 具备并提供敏感器官保护功能</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57A10C86">
      <w:pPr>
        <w:spacing w:line="460" w:lineRule="exact"/>
        <w:rPr>
          <w:rFonts w:hint="eastAsia" w:ascii="宋体" w:hAnsi="宋体" w:eastAsia="宋体" w:cs="宋体"/>
          <w:sz w:val="24"/>
          <w:szCs w:val="24"/>
        </w:rPr>
      </w:pPr>
      <w:r>
        <w:rPr>
          <w:rFonts w:hint="eastAsia" w:ascii="宋体" w:hAnsi="宋体" w:eastAsia="宋体" w:cs="宋体"/>
          <w:sz w:val="24"/>
          <w:szCs w:val="24"/>
        </w:rPr>
        <w:t>5.6 具备并提供儿童低剂量扫描协议</w:t>
      </w:r>
      <w:r>
        <w:rPr>
          <w:rFonts w:hint="eastAsia" w:ascii="宋体" w:hAnsi="宋体" w:eastAsia="宋体" w:cs="宋体"/>
          <w:sz w:val="24"/>
          <w:szCs w:val="24"/>
        </w:rPr>
        <w:tab/>
      </w:r>
      <w:r>
        <w:rPr>
          <w:rFonts w:hint="eastAsia" w:ascii="宋体" w:hAnsi="宋体" w:eastAsia="宋体" w:cs="宋体"/>
          <w:sz w:val="24"/>
          <w:szCs w:val="24"/>
        </w:rPr>
        <w:tab/>
      </w:r>
    </w:p>
    <w:p w14:paraId="7C79665E">
      <w:pPr>
        <w:spacing w:line="460" w:lineRule="exact"/>
        <w:rPr>
          <w:rFonts w:hint="eastAsia" w:ascii="宋体" w:hAnsi="宋体" w:eastAsia="宋体" w:cs="宋体"/>
          <w:sz w:val="24"/>
          <w:szCs w:val="24"/>
        </w:rPr>
      </w:pPr>
      <w:r>
        <w:rPr>
          <w:rFonts w:hint="eastAsia" w:ascii="宋体" w:hAnsi="宋体" w:eastAsia="宋体" w:cs="宋体"/>
          <w:sz w:val="24"/>
          <w:szCs w:val="24"/>
        </w:rPr>
        <w:t>5.7 具备并提供螺旋扫描起始段剂量智能阻挡功能</w:t>
      </w:r>
      <w:r>
        <w:rPr>
          <w:rFonts w:hint="eastAsia" w:ascii="宋体" w:hAnsi="宋体" w:eastAsia="宋体" w:cs="宋体"/>
          <w:sz w:val="24"/>
          <w:szCs w:val="24"/>
        </w:rPr>
        <w:tab/>
      </w:r>
      <w:r>
        <w:rPr>
          <w:rFonts w:hint="eastAsia" w:ascii="宋体" w:hAnsi="宋体" w:eastAsia="宋体" w:cs="宋体"/>
          <w:sz w:val="24"/>
          <w:szCs w:val="24"/>
        </w:rPr>
        <w:tab/>
      </w:r>
    </w:p>
    <w:p w14:paraId="23EF815E">
      <w:pPr>
        <w:spacing w:line="460" w:lineRule="exact"/>
        <w:rPr>
          <w:rFonts w:hint="eastAsia" w:ascii="宋体" w:hAnsi="宋体" w:eastAsia="宋体" w:cs="宋体"/>
          <w:sz w:val="24"/>
          <w:szCs w:val="24"/>
        </w:rPr>
      </w:pPr>
      <w:r>
        <w:rPr>
          <w:rFonts w:hint="eastAsia" w:ascii="宋体" w:hAnsi="宋体" w:eastAsia="宋体" w:cs="宋体"/>
          <w:sz w:val="24"/>
          <w:szCs w:val="24"/>
        </w:rPr>
        <w:t>5.8 具备并提供扫描剂量实时显示功能</w:t>
      </w:r>
    </w:p>
    <w:p w14:paraId="5333C097">
      <w:pPr>
        <w:spacing w:line="460" w:lineRule="exact"/>
        <w:rPr>
          <w:rFonts w:hint="eastAsia" w:ascii="宋体" w:hAnsi="宋体" w:eastAsia="宋体" w:cs="宋体"/>
          <w:sz w:val="24"/>
          <w:szCs w:val="24"/>
        </w:rPr>
      </w:pPr>
      <w:r>
        <w:rPr>
          <w:rFonts w:hint="eastAsia" w:ascii="宋体" w:hAnsi="宋体" w:eastAsia="宋体" w:cs="宋体"/>
          <w:sz w:val="24"/>
          <w:szCs w:val="24"/>
        </w:rPr>
        <w:t>5.9 具备并提供智能毫安技术</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1CF3D12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6  </w:t>
      </w:r>
      <w:r>
        <w:rPr>
          <w:rFonts w:hint="eastAsia" w:ascii="宋体" w:hAnsi="宋体" w:eastAsia="宋体" w:cs="宋体"/>
          <w:sz w:val="24"/>
          <w:szCs w:val="24"/>
        </w:rPr>
        <w:tab/>
      </w:r>
      <w:r>
        <w:rPr>
          <w:rFonts w:hint="eastAsia" w:ascii="宋体" w:hAnsi="宋体" w:eastAsia="宋体" w:cs="宋体"/>
          <w:sz w:val="24"/>
          <w:szCs w:val="24"/>
        </w:rPr>
        <w:t>扫描与重建</w:t>
      </w:r>
      <w:r>
        <w:rPr>
          <w:rFonts w:hint="eastAsia" w:ascii="宋体" w:hAnsi="宋体" w:eastAsia="宋体" w:cs="宋体"/>
          <w:sz w:val="24"/>
          <w:szCs w:val="24"/>
        </w:rPr>
        <w:tab/>
      </w:r>
      <w:r>
        <w:rPr>
          <w:rFonts w:hint="eastAsia" w:ascii="宋体" w:hAnsi="宋体" w:eastAsia="宋体" w:cs="宋体"/>
          <w:sz w:val="24"/>
          <w:szCs w:val="24"/>
        </w:rPr>
        <w:tab/>
      </w:r>
    </w:p>
    <w:p w14:paraId="34153DAF">
      <w:pPr>
        <w:spacing w:line="460" w:lineRule="exac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定位像扫描长度≥200cm</w:t>
      </w:r>
      <w:r>
        <w:rPr>
          <w:rFonts w:hint="eastAsia" w:ascii="宋体" w:hAnsi="宋体" w:eastAsia="宋体" w:cs="宋体"/>
          <w:sz w:val="24"/>
          <w:szCs w:val="24"/>
        </w:rPr>
        <w:tab/>
      </w:r>
      <w:r>
        <w:rPr>
          <w:rFonts w:hint="eastAsia" w:ascii="宋体" w:hAnsi="宋体" w:eastAsia="宋体" w:cs="宋体"/>
          <w:sz w:val="24"/>
          <w:szCs w:val="24"/>
        </w:rPr>
        <w:tab/>
      </w:r>
    </w:p>
    <w:p w14:paraId="2FD28BDC">
      <w:pPr>
        <w:spacing w:line="460" w:lineRule="exact"/>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轴扫最大Z轴覆盖范围/360°单源≥16cm或双源5.76cm或双层探测器≥8cm</w:t>
      </w:r>
    </w:p>
    <w:p w14:paraId="38758256">
      <w:pPr>
        <w:spacing w:line="460" w:lineRule="exact"/>
        <w:rPr>
          <w:rFonts w:hint="eastAsia" w:ascii="宋体" w:hAnsi="宋体" w:eastAsia="宋体" w:cs="宋体"/>
          <w:sz w:val="24"/>
          <w:szCs w:val="24"/>
        </w:rPr>
      </w:pPr>
      <w:r>
        <w:rPr>
          <w:rFonts w:hint="eastAsia" w:ascii="宋体" w:hAnsi="宋体" w:eastAsia="宋体" w:cs="宋体"/>
          <w:sz w:val="24"/>
          <w:szCs w:val="24"/>
        </w:rPr>
        <w:t>6.3螺旋扫描最大Z轴准直覆盖宽度单源≥8cm或双源≥5.76cm</w:t>
      </w:r>
    </w:p>
    <w:p w14:paraId="51A53416">
      <w:pPr>
        <w:spacing w:line="460" w:lineRule="exact"/>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宋体"/>
          <w:sz w:val="24"/>
          <w:szCs w:val="24"/>
        </w:rPr>
        <w:tab/>
      </w:r>
      <w:r>
        <w:rPr>
          <w:rFonts w:hint="eastAsia" w:ascii="宋体" w:hAnsi="宋体" w:eastAsia="宋体" w:cs="宋体"/>
          <w:sz w:val="24"/>
          <w:szCs w:val="24"/>
        </w:rPr>
        <w:t>轴位扫描每圈扫描层数≥380层/360°扫描</w:t>
      </w:r>
      <w:r>
        <w:rPr>
          <w:rFonts w:hint="eastAsia" w:ascii="宋体" w:hAnsi="宋体" w:eastAsia="宋体" w:cs="宋体"/>
          <w:sz w:val="24"/>
          <w:szCs w:val="24"/>
        </w:rPr>
        <w:tab/>
      </w:r>
      <w:r>
        <w:rPr>
          <w:rFonts w:hint="eastAsia" w:ascii="宋体" w:hAnsi="宋体" w:eastAsia="宋体" w:cs="宋体"/>
          <w:sz w:val="24"/>
          <w:szCs w:val="24"/>
        </w:rPr>
        <w:tab/>
      </w:r>
    </w:p>
    <w:p w14:paraId="6C0DADD3">
      <w:pPr>
        <w:spacing w:line="460" w:lineRule="exact"/>
        <w:rPr>
          <w:rFonts w:hint="eastAsia" w:ascii="宋体" w:hAnsi="宋体" w:eastAsia="宋体" w:cs="宋体"/>
          <w:sz w:val="24"/>
          <w:szCs w:val="24"/>
        </w:rPr>
      </w:pPr>
      <w:r>
        <w:rPr>
          <w:rFonts w:hint="eastAsia" w:ascii="宋体" w:hAnsi="宋体" w:eastAsia="宋体" w:cs="宋体"/>
          <w:sz w:val="24"/>
          <w:szCs w:val="24"/>
        </w:rPr>
        <w:t>6.5</w:t>
      </w:r>
      <w:r>
        <w:rPr>
          <w:rFonts w:hint="eastAsia" w:ascii="宋体" w:hAnsi="宋体" w:eastAsia="宋体" w:cs="宋体"/>
          <w:sz w:val="24"/>
          <w:szCs w:val="24"/>
        </w:rPr>
        <w:tab/>
      </w:r>
      <w:r>
        <w:rPr>
          <w:rFonts w:hint="eastAsia" w:ascii="宋体" w:hAnsi="宋体" w:eastAsia="宋体" w:cs="宋体"/>
          <w:sz w:val="24"/>
          <w:szCs w:val="24"/>
        </w:rPr>
        <w:t>最大螺旋扫描范围≥200cm</w:t>
      </w:r>
      <w:r>
        <w:rPr>
          <w:rFonts w:hint="eastAsia" w:ascii="宋体" w:hAnsi="宋体" w:eastAsia="宋体" w:cs="宋体"/>
          <w:sz w:val="24"/>
          <w:szCs w:val="24"/>
        </w:rPr>
        <w:tab/>
      </w:r>
      <w:r>
        <w:rPr>
          <w:rFonts w:hint="eastAsia" w:ascii="宋体" w:hAnsi="宋体" w:eastAsia="宋体" w:cs="宋体"/>
          <w:sz w:val="24"/>
          <w:szCs w:val="24"/>
        </w:rPr>
        <w:tab/>
      </w:r>
    </w:p>
    <w:p w14:paraId="4EE2DABB">
      <w:pPr>
        <w:spacing w:line="460" w:lineRule="exact"/>
        <w:rPr>
          <w:rFonts w:hint="eastAsia" w:ascii="宋体" w:hAnsi="宋体" w:eastAsia="宋体" w:cs="宋体"/>
          <w:sz w:val="24"/>
          <w:szCs w:val="24"/>
        </w:rPr>
      </w:pPr>
      <w:r>
        <w:rPr>
          <w:rFonts w:hint="eastAsia" w:ascii="宋体" w:hAnsi="宋体" w:eastAsia="宋体" w:cs="宋体"/>
          <w:sz w:val="24"/>
          <w:szCs w:val="24"/>
        </w:rPr>
        <w:t>6.6单次螺旋扫描最大连续曝光时长（不间断） ≥100秒</w:t>
      </w:r>
    </w:p>
    <w:p w14:paraId="08FB4B41">
      <w:pPr>
        <w:spacing w:line="460" w:lineRule="exact"/>
        <w:rPr>
          <w:rFonts w:hint="eastAsia" w:ascii="宋体" w:hAnsi="宋体" w:eastAsia="宋体" w:cs="宋体"/>
          <w:sz w:val="24"/>
          <w:szCs w:val="24"/>
        </w:rPr>
      </w:pPr>
      <w:r>
        <w:rPr>
          <w:rFonts w:hint="eastAsia" w:ascii="宋体" w:hAnsi="宋体" w:eastAsia="宋体" w:cs="宋体"/>
          <w:sz w:val="24"/>
          <w:szCs w:val="24"/>
        </w:rPr>
        <w:t>6.7非扩展CT值：-1024HU~3071HU</w:t>
      </w:r>
      <w:r>
        <w:rPr>
          <w:rFonts w:hint="eastAsia" w:ascii="宋体" w:hAnsi="宋体" w:eastAsia="宋体" w:cs="宋体"/>
          <w:sz w:val="24"/>
          <w:szCs w:val="24"/>
        </w:rPr>
        <w:tab/>
      </w:r>
    </w:p>
    <w:p w14:paraId="10BC4CA6">
      <w:pPr>
        <w:spacing w:line="460" w:lineRule="exact"/>
        <w:rPr>
          <w:rFonts w:hint="eastAsia" w:ascii="宋体" w:hAnsi="宋体" w:eastAsia="宋体" w:cs="宋体"/>
          <w:sz w:val="24"/>
          <w:szCs w:val="24"/>
        </w:rPr>
      </w:pPr>
      <w:r>
        <w:rPr>
          <w:rFonts w:hint="eastAsia" w:ascii="宋体" w:hAnsi="宋体" w:eastAsia="宋体" w:cs="宋体"/>
          <w:sz w:val="24"/>
          <w:szCs w:val="24"/>
        </w:rPr>
        <w:t>6.8胸部螺旋扫描时间≤1秒</w:t>
      </w:r>
    </w:p>
    <w:p w14:paraId="42EF30D8">
      <w:pPr>
        <w:spacing w:line="460" w:lineRule="exact"/>
        <w:rPr>
          <w:rFonts w:hint="eastAsia" w:ascii="宋体" w:hAnsi="宋体" w:eastAsia="宋体" w:cs="宋体"/>
          <w:sz w:val="24"/>
          <w:szCs w:val="24"/>
        </w:rPr>
      </w:pPr>
      <w:r>
        <w:rPr>
          <w:rFonts w:hint="eastAsia" w:ascii="宋体" w:hAnsi="宋体" w:eastAsia="宋体" w:cs="宋体"/>
          <w:sz w:val="24"/>
          <w:szCs w:val="24"/>
        </w:rPr>
        <w:t>6.9图像重建速度（512矩阵）≥100幅/秒</w:t>
      </w:r>
    </w:p>
    <w:p w14:paraId="03590FEB">
      <w:pPr>
        <w:spacing w:line="460" w:lineRule="exact"/>
        <w:rPr>
          <w:rFonts w:hint="eastAsia" w:ascii="宋体" w:hAnsi="宋体" w:eastAsia="宋体" w:cs="宋体"/>
          <w:sz w:val="24"/>
          <w:szCs w:val="24"/>
        </w:rPr>
      </w:pPr>
      <w:r>
        <w:rPr>
          <w:rFonts w:hint="eastAsia" w:ascii="宋体" w:hAnsi="宋体" w:eastAsia="宋体" w:cs="宋体"/>
          <w:sz w:val="24"/>
          <w:szCs w:val="24"/>
        </w:rPr>
        <w:t>6.10具备宽体散射伪影校正算法</w:t>
      </w:r>
    </w:p>
    <w:p w14:paraId="6E959B9F">
      <w:pPr>
        <w:spacing w:line="460" w:lineRule="exact"/>
        <w:rPr>
          <w:rFonts w:hint="eastAsia" w:ascii="宋体" w:hAnsi="宋体" w:eastAsia="宋体" w:cs="宋体"/>
          <w:sz w:val="24"/>
          <w:szCs w:val="24"/>
        </w:rPr>
      </w:pPr>
      <w:r>
        <w:rPr>
          <w:rFonts w:hint="eastAsia" w:ascii="宋体" w:hAnsi="宋体" w:eastAsia="宋体" w:cs="宋体"/>
          <w:sz w:val="24"/>
          <w:szCs w:val="24"/>
        </w:rPr>
        <w:t>6.11具备宽体锥束伪影校正算法</w:t>
      </w:r>
    </w:p>
    <w:p w14:paraId="5506058A">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eastAsia="宋体" w:cs="宋体"/>
          <w:sz w:val="24"/>
          <w:szCs w:val="24"/>
        </w:rPr>
        <w:tab/>
      </w:r>
      <w:r>
        <w:rPr>
          <w:rFonts w:hint="eastAsia" w:ascii="宋体" w:hAnsi="宋体" w:eastAsia="宋体" w:cs="宋体"/>
          <w:sz w:val="24"/>
          <w:szCs w:val="24"/>
        </w:rPr>
        <w:t>图像质量</w:t>
      </w:r>
      <w:r>
        <w:rPr>
          <w:rFonts w:hint="eastAsia" w:ascii="宋体" w:hAnsi="宋体" w:eastAsia="宋体" w:cs="宋体"/>
          <w:sz w:val="24"/>
          <w:szCs w:val="24"/>
        </w:rPr>
        <w:tab/>
      </w:r>
      <w:r>
        <w:rPr>
          <w:rFonts w:hint="eastAsia" w:ascii="宋体" w:hAnsi="宋体" w:eastAsia="宋体" w:cs="宋体"/>
          <w:sz w:val="24"/>
          <w:szCs w:val="24"/>
        </w:rPr>
        <w:tab/>
      </w:r>
    </w:p>
    <w:p w14:paraId="60177D17">
      <w:pPr>
        <w:spacing w:line="460" w:lineRule="exact"/>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rPr>
        <w:tab/>
      </w:r>
      <w:r>
        <w:rPr>
          <w:rFonts w:hint="eastAsia" w:ascii="宋体" w:hAnsi="宋体" w:eastAsia="宋体" w:cs="宋体"/>
          <w:sz w:val="24"/>
          <w:szCs w:val="24"/>
        </w:rPr>
        <w:t>X-Y轴空间分辨率≥16LP/cm @MTF0%</w:t>
      </w:r>
      <w:r>
        <w:rPr>
          <w:rFonts w:hint="eastAsia" w:ascii="宋体" w:hAnsi="宋体" w:eastAsia="宋体" w:cs="宋体"/>
          <w:sz w:val="24"/>
          <w:szCs w:val="24"/>
        </w:rPr>
        <w:tab/>
      </w:r>
      <w:r>
        <w:rPr>
          <w:rFonts w:hint="eastAsia" w:ascii="宋体" w:hAnsi="宋体" w:eastAsia="宋体" w:cs="宋体"/>
          <w:sz w:val="24"/>
          <w:szCs w:val="24"/>
        </w:rPr>
        <w:tab/>
      </w:r>
    </w:p>
    <w:p w14:paraId="0D084C5A">
      <w:pPr>
        <w:spacing w:line="460" w:lineRule="exact"/>
        <w:rPr>
          <w:rFonts w:hint="eastAsia" w:ascii="宋体" w:hAnsi="宋体" w:eastAsia="宋体" w:cs="宋体"/>
          <w:sz w:val="24"/>
          <w:szCs w:val="24"/>
        </w:rPr>
      </w:pPr>
      <w:r>
        <w:rPr>
          <w:rFonts w:hint="eastAsia" w:ascii="宋体" w:hAnsi="宋体" w:eastAsia="宋体" w:cs="宋体"/>
          <w:sz w:val="24"/>
          <w:szCs w:val="24"/>
        </w:rPr>
        <w:t>7.2 低密度对比度分辨率≤2mm@0.3%</w:t>
      </w:r>
    </w:p>
    <w:p w14:paraId="5028EF13">
      <w:pPr>
        <w:spacing w:line="460" w:lineRule="exact"/>
        <w:rPr>
          <w:rFonts w:hint="eastAsia" w:ascii="宋体" w:hAnsi="宋体" w:eastAsia="宋体" w:cs="宋体"/>
          <w:sz w:val="24"/>
          <w:szCs w:val="24"/>
        </w:rPr>
      </w:pPr>
      <w:r>
        <w:rPr>
          <w:rFonts w:hint="eastAsia" w:ascii="宋体" w:hAnsi="宋体" w:eastAsia="宋体" w:cs="宋体"/>
          <w:sz w:val="24"/>
          <w:szCs w:val="24"/>
        </w:rPr>
        <w:t>7.3 标准图像重建矩阵（非显示矩阵）≥1024×1024</w:t>
      </w:r>
    </w:p>
    <w:p w14:paraId="23B55656">
      <w:pPr>
        <w:spacing w:line="460" w:lineRule="exact"/>
        <w:rPr>
          <w:rFonts w:hint="eastAsia" w:ascii="宋体" w:hAnsi="宋体" w:eastAsia="宋体" w:cs="宋体"/>
          <w:sz w:val="24"/>
          <w:szCs w:val="24"/>
        </w:rPr>
      </w:pPr>
      <w:r>
        <w:rPr>
          <w:rFonts w:hint="eastAsia" w:ascii="宋体" w:hAnsi="宋体" w:eastAsia="宋体" w:cs="宋体"/>
          <w:sz w:val="24"/>
          <w:szCs w:val="24"/>
        </w:rPr>
        <w:t>7.4主机具备深度学习迭代高级重建算法</w:t>
      </w:r>
    </w:p>
    <w:p w14:paraId="54529177">
      <w:pPr>
        <w:spacing w:line="460" w:lineRule="exac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 xml:space="preserve">  主控台工作站主机</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4D1F3226">
      <w:pPr>
        <w:spacing w:line="460" w:lineRule="exac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 xml:space="preserve">主频≥3.0GHz </w:t>
      </w:r>
      <w:r>
        <w:rPr>
          <w:rFonts w:hint="eastAsia" w:ascii="宋体" w:hAnsi="宋体" w:eastAsia="宋体" w:cs="宋体"/>
          <w:sz w:val="24"/>
          <w:szCs w:val="24"/>
        </w:rPr>
        <w:tab/>
      </w:r>
      <w:r>
        <w:rPr>
          <w:rFonts w:hint="eastAsia" w:ascii="宋体" w:hAnsi="宋体" w:eastAsia="宋体" w:cs="宋体"/>
          <w:sz w:val="24"/>
          <w:szCs w:val="24"/>
        </w:rPr>
        <w:tab/>
      </w:r>
    </w:p>
    <w:p w14:paraId="32D1F490">
      <w:pPr>
        <w:spacing w:line="460" w:lineRule="exac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rPr>
        <w:tab/>
      </w:r>
      <w:r>
        <w:rPr>
          <w:rFonts w:hint="eastAsia" w:ascii="宋体" w:hAnsi="宋体" w:eastAsia="宋体" w:cs="宋体"/>
          <w:sz w:val="24"/>
          <w:szCs w:val="24"/>
        </w:rPr>
        <w:t>内存≥32GB</w:t>
      </w:r>
      <w:r>
        <w:rPr>
          <w:rFonts w:hint="eastAsia" w:ascii="宋体" w:hAnsi="宋体" w:eastAsia="宋体" w:cs="宋体"/>
          <w:sz w:val="24"/>
          <w:szCs w:val="24"/>
        </w:rPr>
        <w:tab/>
      </w:r>
      <w:r>
        <w:rPr>
          <w:rFonts w:hint="eastAsia" w:ascii="宋体" w:hAnsi="宋体" w:eastAsia="宋体" w:cs="宋体"/>
          <w:sz w:val="24"/>
          <w:szCs w:val="24"/>
        </w:rPr>
        <w:tab/>
      </w:r>
    </w:p>
    <w:p w14:paraId="59A8DAB0">
      <w:pPr>
        <w:spacing w:line="460" w:lineRule="exact"/>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rPr>
        <w:tab/>
      </w:r>
      <w:r>
        <w:rPr>
          <w:rFonts w:hint="eastAsia" w:ascii="宋体" w:hAnsi="宋体" w:eastAsia="宋体" w:cs="宋体"/>
          <w:sz w:val="24"/>
          <w:szCs w:val="24"/>
        </w:rPr>
        <w:t xml:space="preserve">数据硬盘总容量≥5TB </w:t>
      </w:r>
      <w:r>
        <w:rPr>
          <w:rFonts w:hint="eastAsia" w:ascii="宋体" w:hAnsi="宋体" w:eastAsia="宋体" w:cs="宋体"/>
          <w:sz w:val="24"/>
          <w:szCs w:val="24"/>
        </w:rPr>
        <w:tab/>
      </w:r>
      <w:r>
        <w:rPr>
          <w:rFonts w:hint="eastAsia" w:ascii="宋体" w:hAnsi="宋体" w:eastAsia="宋体" w:cs="宋体"/>
          <w:sz w:val="24"/>
          <w:szCs w:val="24"/>
        </w:rPr>
        <w:tab/>
      </w:r>
    </w:p>
    <w:p w14:paraId="1FD2C2D8">
      <w:pPr>
        <w:spacing w:line="460" w:lineRule="exact"/>
        <w:rPr>
          <w:rFonts w:hint="eastAsia" w:ascii="宋体" w:hAnsi="宋体" w:eastAsia="宋体" w:cs="宋体"/>
          <w:sz w:val="24"/>
          <w:szCs w:val="24"/>
        </w:rPr>
      </w:pPr>
      <w:r>
        <w:rPr>
          <w:rFonts w:hint="eastAsia" w:ascii="宋体" w:hAnsi="宋体" w:eastAsia="宋体" w:cs="宋体"/>
          <w:sz w:val="24"/>
          <w:szCs w:val="24"/>
        </w:rPr>
        <w:t>8.4</w:t>
      </w:r>
      <w:r>
        <w:rPr>
          <w:rFonts w:hint="eastAsia" w:ascii="宋体" w:hAnsi="宋体" w:eastAsia="宋体" w:cs="宋体"/>
          <w:sz w:val="24"/>
          <w:szCs w:val="24"/>
        </w:rPr>
        <w:tab/>
      </w:r>
      <w:r>
        <w:rPr>
          <w:rFonts w:hint="eastAsia" w:ascii="宋体" w:hAnsi="宋体" w:eastAsia="宋体" w:cs="宋体"/>
          <w:sz w:val="24"/>
          <w:szCs w:val="24"/>
        </w:rPr>
        <w:t>主控台提供专用显示器≥27英寸</w:t>
      </w:r>
      <w:r>
        <w:rPr>
          <w:rFonts w:hint="eastAsia" w:ascii="宋体" w:hAnsi="宋体" w:eastAsia="宋体" w:cs="宋体"/>
          <w:sz w:val="24"/>
          <w:szCs w:val="24"/>
        </w:rPr>
        <w:tab/>
      </w:r>
      <w:r>
        <w:rPr>
          <w:rFonts w:hint="eastAsia" w:ascii="宋体" w:hAnsi="宋体" w:eastAsia="宋体" w:cs="宋体"/>
          <w:sz w:val="24"/>
          <w:szCs w:val="24"/>
        </w:rPr>
        <w:tab/>
      </w:r>
    </w:p>
    <w:p w14:paraId="3513F8E8">
      <w:pPr>
        <w:spacing w:line="460" w:lineRule="exact"/>
        <w:rPr>
          <w:rFonts w:hint="eastAsia" w:ascii="宋体" w:hAnsi="宋体" w:eastAsia="宋体" w:cs="宋体"/>
          <w:sz w:val="24"/>
          <w:szCs w:val="24"/>
        </w:rPr>
      </w:pPr>
      <w:r>
        <w:rPr>
          <w:rFonts w:hint="eastAsia" w:ascii="宋体" w:hAnsi="宋体" w:eastAsia="宋体" w:cs="宋体"/>
          <w:sz w:val="24"/>
          <w:szCs w:val="24"/>
        </w:rPr>
        <w:t>8.5</w:t>
      </w:r>
      <w:r>
        <w:rPr>
          <w:rFonts w:hint="eastAsia" w:ascii="宋体" w:hAnsi="宋体" w:eastAsia="宋体" w:cs="宋体"/>
          <w:sz w:val="24"/>
          <w:szCs w:val="24"/>
        </w:rPr>
        <w:tab/>
      </w:r>
      <w:r>
        <w:rPr>
          <w:rFonts w:hint="eastAsia" w:ascii="宋体" w:hAnsi="宋体" w:eastAsia="宋体" w:cs="宋体"/>
          <w:sz w:val="24"/>
          <w:szCs w:val="24"/>
        </w:rPr>
        <w:t>根据定位相自动推荐扫描参数</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68675EB3">
      <w:pPr>
        <w:spacing w:line="460" w:lineRule="exact"/>
        <w:rPr>
          <w:rFonts w:hint="eastAsia" w:ascii="宋体" w:hAnsi="宋体" w:eastAsia="宋体" w:cs="宋体"/>
          <w:sz w:val="24"/>
          <w:szCs w:val="24"/>
        </w:rPr>
      </w:pPr>
      <w:r>
        <w:rPr>
          <w:rFonts w:hint="eastAsia" w:ascii="宋体" w:hAnsi="宋体" w:eastAsia="宋体" w:cs="宋体"/>
          <w:sz w:val="24"/>
          <w:szCs w:val="24"/>
        </w:rPr>
        <w:t>8.6</w:t>
      </w:r>
      <w:r>
        <w:rPr>
          <w:rFonts w:hint="eastAsia" w:ascii="宋体" w:hAnsi="宋体" w:eastAsia="宋体" w:cs="宋体"/>
          <w:sz w:val="24"/>
          <w:szCs w:val="24"/>
        </w:rPr>
        <w:tab/>
      </w:r>
      <w:r>
        <w:rPr>
          <w:rFonts w:hint="eastAsia" w:ascii="宋体" w:hAnsi="宋体" w:eastAsia="宋体" w:cs="宋体"/>
          <w:sz w:val="24"/>
          <w:szCs w:val="24"/>
        </w:rPr>
        <w:t>图像格式和传输存储：DICOM 3.0</w:t>
      </w:r>
      <w:r>
        <w:rPr>
          <w:rFonts w:hint="eastAsia" w:ascii="宋体" w:hAnsi="宋体" w:eastAsia="宋体" w:cs="宋体"/>
          <w:sz w:val="24"/>
          <w:szCs w:val="24"/>
        </w:rPr>
        <w:tab/>
      </w:r>
      <w:r>
        <w:rPr>
          <w:rFonts w:hint="eastAsia" w:ascii="宋体" w:hAnsi="宋体" w:eastAsia="宋体" w:cs="宋体"/>
          <w:sz w:val="24"/>
          <w:szCs w:val="24"/>
        </w:rPr>
        <w:tab/>
      </w:r>
    </w:p>
    <w:p w14:paraId="614F7BB8">
      <w:pPr>
        <w:spacing w:line="460" w:lineRule="exact"/>
        <w:rPr>
          <w:rFonts w:hint="eastAsia" w:ascii="宋体" w:hAnsi="宋体" w:eastAsia="宋体" w:cs="宋体"/>
          <w:sz w:val="24"/>
          <w:szCs w:val="24"/>
        </w:rPr>
      </w:pPr>
      <w:r>
        <w:rPr>
          <w:rFonts w:hint="eastAsia" w:ascii="宋体" w:hAnsi="宋体" w:eastAsia="宋体" w:cs="宋体"/>
          <w:sz w:val="24"/>
          <w:szCs w:val="24"/>
        </w:rPr>
        <w:t>8.7</w:t>
      </w:r>
      <w:r>
        <w:rPr>
          <w:rFonts w:hint="eastAsia" w:ascii="宋体" w:hAnsi="宋体" w:eastAsia="宋体" w:cs="宋体"/>
          <w:sz w:val="24"/>
          <w:szCs w:val="24"/>
        </w:rPr>
        <w:tab/>
      </w:r>
      <w:r>
        <w:rPr>
          <w:rFonts w:hint="eastAsia" w:ascii="宋体" w:hAnsi="宋体" w:eastAsia="宋体" w:cs="宋体"/>
          <w:sz w:val="24"/>
          <w:szCs w:val="24"/>
        </w:rPr>
        <w:t>提供DICOM3.0标准，包括DICOM Send/Receive、Query/Receive、Basic Print、Worklist、Storage.</w:t>
      </w:r>
      <w:r>
        <w:rPr>
          <w:rFonts w:hint="eastAsia" w:ascii="宋体" w:hAnsi="宋体" w:eastAsia="宋体" w:cs="宋体"/>
          <w:sz w:val="24"/>
          <w:szCs w:val="24"/>
        </w:rPr>
        <w:tab/>
      </w:r>
      <w:r>
        <w:rPr>
          <w:rFonts w:hint="eastAsia" w:ascii="宋体" w:hAnsi="宋体" w:eastAsia="宋体" w:cs="宋体"/>
          <w:sz w:val="24"/>
          <w:szCs w:val="24"/>
        </w:rPr>
        <w:tab/>
      </w:r>
    </w:p>
    <w:p w14:paraId="39221775">
      <w:pPr>
        <w:spacing w:line="460" w:lineRule="exact"/>
        <w:rPr>
          <w:rFonts w:hint="eastAsia" w:ascii="宋体" w:hAnsi="宋体" w:eastAsia="宋体" w:cs="宋体"/>
          <w:sz w:val="24"/>
          <w:szCs w:val="24"/>
        </w:rPr>
      </w:pPr>
      <w:r>
        <w:rPr>
          <w:rFonts w:hint="eastAsia" w:ascii="宋体" w:hAnsi="宋体" w:eastAsia="宋体" w:cs="宋体"/>
          <w:sz w:val="24"/>
          <w:szCs w:val="24"/>
        </w:rPr>
        <w:t>8.8</w:t>
      </w:r>
      <w:r>
        <w:rPr>
          <w:rFonts w:hint="eastAsia" w:ascii="宋体" w:hAnsi="宋体" w:eastAsia="宋体" w:cs="宋体"/>
          <w:sz w:val="24"/>
          <w:szCs w:val="24"/>
        </w:rPr>
        <w:tab/>
      </w:r>
      <w:r>
        <w:rPr>
          <w:rFonts w:hint="eastAsia" w:ascii="宋体" w:hAnsi="宋体" w:eastAsia="宋体" w:cs="宋体"/>
          <w:sz w:val="24"/>
          <w:szCs w:val="24"/>
        </w:rPr>
        <w:t>自动照相功能</w:t>
      </w:r>
      <w:r>
        <w:rPr>
          <w:rFonts w:hint="eastAsia" w:ascii="宋体" w:hAnsi="宋体" w:eastAsia="宋体" w:cs="宋体"/>
          <w:sz w:val="24"/>
          <w:szCs w:val="24"/>
        </w:rPr>
        <w:tab/>
      </w:r>
      <w:r>
        <w:rPr>
          <w:rFonts w:hint="eastAsia" w:ascii="宋体" w:hAnsi="宋体" w:eastAsia="宋体" w:cs="宋体"/>
          <w:sz w:val="24"/>
          <w:szCs w:val="24"/>
        </w:rPr>
        <w:tab/>
      </w:r>
    </w:p>
    <w:p w14:paraId="22764783">
      <w:pPr>
        <w:spacing w:line="460" w:lineRule="exact"/>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原厂原装独立图像后处理工作站</w:t>
      </w:r>
      <w:r>
        <w:rPr>
          <w:rFonts w:hint="eastAsia" w:ascii="宋体" w:hAnsi="宋体" w:eastAsia="宋体" w:cs="宋体"/>
          <w:sz w:val="24"/>
          <w:szCs w:val="24"/>
        </w:rPr>
        <w:tab/>
      </w:r>
      <w:r>
        <w:rPr>
          <w:rFonts w:hint="eastAsia" w:ascii="宋体" w:hAnsi="宋体" w:eastAsia="宋体" w:cs="宋体"/>
          <w:sz w:val="24"/>
          <w:szCs w:val="24"/>
        </w:rPr>
        <w:tab/>
      </w:r>
    </w:p>
    <w:p w14:paraId="05F408ED">
      <w:pPr>
        <w:spacing w:line="460" w:lineRule="exact"/>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rPr>
        <w:tab/>
      </w:r>
      <w:r>
        <w:rPr>
          <w:rFonts w:hint="eastAsia" w:ascii="宋体" w:hAnsi="宋体" w:eastAsia="宋体" w:cs="宋体"/>
          <w:sz w:val="24"/>
          <w:szCs w:val="24"/>
        </w:rPr>
        <w:t>提供科研网络版高级原厂服务器架构工作站</w:t>
      </w:r>
    </w:p>
    <w:p w14:paraId="4DB0DE89">
      <w:pPr>
        <w:spacing w:line="460" w:lineRule="exact"/>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rPr>
        <w:tab/>
      </w:r>
      <w:r>
        <w:rPr>
          <w:rFonts w:hint="eastAsia" w:ascii="宋体" w:hAnsi="宋体" w:eastAsia="宋体" w:cs="宋体"/>
          <w:sz w:val="24"/>
          <w:szCs w:val="24"/>
        </w:rPr>
        <w:t>内存：≥96GB</w:t>
      </w:r>
      <w:r>
        <w:rPr>
          <w:rFonts w:hint="eastAsia" w:ascii="宋体" w:hAnsi="宋体" w:eastAsia="宋体" w:cs="宋体"/>
          <w:sz w:val="24"/>
          <w:szCs w:val="24"/>
        </w:rPr>
        <w:tab/>
      </w:r>
      <w:r>
        <w:rPr>
          <w:rFonts w:hint="eastAsia" w:ascii="宋体" w:hAnsi="宋体" w:eastAsia="宋体" w:cs="宋体"/>
          <w:sz w:val="24"/>
          <w:szCs w:val="24"/>
        </w:rPr>
        <w:tab/>
      </w:r>
    </w:p>
    <w:p w14:paraId="6FFDCCEE">
      <w:pPr>
        <w:spacing w:line="460" w:lineRule="exact"/>
        <w:rPr>
          <w:rFonts w:hint="eastAsia" w:ascii="宋体" w:hAnsi="宋体" w:eastAsia="宋体" w:cs="宋体"/>
          <w:sz w:val="24"/>
          <w:szCs w:val="24"/>
        </w:rPr>
      </w:pPr>
      <w:r>
        <w:rPr>
          <w:rFonts w:hint="eastAsia" w:ascii="宋体" w:hAnsi="宋体" w:eastAsia="宋体" w:cs="宋体"/>
          <w:sz w:val="24"/>
          <w:szCs w:val="24"/>
        </w:rPr>
        <w:t>9.3</w:t>
      </w:r>
      <w:r>
        <w:rPr>
          <w:rFonts w:hint="eastAsia" w:ascii="宋体" w:hAnsi="宋体" w:eastAsia="宋体" w:cs="宋体"/>
          <w:sz w:val="24"/>
          <w:szCs w:val="24"/>
        </w:rPr>
        <w:tab/>
      </w:r>
      <w:r>
        <w:rPr>
          <w:rFonts w:hint="eastAsia" w:ascii="宋体" w:hAnsi="宋体" w:eastAsia="宋体" w:cs="宋体"/>
          <w:sz w:val="24"/>
          <w:szCs w:val="24"/>
        </w:rPr>
        <w:t>硬盘容量: ≥1TB</w:t>
      </w:r>
      <w:r>
        <w:rPr>
          <w:rFonts w:hint="eastAsia" w:ascii="宋体" w:hAnsi="宋体" w:eastAsia="宋体" w:cs="宋体"/>
          <w:sz w:val="24"/>
          <w:szCs w:val="24"/>
        </w:rPr>
        <w:tab/>
      </w:r>
      <w:r>
        <w:rPr>
          <w:rFonts w:hint="eastAsia" w:ascii="宋体" w:hAnsi="宋体" w:eastAsia="宋体" w:cs="宋体"/>
          <w:sz w:val="24"/>
          <w:szCs w:val="24"/>
        </w:rPr>
        <w:tab/>
      </w:r>
    </w:p>
    <w:p w14:paraId="2C8AECE3">
      <w:pPr>
        <w:spacing w:line="460" w:lineRule="exact"/>
        <w:rPr>
          <w:rFonts w:hint="eastAsia" w:ascii="宋体" w:hAnsi="宋体" w:eastAsia="宋体" w:cs="宋体"/>
          <w:sz w:val="24"/>
          <w:szCs w:val="24"/>
        </w:rPr>
      </w:pPr>
      <w:r>
        <w:rPr>
          <w:rFonts w:hint="eastAsia" w:ascii="宋体" w:hAnsi="宋体" w:eastAsia="宋体" w:cs="宋体"/>
          <w:sz w:val="24"/>
          <w:szCs w:val="24"/>
        </w:rPr>
        <w:t>9.4</w:t>
      </w:r>
      <w:r>
        <w:rPr>
          <w:rFonts w:hint="eastAsia" w:ascii="宋体" w:hAnsi="宋体" w:eastAsia="宋体" w:cs="宋体"/>
          <w:sz w:val="24"/>
          <w:szCs w:val="24"/>
        </w:rPr>
        <w:tab/>
      </w:r>
      <w:r>
        <w:rPr>
          <w:rFonts w:hint="eastAsia" w:ascii="宋体" w:hAnsi="宋体" w:eastAsia="宋体" w:cs="宋体"/>
          <w:sz w:val="24"/>
          <w:szCs w:val="24"/>
        </w:rPr>
        <w:t>后处理工作站提供专用显示器≥27英寸</w:t>
      </w:r>
      <w:r>
        <w:rPr>
          <w:rFonts w:hint="eastAsia" w:ascii="宋体" w:hAnsi="宋体" w:eastAsia="宋体" w:cs="宋体"/>
          <w:sz w:val="24"/>
          <w:szCs w:val="24"/>
        </w:rPr>
        <w:tab/>
      </w:r>
    </w:p>
    <w:p w14:paraId="63CEA0A9">
      <w:pPr>
        <w:spacing w:line="460" w:lineRule="exact"/>
        <w:rPr>
          <w:rFonts w:hint="eastAsia" w:ascii="宋体" w:hAnsi="宋体" w:eastAsia="宋体" w:cs="宋体"/>
          <w:sz w:val="24"/>
          <w:szCs w:val="24"/>
        </w:rPr>
      </w:pPr>
      <w:r>
        <w:rPr>
          <w:rFonts w:hint="eastAsia" w:ascii="宋体" w:hAnsi="宋体" w:eastAsia="宋体" w:cs="宋体"/>
          <w:sz w:val="24"/>
          <w:szCs w:val="24"/>
        </w:rPr>
        <w:t>9.5</w:t>
      </w:r>
      <w:r>
        <w:rPr>
          <w:rFonts w:hint="eastAsia" w:ascii="宋体" w:hAnsi="宋体" w:eastAsia="宋体" w:cs="宋体"/>
          <w:sz w:val="24"/>
          <w:szCs w:val="24"/>
        </w:rPr>
        <w:tab/>
      </w:r>
      <w:r>
        <w:rPr>
          <w:rFonts w:hint="eastAsia" w:ascii="宋体" w:hAnsi="宋体" w:eastAsia="宋体" w:cs="宋体"/>
          <w:sz w:val="24"/>
          <w:szCs w:val="24"/>
        </w:rPr>
        <w:t>具备多影像融合功能（CT/MR/NM）</w:t>
      </w:r>
    </w:p>
    <w:p w14:paraId="600A2E4A">
      <w:pPr>
        <w:spacing w:line="460" w:lineRule="exact"/>
        <w:rPr>
          <w:rFonts w:hint="eastAsia" w:ascii="宋体" w:hAnsi="宋体" w:eastAsia="宋体" w:cs="宋体"/>
          <w:sz w:val="24"/>
          <w:szCs w:val="24"/>
        </w:rPr>
      </w:pPr>
      <w:r>
        <w:rPr>
          <w:rFonts w:hint="eastAsia" w:ascii="宋体" w:hAnsi="宋体" w:eastAsia="宋体" w:cs="宋体"/>
          <w:sz w:val="24"/>
          <w:szCs w:val="24"/>
        </w:rPr>
        <w:t>9.6</w:t>
      </w:r>
      <w:r>
        <w:rPr>
          <w:rFonts w:hint="eastAsia" w:ascii="宋体" w:hAnsi="宋体" w:eastAsia="宋体" w:cs="宋体"/>
          <w:sz w:val="24"/>
          <w:szCs w:val="24"/>
        </w:rPr>
        <w:tab/>
      </w:r>
      <w:r>
        <w:rPr>
          <w:rFonts w:hint="eastAsia" w:ascii="宋体" w:hAnsi="宋体" w:eastAsia="宋体" w:cs="宋体"/>
          <w:sz w:val="24"/>
          <w:szCs w:val="24"/>
        </w:rPr>
        <w:t>具备骨科透明3D显示</w:t>
      </w:r>
      <w:r>
        <w:rPr>
          <w:rFonts w:hint="eastAsia" w:ascii="宋体" w:hAnsi="宋体" w:eastAsia="宋体" w:cs="宋体"/>
          <w:sz w:val="24"/>
          <w:szCs w:val="24"/>
        </w:rPr>
        <w:tab/>
      </w:r>
    </w:p>
    <w:p w14:paraId="114C9CA5">
      <w:pPr>
        <w:spacing w:line="460" w:lineRule="exact"/>
        <w:rPr>
          <w:rFonts w:hint="eastAsia" w:ascii="宋体" w:hAnsi="宋体" w:eastAsia="宋体" w:cs="宋体"/>
          <w:sz w:val="24"/>
          <w:szCs w:val="24"/>
        </w:rPr>
      </w:pPr>
      <w:r>
        <w:rPr>
          <w:rFonts w:hint="eastAsia" w:ascii="宋体" w:hAnsi="宋体" w:eastAsia="宋体" w:cs="宋体"/>
          <w:sz w:val="24"/>
          <w:szCs w:val="24"/>
        </w:rPr>
        <w:t>9.7</w:t>
      </w:r>
      <w:r>
        <w:rPr>
          <w:rFonts w:hint="eastAsia" w:ascii="宋体" w:hAnsi="宋体" w:eastAsia="宋体" w:cs="宋体"/>
          <w:sz w:val="24"/>
          <w:szCs w:val="24"/>
        </w:rPr>
        <w:tab/>
      </w:r>
      <w:r>
        <w:rPr>
          <w:rFonts w:hint="eastAsia" w:ascii="宋体" w:hAnsi="宋体" w:eastAsia="宋体" w:cs="宋体"/>
          <w:sz w:val="24"/>
          <w:szCs w:val="24"/>
        </w:rPr>
        <w:t>具备自动照相功能</w:t>
      </w:r>
      <w:r>
        <w:rPr>
          <w:rFonts w:hint="eastAsia" w:ascii="宋体" w:hAnsi="宋体" w:eastAsia="宋体" w:cs="宋体"/>
          <w:sz w:val="24"/>
          <w:szCs w:val="24"/>
        </w:rPr>
        <w:tab/>
      </w:r>
    </w:p>
    <w:p w14:paraId="0EB4C548">
      <w:pPr>
        <w:spacing w:line="460" w:lineRule="exact"/>
        <w:rPr>
          <w:rFonts w:hint="eastAsia" w:ascii="宋体" w:hAnsi="宋体" w:eastAsia="宋体" w:cs="宋体"/>
          <w:sz w:val="24"/>
          <w:szCs w:val="24"/>
        </w:rPr>
      </w:pPr>
      <w:r>
        <w:rPr>
          <w:rFonts w:hint="eastAsia" w:ascii="宋体" w:hAnsi="宋体" w:eastAsia="宋体" w:cs="宋体"/>
          <w:sz w:val="24"/>
          <w:szCs w:val="24"/>
        </w:rPr>
        <w:t>9.8</w:t>
      </w:r>
      <w:r>
        <w:rPr>
          <w:rFonts w:hint="eastAsia" w:ascii="宋体" w:hAnsi="宋体" w:eastAsia="宋体" w:cs="宋体"/>
          <w:sz w:val="24"/>
          <w:szCs w:val="24"/>
        </w:rPr>
        <w:tab/>
      </w:r>
      <w:r>
        <w:rPr>
          <w:rFonts w:hint="eastAsia" w:ascii="宋体" w:hAnsi="宋体" w:eastAsia="宋体" w:cs="宋体"/>
          <w:sz w:val="24"/>
          <w:szCs w:val="24"/>
        </w:rPr>
        <w:t>具备多平面重建MPR</w:t>
      </w:r>
      <w:r>
        <w:rPr>
          <w:rFonts w:hint="eastAsia" w:ascii="宋体" w:hAnsi="宋体" w:eastAsia="宋体" w:cs="宋体"/>
          <w:sz w:val="24"/>
          <w:szCs w:val="24"/>
        </w:rPr>
        <w:tab/>
      </w:r>
      <w:r>
        <w:rPr>
          <w:rFonts w:hint="eastAsia" w:ascii="宋体" w:hAnsi="宋体" w:eastAsia="宋体" w:cs="宋体"/>
          <w:sz w:val="24"/>
          <w:szCs w:val="24"/>
        </w:rPr>
        <w:tab/>
      </w:r>
    </w:p>
    <w:p w14:paraId="61EB7FD7">
      <w:pPr>
        <w:spacing w:line="460" w:lineRule="exact"/>
        <w:rPr>
          <w:rFonts w:hint="eastAsia" w:ascii="宋体" w:hAnsi="宋体" w:eastAsia="宋体" w:cs="宋体"/>
          <w:sz w:val="24"/>
          <w:szCs w:val="24"/>
        </w:rPr>
      </w:pPr>
      <w:r>
        <w:rPr>
          <w:rFonts w:hint="eastAsia" w:ascii="宋体" w:hAnsi="宋体" w:eastAsia="宋体" w:cs="宋体"/>
          <w:sz w:val="24"/>
          <w:szCs w:val="24"/>
        </w:rPr>
        <w:t>9.9</w:t>
      </w:r>
      <w:r>
        <w:rPr>
          <w:rFonts w:hint="eastAsia" w:ascii="宋体" w:hAnsi="宋体" w:eastAsia="宋体" w:cs="宋体"/>
          <w:sz w:val="24"/>
          <w:szCs w:val="24"/>
        </w:rPr>
        <w:tab/>
      </w:r>
      <w:r>
        <w:rPr>
          <w:rFonts w:hint="eastAsia" w:ascii="宋体" w:hAnsi="宋体" w:eastAsia="宋体" w:cs="宋体"/>
          <w:sz w:val="24"/>
          <w:szCs w:val="24"/>
        </w:rPr>
        <w:t>具备任意曲面重建</w:t>
      </w:r>
      <w:r>
        <w:rPr>
          <w:rFonts w:hint="eastAsia" w:ascii="宋体" w:hAnsi="宋体" w:eastAsia="宋体" w:cs="宋体"/>
          <w:sz w:val="24"/>
          <w:szCs w:val="24"/>
        </w:rPr>
        <w:tab/>
      </w:r>
      <w:r>
        <w:rPr>
          <w:rFonts w:hint="eastAsia" w:ascii="宋体" w:hAnsi="宋体" w:eastAsia="宋体" w:cs="宋体"/>
          <w:sz w:val="24"/>
          <w:szCs w:val="24"/>
        </w:rPr>
        <w:tab/>
      </w:r>
    </w:p>
    <w:p w14:paraId="65C9BBED">
      <w:pPr>
        <w:spacing w:line="460" w:lineRule="exact"/>
        <w:rPr>
          <w:rFonts w:hint="eastAsia" w:ascii="宋体" w:hAnsi="宋体" w:eastAsia="宋体" w:cs="宋体"/>
          <w:sz w:val="24"/>
          <w:szCs w:val="24"/>
        </w:rPr>
      </w:pPr>
      <w:r>
        <w:rPr>
          <w:rFonts w:hint="eastAsia" w:ascii="宋体" w:hAnsi="宋体" w:eastAsia="宋体" w:cs="宋体"/>
          <w:sz w:val="24"/>
          <w:szCs w:val="24"/>
        </w:rPr>
        <w:t>9.10具备最大密度投影MIP</w:t>
      </w:r>
      <w:r>
        <w:rPr>
          <w:rFonts w:hint="eastAsia" w:ascii="宋体" w:hAnsi="宋体" w:eastAsia="宋体" w:cs="宋体"/>
          <w:sz w:val="24"/>
          <w:szCs w:val="24"/>
        </w:rPr>
        <w:tab/>
      </w:r>
      <w:r>
        <w:rPr>
          <w:rFonts w:hint="eastAsia" w:ascii="宋体" w:hAnsi="宋体" w:eastAsia="宋体" w:cs="宋体"/>
          <w:sz w:val="24"/>
          <w:szCs w:val="24"/>
        </w:rPr>
        <w:tab/>
      </w:r>
    </w:p>
    <w:p w14:paraId="06E09F6B">
      <w:pPr>
        <w:spacing w:line="460" w:lineRule="exact"/>
        <w:rPr>
          <w:rFonts w:hint="eastAsia" w:ascii="宋体" w:hAnsi="宋体" w:eastAsia="宋体" w:cs="宋体"/>
          <w:sz w:val="24"/>
          <w:szCs w:val="24"/>
        </w:rPr>
      </w:pPr>
      <w:r>
        <w:rPr>
          <w:rFonts w:hint="eastAsia" w:ascii="宋体" w:hAnsi="宋体" w:eastAsia="宋体" w:cs="宋体"/>
          <w:sz w:val="24"/>
          <w:szCs w:val="24"/>
        </w:rPr>
        <w:t>9.11具备最小密度投影MinIP</w:t>
      </w:r>
      <w:r>
        <w:rPr>
          <w:rFonts w:hint="eastAsia" w:ascii="宋体" w:hAnsi="宋体" w:eastAsia="宋体" w:cs="宋体"/>
          <w:sz w:val="24"/>
          <w:szCs w:val="24"/>
        </w:rPr>
        <w:tab/>
      </w:r>
      <w:r>
        <w:rPr>
          <w:rFonts w:hint="eastAsia" w:ascii="宋体" w:hAnsi="宋体" w:eastAsia="宋体" w:cs="宋体"/>
          <w:sz w:val="24"/>
          <w:szCs w:val="24"/>
        </w:rPr>
        <w:tab/>
      </w:r>
    </w:p>
    <w:p w14:paraId="5598A38C">
      <w:pPr>
        <w:spacing w:line="460" w:lineRule="exact"/>
        <w:rPr>
          <w:rFonts w:hint="eastAsia" w:ascii="宋体" w:hAnsi="宋体" w:eastAsia="宋体" w:cs="宋体"/>
          <w:sz w:val="24"/>
          <w:szCs w:val="24"/>
        </w:rPr>
      </w:pPr>
      <w:r>
        <w:rPr>
          <w:rFonts w:hint="eastAsia" w:ascii="宋体" w:hAnsi="宋体" w:eastAsia="宋体" w:cs="宋体"/>
          <w:sz w:val="24"/>
          <w:szCs w:val="24"/>
        </w:rPr>
        <w:t>9.12具备表面三维重建</w:t>
      </w:r>
      <w:r>
        <w:rPr>
          <w:rFonts w:hint="eastAsia" w:ascii="宋体" w:hAnsi="宋体" w:eastAsia="宋体" w:cs="宋体"/>
          <w:sz w:val="24"/>
          <w:szCs w:val="24"/>
        </w:rPr>
        <w:tab/>
      </w:r>
      <w:r>
        <w:rPr>
          <w:rFonts w:hint="eastAsia" w:ascii="宋体" w:hAnsi="宋体" w:eastAsia="宋体" w:cs="宋体"/>
          <w:sz w:val="24"/>
          <w:szCs w:val="24"/>
        </w:rPr>
        <w:tab/>
      </w:r>
    </w:p>
    <w:p w14:paraId="0717A20F">
      <w:pPr>
        <w:spacing w:line="460" w:lineRule="exact"/>
        <w:rPr>
          <w:rFonts w:hint="eastAsia" w:ascii="宋体" w:hAnsi="宋体" w:eastAsia="宋体" w:cs="宋体"/>
          <w:sz w:val="24"/>
          <w:szCs w:val="24"/>
        </w:rPr>
      </w:pPr>
      <w:r>
        <w:rPr>
          <w:rFonts w:hint="eastAsia" w:ascii="宋体" w:hAnsi="宋体" w:eastAsia="宋体" w:cs="宋体"/>
          <w:sz w:val="24"/>
          <w:szCs w:val="24"/>
        </w:rPr>
        <w:t>9.13具备图像三维处理软件</w:t>
      </w:r>
      <w:r>
        <w:rPr>
          <w:rFonts w:hint="eastAsia" w:ascii="宋体" w:hAnsi="宋体" w:eastAsia="宋体" w:cs="宋体"/>
          <w:sz w:val="24"/>
          <w:szCs w:val="24"/>
        </w:rPr>
        <w:tab/>
      </w:r>
      <w:r>
        <w:rPr>
          <w:rFonts w:hint="eastAsia" w:ascii="宋体" w:hAnsi="宋体" w:eastAsia="宋体" w:cs="宋体"/>
          <w:sz w:val="24"/>
          <w:szCs w:val="24"/>
        </w:rPr>
        <w:tab/>
      </w:r>
    </w:p>
    <w:p w14:paraId="36C18FE6">
      <w:pPr>
        <w:spacing w:line="460" w:lineRule="exact"/>
        <w:rPr>
          <w:rFonts w:hint="eastAsia" w:ascii="宋体" w:hAnsi="宋体" w:eastAsia="宋体" w:cs="宋体"/>
          <w:sz w:val="24"/>
          <w:szCs w:val="24"/>
        </w:rPr>
      </w:pPr>
      <w:r>
        <w:rPr>
          <w:rFonts w:hint="eastAsia" w:ascii="宋体" w:hAnsi="宋体" w:eastAsia="宋体" w:cs="宋体"/>
          <w:sz w:val="24"/>
          <w:szCs w:val="24"/>
        </w:rPr>
        <w:t>9.14具备透明化显示技术</w:t>
      </w:r>
      <w:r>
        <w:rPr>
          <w:rFonts w:hint="eastAsia" w:ascii="宋体" w:hAnsi="宋体" w:eastAsia="宋体" w:cs="宋体"/>
          <w:sz w:val="24"/>
          <w:szCs w:val="24"/>
        </w:rPr>
        <w:tab/>
      </w:r>
      <w:r>
        <w:rPr>
          <w:rFonts w:hint="eastAsia" w:ascii="宋体" w:hAnsi="宋体" w:eastAsia="宋体" w:cs="宋体"/>
          <w:sz w:val="24"/>
          <w:szCs w:val="24"/>
        </w:rPr>
        <w:tab/>
      </w:r>
    </w:p>
    <w:p w14:paraId="0377AFA5">
      <w:pPr>
        <w:spacing w:line="460" w:lineRule="exact"/>
        <w:rPr>
          <w:rFonts w:hint="eastAsia" w:ascii="宋体" w:hAnsi="宋体" w:eastAsia="宋体" w:cs="宋体"/>
          <w:sz w:val="24"/>
          <w:szCs w:val="24"/>
        </w:rPr>
      </w:pPr>
      <w:r>
        <w:rPr>
          <w:rFonts w:hint="eastAsia" w:ascii="宋体" w:hAnsi="宋体" w:eastAsia="宋体" w:cs="宋体"/>
          <w:sz w:val="24"/>
          <w:szCs w:val="24"/>
        </w:rPr>
        <w:t>9.15具备高级容积处理软件VR/HRR</w:t>
      </w:r>
      <w:r>
        <w:rPr>
          <w:rFonts w:hint="eastAsia" w:ascii="宋体" w:hAnsi="宋体" w:eastAsia="宋体" w:cs="宋体"/>
          <w:sz w:val="24"/>
          <w:szCs w:val="24"/>
        </w:rPr>
        <w:tab/>
      </w:r>
      <w:r>
        <w:rPr>
          <w:rFonts w:hint="eastAsia" w:ascii="宋体" w:hAnsi="宋体" w:eastAsia="宋体" w:cs="宋体"/>
          <w:sz w:val="24"/>
          <w:szCs w:val="24"/>
        </w:rPr>
        <w:tab/>
      </w:r>
    </w:p>
    <w:p w14:paraId="42179841">
      <w:pPr>
        <w:spacing w:line="460" w:lineRule="exact"/>
        <w:rPr>
          <w:rFonts w:hint="eastAsia" w:ascii="宋体" w:hAnsi="宋体" w:eastAsia="宋体" w:cs="宋体"/>
          <w:sz w:val="24"/>
          <w:szCs w:val="24"/>
        </w:rPr>
      </w:pPr>
      <w:r>
        <w:rPr>
          <w:rFonts w:hint="eastAsia" w:ascii="宋体" w:hAnsi="宋体" w:eastAsia="宋体" w:cs="宋体"/>
          <w:sz w:val="24"/>
          <w:szCs w:val="24"/>
        </w:rPr>
        <w:t>9.16具备自动窗宽窗位成像</w:t>
      </w:r>
      <w:r>
        <w:rPr>
          <w:rFonts w:hint="eastAsia" w:ascii="宋体" w:hAnsi="宋体" w:eastAsia="宋体" w:cs="宋体"/>
          <w:sz w:val="24"/>
          <w:szCs w:val="24"/>
        </w:rPr>
        <w:tab/>
      </w:r>
      <w:r>
        <w:rPr>
          <w:rFonts w:hint="eastAsia" w:ascii="宋体" w:hAnsi="宋体" w:eastAsia="宋体" w:cs="宋体"/>
          <w:sz w:val="24"/>
          <w:szCs w:val="24"/>
        </w:rPr>
        <w:tab/>
      </w:r>
    </w:p>
    <w:p w14:paraId="6E051A13">
      <w:pPr>
        <w:spacing w:line="460" w:lineRule="exact"/>
        <w:rPr>
          <w:rFonts w:hint="eastAsia" w:ascii="宋体" w:hAnsi="宋体" w:eastAsia="宋体" w:cs="宋体"/>
          <w:sz w:val="24"/>
          <w:szCs w:val="24"/>
        </w:rPr>
      </w:pPr>
      <w:r>
        <w:rPr>
          <w:rFonts w:hint="eastAsia" w:ascii="宋体" w:hAnsi="宋体" w:eastAsia="宋体" w:cs="宋体"/>
          <w:sz w:val="24"/>
          <w:szCs w:val="24"/>
        </w:rPr>
        <w:t>9.17具备VR/HRR立体视觉成像功能</w:t>
      </w:r>
      <w:r>
        <w:rPr>
          <w:rFonts w:hint="eastAsia" w:ascii="宋体" w:hAnsi="宋体" w:eastAsia="宋体" w:cs="宋体"/>
          <w:sz w:val="24"/>
          <w:szCs w:val="24"/>
        </w:rPr>
        <w:tab/>
      </w:r>
      <w:r>
        <w:rPr>
          <w:rFonts w:hint="eastAsia" w:ascii="宋体" w:hAnsi="宋体" w:eastAsia="宋体" w:cs="宋体"/>
          <w:sz w:val="24"/>
          <w:szCs w:val="24"/>
        </w:rPr>
        <w:tab/>
      </w:r>
    </w:p>
    <w:p w14:paraId="1C6BDACF">
      <w:pPr>
        <w:spacing w:line="460" w:lineRule="exact"/>
        <w:rPr>
          <w:rFonts w:hint="eastAsia" w:ascii="宋体" w:hAnsi="宋体" w:eastAsia="宋体" w:cs="宋体"/>
          <w:sz w:val="24"/>
          <w:szCs w:val="24"/>
        </w:rPr>
      </w:pPr>
      <w:r>
        <w:rPr>
          <w:rFonts w:hint="eastAsia" w:ascii="宋体" w:hAnsi="宋体" w:eastAsia="宋体" w:cs="宋体"/>
          <w:sz w:val="24"/>
          <w:szCs w:val="24"/>
        </w:rPr>
        <w:t>9.18 具备提供金属伪影抑制技术</w:t>
      </w:r>
    </w:p>
    <w:p w14:paraId="621C9202">
      <w:pPr>
        <w:spacing w:line="460" w:lineRule="exact"/>
        <w:rPr>
          <w:rFonts w:hint="eastAsia" w:ascii="宋体" w:hAnsi="宋体" w:eastAsia="宋体" w:cs="宋体"/>
          <w:sz w:val="24"/>
          <w:szCs w:val="24"/>
        </w:rPr>
      </w:pPr>
      <w:r>
        <w:rPr>
          <w:rFonts w:hint="eastAsia" w:ascii="宋体" w:hAnsi="宋体" w:eastAsia="宋体" w:cs="宋体"/>
          <w:sz w:val="24"/>
          <w:szCs w:val="24"/>
        </w:rPr>
        <w:t>9.19具备一键式多功能图像处理包含(2D/MPR/3D VR/CTE/HRR等)</w:t>
      </w:r>
    </w:p>
    <w:p w14:paraId="1E540957">
      <w:pPr>
        <w:spacing w:line="460" w:lineRule="exact"/>
        <w:rPr>
          <w:rFonts w:hint="eastAsia" w:ascii="宋体" w:hAnsi="宋体" w:eastAsia="宋体" w:cs="宋体"/>
          <w:sz w:val="24"/>
          <w:szCs w:val="24"/>
        </w:rPr>
      </w:pPr>
      <w:r>
        <w:rPr>
          <w:rFonts w:hint="eastAsia" w:ascii="宋体" w:hAnsi="宋体" w:eastAsia="宋体" w:cs="宋体"/>
          <w:sz w:val="24"/>
          <w:szCs w:val="24"/>
        </w:rPr>
        <w:t>9.20具备后处理书签保存功能</w:t>
      </w:r>
    </w:p>
    <w:p w14:paraId="2D21DEE3">
      <w:pPr>
        <w:spacing w:line="460" w:lineRule="exact"/>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全面心脏成像功能</w:t>
      </w:r>
      <w:r>
        <w:rPr>
          <w:rFonts w:hint="eastAsia" w:ascii="宋体" w:hAnsi="宋体" w:eastAsia="宋体" w:cs="宋体"/>
          <w:sz w:val="24"/>
          <w:szCs w:val="24"/>
        </w:rPr>
        <w:tab/>
      </w:r>
    </w:p>
    <w:p w14:paraId="6DA3E2A4">
      <w:pPr>
        <w:spacing w:line="460" w:lineRule="exact"/>
        <w:rPr>
          <w:rFonts w:hint="eastAsia" w:ascii="宋体" w:hAnsi="宋体" w:eastAsia="宋体" w:cs="宋体"/>
          <w:sz w:val="24"/>
          <w:szCs w:val="24"/>
        </w:rPr>
      </w:pPr>
      <w:r>
        <w:rPr>
          <w:rFonts w:hint="eastAsia" w:ascii="宋体" w:hAnsi="宋体" w:eastAsia="宋体" w:cs="宋体"/>
          <w:sz w:val="24"/>
          <w:szCs w:val="24"/>
        </w:rPr>
        <w:t>10.1 心电门控下不动床冠脉扫描范围单源≥16cm或双源5.76cm或双层探测器≥8cm</w:t>
      </w:r>
    </w:p>
    <w:p w14:paraId="4FA0749A">
      <w:pPr>
        <w:spacing w:line="460" w:lineRule="exact"/>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sz w:val="24"/>
          <w:szCs w:val="24"/>
        </w:rPr>
        <w:tab/>
      </w:r>
      <w:r>
        <w:rPr>
          <w:rFonts w:hint="eastAsia" w:ascii="宋体" w:hAnsi="宋体" w:eastAsia="宋体" w:cs="宋体"/>
          <w:sz w:val="24"/>
          <w:szCs w:val="24"/>
        </w:rPr>
        <w:t>冠脉扫描时球管电压可选档位≥4档</w:t>
      </w:r>
    </w:p>
    <w:p w14:paraId="294C319D">
      <w:pPr>
        <w:spacing w:line="460" w:lineRule="exact"/>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心脏螺旋扫描最快物理转速（非等效）≤0.25s/360°</w:t>
      </w:r>
    </w:p>
    <w:p w14:paraId="59329559">
      <w:pPr>
        <w:spacing w:line="460" w:lineRule="exact"/>
        <w:rPr>
          <w:rFonts w:hint="eastAsia" w:ascii="宋体" w:hAnsi="宋体" w:eastAsia="宋体" w:cs="宋体"/>
          <w:sz w:val="24"/>
          <w:szCs w:val="24"/>
        </w:rPr>
      </w:pPr>
      <w:r>
        <w:rPr>
          <w:rFonts w:hint="eastAsia" w:ascii="宋体" w:hAnsi="宋体" w:eastAsia="宋体" w:cs="宋体"/>
          <w:sz w:val="24"/>
          <w:szCs w:val="24"/>
        </w:rPr>
        <w:t>10.4</w:t>
      </w:r>
      <w:r>
        <w:rPr>
          <w:rFonts w:hint="eastAsia" w:ascii="宋体" w:hAnsi="宋体" w:eastAsia="宋体" w:cs="宋体"/>
          <w:sz w:val="24"/>
          <w:szCs w:val="24"/>
        </w:rPr>
        <w:tab/>
      </w:r>
      <w:r>
        <w:rPr>
          <w:rFonts w:hint="eastAsia" w:ascii="宋体" w:hAnsi="宋体" w:eastAsia="宋体" w:cs="宋体"/>
          <w:sz w:val="24"/>
          <w:szCs w:val="24"/>
        </w:rPr>
        <w:t>一站式胸痛三联扫描平均物理转速（肺动脉、冠脉、主动脉进行扫描时转速保持一致，非等效转速）≤0.25/360°</w:t>
      </w:r>
      <w:r>
        <w:rPr>
          <w:rFonts w:hint="eastAsia" w:ascii="宋体" w:hAnsi="宋体" w:eastAsia="宋体" w:cs="宋体"/>
          <w:sz w:val="24"/>
          <w:szCs w:val="24"/>
        </w:rPr>
        <w:tab/>
      </w:r>
    </w:p>
    <w:p w14:paraId="20ED15D6">
      <w:pPr>
        <w:spacing w:line="460" w:lineRule="exact"/>
        <w:rPr>
          <w:rFonts w:hint="eastAsia" w:ascii="宋体" w:hAnsi="宋体" w:eastAsia="宋体" w:cs="宋体"/>
          <w:sz w:val="24"/>
          <w:szCs w:val="24"/>
        </w:rPr>
      </w:pPr>
      <w:r>
        <w:rPr>
          <w:rFonts w:hint="eastAsia" w:ascii="宋体" w:hAnsi="宋体" w:eastAsia="宋体" w:cs="宋体"/>
          <w:sz w:val="24"/>
          <w:szCs w:val="24"/>
        </w:rPr>
        <w:t>10.5</w:t>
      </w:r>
      <w:r>
        <w:rPr>
          <w:rFonts w:hint="eastAsia" w:ascii="宋体" w:hAnsi="宋体" w:eastAsia="宋体" w:cs="宋体"/>
          <w:sz w:val="24"/>
          <w:szCs w:val="24"/>
        </w:rPr>
        <w:tab/>
      </w:r>
      <w:r>
        <w:rPr>
          <w:rFonts w:hint="eastAsia" w:ascii="宋体" w:hAnsi="宋体" w:eastAsia="宋体" w:cs="宋体"/>
          <w:sz w:val="24"/>
          <w:szCs w:val="24"/>
        </w:rPr>
        <w:t>心电门控扫描系统（含机架内置心脏门控装置）</w:t>
      </w:r>
    </w:p>
    <w:p w14:paraId="5626B838">
      <w:pPr>
        <w:spacing w:line="460" w:lineRule="exact"/>
        <w:rPr>
          <w:rFonts w:hint="eastAsia" w:ascii="宋体" w:hAnsi="宋体" w:eastAsia="宋体" w:cs="宋体"/>
          <w:sz w:val="24"/>
          <w:szCs w:val="24"/>
        </w:rPr>
      </w:pPr>
      <w:r>
        <w:rPr>
          <w:rFonts w:hint="eastAsia" w:ascii="宋体" w:hAnsi="宋体" w:eastAsia="宋体" w:cs="宋体"/>
          <w:sz w:val="24"/>
          <w:szCs w:val="24"/>
        </w:rPr>
        <w:t>10.6</w:t>
      </w:r>
      <w:r>
        <w:rPr>
          <w:rFonts w:hint="eastAsia" w:ascii="宋体" w:hAnsi="宋体" w:eastAsia="宋体" w:cs="宋体"/>
          <w:sz w:val="24"/>
          <w:szCs w:val="24"/>
        </w:rPr>
        <w:tab/>
      </w:r>
      <w:r>
        <w:rPr>
          <w:rFonts w:hint="eastAsia" w:ascii="宋体" w:hAnsi="宋体" w:eastAsia="宋体" w:cs="宋体"/>
          <w:sz w:val="24"/>
          <w:szCs w:val="24"/>
        </w:rPr>
        <w:t>心脏扫描参数自动平衡系统：所有扫描参数能自动匹配最佳</w:t>
      </w:r>
      <w:r>
        <w:rPr>
          <w:rFonts w:hint="eastAsia" w:ascii="宋体" w:hAnsi="宋体" w:eastAsia="宋体" w:cs="宋体"/>
          <w:sz w:val="24"/>
          <w:szCs w:val="24"/>
        </w:rPr>
        <w:tab/>
      </w:r>
      <w:r>
        <w:rPr>
          <w:rFonts w:hint="eastAsia" w:ascii="宋体" w:hAnsi="宋体" w:eastAsia="宋体" w:cs="宋体"/>
          <w:sz w:val="24"/>
          <w:szCs w:val="24"/>
        </w:rPr>
        <w:tab/>
      </w:r>
    </w:p>
    <w:p w14:paraId="6472AE18">
      <w:pPr>
        <w:spacing w:line="460" w:lineRule="exact"/>
        <w:rPr>
          <w:rFonts w:hint="eastAsia" w:ascii="宋体" w:hAnsi="宋体" w:eastAsia="宋体" w:cs="宋体"/>
          <w:sz w:val="24"/>
          <w:szCs w:val="24"/>
        </w:rPr>
      </w:pPr>
      <w:r>
        <w:rPr>
          <w:rFonts w:hint="eastAsia" w:ascii="宋体" w:hAnsi="宋体" w:eastAsia="宋体" w:cs="宋体"/>
          <w:sz w:val="24"/>
          <w:szCs w:val="24"/>
        </w:rPr>
        <w:t>10.7</w:t>
      </w:r>
      <w:r>
        <w:rPr>
          <w:rFonts w:hint="eastAsia" w:ascii="宋体" w:hAnsi="宋体" w:eastAsia="宋体" w:cs="宋体"/>
          <w:sz w:val="24"/>
          <w:szCs w:val="24"/>
        </w:rPr>
        <w:tab/>
      </w:r>
      <w:r>
        <w:rPr>
          <w:rFonts w:hint="eastAsia" w:ascii="宋体" w:hAnsi="宋体" w:eastAsia="宋体" w:cs="宋体"/>
          <w:sz w:val="24"/>
          <w:szCs w:val="24"/>
        </w:rPr>
        <w:t>主控台能显示和保存心电信息同时可同步传输PACS</w:t>
      </w:r>
    </w:p>
    <w:p w14:paraId="677B98B5">
      <w:pPr>
        <w:spacing w:line="460" w:lineRule="exact"/>
        <w:rPr>
          <w:rFonts w:hint="eastAsia" w:ascii="宋体" w:hAnsi="宋体" w:eastAsia="宋体" w:cs="宋体"/>
          <w:sz w:val="24"/>
          <w:szCs w:val="24"/>
        </w:rPr>
      </w:pPr>
      <w:r>
        <w:rPr>
          <w:rFonts w:hint="eastAsia" w:ascii="宋体" w:hAnsi="宋体" w:eastAsia="宋体" w:cs="宋体"/>
          <w:sz w:val="24"/>
          <w:szCs w:val="24"/>
        </w:rPr>
        <w:t>10.8</w:t>
      </w:r>
      <w:r>
        <w:rPr>
          <w:rFonts w:hint="eastAsia" w:ascii="宋体" w:hAnsi="宋体" w:eastAsia="宋体" w:cs="宋体"/>
          <w:sz w:val="24"/>
          <w:szCs w:val="24"/>
        </w:rPr>
        <w:tab/>
      </w:r>
      <w:r>
        <w:rPr>
          <w:rFonts w:hint="eastAsia" w:ascii="宋体" w:hAnsi="宋体" w:eastAsia="宋体" w:cs="宋体"/>
          <w:sz w:val="24"/>
          <w:szCs w:val="24"/>
        </w:rPr>
        <w:t>心电信息和图像同步显示</w:t>
      </w:r>
      <w:r>
        <w:rPr>
          <w:rFonts w:hint="eastAsia" w:ascii="宋体" w:hAnsi="宋体" w:eastAsia="宋体" w:cs="宋体"/>
          <w:sz w:val="24"/>
          <w:szCs w:val="24"/>
        </w:rPr>
        <w:tab/>
      </w:r>
      <w:r>
        <w:rPr>
          <w:rFonts w:hint="eastAsia" w:ascii="宋体" w:hAnsi="宋体" w:eastAsia="宋体" w:cs="宋体"/>
          <w:sz w:val="24"/>
          <w:szCs w:val="24"/>
        </w:rPr>
        <w:t> </w:t>
      </w:r>
      <w:r>
        <w:rPr>
          <w:rFonts w:hint="eastAsia" w:ascii="宋体" w:hAnsi="宋体" w:eastAsia="宋体" w:cs="宋体"/>
          <w:sz w:val="24"/>
          <w:szCs w:val="24"/>
        </w:rPr>
        <w:tab/>
      </w:r>
    </w:p>
    <w:p w14:paraId="124BBF14">
      <w:pPr>
        <w:spacing w:line="460" w:lineRule="exact"/>
        <w:rPr>
          <w:rFonts w:hint="eastAsia" w:ascii="宋体" w:hAnsi="宋体" w:eastAsia="宋体" w:cs="宋体"/>
          <w:sz w:val="24"/>
          <w:szCs w:val="24"/>
        </w:rPr>
      </w:pPr>
      <w:r>
        <w:rPr>
          <w:rFonts w:hint="eastAsia" w:ascii="宋体" w:hAnsi="宋体" w:eastAsia="宋体" w:cs="宋体"/>
          <w:sz w:val="24"/>
          <w:szCs w:val="24"/>
        </w:rPr>
        <w:t>10.9</w:t>
      </w:r>
      <w:r>
        <w:rPr>
          <w:rFonts w:hint="eastAsia" w:ascii="宋体" w:hAnsi="宋体" w:eastAsia="宋体" w:cs="宋体"/>
          <w:sz w:val="24"/>
          <w:szCs w:val="24"/>
        </w:rPr>
        <w:tab/>
      </w:r>
      <w:r>
        <w:rPr>
          <w:rFonts w:hint="eastAsia" w:ascii="宋体" w:hAnsi="宋体" w:eastAsia="宋体" w:cs="宋体"/>
          <w:sz w:val="24"/>
          <w:szCs w:val="24"/>
        </w:rPr>
        <w:t>后处理软件自动嵌入心率</w:t>
      </w:r>
      <w:r>
        <w:rPr>
          <w:rFonts w:hint="eastAsia" w:ascii="宋体" w:hAnsi="宋体" w:eastAsia="宋体" w:cs="宋体"/>
          <w:sz w:val="24"/>
          <w:szCs w:val="24"/>
        </w:rPr>
        <w:tab/>
      </w:r>
      <w:r>
        <w:rPr>
          <w:rFonts w:hint="eastAsia" w:ascii="宋体" w:hAnsi="宋体" w:eastAsia="宋体" w:cs="宋体"/>
          <w:sz w:val="24"/>
          <w:szCs w:val="24"/>
        </w:rPr>
        <w:t> </w:t>
      </w:r>
      <w:r>
        <w:rPr>
          <w:rFonts w:hint="eastAsia" w:ascii="宋体" w:hAnsi="宋体" w:eastAsia="宋体" w:cs="宋体"/>
          <w:sz w:val="24"/>
          <w:szCs w:val="24"/>
        </w:rPr>
        <w:tab/>
      </w:r>
    </w:p>
    <w:p w14:paraId="6E3941E0">
      <w:pPr>
        <w:spacing w:line="460" w:lineRule="exact"/>
        <w:rPr>
          <w:rFonts w:hint="eastAsia" w:ascii="宋体" w:hAnsi="宋体" w:eastAsia="宋体" w:cs="宋体"/>
          <w:sz w:val="24"/>
          <w:szCs w:val="24"/>
        </w:rPr>
      </w:pPr>
      <w:r>
        <w:rPr>
          <w:rFonts w:hint="eastAsia" w:ascii="宋体" w:hAnsi="宋体" w:eastAsia="宋体" w:cs="宋体"/>
          <w:sz w:val="24"/>
          <w:szCs w:val="24"/>
        </w:rPr>
        <w:t>10.10</w:t>
      </w:r>
      <w:r>
        <w:rPr>
          <w:rFonts w:hint="eastAsia" w:ascii="宋体" w:hAnsi="宋体" w:eastAsia="宋体" w:cs="宋体"/>
          <w:sz w:val="24"/>
          <w:szCs w:val="24"/>
        </w:rPr>
        <w:tab/>
      </w:r>
      <w:r>
        <w:rPr>
          <w:rFonts w:hint="eastAsia" w:ascii="宋体" w:hAnsi="宋体" w:eastAsia="宋体" w:cs="宋体"/>
          <w:sz w:val="24"/>
          <w:szCs w:val="24"/>
        </w:rPr>
        <w:t>成像窗自动校准，适应心率不齐病人的心脏采集（如房颤）</w:t>
      </w:r>
    </w:p>
    <w:p w14:paraId="669DB4F8">
      <w:pPr>
        <w:spacing w:line="460" w:lineRule="exact"/>
        <w:rPr>
          <w:rFonts w:hint="eastAsia" w:ascii="宋体" w:hAnsi="宋体" w:eastAsia="宋体" w:cs="宋体"/>
          <w:sz w:val="24"/>
          <w:szCs w:val="24"/>
        </w:rPr>
      </w:pPr>
      <w:r>
        <w:rPr>
          <w:rFonts w:hint="eastAsia" w:ascii="宋体" w:hAnsi="宋体" w:eastAsia="宋体" w:cs="宋体"/>
          <w:sz w:val="24"/>
          <w:szCs w:val="24"/>
        </w:rPr>
        <w:t>10.11</w:t>
      </w:r>
      <w:r>
        <w:rPr>
          <w:rFonts w:hint="eastAsia" w:ascii="宋体" w:hAnsi="宋体" w:eastAsia="宋体" w:cs="宋体"/>
          <w:sz w:val="24"/>
          <w:szCs w:val="24"/>
        </w:rPr>
        <w:tab/>
      </w:r>
      <w:r>
        <w:rPr>
          <w:rFonts w:hint="eastAsia" w:ascii="宋体" w:hAnsi="宋体" w:eastAsia="宋体" w:cs="宋体"/>
          <w:sz w:val="24"/>
          <w:szCs w:val="24"/>
        </w:rPr>
        <w:t>冠脉联合多部位扫描时门控与非门控切换时间≤2秒</w:t>
      </w:r>
      <w:r>
        <w:rPr>
          <w:rFonts w:hint="eastAsia" w:ascii="宋体" w:hAnsi="宋体" w:eastAsia="宋体" w:cs="宋体"/>
          <w:sz w:val="24"/>
          <w:szCs w:val="24"/>
        </w:rPr>
        <w:tab/>
      </w:r>
      <w:r>
        <w:rPr>
          <w:rFonts w:hint="eastAsia" w:ascii="宋体" w:hAnsi="宋体" w:eastAsia="宋体" w:cs="宋体"/>
          <w:sz w:val="24"/>
          <w:szCs w:val="24"/>
        </w:rPr>
        <w:tab/>
      </w:r>
    </w:p>
    <w:p w14:paraId="4CD22C72">
      <w:pPr>
        <w:spacing w:line="460" w:lineRule="exact"/>
        <w:rPr>
          <w:rFonts w:hint="eastAsia" w:ascii="宋体" w:hAnsi="宋体" w:eastAsia="宋体" w:cs="宋体"/>
          <w:sz w:val="24"/>
          <w:szCs w:val="24"/>
        </w:rPr>
      </w:pPr>
      <w:r>
        <w:rPr>
          <w:rFonts w:hint="eastAsia" w:ascii="宋体" w:hAnsi="宋体" w:eastAsia="宋体" w:cs="宋体"/>
          <w:sz w:val="24"/>
          <w:szCs w:val="24"/>
        </w:rPr>
        <w:t>10.12</w:t>
      </w:r>
      <w:r>
        <w:rPr>
          <w:rFonts w:hint="eastAsia" w:ascii="宋体" w:hAnsi="宋体" w:eastAsia="宋体" w:cs="宋体"/>
          <w:sz w:val="24"/>
          <w:szCs w:val="24"/>
        </w:rPr>
        <w:tab/>
      </w:r>
      <w:r>
        <w:rPr>
          <w:rFonts w:hint="eastAsia" w:ascii="宋体" w:hAnsi="宋体" w:eastAsia="宋体" w:cs="宋体"/>
          <w:sz w:val="24"/>
          <w:szCs w:val="24"/>
        </w:rPr>
        <w:t>心脏一站式成像功能，一次扫描可实现冠脉血管狭窄分析</w:t>
      </w:r>
    </w:p>
    <w:p w14:paraId="7A4A9DD9">
      <w:pPr>
        <w:spacing w:line="460" w:lineRule="exact"/>
        <w:rPr>
          <w:rFonts w:hint="eastAsia" w:ascii="宋体" w:hAnsi="宋体" w:eastAsia="宋体" w:cs="宋体"/>
          <w:sz w:val="24"/>
          <w:szCs w:val="24"/>
        </w:rPr>
      </w:pPr>
      <w:r>
        <w:rPr>
          <w:rFonts w:hint="eastAsia" w:ascii="宋体" w:hAnsi="宋体" w:eastAsia="宋体" w:cs="宋体"/>
          <w:sz w:val="24"/>
          <w:szCs w:val="24"/>
        </w:rPr>
        <w:t>10.13</w:t>
      </w:r>
      <w:r>
        <w:rPr>
          <w:rFonts w:hint="eastAsia" w:ascii="宋体" w:hAnsi="宋体" w:eastAsia="宋体" w:cs="宋体"/>
          <w:sz w:val="24"/>
          <w:szCs w:val="24"/>
        </w:rPr>
        <w:tab/>
      </w:r>
      <w:r>
        <w:rPr>
          <w:rFonts w:hint="eastAsia" w:ascii="宋体" w:hAnsi="宋体" w:eastAsia="宋体" w:cs="宋体"/>
          <w:sz w:val="24"/>
          <w:szCs w:val="24"/>
        </w:rPr>
        <w:t>4D心脏电影重建功能</w:t>
      </w:r>
      <w:r>
        <w:rPr>
          <w:rFonts w:hint="eastAsia" w:ascii="宋体" w:hAnsi="宋体" w:eastAsia="宋体" w:cs="宋体"/>
          <w:sz w:val="24"/>
          <w:szCs w:val="24"/>
        </w:rPr>
        <w:tab/>
      </w:r>
      <w:r>
        <w:rPr>
          <w:rFonts w:hint="eastAsia" w:ascii="宋体" w:hAnsi="宋体" w:eastAsia="宋体" w:cs="宋体"/>
          <w:sz w:val="24"/>
          <w:szCs w:val="24"/>
        </w:rPr>
        <w:tab/>
      </w:r>
    </w:p>
    <w:p w14:paraId="66FEE4DF">
      <w:pPr>
        <w:spacing w:line="460" w:lineRule="exact"/>
        <w:rPr>
          <w:rFonts w:hint="eastAsia" w:ascii="宋体" w:hAnsi="宋体" w:eastAsia="宋体" w:cs="宋体"/>
          <w:sz w:val="24"/>
          <w:szCs w:val="24"/>
        </w:rPr>
      </w:pPr>
      <w:r>
        <w:rPr>
          <w:rFonts w:hint="eastAsia" w:ascii="宋体" w:hAnsi="宋体" w:eastAsia="宋体" w:cs="宋体"/>
          <w:sz w:val="24"/>
          <w:szCs w:val="24"/>
        </w:rPr>
        <w:t>10.14</w:t>
      </w:r>
      <w:r>
        <w:rPr>
          <w:rFonts w:hint="eastAsia" w:ascii="宋体" w:hAnsi="宋体" w:eastAsia="宋体" w:cs="宋体"/>
          <w:sz w:val="24"/>
          <w:szCs w:val="24"/>
        </w:rPr>
        <w:tab/>
      </w:r>
      <w:r>
        <w:rPr>
          <w:rFonts w:hint="eastAsia" w:ascii="宋体" w:hAnsi="宋体" w:eastAsia="宋体" w:cs="宋体"/>
          <w:sz w:val="24"/>
          <w:szCs w:val="24"/>
        </w:rPr>
        <w:t>心脏成像一次注药自动触发造影跟踪软件</w:t>
      </w:r>
      <w:r>
        <w:rPr>
          <w:rFonts w:hint="eastAsia" w:ascii="宋体" w:hAnsi="宋体" w:eastAsia="宋体" w:cs="宋体"/>
          <w:sz w:val="24"/>
          <w:szCs w:val="24"/>
        </w:rPr>
        <w:tab/>
      </w:r>
      <w:r>
        <w:rPr>
          <w:rFonts w:hint="eastAsia" w:ascii="宋体" w:hAnsi="宋体" w:eastAsia="宋体" w:cs="宋体"/>
          <w:sz w:val="24"/>
          <w:szCs w:val="24"/>
        </w:rPr>
        <w:tab/>
      </w:r>
    </w:p>
    <w:p w14:paraId="5E93E96F">
      <w:pPr>
        <w:spacing w:line="460" w:lineRule="exact"/>
        <w:rPr>
          <w:rFonts w:hint="eastAsia" w:ascii="宋体" w:hAnsi="宋体" w:eastAsia="宋体" w:cs="宋体"/>
          <w:sz w:val="24"/>
          <w:szCs w:val="24"/>
        </w:rPr>
      </w:pPr>
      <w:r>
        <w:rPr>
          <w:rFonts w:hint="eastAsia" w:ascii="宋体" w:hAnsi="宋体" w:eastAsia="宋体" w:cs="宋体"/>
          <w:sz w:val="24"/>
          <w:szCs w:val="24"/>
        </w:rPr>
        <w:t>10.15</w:t>
      </w:r>
      <w:r>
        <w:rPr>
          <w:rFonts w:hint="eastAsia" w:ascii="宋体" w:hAnsi="宋体" w:eastAsia="宋体" w:cs="宋体"/>
          <w:sz w:val="24"/>
          <w:szCs w:val="24"/>
        </w:rPr>
        <w:tab/>
      </w:r>
      <w:r>
        <w:rPr>
          <w:rFonts w:hint="eastAsia" w:ascii="宋体" w:hAnsi="宋体" w:eastAsia="宋体" w:cs="宋体"/>
          <w:sz w:val="24"/>
          <w:szCs w:val="24"/>
        </w:rPr>
        <w:t>心脏解剖结构全自动分离功能（心房、心室、冠脉、主动脉、心肌自动识别</w:t>
      </w:r>
      <w:r>
        <w:rPr>
          <w:rFonts w:hint="eastAsia" w:ascii="宋体" w:hAnsi="宋体" w:cs="宋体"/>
          <w:sz w:val="24"/>
          <w:szCs w:val="24"/>
          <w:lang w:eastAsia="zh-CN"/>
        </w:rPr>
        <w:t>）</w:t>
      </w:r>
      <w:r>
        <w:rPr>
          <w:rFonts w:hint="eastAsia" w:ascii="宋体" w:hAnsi="宋体" w:eastAsia="宋体" w:cs="宋体"/>
          <w:sz w:val="24"/>
          <w:szCs w:val="24"/>
        </w:rPr>
        <w:t>10.16</w:t>
      </w:r>
      <w:r>
        <w:rPr>
          <w:rFonts w:hint="eastAsia" w:ascii="宋体" w:hAnsi="宋体" w:eastAsia="宋体" w:cs="宋体"/>
          <w:sz w:val="24"/>
          <w:szCs w:val="24"/>
        </w:rPr>
        <w:tab/>
      </w:r>
      <w:r>
        <w:rPr>
          <w:rFonts w:hint="eastAsia" w:ascii="宋体" w:hAnsi="宋体" w:eastAsia="宋体" w:cs="宋体"/>
          <w:sz w:val="24"/>
          <w:szCs w:val="24"/>
        </w:rPr>
        <w:t>冠脉自动分析功能</w:t>
      </w:r>
      <w:r>
        <w:rPr>
          <w:rFonts w:hint="eastAsia" w:ascii="宋体" w:hAnsi="宋体" w:eastAsia="宋体" w:cs="宋体"/>
          <w:sz w:val="24"/>
          <w:szCs w:val="24"/>
        </w:rPr>
        <w:tab/>
      </w:r>
      <w:r>
        <w:rPr>
          <w:rFonts w:hint="eastAsia" w:ascii="宋体" w:hAnsi="宋体" w:eastAsia="宋体" w:cs="宋体"/>
          <w:sz w:val="24"/>
          <w:szCs w:val="24"/>
        </w:rPr>
        <w:tab/>
      </w:r>
    </w:p>
    <w:p w14:paraId="40183D0E">
      <w:pPr>
        <w:spacing w:line="460" w:lineRule="exact"/>
        <w:rPr>
          <w:rFonts w:hint="eastAsia" w:ascii="宋体" w:hAnsi="宋体" w:eastAsia="宋体" w:cs="宋体"/>
          <w:sz w:val="24"/>
          <w:szCs w:val="24"/>
        </w:rPr>
      </w:pPr>
      <w:r>
        <w:rPr>
          <w:rFonts w:hint="eastAsia" w:ascii="宋体" w:hAnsi="宋体" w:eastAsia="宋体" w:cs="宋体"/>
          <w:sz w:val="24"/>
          <w:szCs w:val="24"/>
        </w:rPr>
        <w:t>10.17</w:t>
      </w:r>
      <w:r>
        <w:rPr>
          <w:rFonts w:hint="eastAsia" w:ascii="宋体" w:hAnsi="宋体" w:eastAsia="宋体" w:cs="宋体"/>
          <w:sz w:val="24"/>
          <w:szCs w:val="24"/>
        </w:rPr>
        <w:tab/>
      </w:r>
      <w:r>
        <w:rPr>
          <w:rFonts w:hint="eastAsia" w:ascii="宋体" w:hAnsi="宋体" w:eastAsia="宋体" w:cs="宋体"/>
          <w:sz w:val="24"/>
          <w:szCs w:val="24"/>
        </w:rPr>
        <w:t>冠脉树自动分离提取功能</w:t>
      </w:r>
      <w:r>
        <w:rPr>
          <w:rFonts w:hint="eastAsia" w:ascii="宋体" w:hAnsi="宋体" w:eastAsia="宋体" w:cs="宋体"/>
          <w:sz w:val="24"/>
          <w:szCs w:val="24"/>
        </w:rPr>
        <w:tab/>
      </w:r>
      <w:r>
        <w:rPr>
          <w:rFonts w:hint="eastAsia" w:ascii="宋体" w:hAnsi="宋体" w:eastAsia="宋体" w:cs="宋体"/>
          <w:sz w:val="24"/>
          <w:szCs w:val="24"/>
        </w:rPr>
        <w:tab/>
      </w:r>
    </w:p>
    <w:p w14:paraId="00DFF8E3">
      <w:pPr>
        <w:spacing w:line="460" w:lineRule="exact"/>
        <w:rPr>
          <w:rFonts w:hint="eastAsia" w:ascii="宋体" w:hAnsi="宋体" w:eastAsia="宋体" w:cs="宋体"/>
          <w:sz w:val="24"/>
          <w:szCs w:val="24"/>
        </w:rPr>
      </w:pPr>
      <w:r>
        <w:rPr>
          <w:rFonts w:hint="eastAsia" w:ascii="宋体" w:hAnsi="宋体" w:eastAsia="宋体" w:cs="宋体"/>
          <w:sz w:val="24"/>
          <w:szCs w:val="24"/>
        </w:rPr>
        <w:t>10.18</w:t>
      </w:r>
      <w:r>
        <w:rPr>
          <w:rFonts w:hint="eastAsia" w:ascii="宋体" w:hAnsi="宋体" w:eastAsia="宋体" w:cs="宋体"/>
          <w:sz w:val="24"/>
          <w:szCs w:val="24"/>
        </w:rPr>
        <w:tab/>
      </w:r>
      <w:r>
        <w:rPr>
          <w:rFonts w:hint="eastAsia" w:ascii="宋体" w:hAnsi="宋体" w:eastAsia="宋体" w:cs="宋体"/>
          <w:sz w:val="24"/>
          <w:szCs w:val="24"/>
        </w:rPr>
        <w:t>冠脉钙化积分自动分析功能</w:t>
      </w:r>
      <w:r>
        <w:rPr>
          <w:rFonts w:hint="eastAsia" w:ascii="宋体" w:hAnsi="宋体" w:eastAsia="宋体" w:cs="宋体"/>
          <w:sz w:val="24"/>
          <w:szCs w:val="24"/>
        </w:rPr>
        <w:tab/>
      </w:r>
      <w:r>
        <w:rPr>
          <w:rFonts w:hint="eastAsia" w:ascii="宋体" w:hAnsi="宋体" w:eastAsia="宋体" w:cs="宋体"/>
          <w:sz w:val="24"/>
          <w:szCs w:val="24"/>
        </w:rPr>
        <w:tab/>
      </w:r>
    </w:p>
    <w:p w14:paraId="7019E51E">
      <w:pPr>
        <w:spacing w:line="460" w:lineRule="exact"/>
        <w:rPr>
          <w:rFonts w:hint="eastAsia" w:ascii="宋体" w:hAnsi="宋体" w:eastAsia="宋体" w:cs="宋体"/>
          <w:sz w:val="24"/>
          <w:szCs w:val="24"/>
        </w:rPr>
      </w:pPr>
      <w:r>
        <w:rPr>
          <w:rFonts w:hint="eastAsia" w:ascii="宋体" w:hAnsi="宋体" w:eastAsia="宋体" w:cs="宋体"/>
          <w:sz w:val="24"/>
          <w:szCs w:val="24"/>
        </w:rPr>
        <w:t>10.19</w:t>
      </w:r>
      <w:r>
        <w:rPr>
          <w:rFonts w:hint="eastAsia" w:ascii="宋体" w:hAnsi="宋体" w:eastAsia="宋体" w:cs="宋体"/>
          <w:sz w:val="24"/>
          <w:szCs w:val="24"/>
        </w:rPr>
        <w:tab/>
      </w:r>
      <w:r>
        <w:rPr>
          <w:rFonts w:hint="eastAsia" w:ascii="宋体" w:hAnsi="宋体" w:eastAsia="宋体" w:cs="宋体"/>
          <w:sz w:val="24"/>
          <w:szCs w:val="24"/>
        </w:rPr>
        <w:t>冠脉多轴面、多平面同步剖开分析功能</w:t>
      </w:r>
      <w:r>
        <w:rPr>
          <w:rFonts w:hint="eastAsia" w:ascii="宋体" w:hAnsi="宋体" w:eastAsia="宋体" w:cs="宋体"/>
          <w:sz w:val="24"/>
          <w:szCs w:val="24"/>
        </w:rPr>
        <w:tab/>
      </w:r>
      <w:r>
        <w:rPr>
          <w:rFonts w:hint="eastAsia" w:ascii="宋体" w:hAnsi="宋体" w:eastAsia="宋体" w:cs="宋体"/>
          <w:sz w:val="24"/>
          <w:szCs w:val="24"/>
        </w:rPr>
        <w:tab/>
      </w:r>
    </w:p>
    <w:p w14:paraId="602FD001">
      <w:pPr>
        <w:spacing w:line="460" w:lineRule="exact"/>
        <w:rPr>
          <w:rFonts w:hint="eastAsia" w:ascii="宋体" w:hAnsi="宋体" w:eastAsia="宋体" w:cs="宋体"/>
          <w:sz w:val="24"/>
          <w:szCs w:val="24"/>
        </w:rPr>
      </w:pPr>
      <w:r>
        <w:rPr>
          <w:rFonts w:hint="eastAsia" w:ascii="宋体" w:hAnsi="宋体" w:eastAsia="宋体" w:cs="宋体"/>
          <w:sz w:val="24"/>
          <w:szCs w:val="24"/>
        </w:rPr>
        <w:t>10.20</w:t>
      </w:r>
      <w:r>
        <w:rPr>
          <w:rFonts w:hint="eastAsia" w:ascii="宋体" w:hAnsi="宋体" w:eastAsia="宋体" w:cs="宋体"/>
          <w:sz w:val="24"/>
          <w:szCs w:val="24"/>
        </w:rPr>
        <w:tab/>
      </w:r>
      <w:r>
        <w:rPr>
          <w:rFonts w:hint="eastAsia" w:ascii="宋体" w:hAnsi="宋体" w:eastAsia="宋体" w:cs="宋体"/>
          <w:sz w:val="24"/>
          <w:szCs w:val="24"/>
        </w:rPr>
        <w:t>冠脉狭窄率自动测量评估功能</w:t>
      </w:r>
      <w:r>
        <w:rPr>
          <w:rFonts w:hint="eastAsia" w:ascii="宋体" w:hAnsi="宋体" w:eastAsia="宋体" w:cs="宋体"/>
          <w:sz w:val="24"/>
          <w:szCs w:val="24"/>
        </w:rPr>
        <w:tab/>
      </w:r>
      <w:r>
        <w:rPr>
          <w:rFonts w:hint="eastAsia" w:ascii="宋体" w:hAnsi="宋体" w:eastAsia="宋体" w:cs="宋体"/>
          <w:sz w:val="24"/>
          <w:szCs w:val="24"/>
        </w:rPr>
        <w:tab/>
      </w:r>
    </w:p>
    <w:p w14:paraId="3671987D">
      <w:pPr>
        <w:spacing w:line="460" w:lineRule="exact"/>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rPr>
        <w:tab/>
      </w:r>
      <w:r>
        <w:rPr>
          <w:rFonts w:hint="eastAsia" w:ascii="宋体" w:hAnsi="宋体" w:eastAsia="宋体" w:cs="宋体"/>
          <w:sz w:val="24"/>
          <w:szCs w:val="24"/>
        </w:rPr>
        <w:t>心脏图像滤过或滤波函数自适应技术</w:t>
      </w:r>
      <w:r>
        <w:rPr>
          <w:rFonts w:hint="eastAsia" w:ascii="宋体" w:hAnsi="宋体" w:eastAsia="宋体" w:cs="宋体"/>
          <w:sz w:val="24"/>
          <w:szCs w:val="24"/>
        </w:rPr>
        <w:tab/>
      </w:r>
      <w:r>
        <w:rPr>
          <w:rFonts w:hint="eastAsia" w:ascii="宋体" w:hAnsi="宋体" w:eastAsia="宋体" w:cs="宋体"/>
          <w:sz w:val="24"/>
          <w:szCs w:val="24"/>
        </w:rPr>
        <w:tab/>
      </w:r>
    </w:p>
    <w:p w14:paraId="3E6D3996">
      <w:pPr>
        <w:spacing w:line="460" w:lineRule="exact"/>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rPr>
        <w:tab/>
      </w:r>
      <w:r>
        <w:rPr>
          <w:rFonts w:hint="eastAsia" w:ascii="宋体" w:hAnsi="宋体" w:eastAsia="宋体" w:cs="宋体"/>
          <w:sz w:val="24"/>
          <w:szCs w:val="24"/>
        </w:rPr>
        <w:t>冠脉硬化斑块定性分析功能</w:t>
      </w:r>
      <w:r>
        <w:rPr>
          <w:rFonts w:hint="eastAsia" w:ascii="宋体" w:hAnsi="宋体" w:eastAsia="宋体" w:cs="宋体"/>
          <w:sz w:val="24"/>
          <w:szCs w:val="24"/>
        </w:rPr>
        <w:tab/>
      </w:r>
      <w:r>
        <w:rPr>
          <w:rFonts w:hint="eastAsia" w:ascii="宋体" w:hAnsi="宋体" w:eastAsia="宋体" w:cs="宋体"/>
          <w:sz w:val="24"/>
          <w:szCs w:val="24"/>
        </w:rPr>
        <w:tab/>
      </w:r>
    </w:p>
    <w:p w14:paraId="159701B8">
      <w:pPr>
        <w:spacing w:line="460" w:lineRule="exact"/>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rPr>
        <w:tab/>
      </w:r>
      <w:r>
        <w:rPr>
          <w:rFonts w:hint="eastAsia" w:ascii="宋体" w:hAnsi="宋体" w:eastAsia="宋体" w:cs="宋体"/>
          <w:sz w:val="24"/>
          <w:szCs w:val="24"/>
        </w:rPr>
        <w:t>斑块定量分析功能</w:t>
      </w:r>
      <w:r>
        <w:rPr>
          <w:rFonts w:hint="eastAsia" w:ascii="宋体" w:hAnsi="宋体" w:eastAsia="宋体" w:cs="宋体"/>
          <w:sz w:val="24"/>
          <w:szCs w:val="24"/>
        </w:rPr>
        <w:tab/>
      </w:r>
      <w:r>
        <w:rPr>
          <w:rFonts w:hint="eastAsia" w:ascii="宋体" w:hAnsi="宋体" w:eastAsia="宋体" w:cs="宋体"/>
          <w:sz w:val="24"/>
          <w:szCs w:val="24"/>
        </w:rPr>
        <w:tab/>
      </w:r>
    </w:p>
    <w:p w14:paraId="2350C406">
      <w:pPr>
        <w:spacing w:line="460" w:lineRule="exact"/>
        <w:rPr>
          <w:rFonts w:hint="eastAsia" w:ascii="宋体" w:hAnsi="宋体" w:eastAsia="宋体" w:cs="宋体"/>
          <w:sz w:val="24"/>
          <w:szCs w:val="24"/>
        </w:rPr>
      </w:pPr>
      <w:r>
        <w:rPr>
          <w:rFonts w:hint="eastAsia" w:ascii="宋体" w:hAnsi="宋体" w:eastAsia="宋体" w:cs="宋体"/>
          <w:sz w:val="24"/>
          <w:szCs w:val="24"/>
        </w:rPr>
        <w:t>10.24</w:t>
      </w:r>
      <w:r>
        <w:rPr>
          <w:rFonts w:hint="eastAsia" w:ascii="宋体" w:hAnsi="宋体" w:eastAsia="宋体" w:cs="宋体"/>
          <w:sz w:val="24"/>
          <w:szCs w:val="24"/>
        </w:rPr>
        <w:tab/>
      </w:r>
      <w:r>
        <w:rPr>
          <w:rFonts w:hint="eastAsia" w:ascii="宋体" w:hAnsi="宋体" w:eastAsia="宋体" w:cs="宋体"/>
          <w:sz w:val="24"/>
          <w:szCs w:val="24"/>
        </w:rPr>
        <w:t>冠脉搭桥及支架通透性显示和分析功能</w:t>
      </w:r>
      <w:r>
        <w:rPr>
          <w:rFonts w:hint="eastAsia" w:ascii="宋体" w:hAnsi="宋体" w:eastAsia="宋体" w:cs="宋体"/>
          <w:sz w:val="24"/>
          <w:szCs w:val="24"/>
        </w:rPr>
        <w:tab/>
      </w:r>
      <w:r>
        <w:rPr>
          <w:rFonts w:hint="eastAsia" w:ascii="宋体" w:hAnsi="宋体" w:eastAsia="宋体" w:cs="宋体"/>
          <w:sz w:val="24"/>
          <w:szCs w:val="24"/>
        </w:rPr>
        <w:tab/>
      </w:r>
    </w:p>
    <w:p w14:paraId="53E88286">
      <w:pPr>
        <w:spacing w:line="460" w:lineRule="exact"/>
        <w:rPr>
          <w:rFonts w:hint="eastAsia" w:ascii="宋体" w:hAnsi="宋体" w:eastAsia="宋体" w:cs="宋体"/>
          <w:sz w:val="24"/>
          <w:szCs w:val="24"/>
        </w:rPr>
      </w:pPr>
      <w:r>
        <w:rPr>
          <w:rFonts w:hint="eastAsia" w:ascii="宋体" w:hAnsi="宋体" w:eastAsia="宋体" w:cs="宋体"/>
          <w:sz w:val="24"/>
          <w:szCs w:val="24"/>
        </w:rPr>
        <w:t>10.25</w:t>
      </w:r>
      <w:r>
        <w:rPr>
          <w:rFonts w:hint="eastAsia" w:ascii="宋体" w:hAnsi="宋体" w:eastAsia="宋体" w:cs="宋体"/>
          <w:sz w:val="24"/>
          <w:szCs w:val="24"/>
        </w:rPr>
        <w:tab/>
      </w:r>
      <w:r>
        <w:rPr>
          <w:rFonts w:hint="eastAsia" w:ascii="宋体" w:hAnsi="宋体" w:eastAsia="宋体" w:cs="宋体"/>
          <w:sz w:val="24"/>
          <w:szCs w:val="24"/>
        </w:rPr>
        <w:t>心脏彩色透视</w:t>
      </w:r>
      <w:r>
        <w:rPr>
          <w:rFonts w:hint="eastAsia" w:ascii="宋体" w:hAnsi="宋体" w:eastAsia="宋体" w:cs="宋体"/>
          <w:sz w:val="24"/>
          <w:szCs w:val="24"/>
        </w:rPr>
        <w:tab/>
      </w:r>
      <w:r>
        <w:rPr>
          <w:rFonts w:hint="eastAsia" w:ascii="宋体" w:hAnsi="宋体" w:eastAsia="宋体" w:cs="宋体"/>
          <w:sz w:val="24"/>
          <w:szCs w:val="24"/>
        </w:rPr>
        <w:tab/>
      </w:r>
    </w:p>
    <w:p w14:paraId="159887E2">
      <w:pPr>
        <w:spacing w:line="460" w:lineRule="exact"/>
        <w:rPr>
          <w:rFonts w:hint="eastAsia" w:ascii="宋体" w:hAnsi="宋体" w:eastAsia="宋体" w:cs="宋体"/>
          <w:sz w:val="24"/>
          <w:szCs w:val="24"/>
        </w:rPr>
      </w:pPr>
      <w:r>
        <w:rPr>
          <w:rFonts w:hint="eastAsia" w:ascii="宋体" w:hAnsi="宋体" w:eastAsia="宋体" w:cs="宋体"/>
          <w:sz w:val="24"/>
          <w:szCs w:val="24"/>
        </w:rPr>
        <w:t>10.26</w:t>
      </w:r>
      <w:r>
        <w:rPr>
          <w:rFonts w:hint="eastAsia" w:ascii="宋体" w:hAnsi="宋体" w:eastAsia="宋体" w:cs="宋体"/>
          <w:sz w:val="24"/>
          <w:szCs w:val="24"/>
        </w:rPr>
        <w:tab/>
      </w:r>
      <w:r>
        <w:rPr>
          <w:rFonts w:hint="eastAsia" w:ascii="宋体" w:hAnsi="宋体" w:eastAsia="宋体" w:cs="宋体"/>
          <w:sz w:val="24"/>
          <w:szCs w:val="24"/>
        </w:rPr>
        <w:t>类DSA显示功能</w:t>
      </w:r>
      <w:r>
        <w:rPr>
          <w:rFonts w:hint="eastAsia" w:ascii="宋体" w:hAnsi="宋体" w:eastAsia="宋体" w:cs="宋体"/>
          <w:sz w:val="24"/>
          <w:szCs w:val="24"/>
        </w:rPr>
        <w:tab/>
      </w:r>
      <w:r>
        <w:rPr>
          <w:rFonts w:hint="eastAsia" w:ascii="宋体" w:hAnsi="宋体" w:eastAsia="宋体" w:cs="宋体"/>
          <w:sz w:val="24"/>
          <w:szCs w:val="24"/>
        </w:rPr>
        <w:tab/>
      </w:r>
    </w:p>
    <w:p w14:paraId="3DCAE96F">
      <w:pPr>
        <w:spacing w:line="460" w:lineRule="exact"/>
        <w:rPr>
          <w:rFonts w:hint="eastAsia" w:ascii="宋体" w:hAnsi="宋体" w:eastAsia="宋体" w:cs="宋体"/>
          <w:sz w:val="24"/>
          <w:szCs w:val="24"/>
        </w:rPr>
      </w:pPr>
      <w:r>
        <w:rPr>
          <w:rFonts w:hint="eastAsia" w:ascii="宋体" w:hAnsi="宋体" w:eastAsia="宋体" w:cs="宋体"/>
          <w:sz w:val="24"/>
          <w:szCs w:val="24"/>
        </w:rPr>
        <w:t>10.27</w:t>
      </w:r>
      <w:r>
        <w:rPr>
          <w:rFonts w:hint="eastAsia" w:ascii="宋体" w:hAnsi="宋体" w:eastAsia="宋体" w:cs="宋体"/>
          <w:sz w:val="24"/>
          <w:szCs w:val="24"/>
        </w:rPr>
        <w:tab/>
      </w:r>
      <w:r>
        <w:rPr>
          <w:rFonts w:hint="eastAsia" w:ascii="宋体" w:hAnsi="宋体" w:eastAsia="宋体" w:cs="宋体"/>
          <w:sz w:val="24"/>
          <w:szCs w:val="24"/>
        </w:rPr>
        <w:t>心脏四腔位自动成像功能</w:t>
      </w:r>
      <w:r>
        <w:rPr>
          <w:rFonts w:hint="eastAsia" w:ascii="宋体" w:hAnsi="宋体" w:eastAsia="宋体" w:cs="宋体"/>
          <w:sz w:val="24"/>
          <w:szCs w:val="24"/>
        </w:rPr>
        <w:tab/>
      </w:r>
      <w:r>
        <w:rPr>
          <w:rFonts w:hint="eastAsia" w:ascii="宋体" w:hAnsi="宋体" w:eastAsia="宋体" w:cs="宋体"/>
          <w:sz w:val="24"/>
          <w:szCs w:val="24"/>
        </w:rPr>
        <w:tab/>
      </w:r>
    </w:p>
    <w:p w14:paraId="0B885680">
      <w:pPr>
        <w:spacing w:line="460" w:lineRule="exact"/>
        <w:rPr>
          <w:rFonts w:hint="eastAsia" w:ascii="宋体" w:hAnsi="宋体" w:eastAsia="宋体" w:cs="宋体"/>
          <w:sz w:val="24"/>
          <w:szCs w:val="24"/>
        </w:rPr>
      </w:pPr>
      <w:r>
        <w:rPr>
          <w:rFonts w:hint="eastAsia" w:ascii="宋体" w:hAnsi="宋体" w:eastAsia="宋体" w:cs="宋体"/>
          <w:sz w:val="24"/>
          <w:szCs w:val="24"/>
        </w:rPr>
        <w:t>10.28</w:t>
      </w:r>
      <w:r>
        <w:rPr>
          <w:rFonts w:hint="eastAsia" w:ascii="宋体" w:hAnsi="宋体" w:eastAsia="宋体" w:cs="宋体"/>
          <w:sz w:val="24"/>
          <w:szCs w:val="24"/>
        </w:rPr>
        <w:tab/>
      </w:r>
      <w:r>
        <w:rPr>
          <w:rFonts w:hint="eastAsia" w:ascii="宋体" w:hAnsi="宋体" w:eastAsia="宋体" w:cs="宋体"/>
          <w:sz w:val="24"/>
          <w:szCs w:val="24"/>
        </w:rPr>
        <w:t>心脏四维评价功能</w:t>
      </w:r>
      <w:r>
        <w:rPr>
          <w:rFonts w:hint="eastAsia" w:ascii="宋体" w:hAnsi="宋体" w:eastAsia="宋体" w:cs="宋体"/>
          <w:sz w:val="24"/>
          <w:szCs w:val="24"/>
        </w:rPr>
        <w:tab/>
      </w:r>
      <w:r>
        <w:rPr>
          <w:rFonts w:hint="eastAsia" w:ascii="宋体" w:hAnsi="宋体" w:eastAsia="宋体" w:cs="宋体"/>
          <w:sz w:val="24"/>
          <w:szCs w:val="24"/>
        </w:rPr>
        <w:tab/>
      </w:r>
    </w:p>
    <w:p w14:paraId="4193775F">
      <w:pPr>
        <w:spacing w:line="460" w:lineRule="exact"/>
        <w:rPr>
          <w:rFonts w:hint="eastAsia" w:ascii="宋体" w:hAnsi="宋体" w:eastAsia="宋体" w:cs="宋体"/>
          <w:sz w:val="24"/>
          <w:szCs w:val="24"/>
        </w:rPr>
      </w:pPr>
      <w:r>
        <w:rPr>
          <w:rFonts w:hint="eastAsia" w:ascii="宋体" w:hAnsi="宋体" w:eastAsia="宋体" w:cs="宋体"/>
          <w:sz w:val="24"/>
          <w:szCs w:val="24"/>
        </w:rPr>
        <w:t>10.29</w:t>
      </w:r>
      <w:r>
        <w:rPr>
          <w:rFonts w:hint="eastAsia" w:ascii="宋体" w:hAnsi="宋体" w:eastAsia="宋体" w:cs="宋体"/>
          <w:sz w:val="24"/>
          <w:szCs w:val="24"/>
        </w:rPr>
        <w:tab/>
      </w:r>
      <w:r>
        <w:rPr>
          <w:rFonts w:hint="eastAsia" w:ascii="宋体" w:hAnsi="宋体" w:eastAsia="宋体" w:cs="宋体"/>
          <w:sz w:val="24"/>
          <w:szCs w:val="24"/>
        </w:rPr>
        <w:t>心功能分析功能包</w:t>
      </w:r>
      <w:r>
        <w:rPr>
          <w:rFonts w:hint="eastAsia" w:ascii="宋体" w:hAnsi="宋体" w:eastAsia="宋体" w:cs="宋体"/>
          <w:sz w:val="24"/>
          <w:szCs w:val="24"/>
        </w:rPr>
        <w:tab/>
      </w:r>
      <w:r>
        <w:rPr>
          <w:rFonts w:hint="eastAsia" w:ascii="宋体" w:hAnsi="宋体" w:eastAsia="宋体" w:cs="宋体"/>
          <w:sz w:val="24"/>
          <w:szCs w:val="24"/>
        </w:rPr>
        <w:tab/>
      </w:r>
    </w:p>
    <w:p w14:paraId="5F1ED73E">
      <w:pPr>
        <w:spacing w:line="460" w:lineRule="exact"/>
        <w:rPr>
          <w:rFonts w:hint="eastAsia" w:ascii="宋体" w:hAnsi="宋体" w:eastAsia="宋体" w:cs="宋体"/>
          <w:sz w:val="24"/>
          <w:szCs w:val="24"/>
        </w:rPr>
      </w:pPr>
      <w:r>
        <w:rPr>
          <w:rFonts w:hint="eastAsia" w:ascii="宋体" w:hAnsi="宋体" w:eastAsia="宋体" w:cs="宋体"/>
          <w:sz w:val="24"/>
          <w:szCs w:val="24"/>
        </w:rPr>
        <w:t>10.30</w:t>
      </w:r>
      <w:r>
        <w:rPr>
          <w:rFonts w:hint="eastAsia" w:ascii="宋体" w:hAnsi="宋体" w:eastAsia="宋体" w:cs="宋体"/>
          <w:sz w:val="24"/>
          <w:szCs w:val="24"/>
        </w:rPr>
        <w:tab/>
      </w:r>
      <w:r>
        <w:rPr>
          <w:rFonts w:hint="eastAsia" w:ascii="宋体" w:hAnsi="宋体" w:eastAsia="宋体" w:cs="宋体"/>
          <w:sz w:val="24"/>
          <w:szCs w:val="24"/>
        </w:rPr>
        <w:t>心功能自动分析参数：射血分数、舒张末期容量、收缩末期容量、每搏射血量、心输出量、心脏指数、</w:t>
      </w:r>
      <w:bookmarkStart w:id="91" w:name="OLE_LINK1"/>
      <w:bookmarkStart w:id="92" w:name="OLE_LINK2"/>
      <w:r>
        <w:rPr>
          <w:rFonts w:hint="eastAsia" w:ascii="宋体" w:hAnsi="宋体" w:eastAsia="宋体" w:cs="宋体"/>
          <w:sz w:val="24"/>
          <w:szCs w:val="24"/>
        </w:rPr>
        <w:t>体表面积值</w:t>
      </w:r>
      <w:bookmarkEnd w:id="91"/>
      <w:bookmarkEnd w:id="92"/>
      <w:r>
        <w:rPr>
          <w:rFonts w:hint="eastAsia" w:ascii="宋体" w:hAnsi="宋体" w:eastAsia="宋体" w:cs="宋体"/>
          <w:sz w:val="24"/>
          <w:szCs w:val="24"/>
        </w:rPr>
        <w:t>、室壁质量、最大心房体积、最小心房体积、舒张中期心房体积等参数</w:t>
      </w:r>
      <w:r>
        <w:rPr>
          <w:rFonts w:hint="eastAsia" w:ascii="宋体" w:hAnsi="宋体" w:eastAsia="宋体" w:cs="宋体"/>
          <w:sz w:val="24"/>
          <w:szCs w:val="24"/>
        </w:rPr>
        <w:tab/>
      </w:r>
      <w:r>
        <w:rPr>
          <w:rFonts w:hint="eastAsia" w:ascii="宋体" w:hAnsi="宋体" w:eastAsia="宋体" w:cs="宋体"/>
          <w:sz w:val="24"/>
          <w:szCs w:val="24"/>
        </w:rPr>
        <w:tab/>
      </w:r>
    </w:p>
    <w:p w14:paraId="0BED2748">
      <w:pPr>
        <w:spacing w:line="460" w:lineRule="exact"/>
        <w:rPr>
          <w:rFonts w:hint="eastAsia" w:ascii="宋体" w:hAnsi="宋体" w:eastAsia="宋体" w:cs="宋体"/>
          <w:sz w:val="24"/>
          <w:szCs w:val="24"/>
        </w:rPr>
      </w:pPr>
      <w:r>
        <w:rPr>
          <w:rFonts w:hint="eastAsia" w:ascii="宋体" w:hAnsi="宋体" w:eastAsia="宋体" w:cs="宋体"/>
          <w:sz w:val="24"/>
          <w:szCs w:val="24"/>
        </w:rPr>
        <w:t>10.31</w:t>
      </w:r>
      <w:r>
        <w:rPr>
          <w:rFonts w:hint="eastAsia" w:ascii="宋体" w:hAnsi="宋体" w:eastAsia="宋体" w:cs="宋体"/>
          <w:sz w:val="24"/>
          <w:szCs w:val="24"/>
        </w:rPr>
        <w:tab/>
      </w:r>
      <w:r>
        <w:rPr>
          <w:rFonts w:hint="eastAsia" w:ascii="宋体" w:hAnsi="宋体" w:eastAsia="宋体" w:cs="宋体"/>
          <w:sz w:val="24"/>
          <w:szCs w:val="24"/>
        </w:rPr>
        <w:t>左、右心室和心房四腔功能分析</w:t>
      </w:r>
      <w:r>
        <w:rPr>
          <w:rFonts w:hint="eastAsia" w:ascii="宋体" w:hAnsi="宋体" w:eastAsia="宋体" w:cs="宋体"/>
          <w:sz w:val="24"/>
          <w:szCs w:val="24"/>
        </w:rPr>
        <w:tab/>
      </w:r>
      <w:r>
        <w:rPr>
          <w:rFonts w:hint="eastAsia" w:ascii="宋体" w:hAnsi="宋体" w:eastAsia="宋体" w:cs="宋体"/>
          <w:sz w:val="24"/>
          <w:szCs w:val="24"/>
        </w:rPr>
        <w:tab/>
      </w:r>
    </w:p>
    <w:p w14:paraId="1344CDC0">
      <w:pPr>
        <w:spacing w:line="460" w:lineRule="exact"/>
        <w:rPr>
          <w:rFonts w:hint="eastAsia" w:ascii="宋体" w:hAnsi="宋体" w:eastAsia="宋体" w:cs="宋体"/>
          <w:sz w:val="24"/>
          <w:szCs w:val="24"/>
        </w:rPr>
      </w:pPr>
      <w:r>
        <w:rPr>
          <w:rFonts w:hint="eastAsia" w:ascii="宋体" w:hAnsi="宋体" w:eastAsia="宋体" w:cs="宋体"/>
          <w:sz w:val="24"/>
          <w:szCs w:val="24"/>
        </w:rPr>
        <w:t>10.32</w:t>
      </w:r>
      <w:r>
        <w:rPr>
          <w:rFonts w:hint="eastAsia" w:ascii="宋体" w:hAnsi="宋体" w:eastAsia="宋体" w:cs="宋体"/>
          <w:sz w:val="24"/>
          <w:szCs w:val="24"/>
        </w:rPr>
        <w:tab/>
      </w:r>
      <w:r>
        <w:rPr>
          <w:rFonts w:hint="eastAsia" w:ascii="宋体" w:hAnsi="宋体" w:eastAsia="宋体" w:cs="宋体"/>
          <w:sz w:val="24"/>
          <w:szCs w:val="24"/>
        </w:rPr>
        <w:t>选定的心动周期，左右心室容积相位曲线显示</w:t>
      </w:r>
      <w:r>
        <w:rPr>
          <w:rFonts w:hint="eastAsia" w:ascii="宋体" w:hAnsi="宋体" w:eastAsia="宋体" w:cs="宋体"/>
          <w:sz w:val="24"/>
          <w:szCs w:val="24"/>
        </w:rPr>
        <w:tab/>
      </w:r>
      <w:r>
        <w:rPr>
          <w:rFonts w:hint="eastAsia" w:ascii="宋体" w:hAnsi="宋体" w:eastAsia="宋体" w:cs="宋体"/>
          <w:sz w:val="24"/>
          <w:szCs w:val="24"/>
        </w:rPr>
        <w:t xml:space="preserve"> </w:t>
      </w:r>
    </w:p>
    <w:p w14:paraId="376F9690">
      <w:pPr>
        <w:spacing w:line="460" w:lineRule="exact"/>
        <w:rPr>
          <w:rFonts w:hint="eastAsia" w:ascii="宋体" w:hAnsi="宋体" w:eastAsia="宋体" w:cs="宋体"/>
          <w:sz w:val="24"/>
          <w:szCs w:val="24"/>
        </w:rPr>
      </w:pPr>
      <w:r>
        <w:rPr>
          <w:rFonts w:hint="eastAsia" w:ascii="宋体" w:hAnsi="宋体" w:eastAsia="宋体" w:cs="宋体"/>
          <w:sz w:val="24"/>
          <w:szCs w:val="24"/>
        </w:rPr>
        <w:t>10.33</w:t>
      </w:r>
      <w:r>
        <w:rPr>
          <w:rFonts w:hint="eastAsia" w:ascii="宋体" w:hAnsi="宋体" w:eastAsia="宋体" w:cs="宋体"/>
          <w:sz w:val="24"/>
          <w:szCs w:val="24"/>
        </w:rPr>
        <w:tab/>
      </w:r>
      <w:r>
        <w:rPr>
          <w:rFonts w:hint="eastAsia" w:ascii="宋体" w:hAnsi="宋体" w:eastAsia="宋体" w:cs="宋体"/>
          <w:sz w:val="24"/>
          <w:szCs w:val="24"/>
        </w:rPr>
        <w:t>自动探测识别舒张末期和收缩末期</w:t>
      </w:r>
      <w:r>
        <w:rPr>
          <w:rFonts w:hint="eastAsia" w:ascii="宋体" w:hAnsi="宋体" w:eastAsia="宋体" w:cs="宋体"/>
          <w:sz w:val="24"/>
          <w:szCs w:val="24"/>
        </w:rPr>
        <w:tab/>
      </w:r>
      <w:r>
        <w:rPr>
          <w:rFonts w:hint="eastAsia" w:ascii="宋体" w:hAnsi="宋体" w:eastAsia="宋体" w:cs="宋体"/>
          <w:sz w:val="24"/>
          <w:szCs w:val="24"/>
        </w:rPr>
        <w:tab/>
      </w:r>
    </w:p>
    <w:p w14:paraId="181AF0CC">
      <w:pPr>
        <w:spacing w:line="460" w:lineRule="exact"/>
        <w:rPr>
          <w:rFonts w:hint="eastAsia" w:ascii="宋体" w:hAnsi="宋体" w:eastAsia="宋体" w:cs="宋体"/>
          <w:sz w:val="24"/>
          <w:szCs w:val="24"/>
        </w:rPr>
      </w:pPr>
      <w:r>
        <w:rPr>
          <w:rFonts w:hint="eastAsia" w:ascii="宋体" w:hAnsi="宋体" w:eastAsia="宋体" w:cs="宋体"/>
          <w:sz w:val="24"/>
          <w:szCs w:val="24"/>
        </w:rPr>
        <w:t>10.34</w:t>
      </w:r>
      <w:r>
        <w:rPr>
          <w:rFonts w:hint="eastAsia" w:ascii="宋体" w:hAnsi="宋体" w:eastAsia="宋体" w:cs="宋体"/>
          <w:sz w:val="24"/>
          <w:szCs w:val="24"/>
        </w:rPr>
        <w:tab/>
      </w:r>
      <w:r>
        <w:rPr>
          <w:rFonts w:hint="eastAsia" w:ascii="宋体" w:hAnsi="宋体" w:eastAsia="宋体" w:cs="宋体"/>
          <w:sz w:val="24"/>
          <w:szCs w:val="24"/>
        </w:rPr>
        <w:t>心肌灌注伪彩显示功能</w:t>
      </w:r>
      <w:r>
        <w:rPr>
          <w:rFonts w:hint="eastAsia" w:ascii="宋体" w:hAnsi="宋体" w:eastAsia="宋体" w:cs="宋体"/>
          <w:sz w:val="24"/>
          <w:szCs w:val="24"/>
        </w:rPr>
        <w:tab/>
      </w:r>
      <w:r>
        <w:rPr>
          <w:rFonts w:hint="eastAsia" w:ascii="宋体" w:hAnsi="宋体" w:eastAsia="宋体" w:cs="宋体"/>
          <w:sz w:val="24"/>
          <w:szCs w:val="24"/>
        </w:rPr>
        <w:tab/>
      </w:r>
    </w:p>
    <w:p w14:paraId="1ED692D0">
      <w:pPr>
        <w:spacing w:line="460" w:lineRule="exact"/>
        <w:rPr>
          <w:rFonts w:hint="eastAsia" w:ascii="宋体" w:hAnsi="宋体" w:eastAsia="宋体" w:cs="宋体"/>
          <w:sz w:val="24"/>
          <w:szCs w:val="24"/>
        </w:rPr>
      </w:pPr>
      <w:r>
        <w:rPr>
          <w:rFonts w:hint="eastAsia" w:ascii="宋体" w:hAnsi="宋体" w:eastAsia="宋体" w:cs="宋体"/>
          <w:sz w:val="24"/>
          <w:szCs w:val="24"/>
        </w:rPr>
        <w:t>10.35</w:t>
      </w:r>
      <w:r>
        <w:rPr>
          <w:rFonts w:hint="eastAsia" w:ascii="宋体" w:hAnsi="宋体" w:eastAsia="宋体" w:cs="宋体"/>
          <w:sz w:val="24"/>
          <w:szCs w:val="24"/>
        </w:rPr>
        <w:tab/>
      </w:r>
      <w:r>
        <w:rPr>
          <w:rFonts w:hint="eastAsia" w:ascii="宋体" w:hAnsi="宋体" w:eastAsia="宋体" w:cs="宋体"/>
          <w:sz w:val="24"/>
          <w:szCs w:val="24"/>
        </w:rPr>
        <w:t>左心室及瓣膜运动评价</w:t>
      </w:r>
      <w:r>
        <w:rPr>
          <w:rFonts w:hint="eastAsia" w:ascii="宋体" w:hAnsi="宋体" w:eastAsia="宋体" w:cs="宋体"/>
          <w:sz w:val="24"/>
          <w:szCs w:val="24"/>
        </w:rPr>
        <w:tab/>
      </w:r>
      <w:r>
        <w:rPr>
          <w:rFonts w:hint="eastAsia" w:ascii="宋体" w:hAnsi="宋体" w:eastAsia="宋体" w:cs="宋体"/>
          <w:sz w:val="24"/>
          <w:szCs w:val="24"/>
        </w:rPr>
        <w:tab/>
      </w:r>
    </w:p>
    <w:p w14:paraId="11603538">
      <w:pPr>
        <w:spacing w:line="460" w:lineRule="exact"/>
        <w:rPr>
          <w:rFonts w:hint="eastAsia" w:ascii="宋体" w:hAnsi="宋体" w:eastAsia="宋体" w:cs="宋体"/>
          <w:sz w:val="24"/>
          <w:szCs w:val="24"/>
        </w:rPr>
      </w:pPr>
      <w:r>
        <w:rPr>
          <w:rFonts w:hint="eastAsia" w:ascii="宋体" w:hAnsi="宋体" w:eastAsia="宋体" w:cs="宋体"/>
          <w:sz w:val="24"/>
          <w:szCs w:val="24"/>
        </w:rPr>
        <w:t>10.36</w:t>
      </w:r>
      <w:r>
        <w:rPr>
          <w:rFonts w:hint="eastAsia" w:ascii="宋体" w:hAnsi="宋体" w:eastAsia="宋体" w:cs="宋体"/>
          <w:sz w:val="24"/>
          <w:szCs w:val="24"/>
        </w:rPr>
        <w:tab/>
      </w:r>
      <w:r>
        <w:rPr>
          <w:rFonts w:hint="eastAsia" w:ascii="宋体" w:hAnsi="宋体" w:eastAsia="宋体" w:cs="宋体"/>
          <w:sz w:val="24"/>
          <w:szCs w:val="24"/>
        </w:rPr>
        <w:t>左心室短轴、水平长轴和垂直长轴自动成像</w:t>
      </w:r>
      <w:r>
        <w:rPr>
          <w:rFonts w:hint="eastAsia" w:ascii="宋体" w:hAnsi="宋体" w:eastAsia="宋体" w:cs="宋体"/>
          <w:sz w:val="24"/>
          <w:szCs w:val="24"/>
        </w:rPr>
        <w:tab/>
      </w:r>
      <w:r>
        <w:rPr>
          <w:rFonts w:hint="eastAsia" w:ascii="宋体" w:hAnsi="宋体" w:eastAsia="宋体" w:cs="宋体"/>
          <w:sz w:val="24"/>
          <w:szCs w:val="24"/>
        </w:rPr>
        <w:tab/>
      </w:r>
    </w:p>
    <w:p w14:paraId="6B64BFBE">
      <w:pPr>
        <w:spacing w:line="460" w:lineRule="exact"/>
        <w:rPr>
          <w:rFonts w:hint="eastAsia" w:ascii="宋体" w:hAnsi="宋体" w:eastAsia="宋体" w:cs="宋体"/>
          <w:sz w:val="24"/>
          <w:szCs w:val="24"/>
        </w:rPr>
      </w:pPr>
      <w:r>
        <w:rPr>
          <w:rFonts w:hint="eastAsia" w:ascii="宋体" w:hAnsi="宋体" w:eastAsia="宋体" w:cs="宋体"/>
          <w:sz w:val="24"/>
          <w:szCs w:val="24"/>
        </w:rPr>
        <w:t>10.37</w:t>
      </w:r>
      <w:r>
        <w:rPr>
          <w:rFonts w:hint="eastAsia" w:ascii="宋体" w:hAnsi="宋体" w:eastAsia="宋体" w:cs="宋体"/>
          <w:sz w:val="24"/>
          <w:szCs w:val="24"/>
        </w:rPr>
        <w:tab/>
      </w:r>
      <w:r>
        <w:rPr>
          <w:rFonts w:hint="eastAsia" w:ascii="宋体" w:hAnsi="宋体" w:eastAsia="宋体" w:cs="宋体"/>
          <w:sz w:val="24"/>
          <w:szCs w:val="24"/>
        </w:rPr>
        <w:t>左心室室壁位移评估</w:t>
      </w:r>
      <w:r>
        <w:rPr>
          <w:rFonts w:hint="eastAsia" w:ascii="宋体" w:hAnsi="宋体" w:eastAsia="宋体" w:cs="宋体"/>
          <w:sz w:val="24"/>
          <w:szCs w:val="24"/>
        </w:rPr>
        <w:tab/>
      </w:r>
      <w:r>
        <w:rPr>
          <w:rFonts w:hint="eastAsia" w:ascii="宋体" w:hAnsi="宋体" w:eastAsia="宋体" w:cs="宋体"/>
          <w:sz w:val="24"/>
          <w:szCs w:val="24"/>
        </w:rPr>
        <w:tab/>
      </w:r>
    </w:p>
    <w:p w14:paraId="38EC2920">
      <w:pPr>
        <w:spacing w:line="460" w:lineRule="exact"/>
        <w:rPr>
          <w:rFonts w:hint="eastAsia" w:ascii="宋体" w:hAnsi="宋体" w:eastAsia="宋体" w:cs="宋体"/>
          <w:sz w:val="24"/>
          <w:szCs w:val="24"/>
        </w:rPr>
      </w:pPr>
      <w:r>
        <w:rPr>
          <w:rFonts w:hint="eastAsia" w:ascii="宋体" w:hAnsi="宋体" w:eastAsia="宋体" w:cs="宋体"/>
          <w:sz w:val="24"/>
          <w:szCs w:val="24"/>
        </w:rPr>
        <w:t>10.38</w:t>
      </w:r>
      <w:r>
        <w:rPr>
          <w:rFonts w:hint="eastAsia" w:ascii="宋体" w:hAnsi="宋体" w:eastAsia="宋体" w:cs="宋体"/>
          <w:sz w:val="24"/>
          <w:szCs w:val="24"/>
        </w:rPr>
        <w:tab/>
      </w:r>
      <w:r>
        <w:rPr>
          <w:rFonts w:hint="eastAsia" w:ascii="宋体" w:hAnsi="宋体" w:eastAsia="宋体" w:cs="宋体"/>
          <w:sz w:val="24"/>
          <w:szCs w:val="24"/>
        </w:rPr>
        <w:t>左室心肌收缩期-舒张期壁厚度变化图量化显示数值</w:t>
      </w:r>
      <w:r>
        <w:rPr>
          <w:rFonts w:hint="eastAsia" w:ascii="宋体" w:hAnsi="宋体" w:eastAsia="宋体" w:cs="宋体"/>
          <w:sz w:val="24"/>
          <w:szCs w:val="24"/>
        </w:rPr>
        <w:tab/>
      </w:r>
      <w:r>
        <w:rPr>
          <w:rFonts w:hint="eastAsia" w:ascii="宋体" w:hAnsi="宋体" w:eastAsia="宋体" w:cs="宋体"/>
          <w:sz w:val="24"/>
          <w:szCs w:val="24"/>
        </w:rPr>
        <w:tab/>
      </w:r>
    </w:p>
    <w:p w14:paraId="7EE2EBDC">
      <w:pPr>
        <w:spacing w:line="460" w:lineRule="exact"/>
        <w:rPr>
          <w:rFonts w:hint="eastAsia" w:ascii="宋体" w:hAnsi="宋体" w:eastAsia="宋体" w:cs="宋体"/>
          <w:sz w:val="24"/>
          <w:szCs w:val="24"/>
        </w:rPr>
      </w:pPr>
      <w:r>
        <w:rPr>
          <w:rFonts w:hint="eastAsia" w:ascii="宋体" w:hAnsi="宋体" w:eastAsia="宋体" w:cs="宋体"/>
          <w:sz w:val="24"/>
          <w:szCs w:val="24"/>
        </w:rPr>
        <w:t>10.39</w:t>
      </w:r>
      <w:r>
        <w:rPr>
          <w:rFonts w:hint="eastAsia" w:ascii="宋体" w:hAnsi="宋体" w:eastAsia="宋体" w:cs="宋体"/>
          <w:sz w:val="24"/>
          <w:szCs w:val="24"/>
        </w:rPr>
        <w:tab/>
      </w:r>
      <w:r>
        <w:rPr>
          <w:rFonts w:hint="eastAsia" w:ascii="宋体" w:hAnsi="宋体" w:eastAsia="宋体" w:cs="宋体"/>
          <w:sz w:val="24"/>
          <w:szCs w:val="24"/>
        </w:rPr>
        <w:t>左心室射血分数</w:t>
      </w:r>
      <w:r>
        <w:rPr>
          <w:rFonts w:hint="eastAsia" w:ascii="宋体" w:hAnsi="宋体" w:eastAsia="宋体" w:cs="宋体"/>
          <w:sz w:val="24"/>
          <w:szCs w:val="24"/>
        </w:rPr>
        <w:tab/>
      </w:r>
      <w:r>
        <w:rPr>
          <w:rFonts w:hint="eastAsia" w:ascii="宋体" w:hAnsi="宋体" w:eastAsia="宋体" w:cs="宋体"/>
          <w:sz w:val="24"/>
          <w:szCs w:val="24"/>
        </w:rPr>
        <w:tab/>
      </w:r>
    </w:p>
    <w:p w14:paraId="56BA4C72">
      <w:pPr>
        <w:spacing w:line="460" w:lineRule="exact"/>
        <w:rPr>
          <w:rFonts w:hint="eastAsia" w:ascii="宋体" w:hAnsi="宋体" w:eastAsia="宋体" w:cs="宋体"/>
          <w:sz w:val="24"/>
          <w:szCs w:val="24"/>
        </w:rPr>
      </w:pPr>
      <w:r>
        <w:rPr>
          <w:rFonts w:hint="eastAsia" w:ascii="宋体" w:hAnsi="宋体" w:eastAsia="宋体" w:cs="宋体"/>
          <w:sz w:val="24"/>
          <w:szCs w:val="24"/>
        </w:rPr>
        <w:t>10.40</w:t>
      </w:r>
      <w:r>
        <w:rPr>
          <w:rFonts w:hint="eastAsia" w:ascii="宋体" w:hAnsi="宋体" w:eastAsia="宋体" w:cs="宋体"/>
          <w:sz w:val="24"/>
          <w:szCs w:val="24"/>
        </w:rPr>
        <w:tab/>
      </w:r>
      <w:r>
        <w:rPr>
          <w:rFonts w:hint="eastAsia" w:ascii="宋体" w:hAnsi="宋体" w:eastAsia="宋体" w:cs="宋体"/>
          <w:sz w:val="24"/>
          <w:szCs w:val="24"/>
        </w:rPr>
        <w:t>冠脉三维地图和二维地图功能</w:t>
      </w:r>
      <w:r>
        <w:rPr>
          <w:rFonts w:hint="eastAsia" w:ascii="宋体" w:hAnsi="宋体" w:eastAsia="宋体" w:cs="宋体"/>
          <w:sz w:val="24"/>
          <w:szCs w:val="24"/>
        </w:rPr>
        <w:tab/>
      </w:r>
      <w:r>
        <w:rPr>
          <w:rFonts w:hint="eastAsia" w:ascii="宋体" w:hAnsi="宋体" w:eastAsia="宋体" w:cs="宋体"/>
          <w:sz w:val="24"/>
          <w:szCs w:val="24"/>
        </w:rPr>
        <w:tab/>
      </w:r>
    </w:p>
    <w:p w14:paraId="687A923B">
      <w:pPr>
        <w:spacing w:line="460" w:lineRule="exact"/>
        <w:rPr>
          <w:rFonts w:hint="eastAsia" w:ascii="宋体" w:hAnsi="宋体" w:eastAsia="宋体" w:cs="宋体"/>
          <w:sz w:val="24"/>
          <w:szCs w:val="24"/>
        </w:rPr>
      </w:pPr>
      <w:r>
        <w:rPr>
          <w:rFonts w:hint="eastAsia" w:ascii="宋体" w:hAnsi="宋体" w:eastAsia="宋体" w:cs="宋体"/>
          <w:sz w:val="24"/>
          <w:szCs w:val="24"/>
        </w:rPr>
        <w:t>10.41</w:t>
      </w:r>
      <w:r>
        <w:rPr>
          <w:rFonts w:hint="eastAsia" w:ascii="宋体" w:hAnsi="宋体" w:eastAsia="宋体" w:cs="宋体"/>
          <w:sz w:val="24"/>
          <w:szCs w:val="24"/>
        </w:rPr>
        <w:tab/>
      </w:r>
      <w:r>
        <w:rPr>
          <w:rFonts w:hint="eastAsia" w:ascii="宋体" w:hAnsi="宋体" w:eastAsia="宋体" w:cs="宋体"/>
          <w:sz w:val="24"/>
          <w:szCs w:val="24"/>
        </w:rPr>
        <w:t>自动/手动ECG心电编辑功能</w:t>
      </w:r>
      <w:r>
        <w:rPr>
          <w:rFonts w:hint="eastAsia" w:ascii="宋体" w:hAnsi="宋体" w:eastAsia="宋体" w:cs="宋体"/>
          <w:sz w:val="24"/>
          <w:szCs w:val="24"/>
        </w:rPr>
        <w:tab/>
      </w:r>
      <w:r>
        <w:rPr>
          <w:rFonts w:hint="eastAsia" w:ascii="宋体" w:hAnsi="宋体" w:eastAsia="宋体" w:cs="宋体"/>
          <w:sz w:val="24"/>
          <w:szCs w:val="24"/>
        </w:rPr>
        <w:tab/>
      </w:r>
    </w:p>
    <w:p w14:paraId="0F0B258E">
      <w:pPr>
        <w:spacing w:line="460" w:lineRule="exact"/>
        <w:rPr>
          <w:rFonts w:hint="eastAsia" w:ascii="宋体" w:hAnsi="宋体" w:eastAsia="宋体" w:cs="宋体"/>
          <w:sz w:val="24"/>
          <w:szCs w:val="24"/>
        </w:rPr>
      </w:pPr>
      <w:r>
        <w:rPr>
          <w:rFonts w:hint="eastAsia" w:ascii="宋体" w:hAnsi="宋体" w:eastAsia="宋体" w:cs="宋体"/>
          <w:sz w:val="24"/>
          <w:szCs w:val="24"/>
        </w:rPr>
        <w:t>10.42</w:t>
      </w:r>
      <w:r>
        <w:rPr>
          <w:rFonts w:hint="eastAsia" w:ascii="宋体" w:hAnsi="宋体" w:eastAsia="宋体" w:cs="宋体"/>
          <w:sz w:val="24"/>
          <w:szCs w:val="24"/>
        </w:rPr>
        <w:tab/>
      </w:r>
      <w:r>
        <w:rPr>
          <w:rFonts w:hint="eastAsia" w:ascii="宋体" w:hAnsi="宋体" w:eastAsia="宋体" w:cs="宋体"/>
          <w:sz w:val="24"/>
          <w:szCs w:val="24"/>
        </w:rPr>
        <w:t>室性早搏校正功能</w:t>
      </w:r>
      <w:r>
        <w:rPr>
          <w:rFonts w:hint="eastAsia" w:ascii="宋体" w:hAnsi="宋体" w:eastAsia="宋体" w:cs="宋体"/>
          <w:sz w:val="24"/>
          <w:szCs w:val="24"/>
        </w:rPr>
        <w:tab/>
      </w:r>
      <w:r>
        <w:rPr>
          <w:rFonts w:hint="eastAsia" w:ascii="宋体" w:hAnsi="宋体" w:eastAsia="宋体" w:cs="宋体"/>
          <w:sz w:val="24"/>
          <w:szCs w:val="24"/>
        </w:rPr>
        <w:tab/>
      </w:r>
    </w:p>
    <w:p w14:paraId="037092F6">
      <w:pPr>
        <w:spacing w:line="460" w:lineRule="exact"/>
        <w:rPr>
          <w:rFonts w:hint="eastAsia" w:ascii="宋体" w:hAnsi="宋体" w:eastAsia="宋体" w:cs="宋体"/>
          <w:sz w:val="24"/>
          <w:szCs w:val="24"/>
        </w:rPr>
      </w:pPr>
      <w:r>
        <w:rPr>
          <w:rFonts w:hint="eastAsia" w:ascii="宋体" w:hAnsi="宋体" w:eastAsia="宋体" w:cs="宋体"/>
          <w:sz w:val="24"/>
          <w:szCs w:val="24"/>
        </w:rPr>
        <w:t>10.43</w:t>
      </w:r>
      <w:r>
        <w:rPr>
          <w:rFonts w:hint="eastAsia" w:ascii="宋体" w:hAnsi="宋体" w:eastAsia="宋体" w:cs="宋体"/>
          <w:sz w:val="24"/>
          <w:szCs w:val="24"/>
        </w:rPr>
        <w:tab/>
      </w:r>
      <w:r>
        <w:rPr>
          <w:rFonts w:hint="eastAsia" w:ascii="宋体" w:hAnsi="宋体" w:eastAsia="宋体" w:cs="宋体"/>
          <w:sz w:val="24"/>
          <w:szCs w:val="24"/>
        </w:rPr>
        <w:t>房性早搏校正功能</w:t>
      </w:r>
      <w:r>
        <w:rPr>
          <w:rFonts w:hint="eastAsia" w:ascii="宋体" w:hAnsi="宋体" w:eastAsia="宋体" w:cs="宋体"/>
          <w:sz w:val="24"/>
          <w:szCs w:val="24"/>
        </w:rPr>
        <w:tab/>
      </w:r>
      <w:r>
        <w:rPr>
          <w:rFonts w:hint="eastAsia" w:ascii="宋体" w:hAnsi="宋体" w:eastAsia="宋体" w:cs="宋体"/>
          <w:sz w:val="24"/>
          <w:szCs w:val="24"/>
        </w:rPr>
        <w:tab/>
      </w:r>
    </w:p>
    <w:p w14:paraId="04B37AC3">
      <w:pPr>
        <w:spacing w:line="460" w:lineRule="exact"/>
        <w:rPr>
          <w:rFonts w:hint="eastAsia" w:ascii="宋体" w:hAnsi="宋体" w:eastAsia="宋体" w:cs="宋体"/>
          <w:sz w:val="24"/>
          <w:szCs w:val="24"/>
        </w:rPr>
      </w:pPr>
      <w:r>
        <w:rPr>
          <w:rFonts w:hint="eastAsia" w:ascii="宋体" w:hAnsi="宋体" w:eastAsia="宋体" w:cs="宋体"/>
          <w:sz w:val="24"/>
          <w:szCs w:val="24"/>
        </w:rPr>
        <w:t>10.44</w:t>
      </w:r>
      <w:r>
        <w:rPr>
          <w:rFonts w:hint="eastAsia" w:ascii="宋体" w:hAnsi="宋体" w:eastAsia="宋体" w:cs="宋体"/>
          <w:sz w:val="24"/>
          <w:szCs w:val="24"/>
        </w:rPr>
        <w:tab/>
      </w:r>
      <w:r>
        <w:rPr>
          <w:rFonts w:hint="eastAsia" w:ascii="宋体" w:hAnsi="宋体" w:eastAsia="宋体" w:cs="宋体"/>
          <w:sz w:val="24"/>
          <w:szCs w:val="24"/>
        </w:rPr>
        <w:t>二联律校正功能</w:t>
      </w:r>
      <w:r>
        <w:rPr>
          <w:rFonts w:hint="eastAsia" w:ascii="宋体" w:hAnsi="宋体" w:eastAsia="宋体" w:cs="宋体"/>
          <w:sz w:val="24"/>
          <w:szCs w:val="24"/>
        </w:rPr>
        <w:tab/>
      </w:r>
      <w:r>
        <w:rPr>
          <w:rFonts w:hint="eastAsia" w:ascii="宋体" w:hAnsi="宋体" w:eastAsia="宋体" w:cs="宋体"/>
          <w:sz w:val="24"/>
          <w:szCs w:val="24"/>
        </w:rPr>
        <w:tab/>
      </w:r>
    </w:p>
    <w:p w14:paraId="4C4DE75E">
      <w:pPr>
        <w:spacing w:line="460" w:lineRule="exact"/>
        <w:rPr>
          <w:rFonts w:hint="eastAsia" w:ascii="宋体" w:hAnsi="宋体" w:eastAsia="宋体" w:cs="宋体"/>
          <w:sz w:val="24"/>
          <w:szCs w:val="24"/>
        </w:rPr>
      </w:pPr>
      <w:r>
        <w:rPr>
          <w:rFonts w:hint="eastAsia" w:ascii="宋体" w:hAnsi="宋体" w:eastAsia="宋体" w:cs="宋体"/>
          <w:sz w:val="24"/>
          <w:szCs w:val="24"/>
        </w:rPr>
        <w:t>10.45</w:t>
      </w:r>
      <w:r>
        <w:rPr>
          <w:rFonts w:hint="eastAsia" w:ascii="宋体" w:hAnsi="宋体" w:eastAsia="宋体" w:cs="宋体"/>
          <w:sz w:val="24"/>
          <w:szCs w:val="24"/>
        </w:rPr>
        <w:tab/>
      </w:r>
      <w:r>
        <w:rPr>
          <w:rFonts w:hint="eastAsia" w:ascii="宋体" w:hAnsi="宋体" w:eastAsia="宋体" w:cs="宋体"/>
          <w:sz w:val="24"/>
          <w:szCs w:val="24"/>
        </w:rPr>
        <w:t>房颤心律校正功能</w:t>
      </w:r>
      <w:r>
        <w:rPr>
          <w:rFonts w:hint="eastAsia" w:ascii="宋体" w:hAnsi="宋体" w:eastAsia="宋体" w:cs="宋体"/>
          <w:sz w:val="24"/>
          <w:szCs w:val="24"/>
        </w:rPr>
        <w:tab/>
      </w:r>
      <w:r>
        <w:rPr>
          <w:rFonts w:hint="eastAsia" w:ascii="宋体" w:hAnsi="宋体" w:eastAsia="宋体" w:cs="宋体"/>
          <w:sz w:val="24"/>
          <w:szCs w:val="24"/>
        </w:rPr>
        <w:tab/>
      </w:r>
    </w:p>
    <w:p w14:paraId="3E92DE2F">
      <w:pPr>
        <w:spacing w:line="460" w:lineRule="exact"/>
        <w:rPr>
          <w:rFonts w:hint="eastAsia" w:ascii="宋体" w:hAnsi="宋体" w:eastAsia="宋体" w:cs="宋体"/>
          <w:sz w:val="24"/>
          <w:szCs w:val="24"/>
        </w:rPr>
      </w:pPr>
      <w:r>
        <w:rPr>
          <w:rFonts w:hint="eastAsia" w:ascii="宋体" w:hAnsi="宋体" w:eastAsia="宋体" w:cs="宋体"/>
          <w:sz w:val="24"/>
          <w:szCs w:val="24"/>
        </w:rPr>
        <w:t>10.46</w:t>
      </w:r>
      <w:r>
        <w:rPr>
          <w:rFonts w:hint="eastAsia" w:ascii="宋体" w:hAnsi="宋体" w:eastAsia="宋体" w:cs="宋体"/>
          <w:sz w:val="24"/>
          <w:szCs w:val="24"/>
        </w:rPr>
        <w:tab/>
      </w:r>
      <w:r>
        <w:rPr>
          <w:rFonts w:hint="eastAsia" w:ascii="宋体" w:hAnsi="宋体" w:eastAsia="宋体" w:cs="宋体"/>
          <w:sz w:val="24"/>
          <w:szCs w:val="24"/>
        </w:rPr>
        <w:t>心电基线漂移校正功能</w:t>
      </w:r>
      <w:r>
        <w:rPr>
          <w:rFonts w:hint="eastAsia" w:ascii="宋体" w:hAnsi="宋体" w:eastAsia="宋体" w:cs="宋体"/>
          <w:sz w:val="24"/>
          <w:szCs w:val="24"/>
        </w:rPr>
        <w:tab/>
      </w:r>
      <w:r>
        <w:rPr>
          <w:rFonts w:hint="eastAsia" w:ascii="宋体" w:hAnsi="宋体" w:eastAsia="宋体" w:cs="宋体"/>
          <w:sz w:val="24"/>
          <w:szCs w:val="24"/>
        </w:rPr>
        <w:tab/>
      </w:r>
    </w:p>
    <w:p w14:paraId="583C7FE1">
      <w:pPr>
        <w:spacing w:line="460" w:lineRule="exact"/>
        <w:rPr>
          <w:rFonts w:hint="eastAsia" w:ascii="宋体" w:hAnsi="宋体" w:eastAsia="宋体" w:cs="宋体"/>
          <w:sz w:val="24"/>
          <w:szCs w:val="24"/>
        </w:rPr>
      </w:pPr>
      <w:r>
        <w:rPr>
          <w:rFonts w:hint="eastAsia" w:ascii="宋体" w:hAnsi="宋体" w:eastAsia="宋体" w:cs="宋体"/>
          <w:sz w:val="24"/>
          <w:szCs w:val="24"/>
        </w:rPr>
        <w:t>10.47</w:t>
      </w:r>
      <w:r>
        <w:rPr>
          <w:rFonts w:hint="eastAsia" w:ascii="宋体" w:hAnsi="宋体" w:eastAsia="宋体" w:cs="宋体"/>
          <w:sz w:val="24"/>
          <w:szCs w:val="24"/>
        </w:rPr>
        <w:tab/>
      </w:r>
      <w:r>
        <w:rPr>
          <w:rFonts w:hint="eastAsia" w:ascii="宋体" w:hAnsi="宋体" w:eastAsia="宋体" w:cs="宋体"/>
          <w:sz w:val="24"/>
          <w:szCs w:val="24"/>
        </w:rPr>
        <w:t>心脏解剖分离、提取、测量、心功能分析同步后台预处理功能</w:t>
      </w:r>
      <w:r>
        <w:rPr>
          <w:rFonts w:hint="eastAsia" w:ascii="宋体" w:hAnsi="宋体" w:eastAsia="宋体" w:cs="宋体"/>
          <w:sz w:val="24"/>
          <w:szCs w:val="24"/>
        </w:rPr>
        <w:tab/>
      </w:r>
    </w:p>
    <w:p w14:paraId="7F9B4F86">
      <w:pPr>
        <w:spacing w:line="460" w:lineRule="exact"/>
        <w:rPr>
          <w:rFonts w:hint="eastAsia" w:ascii="宋体" w:hAnsi="宋体" w:eastAsia="宋体" w:cs="宋体"/>
          <w:sz w:val="24"/>
          <w:szCs w:val="24"/>
        </w:rPr>
      </w:pPr>
      <w:r>
        <w:rPr>
          <w:rFonts w:hint="eastAsia" w:ascii="宋体" w:hAnsi="宋体" w:eastAsia="宋体" w:cs="宋体"/>
          <w:sz w:val="24"/>
          <w:szCs w:val="24"/>
        </w:rPr>
        <w:t>10.48</w:t>
      </w:r>
      <w:r>
        <w:rPr>
          <w:rFonts w:hint="eastAsia" w:ascii="宋体" w:hAnsi="宋体" w:eastAsia="宋体" w:cs="宋体"/>
          <w:sz w:val="24"/>
          <w:szCs w:val="24"/>
        </w:rPr>
        <w:tab/>
      </w:r>
      <w:r>
        <w:rPr>
          <w:rFonts w:hint="eastAsia" w:ascii="宋体" w:hAnsi="宋体" w:eastAsia="宋体" w:cs="宋体"/>
          <w:sz w:val="24"/>
          <w:szCs w:val="24"/>
        </w:rPr>
        <w:t>全自动心耳去除功能</w:t>
      </w:r>
      <w:r>
        <w:rPr>
          <w:rFonts w:hint="eastAsia" w:ascii="宋体" w:hAnsi="宋体" w:eastAsia="宋体" w:cs="宋体"/>
          <w:sz w:val="24"/>
          <w:szCs w:val="24"/>
        </w:rPr>
        <w:tab/>
      </w:r>
      <w:r>
        <w:rPr>
          <w:rFonts w:hint="eastAsia" w:ascii="宋体" w:hAnsi="宋体" w:eastAsia="宋体" w:cs="宋体"/>
          <w:sz w:val="24"/>
          <w:szCs w:val="24"/>
        </w:rPr>
        <w:tab/>
      </w:r>
    </w:p>
    <w:p w14:paraId="5CC93A30">
      <w:pPr>
        <w:spacing w:line="460" w:lineRule="exact"/>
        <w:rPr>
          <w:rFonts w:hint="eastAsia" w:ascii="宋体" w:hAnsi="宋体" w:eastAsia="宋体" w:cs="宋体"/>
          <w:sz w:val="24"/>
          <w:szCs w:val="24"/>
        </w:rPr>
      </w:pPr>
      <w:r>
        <w:rPr>
          <w:rFonts w:hint="eastAsia" w:ascii="宋体" w:hAnsi="宋体" w:eastAsia="宋体" w:cs="宋体"/>
          <w:sz w:val="24"/>
          <w:szCs w:val="24"/>
        </w:rPr>
        <w:t>10.49</w:t>
      </w:r>
      <w:r>
        <w:rPr>
          <w:rFonts w:hint="eastAsia" w:ascii="宋体" w:hAnsi="宋体" w:eastAsia="宋体" w:cs="宋体"/>
          <w:sz w:val="24"/>
          <w:szCs w:val="24"/>
        </w:rPr>
        <w:tab/>
      </w:r>
      <w:r>
        <w:rPr>
          <w:rFonts w:hint="eastAsia" w:ascii="宋体" w:hAnsi="宋体" w:eastAsia="宋体" w:cs="宋体"/>
          <w:sz w:val="24"/>
          <w:szCs w:val="24"/>
        </w:rPr>
        <w:t>心脏三维解剖彩色编码图</w:t>
      </w:r>
      <w:r>
        <w:rPr>
          <w:rFonts w:hint="eastAsia" w:ascii="宋体" w:hAnsi="宋体" w:eastAsia="宋体" w:cs="宋体"/>
          <w:sz w:val="24"/>
          <w:szCs w:val="24"/>
        </w:rPr>
        <w:tab/>
      </w:r>
      <w:r>
        <w:rPr>
          <w:rFonts w:hint="eastAsia" w:ascii="宋体" w:hAnsi="宋体" w:eastAsia="宋体" w:cs="宋体"/>
          <w:sz w:val="24"/>
          <w:szCs w:val="24"/>
        </w:rPr>
        <w:tab/>
      </w:r>
    </w:p>
    <w:p w14:paraId="3CB43CE0">
      <w:pPr>
        <w:spacing w:line="460" w:lineRule="exact"/>
        <w:rPr>
          <w:rFonts w:hint="eastAsia" w:ascii="宋体" w:hAnsi="宋体" w:eastAsia="宋体" w:cs="宋体"/>
          <w:sz w:val="24"/>
          <w:szCs w:val="24"/>
        </w:rPr>
      </w:pPr>
      <w:r>
        <w:rPr>
          <w:rFonts w:hint="eastAsia" w:ascii="宋体" w:hAnsi="宋体" w:eastAsia="宋体" w:cs="宋体"/>
          <w:sz w:val="24"/>
          <w:szCs w:val="24"/>
        </w:rPr>
        <w:t>10.50</w:t>
      </w:r>
      <w:r>
        <w:rPr>
          <w:rFonts w:hint="eastAsia" w:ascii="宋体" w:hAnsi="宋体" w:eastAsia="宋体" w:cs="宋体"/>
          <w:sz w:val="24"/>
          <w:szCs w:val="24"/>
        </w:rPr>
        <w:tab/>
      </w:r>
      <w:r>
        <w:rPr>
          <w:rFonts w:hint="eastAsia" w:ascii="宋体" w:hAnsi="宋体" w:eastAsia="宋体" w:cs="宋体"/>
          <w:sz w:val="24"/>
          <w:szCs w:val="24"/>
        </w:rPr>
        <w:t>室壁增厚度三维彩色编码图</w:t>
      </w:r>
      <w:r>
        <w:rPr>
          <w:rFonts w:hint="eastAsia" w:ascii="宋体" w:hAnsi="宋体" w:eastAsia="宋体" w:cs="宋体"/>
          <w:sz w:val="24"/>
          <w:szCs w:val="24"/>
        </w:rPr>
        <w:tab/>
      </w:r>
      <w:r>
        <w:rPr>
          <w:rFonts w:hint="eastAsia" w:ascii="宋体" w:hAnsi="宋体" w:eastAsia="宋体" w:cs="宋体"/>
          <w:sz w:val="24"/>
          <w:szCs w:val="24"/>
        </w:rPr>
        <w:tab/>
      </w:r>
    </w:p>
    <w:p w14:paraId="7AC44EFF">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11  </w:t>
      </w:r>
      <w:r>
        <w:rPr>
          <w:rFonts w:hint="eastAsia" w:ascii="宋体" w:hAnsi="宋体" w:eastAsia="宋体" w:cs="宋体"/>
          <w:sz w:val="24"/>
          <w:szCs w:val="24"/>
        </w:rPr>
        <w:tab/>
      </w:r>
      <w:r>
        <w:rPr>
          <w:rFonts w:hint="eastAsia" w:ascii="宋体" w:hAnsi="宋体" w:eastAsia="宋体" w:cs="宋体"/>
          <w:sz w:val="24"/>
          <w:szCs w:val="24"/>
        </w:rPr>
        <w:t>全面血管分析功能</w:t>
      </w:r>
      <w:r>
        <w:rPr>
          <w:rFonts w:hint="eastAsia" w:ascii="宋体" w:hAnsi="宋体" w:eastAsia="宋体" w:cs="宋体"/>
          <w:sz w:val="24"/>
          <w:szCs w:val="24"/>
        </w:rPr>
        <w:tab/>
      </w:r>
      <w:r>
        <w:rPr>
          <w:rFonts w:hint="eastAsia" w:ascii="宋体" w:hAnsi="宋体" w:eastAsia="宋体" w:cs="宋体"/>
          <w:sz w:val="24"/>
          <w:szCs w:val="24"/>
        </w:rPr>
        <w:tab/>
      </w:r>
    </w:p>
    <w:p w14:paraId="3145994C">
      <w:pPr>
        <w:spacing w:line="460" w:lineRule="exact"/>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具备编辑血管和管腔功能</w:t>
      </w:r>
      <w:r>
        <w:rPr>
          <w:rFonts w:hint="eastAsia" w:ascii="宋体" w:hAnsi="宋体" w:eastAsia="宋体" w:cs="宋体"/>
          <w:sz w:val="24"/>
          <w:szCs w:val="24"/>
        </w:rPr>
        <w:tab/>
      </w:r>
      <w:r>
        <w:rPr>
          <w:rFonts w:hint="eastAsia" w:ascii="宋体" w:hAnsi="宋体" w:eastAsia="宋体" w:cs="宋体"/>
          <w:sz w:val="24"/>
          <w:szCs w:val="24"/>
        </w:rPr>
        <w:tab/>
      </w:r>
    </w:p>
    <w:p w14:paraId="519B0948">
      <w:pPr>
        <w:spacing w:line="460" w:lineRule="exact"/>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具备血管病灶分析</w:t>
      </w:r>
      <w:r>
        <w:rPr>
          <w:rFonts w:hint="eastAsia" w:ascii="宋体" w:hAnsi="宋体" w:eastAsia="宋体" w:cs="宋体"/>
          <w:sz w:val="24"/>
          <w:szCs w:val="24"/>
        </w:rPr>
        <w:tab/>
      </w:r>
      <w:r>
        <w:rPr>
          <w:rFonts w:hint="eastAsia" w:ascii="宋体" w:hAnsi="宋体" w:eastAsia="宋体" w:cs="宋体"/>
          <w:sz w:val="24"/>
          <w:szCs w:val="24"/>
        </w:rPr>
        <w:tab/>
      </w:r>
    </w:p>
    <w:p w14:paraId="7A641950">
      <w:pPr>
        <w:spacing w:line="460" w:lineRule="exact"/>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rPr>
        <w:t>具备血管斑块和狭窄分析</w:t>
      </w:r>
      <w:r>
        <w:rPr>
          <w:rFonts w:hint="eastAsia" w:ascii="宋体" w:hAnsi="宋体" w:eastAsia="宋体" w:cs="宋体"/>
          <w:sz w:val="24"/>
          <w:szCs w:val="24"/>
        </w:rPr>
        <w:tab/>
      </w:r>
      <w:r>
        <w:rPr>
          <w:rFonts w:hint="eastAsia" w:ascii="宋体" w:hAnsi="宋体" w:eastAsia="宋体" w:cs="宋体"/>
          <w:sz w:val="24"/>
          <w:szCs w:val="24"/>
        </w:rPr>
        <w:tab/>
      </w:r>
    </w:p>
    <w:p w14:paraId="435750D7">
      <w:pPr>
        <w:spacing w:line="460" w:lineRule="exact"/>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全自动血管量化分析功能，分析数据至少含概：血管长度、 管腔最大/最小直径 、管腔最大/最小截面面积等</w:t>
      </w:r>
      <w:r>
        <w:rPr>
          <w:rFonts w:hint="eastAsia" w:ascii="宋体" w:hAnsi="宋体" w:eastAsia="宋体" w:cs="宋体"/>
          <w:sz w:val="24"/>
          <w:szCs w:val="24"/>
        </w:rPr>
        <w:tab/>
      </w:r>
    </w:p>
    <w:p w14:paraId="2E69612A">
      <w:pPr>
        <w:spacing w:line="460" w:lineRule="exact"/>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全自动骨骼血管分离功能</w:t>
      </w:r>
      <w:r>
        <w:rPr>
          <w:rFonts w:hint="eastAsia" w:ascii="宋体" w:hAnsi="宋体" w:eastAsia="宋体" w:cs="宋体"/>
          <w:sz w:val="24"/>
          <w:szCs w:val="24"/>
        </w:rPr>
        <w:tab/>
      </w:r>
      <w:r>
        <w:rPr>
          <w:rFonts w:hint="eastAsia" w:ascii="宋体" w:hAnsi="宋体" w:eastAsia="宋体" w:cs="宋体"/>
          <w:sz w:val="24"/>
          <w:szCs w:val="24"/>
        </w:rPr>
        <w:tab/>
      </w:r>
    </w:p>
    <w:p w14:paraId="50EDD5C2">
      <w:pPr>
        <w:spacing w:line="460" w:lineRule="exact"/>
        <w:rPr>
          <w:rFonts w:hint="eastAsia" w:ascii="宋体" w:hAnsi="宋体" w:eastAsia="宋体" w:cs="宋体"/>
          <w:sz w:val="24"/>
          <w:szCs w:val="24"/>
        </w:rPr>
      </w:pPr>
      <w:r>
        <w:rPr>
          <w:rFonts w:hint="eastAsia" w:ascii="宋体" w:hAnsi="宋体" w:eastAsia="宋体" w:cs="宋体"/>
          <w:sz w:val="24"/>
          <w:szCs w:val="24"/>
        </w:rPr>
        <w:t>11.6</w:t>
      </w:r>
      <w:r>
        <w:rPr>
          <w:rFonts w:hint="eastAsia" w:ascii="宋体" w:hAnsi="宋体" w:eastAsia="宋体" w:cs="宋体"/>
          <w:sz w:val="24"/>
          <w:szCs w:val="24"/>
        </w:rPr>
        <w:tab/>
      </w:r>
      <w:r>
        <w:rPr>
          <w:rFonts w:hint="eastAsia" w:ascii="宋体" w:hAnsi="宋体" w:eastAsia="宋体" w:cs="宋体"/>
          <w:sz w:val="24"/>
          <w:szCs w:val="24"/>
        </w:rPr>
        <w:t>智能重叠组织选择性切割功能</w:t>
      </w:r>
      <w:r>
        <w:rPr>
          <w:rFonts w:hint="eastAsia" w:ascii="宋体" w:hAnsi="宋体" w:eastAsia="宋体" w:cs="宋体"/>
          <w:sz w:val="24"/>
          <w:szCs w:val="24"/>
        </w:rPr>
        <w:tab/>
      </w:r>
      <w:r>
        <w:rPr>
          <w:rFonts w:hint="eastAsia" w:ascii="宋体" w:hAnsi="宋体" w:eastAsia="宋体" w:cs="宋体"/>
          <w:sz w:val="24"/>
          <w:szCs w:val="24"/>
        </w:rPr>
        <w:tab/>
      </w:r>
    </w:p>
    <w:p w14:paraId="1AAF9113">
      <w:pPr>
        <w:spacing w:line="460" w:lineRule="exact"/>
        <w:rPr>
          <w:rFonts w:hint="eastAsia" w:ascii="宋体" w:hAnsi="宋体" w:eastAsia="宋体" w:cs="宋体"/>
          <w:sz w:val="24"/>
          <w:szCs w:val="24"/>
        </w:rPr>
      </w:pPr>
      <w:r>
        <w:rPr>
          <w:rFonts w:hint="eastAsia" w:ascii="宋体" w:hAnsi="宋体" w:eastAsia="宋体" w:cs="宋体"/>
          <w:sz w:val="24"/>
          <w:szCs w:val="24"/>
        </w:rPr>
        <w:t>11.7</w:t>
      </w:r>
      <w:r>
        <w:rPr>
          <w:rFonts w:hint="eastAsia" w:ascii="宋体" w:hAnsi="宋体" w:eastAsia="宋体" w:cs="宋体"/>
          <w:sz w:val="24"/>
          <w:szCs w:val="24"/>
        </w:rPr>
        <w:tab/>
      </w:r>
      <w:r>
        <w:rPr>
          <w:rFonts w:hint="eastAsia" w:ascii="宋体" w:hAnsi="宋体" w:eastAsia="宋体" w:cs="宋体"/>
          <w:sz w:val="24"/>
          <w:szCs w:val="24"/>
        </w:rPr>
        <w:t>全自动血管解剖识别功能</w:t>
      </w:r>
      <w:r>
        <w:rPr>
          <w:rFonts w:hint="eastAsia" w:ascii="宋体" w:hAnsi="宋体" w:eastAsia="宋体" w:cs="宋体"/>
          <w:sz w:val="24"/>
          <w:szCs w:val="24"/>
        </w:rPr>
        <w:tab/>
      </w:r>
      <w:r>
        <w:rPr>
          <w:rFonts w:hint="eastAsia" w:ascii="宋体" w:hAnsi="宋体" w:eastAsia="宋体" w:cs="宋体"/>
          <w:sz w:val="24"/>
          <w:szCs w:val="24"/>
        </w:rPr>
        <w:tab/>
      </w:r>
    </w:p>
    <w:p w14:paraId="3B26122A">
      <w:pPr>
        <w:spacing w:line="460" w:lineRule="exact"/>
        <w:rPr>
          <w:rFonts w:hint="eastAsia" w:ascii="宋体" w:hAnsi="宋体" w:eastAsia="宋体" w:cs="宋体"/>
          <w:sz w:val="24"/>
          <w:szCs w:val="24"/>
        </w:rPr>
      </w:pPr>
      <w:r>
        <w:rPr>
          <w:rFonts w:hint="eastAsia" w:ascii="宋体" w:hAnsi="宋体" w:eastAsia="宋体" w:cs="宋体"/>
          <w:sz w:val="24"/>
          <w:szCs w:val="24"/>
        </w:rPr>
        <w:t>11.8</w:t>
      </w:r>
      <w:r>
        <w:rPr>
          <w:rFonts w:hint="eastAsia" w:ascii="宋体" w:hAnsi="宋体" w:eastAsia="宋体" w:cs="宋体"/>
          <w:sz w:val="24"/>
          <w:szCs w:val="24"/>
        </w:rPr>
        <w:tab/>
      </w:r>
      <w:r>
        <w:rPr>
          <w:rFonts w:hint="eastAsia" w:ascii="宋体" w:hAnsi="宋体" w:eastAsia="宋体" w:cs="宋体"/>
          <w:sz w:val="24"/>
          <w:szCs w:val="24"/>
        </w:rPr>
        <w:t>随鼠标指针自动显示全身主要血管名称功能</w:t>
      </w:r>
      <w:r>
        <w:rPr>
          <w:rFonts w:hint="eastAsia" w:ascii="宋体" w:hAnsi="宋体" w:eastAsia="宋体" w:cs="宋体"/>
          <w:sz w:val="24"/>
          <w:szCs w:val="24"/>
        </w:rPr>
        <w:tab/>
      </w:r>
      <w:r>
        <w:rPr>
          <w:rFonts w:hint="eastAsia" w:ascii="宋体" w:hAnsi="宋体" w:eastAsia="宋体" w:cs="宋体"/>
          <w:sz w:val="24"/>
          <w:szCs w:val="24"/>
        </w:rPr>
        <w:tab/>
      </w:r>
    </w:p>
    <w:p w14:paraId="66585C72">
      <w:pPr>
        <w:spacing w:line="460" w:lineRule="exact"/>
        <w:rPr>
          <w:rFonts w:hint="eastAsia" w:ascii="宋体" w:hAnsi="宋体" w:eastAsia="宋体" w:cs="宋体"/>
          <w:sz w:val="24"/>
          <w:szCs w:val="24"/>
        </w:rPr>
      </w:pPr>
      <w:r>
        <w:rPr>
          <w:rFonts w:hint="eastAsia" w:ascii="宋体" w:hAnsi="宋体" w:eastAsia="宋体" w:cs="宋体"/>
          <w:sz w:val="24"/>
          <w:szCs w:val="24"/>
        </w:rPr>
        <w:t>11.9</w:t>
      </w:r>
      <w:r>
        <w:rPr>
          <w:rFonts w:hint="eastAsia" w:ascii="宋体" w:hAnsi="宋体" w:eastAsia="宋体" w:cs="宋体"/>
          <w:sz w:val="24"/>
          <w:szCs w:val="24"/>
        </w:rPr>
        <w:tab/>
      </w:r>
      <w:r>
        <w:rPr>
          <w:rFonts w:hint="eastAsia" w:ascii="宋体" w:hAnsi="宋体" w:eastAsia="宋体" w:cs="宋体"/>
          <w:sz w:val="24"/>
          <w:szCs w:val="24"/>
        </w:rPr>
        <w:t>血管拉直分析功能</w:t>
      </w:r>
      <w:r>
        <w:rPr>
          <w:rFonts w:hint="eastAsia" w:ascii="宋体" w:hAnsi="宋体" w:eastAsia="宋体" w:cs="宋体"/>
          <w:sz w:val="24"/>
          <w:szCs w:val="24"/>
        </w:rPr>
        <w:tab/>
      </w:r>
      <w:r>
        <w:rPr>
          <w:rFonts w:hint="eastAsia" w:ascii="宋体" w:hAnsi="宋体" w:eastAsia="宋体" w:cs="宋体"/>
          <w:sz w:val="24"/>
          <w:szCs w:val="24"/>
        </w:rPr>
        <w:tab/>
      </w:r>
    </w:p>
    <w:p w14:paraId="19288A0D">
      <w:pPr>
        <w:spacing w:line="460" w:lineRule="exact"/>
        <w:rPr>
          <w:rFonts w:hint="eastAsia" w:ascii="宋体" w:hAnsi="宋体" w:eastAsia="宋体" w:cs="宋体"/>
          <w:sz w:val="24"/>
          <w:szCs w:val="24"/>
        </w:rPr>
      </w:pPr>
      <w:r>
        <w:rPr>
          <w:rFonts w:hint="eastAsia" w:ascii="宋体" w:hAnsi="宋体" w:eastAsia="宋体" w:cs="宋体"/>
          <w:sz w:val="24"/>
          <w:szCs w:val="24"/>
        </w:rPr>
        <w:t>11.10</w:t>
      </w:r>
      <w:r>
        <w:rPr>
          <w:rFonts w:hint="eastAsia" w:ascii="宋体" w:hAnsi="宋体" w:eastAsia="宋体" w:cs="宋体"/>
          <w:sz w:val="24"/>
          <w:szCs w:val="24"/>
        </w:rPr>
        <w:tab/>
      </w:r>
      <w:r>
        <w:rPr>
          <w:rFonts w:hint="eastAsia" w:ascii="宋体" w:hAnsi="宋体" w:eastAsia="宋体" w:cs="宋体"/>
          <w:sz w:val="24"/>
          <w:szCs w:val="24"/>
        </w:rPr>
        <w:t>全自动血管狭窄评估功能</w:t>
      </w:r>
      <w:r>
        <w:rPr>
          <w:rFonts w:hint="eastAsia" w:ascii="宋体" w:hAnsi="宋体" w:eastAsia="宋体" w:cs="宋体"/>
          <w:sz w:val="24"/>
          <w:szCs w:val="24"/>
        </w:rPr>
        <w:tab/>
      </w:r>
      <w:r>
        <w:rPr>
          <w:rFonts w:hint="eastAsia" w:ascii="宋体" w:hAnsi="宋体" w:eastAsia="宋体" w:cs="宋体"/>
          <w:sz w:val="24"/>
          <w:szCs w:val="24"/>
        </w:rPr>
        <w:tab/>
      </w:r>
    </w:p>
    <w:p w14:paraId="467B5C8B">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躯干、四肢自动去骨、血管解剖自动识别、分析同步后台预处理功能</w:t>
      </w:r>
    </w:p>
    <w:p w14:paraId="4EC3509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后颅窝伪影校正功能</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6C5049CD">
      <w:pPr>
        <w:spacing w:line="460" w:lineRule="exact"/>
        <w:rPr>
          <w:rFonts w:hint="eastAsia" w:ascii="宋体" w:hAnsi="宋体" w:eastAsia="宋体" w:cs="宋体"/>
          <w:sz w:val="24"/>
          <w:szCs w:val="24"/>
        </w:rPr>
      </w:pPr>
      <w:r>
        <w:rPr>
          <w:rFonts w:hint="eastAsia" w:ascii="宋体" w:hAnsi="宋体" w:eastAsia="宋体" w:cs="宋体"/>
          <w:sz w:val="24"/>
          <w:szCs w:val="24"/>
        </w:rPr>
        <w:t>11.13</w:t>
      </w:r>
      <w:r>
        <w:rPr>
          <w:rFonts w:hint="eastAsia" w:ascii="宋体" w:hAnsi="宋体" w:eastAsia="宋体" w:cs="宋体"/>
          <w:sz w:val="24"/>
          <w:szCs w:val="24"/>
        </w:rPr>
        <w:tab/>
      </w:r>
      <w:r>
        <w:rPr>
          <w:rFonts w:hint="eastAsia" w:ascii="宋体" w:hAnsi="宋体" w:eastAsia="宋体" w:cs="宋体"/>
          <w:sz w:val="24"/>
          <w:szCs w:val="24"/>
        </w:rPr>
        <w:t>自动脑出血量定量分析功能</w:t>
      </w:r>
      <w:r>
        <w:rPr>
          <w:rFonts w:hint="eastAsia" w:ascii="宋体" w:hAnsi="宋体" w:eastAsia="宋体" w:cs="宋体"/>
          <w:sz w:val="24"/>
          <w:szCs w:val="24"/>
        </w:rPr>
        <w:tab/>
      </w:r>
      <w:r>
        <w:rPr>
          <w:rFonts w:hint="eastAsia" w:ascii="宋体" w:hAnsi="宋体" w:eastAsia="宋体" w:cs="宋体"/>
          <w:sz w:val="24"/>
          <w:szCs w:val="24"/>
        </w:rPr>
        <w:tab/>
      </w:r>
    </w:p>
    <w:p w14:paraId="3698C820">
      <w:pPr>
        <w:spacing w:line="460" w:lineRule="exact"/>
        <w:rPr>
          <w:rFonts w:hint="eastAsia" w:ascii="宋体" w:hAnsi="宋体" w:eastAsia="宋体" w:cs="宋体"/>
          <w:sz w:val="24"/>
          <w:szCs w:val="24"/>
        </w:rPr>
      </w:pPr>
      <w:r>
        <w:rPr>
          <w:rFonts w:hint="eastAsia" w:ascii="宋体" w:hAnsi="宋体" w:eastAsia="宋体" w:cs="宋体"/>
          <w:sz w:val="24"/>
          <w:szCs w:val="24"/>
        </w:rPr>
        <w:t>11.14</w:t>
      </w:r>
      <w:r>
        <w:rPr>
          <w:rFonts w:hint="eastAsia" w:ascii="宋体" w:hAnsi="宋体" w:eastAsia="宋体" w:cs="宋体"/>
          <w:sz w:val="24"/>
          <w:szCs w:val="24"/>
        </w:rPr>
        <w:tab/>
      </w:r>
      <w:r>
        <w:rPr>
          <w:rFonts w:hint="eastAsia" w:ascii="宋体" w:hAnsi="宋体" w:eastAsia="宋体" w:cs="宋体"/>
          <w:sz w:val="24"/>
          <w:szCs w:val="24"/>
        </w:rPr>
        <w:t>头颅自动去骨功能</w:t>
      </w:r>
      <w:r>
        <w:rPr>
          <w:rFonts w:hint="eastAsia" w:ascii="宋体" w:hAnsi="宋体" w:eastAsia="宋体" w:cs="宋体"/>
          <w:sz w:val="24"/>
          <w:szCs w:val="24"/>
        </w:rPr>
        <w:tab/>
      </w:r>
      <w:r>
        <w:rPr>
          <w:rFonts w:hint="eastAsia" w:ascii="宋体" w:hAnsi="宋体" w:eastAsia="宋体" w:cs="宋体"/>
          <w:sz w:val="24"/>
          <w:szCs w:val="24"/>
        </w:rPr>
        <w:tab/>
      </w:r>
    </w:p>
    <w:p w14:paraId="012C4DF5">
      <w:pPr>
        <w:spacing w:line="460" w:lineRule="exact"/>
        <w:rPr>
          <w:rFonts w:hint="eastAsia" w:ascii="宋体" w:hAnsi="宋体" w:eastAsia="宋体" w:cs="宋体"/>
          <w:sz w:val="24"/>
          <w:szCs w:val="24"/>
        </w:rPr>
      </w:pPr>
      <w:r>
        <w:rPr>
          <w:rFonts w:hint="eastAsia" w:ascii="宋体" w:hAnsi="宋体" w:eastAsia="宋体" w:cs="宋体"/>
          <w:sz w:val="24"/>
          <w:szCs w:val="24"/>
        </w:rPr>
        <w:t>11.15</w:t>
      </w:r>
      <w:r>
        <w:rPr>
          <w:rFonts w:hint="eastAsia" w:ascii="宋体" w:hAnsi="宋体" w:eastAsia="宋体" w:cs="宋体"/>
          <w:sz w:val="24"/>
          <w:szCs w:val="24"/>
        </w:rPr>
        <w:tab/>
      </w:r>
      <w:r>
        <w:rPr>
          <w:rFonts w:hint="eastAsia" w:ascii="宋体" w:hAnsi="宋体" w:eastAsia="宋体" w:cs="宋体"/>
          <w:sz w:val="24"/>
          <w:szCs w:val="24"/>
        </w:rPr>
        <w:t>全自动头颈血管解剖识别</w:t>
      </w:r>
      <w:r>
        <w:rPr>
          <w:rFonts w:hint="eastAsia" w:ascii="宋体" w:hAnsi="宋体" w:eastAsia="宋体" w:cs="宋体"/>
          <w:sz w:val="24"/>
          <w:szCs w:val="24"/>
        </w:rPr>
        <w:tab/>
      </w:r>
      <w:r>
        <w:rPr>
          <w:rFonts w:hint="eastAsia" w:ascii="宋体" w:hAnsi="宋体" w:eastAsia="宋体" w:cs="宋体"/>
          <w:sz w:val="24"/>
          <w:szCs w:val="24"/>
        </w:rPr>
        <w:tab/>
      </w:r>
    </w:p>
    <w:p w14:paraId="521CFBC4">
      <w:pPr>
        <w:spacing w:line="460" w:lineRule="exact"/>
        <w:rPr>
          <w:rFonts w:hint="eastAsia" w:ascii="宋体" w:hAnsi="宋体" w:eastAsia="宋体" w:cs="宋体"/>
          <w:sz w:val="24"/>
          <w:szCs w:val="24"/>
        </w:rPr>
      </w:pPr>
      <w:r>
        <w:rPr>
          <w:rFonts w:hint="eastAsia" w:ascii="宋体" w:hAnsi="宋体" w:eastAsia="宋体" w:cs="宋体"/>
          <w:sz w:val="24"/>
          <w:szCs w:val="24"/>
        </w:rPr>
        <w:t>11.16</w:t>
      </w:r>
      <w:r>
        <w:rPr>
          <w:rFonts w:hint="eastAsia" w:ascii="宋体" w:hAnsi="宋体" w:eastAsia="宋体" w:cs="宋体"/>
          <w:sz w:val="24"/>
          <w:szCs w:val="24"/>
        </w:rPr>
        <w:tab/>
      </w:r>
      <w:r>
        <w:rPr>
          <w:rFonts w:hint="eastAsia" w:ascii="宋体" w:hAnsi="宋体" w:eastAsia="宋体" w:cs="宋体"/>
          <w:sz w:val="24"/>
          <w:szCs w:val="24"/>
        </w:rPr>
        <w:t>全自动头颈血管分析功能</w:t>
      </w:r>
      <w:r>
        <w:rPr>
          <w:rFonts w:hint="eastAsia" w:ascii="宋体" w:hAnsi="宋体" w:eastAsia="宋体" w:cs="宋体"/>
          <w:sz w:val="24"/>
          <w:szCs w:val="24"/>
        </w:rPr>
        <w:tab/>
      </w:r>
      <w:r>
        <w:rPr>
          <w:rFonts w:hint="eastAsia" w:ascii="宋体" w:hAnsi="宋体" w:eastAsia="宋体" w:cs="宋体"/>
          <w:sz w:val="24"/>
          <w:szCs w:val="24"/>
        </w:rPr>
        <w:tab/>
      </w:r>
    </w:p>
    <w:p w14:paraId="7BBBB151">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头颅自动去骨、头颈部血管解剖自动识别、分析同步后台预处理功能</w:t>
      </w:r>
    </w:p>
    <w:p w14:paraId="70D84B67">
      <w:pPr>
        <w:spacing w:line="460" w:lineRule="exact"/>
        <w:rPr>
          <w:rFonts w:hint="eastAsia" w:ascii="宋体" w:hAnsi="宋体" w:eastAsia="宋体" w:cs="宋体"/>
          <w:sz w:val="24"/>
          <w:szCs w:val="24"/>
        </w:rPr>
      </w:pPr>
      <w:r>
        <w:rPr>
          <w:rFonts w:hint="eastAsia" w:ascii="宋体" w:hAnsi="宋体" w:eastAsia="宋体" w:cs="宋体"/>
          <w:sz w:val="24"/>
          <w:szCs w:val="24"/>
          <w:highlight w:val="none"/>
        </w:rPr>
        <w:t>11.18</w:t>
      </w:r>
      <w:r>
        <w:rPr>
          <w:rFonts w:hint="eastAsia" w:ascii="宋体" w:hAnsi="宋体" w:eastAsia="宋体" w:cs="宋体"/>
          <w:sz w:val="24"/>
          <w:szCs w:val="24"/>
          <w:highlight w:val="none"/>
        </w:rPr>
        <w:tab/>
      </w:r>
      <w:r>
        <w:rPr>
          <w:rFonts w:hint="eastAsia" w:ascii="宋体" w:hAnsi="宋体" w:eastAsia="宋体" w:cs="宋体"/>
          <w:sz w:val="24"/>
          <w:szCs w:val="24"/>
          <w:highlight w:val="none"/>
        </w:rPr>
        <w:t>自动多平面成像功能</w:t>
      </w:r>
      <w:r>
        <w:rPr>
          <w:rFonts w:hint="eastAsia" w:ascii="宋体" w:hAnsi="宋体" w:eastAsia="宋体" w:cs="宋体"/>
          <w:sz w:val="24"/>
          <w:szCs w:val="24"/>
          <w:highlight w:val="none"/>
        </w:rPr>
        <w:tab/>
      </w:r>
      <w:r>
        <w:rPr>
          <w:rFonts w:hint="eastAsia" w:ascii="宋体" w:hAnsi="宋体" w:eastAsia="宋体" w:cs="宋体"/>
          <w:sz w:val="24"/>
          <w:szCs w:val="24"/>
        </w:rPr>
        <w:tab/>
      </w:r>
    </w:p>
    <w:p w14:paraId="459B6014">
      <w:pPr>
        <w:spacing w:line="460" w:lineRule="exact"/>
        <w:rPr>
          <w:rFonts w:hint="eastAsia" w:ascii="宋体" w:hAnsi="宋体" w:eastAsia="宋体" w:cs="宋体"/>
          <w:sz w:val="24"/>
          <w:szCs w:val="24"/>
        </w:rPr>
      </w:pPr>
      <w:r>
        <w:rPr>
          <w:rFonts w:hint="eastAsia" w:ascii="宋体" w:hAnsi="宋体" w:eastAsia="宋体" w:cs="宋体"/>
          <w:sz w:val="24"/>
          <w:szCs w:val="24"/>
        </w:rPr>
        <w:t>11.19</w:t>
      </w:r>
      <w:r>
        <w:rPr>
          <w:rFonts w:hint="eastAsia" w:ascii="宋体" w:hAnsi="宋体" w:eastAsia="宋体" w:cs="宋体"/>
          <w:sz w:val="24"/>
          <w:szCs w:val="24"/>
        </w:rPr>
        <w:tab/>
      </w:r>
      <w:r>
        <w:rPr>
          <w:rFonts w:hint="eastAsia" w:ascii="宋体" w:hAnsi="宋体" w:eastAsia="宋体" w:cs="宋体"/>
          <w:sz w:val="24"/>
          <w:szCs w:val="24"/>
        </w:rPr>
        <w:t>高级容积漫游功能</w:t>
      </w:r>
      <w:r>
        <w:rPr>
          <w:rFonts w:hint="eastAsia" w:ascii="宋体" w:hAnsi="宋体" w:eastAsia="宋体" w:cs="宋体"/>
          <w:sz w:val="24"/>
          <w:szCs w:val="24"/>
        </w:rPr>
        <w:tab/>
      </w:r>
      <w:r>
        <w:rPr>
          <w:rFonts w:hint="eastAsia" w:ascii="宋体" w:hAnsi="宋体" w:eastAsia="宋体" w:cs="宋体"/>
          <w:sz w:val="24"/>
          <w:szCs w:val="24"/>
        </w:rPr>
        <w:tab/>
      </w:r>
    </w:p>
    <w:p w14:paraId="1483A0E7">
      <w:pPr>
        <w:spacing w:line="460" w:lineRule="exact"/>
        <w:rPr>
          <w:rFonts w:hint="eastAsia" w:ascii="宋体" w:hAnsi="宋体" w:eastAsia="宋体" w:cs="宋体"/>
          <w:sz w:val="24"/>
          <w:szCs w:val="24"/>
        </w:rPr>
      </w:pPr>
      <w:r>
        <w:rPr>
          <w:rFonts w:hint="eastAsia" w:ascii="宋体" w:hAnsi="宋体" w:eastAsia="宋体" w:cs="宋体"/>
          <w:sz w:val="24"/>
          <w:szCs w:val="24"/>
        </w:rPr>
        <w:t>11.20</w:t>
      </w:r>
      <w:r>
        <w:rPr>
          <w:rFonts w:hint="eastAsia" w:ascii="宋体" w:hAnsi="宋体" w:eastAsia="宋体" w:cs="宋体"/>
          <w:sz w:val="24"/>
          <w:szCs w:val="24"/>
        </w:rPr>
        <w:tab/>
      </w:r>
      <w:r>
        <w:rPr>
          <w:rFonts w:hint="eastAsia" w:ascii="宋体" w:hAnsi="宋体" w:eastAsia="宋体" w:cs="宋体"/>
          <w:sz w:val="24"/>
          <w:szCs w:val="24"/>
        </w:rPr>
        <w:t>电影浏览软件包</w:t>
      </w:r>
      <w:r>
        <w:rPr>
          <w:rFonts w:hint="eastAsia" w:ascii="宋体" w:hAnsi="宋体" w:eastAsia="宋体" w:cs="宋体"/>
          <w:sz w:val="24"/>
          <w:szCs w:val="24"/>
        </w:rPr>
        <w:tab/>
      </w:r>
      <w:r>
        <w:rPr>
          <w:rFonts w:hint="eastAsia" w:ascii="宋体" w:hAnsi="宋体" w:eastAsia="宋体" w:cs="宋体"/>
          <w:sz w:val="24"/>
          <w:szCs w:val="24"/>
        </w:rPr>
        <w:tab/>
      </w:r>
    </w:p>
    <w:p w14:paraId="1DCEB4CE">
      <w:pPr>
        <w:spacing w:line="460" w:lineRule="exact"/>
        <w:rPr>
          <w:rFonts w:hint="eastAsia" w:ascii="宋体" w:hAnsi="宋体" w:eastAsia="宋体" w:cs="宋体"/>
          <w:sz w:val="24"/>
          <w:szCs w:val="24"/>
        </w:rPr>
      </w:pPr>
      <w:r>
        <w:rPr>
          <w:rFonts w:hint="eastAsia" w:ascii="宋体" w:hAnsi="宋体" w:eastAsia="宋体" w:cs="宋体"/>
          <w:sz w:val="24"/>
          <w:szCs w:val="24"/>
        </w:rPr>
        <w:t>11.21  一键式VR/HRR图象阈值转换</w:t>
      </w:r>
      <w:r>
        <w:rPr>
          <w:rFonts w:hint="eastAsia" w:ascii="宋体" w:hAnsi="宋体" w:eastAsia="宋体" w:cs="宋体"/>
          <w:sz w:val="24"/>
          <w:szCs w:val="24"/>
        </w:rPr>
        <w:tab/>
      </w:r>
      <w:r>
        <w:rPr>
          <w:rFonts w:hint="eastAsia" w:ascii="宋体" w:hAnsi="宋体" w:eastAsia="宋体" w:cs="宋体"/>
          <w:sz w:val="24"/>
          <w:szCs w:val="24"/>
        </w:rPr>
        <w:tab/>
      </w:r>
    </w:p>
    <w:p w14:paraId="64291168">
      <w:pPr>
        <w:spacing w:line="460" w:lineRule="exact"/>
        <w:rPr>
          <w:rFonts w:hint="eastAsia" w:ascii="宋体" w:hAnsi="宋体" w:eastAsia="宋体" w:cs="宋体"/>
          <w:sz w:val="24"/>
          <w:szCs w:val="24"/>
        </w:rPr>
      </w:pPr>
      <w:r>
        <w:rPr>
          <w:rFonts w:hint="eastAsia" w:ascii="宋体" w:hAnsi="宋体" w:eastAsia="宋体" w:cs="宋体"/>
          <w:sz w:val="24"/>
          <w:szCs w:val="24"/>
        </w:rPr>
        <w:t>11.22  一键式CTA去骨功能</w:t>
      </w:r>
      <w:r>
        <w:rPr>
          <w:rFonts w:hint="eastAsia" w:ascii="宋体" w:hAnsi="宋体" w:eastAsia="宋体" w:cs="宋体"/>
          <w:sz w:val="24"/>
          <w:szCs w:val="24"/>
        </w:rPr>
        <w:tab/>
      </w:r>
      <w:r>
        <w:rPr>
          <w:rFonts w:hint="eastAsia" w:ascii="宋体" w:hAnsi="宋体" w:eastAsia="宋体" w:cs="宋体"/>
          <w:sz w:val="24"/>
          <w:szCs w:val="24"/>
        </w:rPr>
        <w:tab/>
      </w:r>
    </w:p>
    <w:p w14:paraId="19CB39FB">
      <w:pPr>
        <w:spacing w:line="460" w:lineRule="exact"/>
        <w:rPr>
          <w:rFonts w:hint="eastAsia" w:ascii="宋体" w:hAnsi="宋体" w:eastAsia="宋体" w:cs="宋体"/>
          <w:sz w:val="24"/>
          <w:szCs w:val="24"/>
        </w:rPr>
      </w:pPr>
      <w:r>
        <w:rPr>
          <w:rFonts w:hint="eastAsia" w:ascii="宋体" w:hAnsi="宋体" w:eastAsia="宋体" w:cs="宋体"/>
          <w:sz w:val="24"/>
          <w:szCs w:val="24"/>
        </w:rPr>
        <w:t>11.23  自动一键式去骨CT血管重建功能</w:t>
      </w:r>
      <w:r>
        <w:rPr>
          <w:rFonts w:hint="eastAsia" w:ascii="宋体" w:hAnsi="宋体" w:eastAsia="宋体" w:cs="宋体"/>
          <w:sz w:val="24"/>
          <w:szCs w:val="24"/>
        </w:rPr>
        <w:tab/>
      </w:r>
      <w:r>
        <w:rPr>
          <w:rFonts w:hint="eastAsia" w:ascii="宋体" w:hAnsi="宋体" w:eastAsia="宋体" w:cs="宋体"/>
          <w:sz w:val="24"/>
          <w:szCs w:val="24"/>
        </w:rPr>
        <w:tab/>
      </w:r>
    </w:p>
    <w:p w14:paraId="37FB5EC2">
      <w:pPr>
        <w:spacing w:line="460" w:lineRule="exac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 xml:space="preserve">    单器官灌注扫描功能</w:t>
      </w:r>
      <w:r>
        <w:rPr>
          <w:rFonts w:hint="eastAsia" w:ascii="宋体" w:hAnsi="宋体" w:eastAsia="宋体" w:cs="宋体"/>
          <w:sz w:val="24"/>
          <w:szCs w:val="24"/>
        </w:rPr>
        <w:tab/>
      </w:r>
      <w:r>
        <w:rPr>
          <w:rFonts w:hint="eastAsia" w:ascii="宋体" w:hAnsi="宋体" w:eastAsia="宋体" w:cs="宋体"/>
          <w:sz w:val="24"/>
          <w:szCs w:val="24"/>
        </w:rPr>
        <w:tab/>
      </w:r>
    </w:p>
    <w:p w14:paraId="166133EC">
      <w:pPr>
        <w:spacing w:line="460" w:lineRule="exact"/>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rPr>
        <w:t>不动床全脑动态灌注成像范围单源≥16cm或双源5.76cm或双层探测器≥8cm</w:t>
      </w:r>
    </w:p>
    <w:p w14:paraId="770035E4">
      <w:pPr>
        <w:spacing w:line="460" w:lineRule="exact"/>
        <w:rPr>
          <w:rFonts w:hint="eastAsia" w:ascii="宋体" w:hAnsi="宋体" w:eastAsia="宋体" w:cs="宋体"/>
          <w:sz w:val="24"/>
          <w:szCs w:val="24"/>
        </w:rPr>
      </w:pPr>
      <w:r>
        <w:rPr>
          <w:rFonts w:hint="eastAsia" w:ascii="宋体" w:hAnsi="宋体" w:eastAsia="宋体" w:cs="宋体"/>
          <w:sz w:val="24"/>
          <w:szCs w:val="24"/>
        </w:rPr>
        <w:t>12.2   静态灌注扫描时的Fov≥50cm</w:t>
      </w:r>
    </w:p>
    <w:p w14:paraId="33F096B6">
      <w:pPr>
        <w:rPr>
          <w:rFonts w:hint="eastAsia" w:ascii="宋体" w:hAnsi="宋体" w:eastAsia="宋体" w:cs="宋体"/>
          <w:sz w:val="24"/>
          <w:szCs w:val="24"/>
        </w:rPr>
      </w:pPr>
      <w:r>
        <w:rPr>
          <w:rFonts w:hint="eastAsia" w:ascii="宋体" w:hAnsi="宋体" w:eastAsia="宋体" w:cs="宋体"/>
          <w:sz w:val="24"/>
          <w:szCs w:val="24"/>
        </w:rPr>
        <w:t>12.3   动态摇篮床最大灌注扫描范围≥40cm</w:t>
      </w:r>
    </w:p>
    <w:p w14:paraId="1DF12CA9">
      <w:pPr>
        <w:spacing w:line="460" w:lineRule="exact"/>
        <w:rPr>
          <w:rFonts w:hint="eastAsia" w:ascii="宋体" w:hAnsi="宋体" w:eastAsia="宋体" w:cs="宋体"/>
          <w:sz w:val="24"/>
          <w:szCs w:val="24"/>
        </w:rPr>
      </w:pPr>
      <w:r>
        <w:rPr>
          <w:rFonts w:hint="eastAsia" w:ascii="宋体" w:hAnsi="宋体" w:eastAsia="宋体" w:cs="宋体"/>
          <w:sz w:val="24"/>
          <w:szCs w:val="24"/>
        </w:rPr>
        <w:t>12.4</w:t>
      </w:r>
      <w:r>
        <w:rPr>
          <w:rFonts w:hint="eastAsia" w:ascii="宋体" w:hAnsi="宋体" w:eastAsia="宋体" w:cs="宋体"/>
          <w:sz w:val="24"/>
          <w:szCs w:val="24"/>
        </w:rPr>
        <w:tab/>
      </w:r>
      <w:r>
        <w:rPr>
          <w:rFonts w:hint="eastAsia" w:ascii="宋体" w:hAnsi="宋体" w:eastAsia="宋体" w:cs="宋体"/>
          <w:sz w:val="24"/>
          <w:szCs w:val="24"/>
        </w:rPr>
        <w:t>全脑一站式功能成像，一次对比剂注射，可以完成全脑血流成像、全脑动态灌注成像</w:t>
      </w:r>
      <w:r>
        <w:rPr>
          <w:rFonts w:hint="eastAsia" w:ascii="宋体" w:hAnsi="宋体" w:eastAsia="宋体" w:cs="宋体"/>
          <w:sz w:val="24"/>
          <w:szCs w:val="24"/>
        </w:rPr>
        <w:tab/>
      </w:r>
      <w:r>
        <w:rPr>
          <w:rFonts w:hint="eastAsia" w:ascii="宋体" w:hAnsi="宋体" w:eastAsia="宋体" w:cs="宋体"/>
          <w:sz w:val="24"/>
          <w:szCs w:val="24"/>
        </w:rPr>
        <w:tab/>
      </w:r>
    </w:p>
    <w:p w14:paraId="43FC7CB5">
      <w:pPr>
        <w:spacing w:line="460" w:lineRule="exact"/>
        <w:rPr>
          <w:rFonts w:hint="eastAsia" w:ascii="宋体" w:hAnsi="宋体" w:eastAsia="宋体" w:cs="宋体"/>
          <w:sz w:val="24"/>
          <w:szCs w:val="24"/>
        </w:rPr>
      </w:pPr>
      <w:r>
        <w:rPr>
          <w:rFonts w:hint="eastAsia" w:ascii="宋体" w:hAnsi="宋体" w:eastAsia="宋体" w:cs="宋体"/>
          <w:sz w:val="24"/>
          <w:szCs w:val="24"/>
        </w:rPr>
        <w:t>12.5   脑灌注具备自动计算CBV，CBF，TTP，MTT、PS和Tmax等灌注参数，并以伪彩标记显示</w:t>
      </w:r>
    </w:p>
    <w:p w14:paraId="345A927D">
      <w:pPr>
        <w:spacing w:line="460" w:lineRule="exact"/>
        <w:rPr>
          <w:rFonts w:hint="eastAsia" w:ascii="宋体" w:hAnsi="宋体" w:eastAsia="宋体" w:cs="宋体"/>
          <w:sz w:val="24"/>
          <w:szCs w:val="24"/>
        </w:rPr>
      </w:pPr>
      <w:r>
        <w:rPr>
          <w:rFonts w:hint="eastAsia" w:ascii="宋体" w:hAnsi="宋体" w:eastAsia="宋体" w:cs="宋体"/>
          <w:sz w:val="24"/>
          <w:szCs w:val="24"/>
        </w:rPr>
        <w:t>12.6</w:t>
      </w:r>
      <w:r>
        <w:rPr>
          <w:rFonts w:hint="eastAsia" w:ascii="宋体" w:hAnsi="宋体" w:eastAsia="宋体" w:cs="宋体"/>
          <w:sz w:val="24"/>
          <w:szCs w:val="24"/>
        </w:rPr>
        <w:tab/>
      </w:r>
      <w:r>
        <w:rPr>
          <w:rFonts w:hint="eastAsia" w:ascii="宋体" w:hAnsi="宋体" w:eastAsia="宋体" w:cs="宋体"/>
          <w:sz w:val="24"/>
          <w:szCs w:val="24"/>
        </w:rPr>
        <w:t>高级体部灌注成像分析</w:t>
      </w:r>
      <w:r>
        <w:rPr>
          <w:rFonts w:hint="eastAsia" w:ascii="宋体" w:hAnsi="宋体" w:eastAsia="宋体" w:cs="宋体"/>
          <w:sz w:val="24"/>
          <w:szCs w:val="24"/>
        </w:rPr>
        <w:tab/>
      </w:r>
      <w:r>
        <w:rPr>
          <w:rFonts w:hint="eastAsia" w:ascii="宋体" w:hAnsi="宋体" w:eastAsia="宋体" w:cs="宋体"/>
          <w:sz w:val="24"/>
          <w:szCs w:val="24"/>
        </w:rPr>
        <w:tab/>
      </w:r>
    </w:p>
    <w:p w14:paraId="5D907BA6">
      <w:pPr>
        <w:spacing w:line="460" w:lineRule="exact"/>
        <w:rPr>
          <w:rFonts w:hint="eastAsia" w:ascii="宋体" w:hAnsi="宋体" w:eastAsia="宋体" w:cs="宋体"/>
          <w:sz w:val="24"/>
          <w:szCs w:val="24"/>
        </w:rPr>
      </w:pPr>
      <w:r>
        <w:rPr>
          <w:rFonts w:hint="eastAsia" w:ascii="宋体" w:hAnsi="宋体" w:eastAsia="宋体" w:cs="宋体"/>
          <w:sz w:val="24"/>
          <w:szCs w:val="24"/>
        </w:rPr>
        <w:t>12.7</w:t>
      </w:r>
      <w:r>
        <w:rPr>
          <w:rFonts w:hint="eastAsia" w:ascii="宋体" w:hAnsi="宋体" w:eastAsia="宋体" w:cs="宋体"/>
          <w:sz w:val="24"/>
          <w:szCs w:val="24"/>
        </w:rPr>
        <w:tab/>
      </w:r>
      <w:r>
        <w:rPr>
          <w:rFonts w:hint="eastAsia" w:ascii="宋体" w:hAnsi="宋体" w:eastAsia="宋体" w:cs="宋体"/>
          <w:sz w:val="24"/>
          <w:szCs w:val="24"/>
        </w:rPr>
        <w:t>高级肝脏灌注成像分析</w:t>
      </w:r>
      <w:r>
        <w:rPr>
          <w:rFonts w:hint="eastAsia" w:ascii="宋体" w:hAnsi="宋体" w:eastAsia="宋体" w:cs="宋体"/>
          <w:sz w:val="24"/>
          <w:szCs w:val="24"/>
        </w:rPr>
        <w:tab/>
      </w:r>
      <w:r>
        <w:rPr>
          <w:rFonts w:hint="eastAsia" w:ascii="宋体" w:hAnsi="宋体" w:eastAsia="宋体" w:cs="宋体"/>
          <w:sz w:val="24"/>
          <w:szCs w:val="24"/>
        </w:rPr>
        <w:tab/>
      </w:r>
    </w:p>
    <w:p w14:paraId="57A54632">
      <w:pPr>
        <w:spacing w:line="460" w:lineRule="exact"/>
        <w:rPr>
          <w:rFonts w:hint="eastAsia" w:ascii="宋体" w:hAnsi="宋体" w:eastAsia="宋体" w:cs="宋体"/>
          <w:sz w:val="24"/>
          <w:szCs w:val="24"/>
        </w:rPr>
      </w:pPr>
      <w:r>
        <w:rPr>
          <w:rFonts w:hint="eastAsia" w:ascii="宋体" w:hAnsi="宋体" w:eastAsia="宋体" w:cs="宋体"/>
          <w:sz w:val="24"/>
          <w:szCs w:val="24"/>
        </w:rPr>
        <w:t>12.8</w:t>
      </w:r>
      <w:r>
        <w:rPr>
          <w:rFonts w:hint="eastAsia" w:ascii="宋体" w:hAnsi="宋体" w:eastAsia="宋体" w:cs="宋体"/>
          <w:sz w:val="24"/>
          <w:szCs w:val="24"/>
        </w:rPr>
        <w:tab/>
      </w:r>
      <w:r>
        <w:rPr>
          <w:rFonts w:hint="eastAsia" w:ascii="宋体" w:hAnsi="宋体" w:eastAsia="宋体" w:cs="宋体"/>
          <w:sz w:val="24"/>
          <w:szCs w:val="24"/>
        </w:rPr>
        <w:t>高级肾脏灌注成像分析</w:t>
      </w:r>
      <w:r>
        <w:rPr>
          <w:rFonts w:hint="eastAsia" w:ascii="宋体" w:hAnsi="宋体" w:eastAsia="宋体" w:cs="宋体"/>
          <w:sz w:val="24"/>
          <w:szCs w:val="24"/>
        </w:rPr>
        <w:tab/>
      </w:r>
      <w:r>
        <w:rPr>
          <w:rFonts w:hint="eastAsia" w:ascii="宋体" w:hAnsi="宋体" w:eastAsia="宋体" w:cs="宋体"/>
          <w:sz w:val="24"/>
          <w:szCs w:val="24"/>
        </w:rPr>
        <w:tab/>
      </w:r>
    </w:p>
    <w:p w14:paraId="4CBF8862">
      <w:pPr>
        <w:spacing w:line="460" w:lineRule="exact"/>
        <w:rPr>
          <w:rFonts w:hint="eastAsia" w:ascii="宋体" w:hAnsi="宋体" w:eastAsia="宋体" w:cs="宋体"/>
          <w:sz w:val="24"/>
          <w:szCs w:val="24"/>
        </w:rPr>
      </w:pPr>
      <w:r>
        <w:rPr>
          <w:rFonts w:hint="eastAsia" w:ascii="宋体" w:hAnsi="宋体" w:eastAsia="宋体" w:cs="宋体"/>
          <w:sz w:val="24"/>
          <w:szCs w:val="24"/>
        </w:rPr>
        <w:t>12.9</w:t>
      </w:r>
      <w:r>
        <w:rPr>
          <w:rFonts w:hint="eastAsia" w:ascii="宋体" w:hAnsi="宋体" w:eastAsia="宋体" w:cs="宋体"/>
          <w:sz w:val="24"/>
          <w:szCs w:val="24"/>
        </w:rPr>
        <w:tab/>
      </w:r>
      <w:r>
        <w:rPr>
          <w:rFonts w:hint="eastAsia" w:ascii="宋体" w:hAnsi="宋体" w:eastAsia="宋体" w:cs="宋体"/>
          <w:sz w:val="24"/>
          <w:szCs w:val="24"/>
        </w:rPr>
        <w:t>高级肿瘤灌注成像分析</w:t>
      </w:r>
      <w:r>
        <w:rPr>
          <w:rFonts w:hint="eastAsia" w:ascii="宋体" w:hAnsi="宋体" w:eastAsia="宋体" w:cs="宋体"/>
          <w:sz w:val="24"/>
          <w:szCs w:val="24"/>
        </w:rPr>
        <w:tab/>
      </w:r>
    </w:p>
    <w:p w14:paraId="299A9672">
      <w:pPr>
        <w:spacing w:line="460" w:lineRule="exact"/>
        <w:rPr>
          <w:rFonts w:hint="eastAsia" w:ascii="宋体" w:hAnsi="宋体" w:eastAsia="宋体" w:cs="宋体"/>
          <w:sz w:val="24"/>
          <w:szCs w:val="24"/>
        </w:rPr>
      </w:pPr>
      <w:r>
        <w:rPr>
          <w:rFonts w:hint="eastAsia" w:ascii="宋体" w:hAnsi="宋体" w:eastAsia="宋体" w:cs="宋体"/>
          <w:sz w:val="24"/>
          <w:szCs w:val="24"/>
        </w:rPr>
        <w:t>12.10</w:t>
      </w:r>
      <w:r>
        <w:rPr>
          <w:rFonts w:hint="eastAsia" w:ascii="宋体" w:hAnsi="宋体" w:eastAsia="宋体" w:cs="宋体"/>
          <w:sz w:val="24"/>
          <w:szCs w:val="24"/>
        </w:rPr>
        <w:tab/>
      </w:r>
      <w:r>
        <w:rPr>
          <w:rFonts w:hint="eastAsia" w:ascii="宋体" w:hAnsi="宋体" w:eastAsia="宋体" w:cs="宋体"/>
          <w:sz w:val="24"/>
          <w:szCs w:val="24"/>
        </w:rPr>
        <w:t>高级脾脏灌注成像分析</w:t>
      </w:r>
      <w:r>
        <w:rPr>
          <w:rFonts w:hint="eastAsia" w:ascii="宋体" w:hAnsi="宋体" w:eastAsia="宋体" w:cs="宋体"/>
          <w:sz w:val="24"/>
          <w:szCs w:val="24"/>
        </w:rPr>
        <w:tab/>
      </w:r>
    </w:p>
    <w:p w14:paraId="53F403C2">
      <w:pPr>
        <w:spacing w:line="460" w:lineRule="exact"/>
        <w:rPr>
          <w:rFonts w:hint="eastAsia" w:ascii="宋体" w:hAnsi="宋体" w:eastAsia="宋体" w:cs="宋体"/>
          <w:sz w:val="24"/>
          <w:szCs w:val="24"/>
        </w:rPr>
      </w:pPr>
      <w:r>
        <w:rPr>
          <w:rFonts w:hint="eastAsia" w:ascii="宋体" w:hAnsi="宋体" w:eastAsia="宋体" w:cs="宋体"/>
          <w:sz w:val="24"/>
          <w:szCs w:val="24"/>
        </w:rPr>
        <w:t>13     具备结肠分析功能</w:t>
      </w:r>
    </w:p>
    <w:p w14:paraId="46667EB6">
      <w:pPr>
        <w:spacing w:line="460" w:lineRule="exact"/>
        <w:rPr>
          <w:rFonts w:hint="eastAsia" w:ascii="宋体" w:hAnsi="宋体" w:eastAsia="宋体" w:cs="宋体"/>
          <w:sz w:val="24"/>
          <w:szCs w:val="24"/>
        </w:rPr>
      </w:pPr>
      <w:r>
        <w:rPr>
          <w:rFonts w:hint="eastAsia" w:ascii="宋体" w:hAnsi="宋体" w:eastAsia="宋体" w:cs="宋体"/>
          <w:sz w:val="24"/>
          <w:szCs w:val="24"/>
        </w:rPr>
        <w:t>13.1   具备自动结肠提取功能</w:t>
      </w:r>
    </w:p>
    <w:p w14:paraId="42A8D51D">
      <w:pPr>
        <w:spacing w:line="460" w:lineRule="exact"/>
        <w:rPr>
          <w:rFonts w:hint="eastAsia" w:ascii="宋体" w:hAnsi="宋体" w:eastAsia="宋体" w:cs="宋体"/>
          <w:sz w:val="24"/>
          <w:szCs w:val="24"/>
        </w:rPr>
      </w:pPr>
      <w:r>
        <w:rPr>
          <w:rFonts w:hint="eastAsia" w:ascii="宋体" w:hAnsi="宋体" w:eastAsia="宋体" w:cs="宋体"/>
          <w:sz w:val="24"/>
          <w:szCs w:val="24"/>
        </w:rPr>
        <w:t>13.2   具备结肠中心线跟踪功能</w:t>
      </w:r>
    </w:p>
    <w:p w14:paraId="620723D9">
      <w:pPr>
        <w:spacing w:line="460" w:lineRule="exact"/>
        <w:rPr>
          <w:rFonts w:hint="eastAsia" w:ascii="宋体" w:hAnsi="宋体" w:eastAsia="宋体" w:cs="宋体"/>
          <w:sz w:val="24"/>
          <w:szCs w:val="24"/>
        </w:rPr>
      </w:pPr>
      <w:r>
        <w:rPr>
          <w:rFonts w:hint="eastAsia" w:ascii="宋体" w:hAnsi="宋体" w:eastAsia="宋体" w:cs="宋体"/>
          <w:sz w:val="24"/>
          <w:szCs w:val="24"/>
        </w:rPr>
        <w:t>13.3   具备全结肠内镜电影功能</w:t>
      </w:r>
    </w:p>
    <w:p w14:paraId="34EB01C8">
      <w:pPr>
        <w:spacing w:line="460" w:lineRule="exact"/>
        <w:rPr>
          <w:rFonts w:hint="eastAsia" w:ascii="宋体" w:hAnsi="宋体" w:eastAsia="宋体" w:cs="宋体"/>
          <w:sz w:val="24"/>
          <w:szCs w:val="24"/>
        </w:rPr>
      </w:pPr>
      <w:r>
        <w:rPr>
          <w:rFonts w:hint="eastAsia" w:ascii="宋体" w:hAnsi="宋体" w:eastAsia="宋体" w:cs="宋体"/>
          <w:sz w:val="24"/>
          <w:szCs w:val="24"/>
        </w:rPr>
        <w:t>13.4   具备自动去小肠功能</w:t>
      </w:r>
    </w:p>
    <w:p w14:paraId="30FAC0E2">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13.5   具</w:t>
      </w:r>
      <w:r>
        <w:rPr>
          <w:rFonts w:hint="eastAsia" w:ascii="宋体" w:hAnsi="宋体" w:cs="宋体"/>
          <w:sz w:val="24"/>
          <w:szCs w:val="24"/>
          <w:highlight w:val="none"/>
          <w:lang w:val="en-US" w:eastAsia="zh-CN"/>
        </w:rPr>
        <w:t>备</w:t>
      </w:r>
      <w:r>
        <w:rPr>
          <w:rFonts w:hint="eastAsia" w:ascii="宋体" w:hAnsi="宋体" w:eastAsia="宋体" w:cs="宋体"/>
          <w:sz w:val="24"/>
          <w:szCs w:val="24"/>
          <w:highlight w:val="none"/>
        </w:rPr>
        <w:t>360°结肠平铺显示功能</w:t>
      </w:r>
    </w:p>
    <w:p w14:paraId="775DA8D8">
      <w:pPr>
        <w:spacing w:line="460" w:lineRule="exact"/>
        <w:rPr>
          <w:rFonts w:hint="eastAsia" w:ascii="宋体" w:hAnsi="宋体" w:eastAsia="宋体" w:cs="宋体"/>
          <w:sz w:val="24"/>
          <w:szCs w:val="24"/>
        </w:rPr>
      </w:pPr>
      <w:r>
        <w:rPr>
          <w:rFonts w:hint="eastAsia" w:ascii="宋体" w:hAnsi="宋体" w:eastAsia="宋体" w:cs="宋体"/>
          <w:sz w:val="24"/>
          <w:szCs w:val="24"/>
        </w:rPr>
        <w:t>13.6   具备全自动高分辨率内镜飞行观察功能</w:t>
      </w:r>
    </w:p>
    <w:p w14:paraId="3564DD05">
      <w:pPr>
        <w:spacing w:line="460" w:lineRule="exact"/>
        <w:rPr>
          <w:rFonts w:hint="eastAsia" w:ascii="宋体" w:hAnsi="宋体" w:eastAsia="宋体" w:cs="宋体"/>
          <w:sz w:val="24"/>
          <w:szCs w:val="24"/>
        </w:rPr>
      </w:pPr>
      <w:r>
        <w:rPr>
          <w:rFonts w:hint="eastAsia" w:ascii="宋体" w:hAnsi="宋体" w:eastAsia="宋体" w:cs="宋体"/>
          <w:sz w:val="24"/>
          <w:szCs w:val="24"/>
        </w:rPr>
        <w:t>13.7   具备仰卧位、俯卧位 息肉自动定位功能</w:t>
      </w:r>
    </w:p>
    <w:p w14:paraId="0DA71380">
      <w:pPr>
        <w:spacing w:line="460" w:lineRule="exact"/>
        <w:rPr>
          <w:rFonts w:hint="eastAsia" w:ascii="宋体" w:hAnsi="宋体" w:eastAsia="宋体" w:cs="宋体"/>
          <w:sz w:val="24"/>
          <w:szCs w:val="24"/>
        </w:rPr>
      </w:pPr>
      <w:r>
        <w:rPr>
          <w:rFonts w:hint="eastAsia" w:ascii="宋体" w:hAnsi="宋体" w:eastAsia="宋体" w:cs="宋体"/>
          <w:sz w:val="24"/>
          <w:szCs w:val="24"/>
        </w:rPr>
        <w:t>13.8   具备自动清除含对比剂标记的粪便和液体功能</w:t>
      </w:r>
    </w:p>
    <w:p w14:paraId="3EA2256F">
      <w:pPr>
        <w:spacing w:line="460" w:lineRule="exact"/>
        <w:rPr>
          <w:rFonts w:hint="eastAsia" w:ascii="宋体" w:hAnsi="宋体" w:eastAsia="宋体" w:cs="宋体"/>
          <w:sz w:val="24"/>
          <w:szCs w:val="24"/>
        </w:rPr>
      </w:pPr>
      <w:r>
        <w:rPr>
          <w:rFonts w:hint="eastAsia" w:ascii="宋体" w:hAnsi="宋体" w:eastAsia="宋体" w:cs="宋体"/>
          <w:sz w:val="24"/>
          <w:szCs w:val="24"/>
        </w:rPr>
        <w:t>14   CT能谱成像分析平台</w:t>
      </w:r>
    </w:p>
    <w:p w14:paraId="1AF1DCC3">
      <w:pPr>
        <w:spacing w:line="460" w:lineRule="exact"/>
        <w:rPr>
          <w:rFonts w:hint="eastAsia" w:ascii="宋体" w:hAnsi="宋体" w:eastAsia="宋体" w:cs="宋体"/>
          <w:sz w:val="24"/>
          <w:szCs w:val="24"/>
        </w:rPr>
      </w:pPr>
      <w:r>
        <w:rPr>
          <w:rFonts w:hint="eastAsia" w:ascii="宋体" w:hAnsi="宋体" w:eastAsia="宋体" w:cs="宋体"/>
          <w:sz w:val="24"/>
          <w:szCs w:val="24"/>
        </w:rPr>
        <w:t>14.1 不动床能谱扫描单球管成像覆盖范围单源≥16cm或双源5.76cm或双层探测器≥8cm</w:t>
      </w:r>
    </w:p>
    <w:p w14:paraId="5C0AC32E">
      <w:pPr>
        <w:spacing w:line="460" w:lineRule="exact"/>
        <w:rPr>
          <w:rFonts w:hint="eastAsia" w:ascii="宋体" w:hAnsi="宋体" w:eastAsia="宋体" w:cs="宋体"/>
          <w:sz w:val="24"/>
          <w:szCs w:val="24"/>
        </w:rPr>
      </w:pPr>
      <w:r>
        <w:rPr>
          <w:rFonts w:hint="eastAsia" w:ascii="宋体" w:hAnsi="宋体" w:eastAsia="宋体" w:cs="宋体"/>
          <w:sz w:val="24"/>
          <w:szCs w:val="24"/>
        </w:rPr>
        <w:t>14.2.  具备基物质分析平台</w:t>
      </w:r>
    </w:p>
    <w:p w14:paraId="13C385D6">
      <w:pPr>
        <w:spacing w:line="460" w:lineRule="exact"/>
        <w:rPr>
          <w:rFonts w:hint="eastAsia" w:ascii="宋体" w:hAnsi="宋体" w:eastAsia="宋体" w:cs="宋体"/>
          <w:sz w:val="24"/>
          <w:szCs w:val="24"/>
        </w:rPr>
      </w:pPr>
      <w:r>
        <w:rPr>
          <w:rFonts w:hint="eastAsia" w:ascii="宋体" w:hAnsi="宋体" w:eastAsia="宋体" w:cs="宋体"/>
          <w:sz w:val="24"/>
          <w:szCs w:val="24"/>
        </w:rPr>
        <w:t>14.2.1具备能谱基物质比对功能</w:t>
      </w:r>
    </w:p>
    <w:p w14:paraId="05E45CE3">
      <w:pPr>
        <w:spacing w:line="460" w:lineRule="exact"/>
        <w:rPr>
          <w:rFonts w:hint="eastAsia" w:ascii="宋体" w:hAnsi="宋体" w:eastAsia="宋体" w:cs="宋体"/>
          <w:sz w:val="24"/>
          <w:szCs w:val="24"/>
        </w:rPr>
      </w:pPr>
      <w:r>
        <w:rPr>
          <w:rFonts w:hint="eastAsia" w:ascii="宋体" w:hAnsi="宋体" w:eastAsia="宋体" w:cs="宋体"/>
          <w:sz w:val="24"/>
          <w:szCs w:val="24"/>
        </w:rPr>
        <w:t>14.2.2具备能谱虚拟平扫功能</w:t>
      </w:r>
    </w:p>
    <w:p w14:paraId="7A9281E1">
      <w:pPr>
        <w:spacing w:line="460" w:lineRule="exact"/>
        <w:rPr>
          <w:rFonts w:hint="eastAsia" w:ascii="宋体" w:hAnsi="宋体" w:eastAsia="宋体" w:cs="宋体"/>
          <w:sz w:val="24"/>
          <w:szCs w:val="24"/>
        </w:rPr>
      </w:pPr>
      <w:r>
        <w:rPr>
          <w:rFonts w:hint="eastAsia" w:ascii="宋体" w:hAnsi="宋体" w:eastAsia="宋体" w:cs="宋体"/>
          <w:sz w:val="24"/>
          <w:szCs w:val="24"/>
        </w:rPr>
        <w:t>14.2.3具备能谱甲状腺摄碘能力分析功能</w:t>
      </w:r>
    </w:p>
    <w:p w14:paraId="5E75B0C2">
      <w:pPr>
        <w:spacing w:line="460" w:lineRule="exact"/>
        <w:rPr>
          <w:rFonts w:hint="eastAsia" w:ascii="宋体" w:hAnsi="宋体" w:eastAsia="宋体" w:cs="宋体"/>
          <w:sz w:val="24"/>
          <w:szCs w:val="24"/>
        </w:rPr>
      </w:pPr>
      <w:r>
        <w:rPr>
          <w:rFonts w:hint="eastAsia" w:ascii="宋体" w:hAnsi="宋体" w:eastAsia="宋体" w:cs="宋体"/>
          <w:sz w:val="24"/>
          <w:szCs w:val="24"/>
        </w:rPr>
        <w:t>14.3  具备有效原子序数分析平台</w:t>
      </w:r>
    </w:p>
    <w:p w14:paraId="210D2849">
      <w:pPr>
        <w:spacing w:line="460" w:lineRule="exact"/>
        <w:rPr>
          <w:rFonts w:hint="eastAsia" w:ascii="宋体" w:hAnsi="宋体" w:eastAsia="宋体" w:cs="宋体"/>
          <w:sz w:val="24"/>
          <w:szCs w:val="24"/>
        </w:rPr>
      </w:pPr>
      <w:r>
        <w:rPr>
          <w:rFonts w:hint="eastAsia" w:ascii="宋体" w:hAnsi="宋体" w:eastAsia="宋体" w:cs="宋体"/>
          <w:sz w:val="24"/>
          <w:szCs w:val="24"/>
        </w:rPr>
        <w:t>14.3.1具备有效原子序数数据库添加功能</w:t>
      </w:r>
    </w:p>
    <w:p w14:paraId="1CCEB24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14.3.2具</w:t>
      </w:r>
      <w:r>
        <w:rPr>
          <w:rFonts w:hint="eastAsia" w:ascii="宋体" w:hAnsi="宋体" w:cs="宋体"/>
          <w:sz w:val="24"/>
          <w:szCs w:val="24"/>
          <w:highlight w:val="none"/>
          <w:lang w:val="en-US" w:eastAsia="zh-CN"/>
        </w:rPr>
        <w:t>备</w:t>
      </w:r>
      <w:r>
        <w:rPr>
          <w:rFonts w:hint="eastAsia" w:ascii="宋体" w:hAnsi="宋体" w:eastAsia="宋体" w:cs="宋体"/>
          <w:sz w:val="24"/>
          <w:szCs w:val="24"/>
          <w:highlight w:val="none"/>
        </w:rPr>
        <w:t>有效原子序数结石定性分析功能</w:t>
      </w:r>
    </w:p>
    <w:p w14:paraId="60DC3E61">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14.4具</w:t>
      </w:r>
      <w:r>
        <w:rPr>
          <w:rFonts w:hint="eastAsia" w:ascii="宋体" w:hAnsi="宋体" w:cs="宋体"/>
          <w:sz w:val="24"/>
          <w:szCs w:val="24"/>
          <w:highlight w:val="none"/>
          <w:lang w:val="en-US" w:eastAsia="zh-CN"/>
        </w:rPr>
        <w:t>备</w:t>
      </w:r>
      <w:r>
        <w:rPr>
          <w:rFonts w:hint="eastAsia" w:ascii="宋体" w:hAnsi="宋体" w:eastAsia="宋体" w:cs="宋体"/>
          <w:sz w:val="24"/>
          <w:szCs w:val="24"/>
          <w:highlight w:val="none"/>
        </w:rPr>
        <w:t>单能量图像分析平台</w:t>
      </w:r>
    </w:p>
    <w:p w14:paraId="619850D6">
      <w:pPr>
        <w:spacing w:line="460" w:lineRule="exact"/>
        <w:rPr>
          <w:rFonts w:hint="eastAsia" w:ascii="宋体" w:hAnsi="宋体" w:eastAsia="宋体" w:cs="宋体"/>
          <w:sz w:val="24"/>
          <w:szCs w:val="24"/>
        </w:rPr>
      </w:pPr>
      <w:r>
        <w:rPr>
          <w:rFonts w:hint="eastAsia" w:ascii="宋体" w:hAnsi="宋体" w:eastAsia="宋体" w:cs="宋体"/>
          <w:sz w:val="24"/>
          <w:szCs w:val="24"/>
        </w:rPr>
        <w:t>14.4.1具备单能量图像查看功能</w:t>
      </w:r>
    </w:p>
    <w:p w14:paraId="2B870077">
      <w:pPr>
        <w:spacing w:line="460" w:lineRule="exact"/>
        <w:rPr>
          <w:rFonts w:hint="eastAsia" w:ascii="宋体" w:hAnsi="宋体" w:eastAsia="宋体" w:cs="宋体"/>
          <w:sz w:val="24"/>
          <w:szCs w:val="24"/>
        </w:rPr>
      </w:pPr>
      <w:r>
        <w:rPr>
          <w:rFonts w:hint="eastAsia" w:ascii="宋体" w:hAnsi="宋体" w:eastAsia="宋体" w:cs="宋体"/>
          <w:sz w:val="24"/>
          <w:szCs w:val="24"/>
        </w:rPr>
        <w:t>14.4.2具备单能量图像比对功能</w:t>
      </w:r>
    </w:p>
    <w:p w14:paraId="4E35DA3C">
      <w:pPr>
        <w:spacing w:line="460" w:lineRule="exact"/>
        <w:rPr>
          <w:rFonts w:hint="eastAsia" w:ascii="宋体" w:hAnsi="宋体" w:eastAsia="宋体" w:cs="宋体"/>
          <w:sz w:val="24"/>
          <w:szCs w:val="24"/>
        </w:rPr>
      </w:pPr>
      <w:r>
        <w:rPr>
          <w:rFonts w:hint="eastAsia" w:ascii="宋体" w:hAnsi="宋体" w:eastAsia="宋体" w:cs="宋体"/>
          <w:sz w:val="24"/>
          <w:szCs w:val="24"/>
        </w:rPr>
        <w:t>14.4.3具备最佳信噪比功能</w:t>
      </w:r>
    </w:p>
    <w:p w14:paraId="343A226F">
      <w:pPr>
        <w:spacing w:line="460" w:lineRule="exact"/>
        <w:rPr>
          <w:rFonts w:hint="eastAsia" w:ascii="宋体" w:hAnsi="宋体" w:eastAsia="宋体" w:cs="宋体"/>
          <w:sz w:val="24"/>
          <w:szCs w:val="24"/>
        </w:rPr>
      </w:pPr>
      <w:r>
        <w:rPr>
          <w:rFonts w:hint="eastAsia" w:ascii="宋体" w:hAnsi="宋体" w:eastAsia="宋体" w:cs="宋体"/>
          <w:sz w:val="24"/>
          <w:szCs w:val="24"/>
        </w:rPr>
        <w:t>14.4.4具备单能量血管成像功能</w:t>
      </w:r>
    </w:p>
    <w:p w14:paraId="1B92E79C">
      <w:pPr>
        <w:spacing w:line="460" w:lineRule="exact"/>
        <w:rPr>
          <w:rFonts w:hint="eastAsia" w:ascii="宋体" w:hAnsi="宋体" w:eastAsia="宋体" w:cs="宋体"/>
          <w:sz w:val="24"/>
          <w:szCs w:val="24"/>
        </w:rPr>
      </w:pPr>
      <w:r>
        <w:rPr>
          <w:rFonts w:hint="eastAsia" w:ascii="宋体" w:hAnsi="宋体" w:eastAsia="宋体" w:cs="宋体"/>
          <w:sz w:val="24"/>
          <w:szCs w:val="24"/>
        </w:rPr>
        <w:t>14.4.5具备单能量硬化效应消除功能</w:t>
      </w:r>
    </w:p>
    <w:p w14:paraId="12A3105A">
      <w:pPr>
        <w:spacing w:line="460" w:lineRule="exact"/>
        <w:rPr>
          <w:rFonts w:hint="eastAsia" w:ascii="宋体" w:hAnsi="宋体" w:eastAsia="宋体" w:cs="宋体"/>
          <w:sz w:val="24"/>
          <w:szCs w:val="24"/>
        </w:rPr>
      </w:pPr>
      <w:r>
        <w:rPr>
          <w:rFonts w:hint="eastAsia" w:ascii="宋体" w:hAnsi="宋体" w:eastAsia="宋体" w:cs="宋体"/>
          <w:sz w:val="24"/>
          <w:szCs w:val="24"/>
        </w:rPr>
        <w:t>14.4.6具备能谱金属伪影消除功能</w:t>
      </w:r>
    </w:p>
    <w:p w14:paraId="72495C22">
      <w:pPr>
        <w:spacing w:line="460" w:lineRule="exact"/>
        <w:rPr>
          <w:rFonts w:hint="eastAsia" w:ascii="宋体" w:hAnsi="宋体" w:eastAsia="宋体" w:cs="宋体"/>
          <w:sz w:val="24"/>
          <w:szCs w:val="24"/>
        </w:rPr>
      </w:pPr>
      <w:r>
        <w:rPr>
          <w:rFonts w:hint="eastAsia" w:ascii="宋体" w:hAnsi="宋体" w:eastAsia="宋体" w:cs="宋体"/>
          <w:sz w:val="24"/>
          <w:szCs w:val="24"/>
        </w:rPr>
        <w:t>14.4.7具备能谱曲线归一化比对功能</w:t>
      </w:r>
    </w:p>
    <w:p w14:paraId="75E69C5B">
      <w:pPr>
        <w:spacing w:line="460" w:lineRule="exact"/>
        <w:rPr>
          <w:rFonts w:hint="eastAsia" w:ascii="宋体" w:hAnsi="宋体" w:eastAsia="宋体" w:cs="宋体"/>
          <w:sz w:val="24"/>
          <w:szCs w:val="24"/>
        </w:rPr>
      </w:pPr>
      <w:r>
        <w:rPr>
          <w:rFonts w:hint="eastAsia" w:ascii="宋体" w:hAnsi="宋体" w:eastAsia="宋体" w:cs="宋体"/>
          <w:sz w:val="24"/>
          <w:szCs w:val="24"/>
        </w:rPr>
        <w:t>14.4.8具备新物质标准衰减曲线添加功能</w:t>
      </w:r>
    </w:p>
    <w:p w14:paraId="3D818A3C">
      <w:pPr>
        <w:spacing w:line="460" w:lineRule="exact"/>
        <w:rPr>
          <w:rFonts w:hint="eastAsia" w:ascii="宋体" w:hAnsi="宋体" w:eastAsia="宋体" w:cs="宋体"/>
          <w:sz w:val="24"/>
          <w:szCs w:val="24"/>
        </w:rPr>
      </w:pPr>
      <w:r>
        <w:rPr>
          <w:rFonts w:hint="eastAsia" w:ascii="宋体" w:hAnsi="宋体" w:eastAsia="宋体" w:cs="宋体"/>
          <w:sz w:val="24"/>
          <w:szCs w:val="24"/>
        </w:rPr>
        <w:t>14.5  具备感兴趣区域能谱图像叠加功能</w:t>
      </w:r>
    </w:p>
    <w:p w14:paraId="543BE6C8">
      <w:pPr>
        <w:spacing w:line="460" w:lineRule="exact"/>
        <w:rPr>
          <w:rFonts w:hint="eastAsia" w:ascii="宋体" w:hAnsi="宋体" w:eastAsia="宋体" w:cs="宋体"/>
          <w:sz w:val="24"/>
          <w:szCs w:val="24"/>
        </w:rPr>
      </w:pPr>
      <w:r>
        <w:rPr>
          <w:rFonts w:hint="eastAsia" w:ascii="宋体" w:hAnsi="宋体" w:eastAsia="宋体" w:cs="宋体"/>
          <w:sz w:val="24"/>
          <w:szCs w:val="24"/>
        </w:rPr>
        <w:t>14.6  具备能谱三维重建功能</w:t>
      </w:r>
    </w:p>
    <w:p w14:paraId="31DCDB70">
      <w:pPr>
        <w:spacing w:line="460" w:lineRule="exact"/>
        <w:rPr>
          <w:rFonts w:hint="eastAsia" w:ascii="宋体" w:hAnsi="宋体" w:eastAsia="宋体" w:cs="宋体"/>
          <w:sz w:val="24"/>
          <w:szCs w:val="24"/>
        </w:rPr>
      </w:pPr>
      <w:r>
        <w:rPr>
          <w:rFonts w:hint="eastAsia" w:ascii="宋体" w:hAnsi="宋体" w:eastAsia="宋体" w:cs="宋体"/>
          <w:sz w:val="24"/>
          <w:szCs w:val="24"/>
        </w:rPr>
        <w:t>14.7  具备感兴趣区数据导出和存储功能</w:t>
      </w:r>
    </w:p>
    <w:p w14:paraId="5FDF0C10">
      <w:pPr>
        <w:spacing w:line="460" w:lineRule="exact"/>
        <w:rPr>
          <w:rFonts w:hint="eastAsia" w:ascii="宋体" w:hAnsi="宋体" w:eastAsia="宋体" w:cs="宋体"/>
          <w:sz w:val="24"/>
          <w:szCs w:val="24"/>
        </w:rPr>
      </w:pPr>
      <w:r>
        <w:rPr>
          <w:rFonts w:hint="eastAsia" w:ascii="宋体" w:hAnsi="宋体" w:eastAsia="宋体" w:cs="宋体"/>
          <w:sz w:val="24"/>
          <w:szCs w:val="24"/>
        </w:rPr>
        <w:t>14.8  具有能谱肝脏脂肪分析功能</w:t>
      </w:r>
      <w:r>
        <w:rPr>
          <w:rFonts w:hint="eastAsia" w:ascii="宋体" w:hAnsi="宋体" w:eastAsia="宋体" w:cs="宋体"/>
          <w:sz w:val="24"/>
          <w:szCs w:val="24"/>
        </w:rPr>
        <w:tab/>
      </w:r>
      <w:r>
        <w:rPr>
          <w:rFonts w:hint="eastAsia" w:ascii="宋体" w:hAnsi="宋体" w:eastAsia="宋体" w:cs="宋体"/>
          <w:sz w:val="24"/>
          <w:szCs w:val="24"/>
        </w:rPr>
        <w:tab/>
      </w:r>
    </w:p>
    <w:p w14:paraId="37999014">
      <w:pPr>
        <w:spacing w:line="460" w:lineRule="exact"/>
        <w:rPr>
          <w:rFonts w:hint="eastAsia" w:ascii="宋体" w:hAnsi="宋体" w:eastAsia="宋体" w:cs="宋体"/>
          <w:sz w:val="24"/>
          <w:szCs w:val="24"/>
        </w:rPr>
      </w:pPr>
      <w:r>
        <w:rPr>
          <w:rFonts w:hint="eastAsia" w:ascii="宋体" w:hAnsi="宋体" w:eastAsia="宋体" w:cs="宋体"/>
          <w:sz w:val="24"/>
          <w:szCs w:val="24"/>
        </w:rPr>
        <w:t>14.9  具有能谱骨髓水肿分析功能</w:t>
      </w:r>
    </w:p>
    <w:p w14:paraId="3978FA6B">
      <w:pPr>
        <w:spacing w:line="460" w:lineRule="exact"/>
        <w:rPr>
          <w:rFonts w:hint="eastAsia" w:ascii="宋体" w:hAnsi="宋体" w:eastAsia="宋体" w:cs="宋体"/>
          <w:sz w:val="24"/>
          <w:szCs w:val="24"/>
        </w:rPr>
      </w:pPr>
      <w:r>
        <w:rPr>
          <w:rFonts w:hint="eastAsia" w:ascii="宋体" w:hAnsi="宋体" w:eastAsia="宋体" w:cs="宋体"/>
          <w:sz w:val="24"/>
          <w:szCs w:val="24"/>
        </w:rPr>
        <w:t>14.10 能谱扫描时的扫描视野FOV≥50cm</w:t>
      </w:r>
    </w:p>
    <w:p w14:paraId="41B51386">
      <w:pPr>
        <w:spacing w:line="460" w:lineRule="exact"/>
        <w:rPr>
          <w:rFonts w:hint="eastAsia" w:ascii="宋体" w:hAnsi="宋体" w:eastAsia="宋体" w:cs="宋体"/>
          <w:sz w:val="24"/>
          <w:szCs w:val="24"/>
        </w:rPr>
      </w:pPr>
      <w:r>
        <w:rPr>
          <w:rFonts w:hint="eastAsia" w:ascii="宋体" w:hAnsi="宋体" w:eastAsia="宋体" w:cs="宋体"/>
          <w:sz w:val="24"/>
          <w:szCs w:val="24"/>
        </w:rPr>
        <w:t>15   具备肺结节智能评估软件包</w:t>
      </w:r>
    </w:p>
    <w:p w14:paraId="79F69A00">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16   具备肺实质智能分析软件包 </w:t>
      </w:r>
    </w:p>
    <w:p w14:paraId="4EC3845D">
      <w:pPr>
        <w:spacing w:line="460" w:lineRule="exact"/>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 xml:space="preserve"> 4D动态成像及高级后处理软件包</w:t>
      </w:r>
    </w:p>
    <w:p w14:paraId="11664A57">
      <w:pPr>
        <w:spacing w:line="460" w:lineRule="exact"/>
        <w:rPr>
          <w:rFonts w:hint="eastAsia" w:ascii="宋体" w:hAnsi="宋体" w:eastAsia="宋体" w:cs="宋体"/>
          <w:sz w:val="24"/>
          <w:szCs w:val="24"/>
        </w:rPr>
      </w:pPr>
      <w:r>
        <w:rPr>
          <w:rFonts w:hint="eastAsia" w:ascii="宋体" w:hAnsi="宋体" w:eastAsia="宋体" w:cs="宋体"/>
          <w:sz w:val="24"/>
          <w:szCs w:val="24"/>
        </w:rPr>
        <w:t>17.1  动态扫描与图像重建技术</w:t>
      </w:r>
    </w:p>
    <w:p w14:paraId="21DAF971">
      <w:pPr>
        <w:spacing w:line="460" w:lineRule="exact"/>
        <w:rPr>
          <w:rFonts w:hint="eastAsia" w:ascii="宋体" w:hAnsi="宋体" w:eastAsia="宋体" w:cs="宋体"/>
          <w:sz w:val="24"/>
          <w:szCs w:val="24"/>
        </w:rPr>
      </w:pPr>
      <w:r>
        <w:rPr>
          <w:rFonts w:hint="eastAsia" w:ascii="宋体" w:hAnsi="宋体" w:eastAsia="宋体" w:cs="宋体"/>
          <w:sz w:val="24"/>
          <w:szCs w:val="24"/>
        </w:rPr>
        <w:t>17.2  摇篮床动态扫描最大范围≥40cm</w:t>
      </w:r>
    </w:p>
    <w:p w14:paraId="43C154C4">
      <w:pPr>
        <w:spacing w:line="460" w:lineRule="exact"/>
        <w:rPr>
          <w:rFonts w:hint="eastAsia" w:ascii="宋体" w:hAnsi="宋体" w:eastAsia="宋体" w:cs="宋体"/>
          <w:sz w:val="24"/>
          <w:szCs w:val="24"/>
        </w:rPr>
      </w:pPr>
      <w:r>
        <w:rPr>
          <w:rFonts w:hint="eastAsia" w:ascii="宋体" w:hAnsi="宋体" w:eastAsia="宋体" w:cs="宋体"/>
          <w:sz w:val="24"/>
          <w:szCs w:val="24"/>
        </w:rPr>
        <w:t>17.3  动态扫描非等间隔采样功能</w:t>
      </w:r>
    </w:p>
    <w:p w14:paraId="6768B598">
      <w:pPr>
        <w:spacing w:line="460" w:lineRule="exact"/>
        <w:rPr>
          <w:rFonts w:hint="eastAsia" w:ascii="宋体" w:hAnsi="宋体" w:eastAsia="宋体" w:cs="宋体"/>
          <w:sz w:val="24"/>
          <w:szCs w:val="24"/>
        </w:rPr>
      </w:pPr>
      <w:r>
        <w:rPr>
          <w:rFonts w:hint="eastAsia" w:ascii="宋体" w:hAnsi="宋体" w:eastAsia="宋体" w:cs="宋体"/>
          <w:sz w:val="24"/>
          <w:szCs w:val="24"/>
        </w:rPr>
        <w:t>17.4  支持通过区域生长编辑血管</w:t>
      </w:r>
    </w:p>
    <w:p w14:paraId="516D05EE">
      <w:pPr>
        <w:spacing w:line="460" w:lineRule="exact"/>
        <w:rPr>
          <w:rFonts w:hint="eastAsia" w:ascii="宋体" w:hAnsi="宋体" w:eastAsia="宋体" w:cs="宋体"/>
          <w:sz w:val="24"/>
          <w:szCs w:val="24"/>
        </w:rPr>
      </w:pPr>
      <w:r>
        <w:rPr>
          <w:rFonts w:hint="eastAsia" w:ascii="宋体" w:hAnsi="宋体" w:eastAsia="宋体" w:cs="宋体"/>
          <w:sz w:val="24"/>
          <w:szCs w:val="24"/>
        </w:rPr>
        <w:t>17.5</w:t>
      </w:r>
      <w:r>
        <w:rPr>
          <w:rFonts w:hint="eastAsia" w:ascii="宋体" w:hAnsi="宋体" w:eastAsia="宋体" w:cs="宋体"/>
          <w:sz w:val="24"/>
          <w:szCs w:val="24"/>
        </w:rPr>
        <w:tab/>
      </w:r>
      <w:r>
        <w:rPr>
          <w:rFonts w:hint="eastAsia" w:ascii="宋体" w:hAnsi="宋体" w:eastAsia="宋体" w:cs="宋体"/>
          <w:sz w:val="24"/>
          <w:szCs w:val="24"/>
        </w:rPr>
        <w:t>4D动态分析软件包</w:t>
      </w:r>
    </w:p>
    <w:p w14:paraId="274E9428">
      <w:pPr>
        <w:spacing w:line="460" w:lineRule="exact"/>
        <w:rPr>
          <w:rFonts w:hint="eastAsia" w:ascii="宋体" w:hAnsi="宋体" w:eastAsia="宋体" w:cs="宋体"/>
          <w:sz w:val="24"/>
          <w:szCs w:val="24"/>
        </w:rPr>
      </w:pPr>
      <w:r>
        <w:rPr>
          <w:rFonts w:hint="eastAsia" w:ascii="宋体" w:hAnsi="宋体" w:eastAsia="宋体" w:cs="宋体"/>
          <w:sz w:val="24"/>
          <w:szCs w:val="24"/>
        </w:rPr>
        <w:t>17.6</w:t>
      </w:r>
      <w:r>
        <w:rPr>
          <w:rFonts w:hint="eastAsia" w:ascii="宋体" w:hAnsi="宋体" w:eastAsia="宋体" w:cs="宋体"/>
          <w:sz w:val="24"/>
          <w:szCs w:val="24"/>
        </w:rPr>
        <w:tab/>
      </w:r>
      <w:r>
        <w:rPr>
          <w:rFonts w:hint="eastAsia" w:ascii="宋体" w:hAnsi="宋体" w:eastAsia="宋体" w:cs="宋体"/>
          <w:sz w:val="24"/>
          <w:szCs w:val="24"/>
        </w:rPr>
        <w:t>多期相数据运动校正</w:t>
      </w:r>
    </w:p>
    <w:p w14:paraId="542A96AA">
      <w:pPr>
        <w:spacing w:line="460" w:lineRule="exact"/>
        <w:rPr>
          <w:rFonts w:hint="eastAsia" w:ascii="宋体" w:hAnsi="宋体" w:eastAsia="宋体" w:cs="宋体"/>
          <w:sz w:val="24"/>
          <w:szCs w:val="24"/>
        </w:rPr>
      </w:pPr>
      <w:r>
        <w:rPr>
          <w:rFonts w:hint="eastAsia" w:ascii="宋体" w:hAnsi="宋体" w:eastAsia="宋体" w:cs="宋体"/>
          <w:sz w:val="24"/>
          <w:szCs w:val="24"/>
        </w:rPr>
        <w:t>17.7</w:t>
      </w:r>
      <w:r>
        <w:rPr>
          <w:rFonts w:hint="eastAsia" w:ascii="宋体" w:hAnsi="宋体" w:eastAsia="宋体" w:cs="宋体"/>
          <w:sz w:val="24"/>
          <w:szCs w:val="24"/>
        </w:rPr>
        <w:tab/>
      </w:r>
      <w:r>
        <w:rPr>
          <w:rFonts w:hint="eastAsia" w:ascii="宋体" w:hAnsi="宋体" w:eastAsia="宋体" w:cs="宋体"/>
          <w:sz w:val="24"/>
          <w:szCs w:val="24"/>
        </w:rPr>
        <w:t>可选择多时刻点进行数据融合</w:t>
      </w:r>
    </w:p>
    <w:p w14:paraId="4E70F64E">
      <w:pPr>
        <w:spacing w:line="460" w:lineRule="exact"/>
        <w:rPr>
          <w:rFonts w:hint="eastAsia" w:ascii="宋体" w:hAnsi="宋体" w:eastAsia="宋体" w:cs="宋体"/>
          <w:sz w:val="24"/>
          <w:szCs w:val="24"/>
        </w:rPr>
      </w:pPr>
      <w:r>
        <w:rPr>
          <w:rFonts w:hint="eastAsia" w:ascii="宋体" w:hAnsi="宋体" w:eastAsia="宋体" w:cs="宋体"/>
          <w:sz w:val="24"/>
          <w:szCs w:val="24"/>
        </w:rPr>
        <w:t>17.8</w:t>
      </w:r>
      <w:r>
        <w:rPr>
          <w:rFonts w:hint="eastAsia" w:ascii="宋体" w:hAnsi="宋体" w:eastAsia="宋体" w:cs="宋体"/>
          <w:sz w:val="24"/>
          <w:szCs w:val="24"/>
        </w:rPr>
        <w:tab/>
      </w:r>
      <w:r>
        <w:rPr>
          <w:rFonts w:hint="eastAsia" w:ascii="宋体" w:hAnsi="宋体" w:eastAsia="宋体" w:cs="宋体"/>
          <w:sz w:val="24"/>
          <w:szCs w:val="24"/>
        </w:rPr>
        <w:t>动态数据电影播放功能</w:t>
      </w:r>
    </w:p>
    <w:p w14:paraId="0D5C2D22">
      <w:pPr>
        <w:spacing w:line="460" w:lineRule="exact"/>
        <w:rPr>
          <w:rFonts w:hint="eastAsia" w:ascii="宋体" w:hAnsi="宋体" w:eastAsia="宋体" w:cs="宋体"/>
          <w:sz w:val="24"/>
          <w:szCs w:val="24"/>
        </w:rPr>
      </w:pPr>
      <w:r>
        <w:rPr>
          <w:rFonts w:hint="eastAsia" w:ascii="宋体" w:hAnsi="宋体" w:eastAsia="宋体" w:cs="宋体"/>
          <w:sz w:val="24"/>
          <w:szCs w:val="24"/>
        </w:rPr>
        <w:t>17.9</w:t>
      </w:r>
      <w:r>
        <w:rPr>
          <w:rFonts w:hint="eastAsia" w:ascii="宋体" w:hAnsi="宋体" w:eastAsia="宋体" w:cs="宋体"/>
          <w:sz w:val="24"/>
          <w:szCs w:val="24"/>
        </w:rPr>
        <w:tab/>
      </w:r>
      <w:r>
        <w:rPr>
          <w:rFonts w:hint="eastAsia" w:ascii="宋体" w:hAnsi="宋体" w:eastAsia="宋体" w:cs="宋体"/>
          <w:sz w:val="24"/>
          <w:szCs w:val="24"/>
        </w:rPr>
        <w:t>自动绘制感兴趣区的时间密度曲线</w:t>
      </w:r>
    </w:p>
    <w:p w14:paraId="08979366">
      <w:pPr>
        <w:spacing w:line="460" w:lineRule="exact"/>
        <w:rPr>
          <w:rFonts w:hint="eastAsia" w:ascii="宋体" w:hAnsi="宋体" w:eastAsia="宋体" w:cs="宋体"/>
          <w:sz w:val="24"/>
          <w:szCs w:val="24"/>
        </w:rPr>
      </w:pPr>
      <w:r>
        <w:rPr>
          <w:rFonts w:hint="eastAsia" w:ascii="宋体" w:hAnsi="宋体" w:eastAsia="宋体" w:cs="宋体"/>
          <w:sz w:val="24"/>
          <w:szCs w:val="24"/>
        </w:rPr>
        <w:t>17.10</w:t>
      </w:r>
      <w:r>
        <w:rPr>
          <w:rFonts w:hint="eastAsia" w:ascii="宋体" w:hAnsi="宋体" w:eastAsia="宋体" w:cs="宋体"/>
          <w:sz w:val="24"/>
          <w:szCs w:val="24"/>
        </w:rPr>
        <w:tab/>
      </w:r>
      <w:r>
        <w:rPr>
          <w:rFonts w:hint="eastAsia" w:ascii="宋体" w:hAnsi="宋体" w:eastAsia="宋体" w:cs="宋体"/>
          <w:sz w:val="24"/>
          <w:szCs w:val="24"/>
        </w:rPr>
        <w:t>自动头部去骨</w:t>
      </w:r>
    </w:p>
    <w:p w14:paraId="656FFEE5">
      <w:pPr>
        <w:spacing w:line="460" w:lineRule="exact"/>
        <w:rPr>
          <w:rFonts w:hint="eastAsia" w:ascii="宋体" w:hAnsi="宋体" w:eastAsia="宋体" w:cs="宋体"/>
          <w:sz w:val="24"/>
          <w:szCs w:val="24"/>
        </w:rPr>
      </w:pPr>
      <w:r>
        <w:rPr>
          <w:rFonts w:hint="eastAsia" w:ascii="宋体" w:hAnsi="宋体" w:eastAsia="宋体" w:cs="宋体"/>
          <w:sz w:val="24"/>
          <w:szCs w:val="24"/>
        </w:rPr>
        <w:t>17.11</w:t>
      </w:r>
      <w:r>
        <w:rPr>
          <w:rFonts w:hint="eastAsia" w:ascii="宋体" w:hAnsi="宋体" w:eastAsia="宋体" w:cs="宋体"/>
          <w:sz w:val="24"/>
          <w:szCs w:val="24"/>
        </w:rPr>
        <w:tab/>
      </w:r>
      <w:r>
        <w:rPr>
          <w:rFonts w:hint="eastAsia" w:ascii="宋体" w:hAnsi="宋体" w:eastAsia="宋体" w:cs="宋体"/>
          <w:sz w:val="24"/>
          <w:szCs w:val="24"/>
        </w:rPr>
        <w:t>自动体部去骨</w:t>
      </w:r>
    </w:p>
    <w:p w14:paraId="7E177AB6">
      <w:pPr>
        <w:spacing w:line="460" w:lineRule="exact"/>
        <w:rPr>
          <w:rFonts w:hint="eastAsia" w:ascii="宋体" w:hAnsi="宋体" w:eastAsia="宋体" w:cs="宋体"/>
          <w:sz w:val="24"/>
          <w:szCs w:val="24"/>
        </w:rPr>
      </w:pPr>
      <w:r>
        <w:rPr>
          <w:rFonts w:hint="eastAsia" w:ascii="宋体" w:hAnsi="宋体" w:eastAsia="宋体" w:cs="宋体"/>
          <w:sz w:val="24"/>
          <w:szCs w:val="24"/>
        </w:rPr>
        <w:t>17.12</w:t>
      </w:r>
      <w:r>
        <w:rPr>
          <w:rFonts w:hint="eastAsia" w:ascii="宋体" w:hAnsi="宋体" w:eastAsia="宋体" w:cs="宋体"/>
          <w:sz w:val="24"/>
          <w:szCs w:val="24"/>
        </w:rPr>
        <w:tab/>
      </w:r>
      <w:r>
        <w:rPr>
          <w:rFonts w:hint="eastAsia" w:ascii="宋体" w:hAnsi="宋体" w:eastAsia="宋体" w:cs="宋体"/>
          <w:sz w:val="24"/>
          <w:szCs w:val="24"/>
        </w:rPr>
        <w:t>动静脉自动分离</w:t>
      </w:r>
    </w:p>
    <w:p w14:paraId="3274C982">
      <w:pPr>
        <w:spacing w:line="460" w:lineRule="exact"/>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rPr>
        <w:tab/>
      </w:r>
      <w:r>
        <w:rPr>
          <w:rFonts w:hint="eastAsia" w:ascii="宋体" w:hAnsi="宋体" w:eastAsia="宋体" w:cs="宋体"/>
          <w:sz w:val="24"/>
          <w:szCs w:val="24"/>
        </w:rPr>
        <w:t xml:space="preserve">   肝脏评估高级后处理软件包</w:t>
      </w:r>
    </w:p>
    <w:p w14:paraId="0E82BD79">
      <w:pPr>
        <w:spacing w:line="460" w:lineRule="exact"/>
        <w:rPr>
          <w:rFonts w:hint="eastAsia" w:ascii="宋体" w:hAnsi="宋体" w:eastAsia="宋体" w:cs="宋体"/>
          <w:sz w:val="24"/>
          <w:szCs w:val="24"/>
        </w:rPr>
      </w:pPr>
      <w:r>
        <w:rPr>
          <w:rFonts w:hint="eastAsia" w:ascii="宋体" w:hAnsi="宋体" w:eastAsia="宋体" w:cs="宋体"/>
          <w:sz w:val="24"/>
          <w:szCs w:val="24"/>
        </w:rPr>
        <w:t>18.1</w:t>
      </w:r>
      <w:r>
        <w:rPr>
          <w:rFonts w:hint="eastAsia" w:ascii="宋体" w:hAnsi="宋体" w:eastAsia="宋体" w:cs="宋体"/>
          <w:sz w:val="24"/>
          <w:szCs w:val="24"/>
        </w:rPr>
        <w:tab/>
      </w:r>
      <w:r>
        <w:rPr>
          <w:rFonts w:hint="eastAsia" w:ascii="宋体" w:hAnsi="宋体" w:eastAsia="宋体" w:cs="宋体"/>
          <w:sz w:val="24"/>
          <w:szCs w:val="24"/>
        </w:rPr>
        <w:t>平扫期、动脉期、门脉期、延时期多期相数据同时加载、同步浏览</w:t>
      </w:r>
    </w:p>
    <w:p w14:paraId="1FB99644">
      <w:pPr>
        <w:spacing w:line="460" w:lineRule="exact"/>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eastAsia="宋体" w:cs="宋体"/>
          <w:sz w:val="24"/>
          <w:szCs w:val="24"/>
        </w:rPr>
        <w:tab/>
      </w:r>
      <w:r>
        <w:rPr>
          <w:rFonts w:hint="eastAsia" w:ascii="宋体" w:hAnsi="宋体" w:eastAsia="宋体" w:cs="宋体"/>
          <w:sz w:val="24"/>
          <w:szCs w:val="24"/>
        </w:rPr>
        <w:t>自动肝脏分割提取</w:t>
      </w:r>
    </w:p>
    <w:p w14:paraId="53A37FCE">
      <w:pPr>
        <w:spacing w:line="460" w:lineRule="exact"/>
        <w:rPr>
          <w:rFonts w:hint="eastAsia" w:ascii="宋体" w:hAnsi="宋体" w:eastAsia="宋体" w:cs="宋体"/>
          <w:sz w:val="24"/>
          <w:szCs w:val="24"/>
        </w:rPr>
      </w:pPr>
      <w:r>
        <w:rPr>
          <w:rFonts w:hint="eastAsia" w:ascii="宋体" w:hAnsi="宋体" w:eastAsia="宋体" w:cs="宋体"/>
          <w:sz w:val="24"/>
          <w:szCs w:val="24"/>
        </w:rPr>
        <w:t>18.3</w:t>
      </w:r>
      <w:r>
        <w:rPr>
          <w:rFonts w:hint="eastAsia" w:ascii="宋体" w:hAnsi="宋体" w:eastAsia="宋体" w:cs="宋体"/>
          <w:sz w:val="24"/>
          <w:szCs w:val="24"/>
        </w:rPr>
        <w:tab/>
      </w:r>
      <w:r>
        <w:rPr>
          <w:rFonts w:hint="eastAsia" w:ascii="宋体" w:hAnsi="宋体" w:eastAsia="宋体" w:cs="宋体"/>
          <w:sz w:val="24"/>
          <w:szCs w:val="24"/>
        </w:rPr>
        <w:t>自动血管分割提取（肝动脉、门静脉、肝静脉）</w:t>
      </w:r>
    </w:p>
    <w:p w14:paraId="6048B051">
      <w:pPr>
        <w:spacing w:line="460" w:lineRule="exact"/>
        <w:rPr>
          <w:rFonts w:hint="eastAsia" w:ascii="宋体" w:hAnsi="宋体" w:eastAsia="宋体" w:cs="宋体"/>
          <w:sz w:val="24"/>
          <w:szCs w:val="24"/>
        </w:rPr>
      </w:pPr>
      <w:r>
        <w:rPr>
          <w:rFonts w:hint="eastAsia" w:ascii="宋体" w:hAnsi="宋体" w:eastAsia="宋体" w:cs="宋体"/>
          <w:sz w:val="24"/>
          <w:szCs w:val="24"/>
        </w:rPr>
        <w:t>18.4</w:t>
      </w:r>
      <w:r>
        <w:rPr>
          <w:rFonts w:hint="eastAsia" w:ascii="宋体" w:hAnsi="宋体" w:eastAsia="宋体" w:cs="宋体"/>
          <w:sz w:val="24"/>
          <w:szCs w:val="24"/>
        </w:rPr>
        <w:tab/>
      </w:r>
      <w:r>
        <w:rPr>
          <w:rFonts w:hint="eastAsia" w:ascii="宋体" w:hAnsi="宋体" w:eastAsia="宋体" w:cs="宋体"/>
          <w:sz w:val="24"/>
          <w:szCs w:val="24"/>
        </w:rPr>
        <w:t>病灶支持半自动分割</w:t>
      </w:r>
    </w:p>
    <w:p w14:paraId="10DA06BA">
      <w:pPr>
        <w:spacing w:line="460" w:lineRule="exact"/>
        <w:rPr>
          <w:rFonts w:hint="eastAsia" w:ascii="宋体" w:hAnsi="宋体" w:eastAsia="宋体" w:cs="宋体"/>
          <w:sz w:val="24"/>
          <w:szCs w:val="24"/>
        </w:rPr>
      </w:pPr>
      <w:r>
        <w:rPr>
          <w:rFonts w:hint="eastAsia" w:ascii="宋体" w:hAnsi="宋体" w:eastAsia="宋体" w:cs="宋体"/>
          <w:sz w:val="24"/>
          <w:szCs w:val="24"/>
        </w:rPr>
        <w:t>18.5</w:t>
      </w:r>
      <w:r>
        <w:rPr>
          <w:rFonts w:hint="eastAsia" w:ascii="宋体" w:hAnsi="宋体" w:eastAsia="宋体" w:cs="宋体"/>
          <w:sz w:val="24"/>
          <w:szCs w:val="24"/>
        </w:rPr>
        <w:tab/>
      </w:r>
      <w:r>
        <w:rPr>
          <w:rFonts w:hint="eastAsia" w:ascii="宋体" w:hAnsi="宋体" w:eastAsia="宋体" w:cs="宋体"/>
          <w:sz w:val="24"/>
          <w:szCs w:val="24"/>
        </w:rPr>
        <w:t>VOI、区域生长等手动工具进行自定义组织提取</w:t>
      </w:r>
    </w:p>
    <w:p w14:paraId="0A905576">
      <w:pPr>
        <w:spacing w:line="460" w:lineRule="exact"/>
        <w:rPr>
          <w:rFonts w:hint="eastAsia" w:ascii="宋体" w:hAnsi="宋体" w:eastAsia="宋体" w:cs="宋体"/>
          <w:sz w:val="24"/>
          <w:szCs w:val="24"/>
        </w:rPr>
      </w:pPr>
      <w:r>
        <w:rPr>
          <w:rFonts w:hint="eastAsia" w:ascii="宋体" w:hAnsi="宋体" w:eastAsia="宋体" w:cs="宋体"/>
          <w:sz w:val="24"/>
          <w:szCs w:val="24"/>
        </w:rPr>
        <w:t>18.6</w:t>
      </w:r>
      <w:r>
        <w:rPr>
          <w:rFonts w:hint="eastAsia" w:ascii="宋体" w:hAnsi="宋体" w:eastAsia="宋体" w:cs="宋体"/>
          <w:sz w:val="24"/>
          <w:szCs w:val="24"/>
        </w:rPr>
        <w:tab/>
      </w:r>
      <w:r>
        <w:rPr>
          <w:rFonts w:hint="eastAsia" w:ascii="宋体" w:hAnsi="宋体" w:eastAsia="宋体" w:cs="宋体"/>
          <w:sz w:val="24"/>
          <w:szCs w:val="24"/>
        </w:rPr>
        <w:t>肝段分割模板≥8</w:t>
      </w:r>
    </w:p>
    <w:p w14:paraId="1D9D9FFB">
      <w:pPr>
        <w:spacing w:line="460" w:lineRule="exact"/>
        <w:rPr>
          <w:rFonts w:hint="eastAsia" w:ascii="宋体" w:hAnsi="宋体" w:eastAsia="宋体" w:cs="宋体"/>
          <w:sz w:val="24"/>
          <w:szCs w:val="24"/>
        </w:rPr>
      </w:pPr>
      <w:r>
        <w:rPr>
          <w:rFonts w:hint="eastAsia" w:ascii="宋体" w:hAnsi="宋体" w:eastAsia="宋体" w:cs="宋体"/>
          <w:sz w:val="24"/>
          <w:szCs w:val="24"/>
        </w:rPr>
        <w:t>18.7</w:t>
      </w:r>
      <w:r>
        <w:rPr>
          <w:rFonts w:hint="eastAsia" w:ascii="宋体" w:hAnsi="宋体" w:eastAsia="宋体" w:cs="宋体"/>
          <w:sz w:val="24"/>
          <w:szCs w:val="24"/>
        </w:rPr>
        <w:tab/>
      </w:r>
      <w:r>
        <w:rPr>
          <w:rFonts w:hint="eastAsia" w:ascii="宋体" w:hAnsi="宋体" w:eastAsia="宋体" w:cs="宋体"/>
          <w:sz w:val="24"/>
          <w:szCs w:val="24"/>
        </w:rPr>
        <w:t>最多支持肝段分割数≥8</w:t>
      </w:r>
    </w:p>
    <w:p w14:paraId="28DF9C9C">
      <w:pPr>
        <w:spacing w:line="460" w:lineRule="exact"/>
        <w:rPr>
          <w:rFonts w:hint="eastAsia" w:ascii="宋体" w:hAnsi="宋体" w:eastAsia="宋体" w:cs="宋体"/>
          <w:sz w:val="24"/>
          <w:szCs w:val="24"/>
        </w:rPr>
      </w:pPr>
      <w:r>
        <w:rPr>
          <w:rFonts w:hint="eastAsia" w:ascii="宋体" w:hAnsi="宋体" w:eastAsia="宋体" w:cs="宋体"/>
          <w:sz w:val="24"/>
          <w:szCs w:val="24"/>
        </w:rPr>
        <w:t>18.8</w:t>
      </w:r>
      <w:r>
        <w:rPr>
          <w:rFonts w:hint="eastAsia" w:ascii="宋体" w:hAnsi="宋体" w:eastAsia="宋体" w:cs="宋体"/>
          <w:sz w:val="24"/>
          <w:szCs w:val="24"/>
        </w:rPr>
        <w:tab/>
      </w:r>
      <w:r>
        <w:rPr>
          <w:rFonts w:hint="eastAsia" w:ascii="宋体" w:hAnsi="宋体" w:eastAsia="宋体" w:cs="宋体"/>
          <w:sz w:val="24"/>
          <w:szCs w:val="24"/>
        </w:rPr>
        <w:t>虚拟规划功能</w:t>
      </w:r>
    </w:p>
    <w:p w14:paraId="1CBE5CD5">
      <w:pPr>
        <w:spacing w:line="460" w:lineRule="exact"/>
        <w:rPr>
          <w:rFonts w:hint="eastAsia" w:ascii="宋体" w:hAnsi="宋体" w:eastAsia="宋体" w:cs="宋体"/>
          <w:sz w:val="24"/>
          <w:szCs w:val="24"/>
        </w:rPr>
      </w:pPr>
      <w:r>
        <w:rPr>
          <w:rFonts w:hint="eastAsia" w:ascii="宋体" w:hAnsi="宋体" w:eastAsia="宋体" w:cs="宋体"/>
          <w:sz w:val="24"/>
          <w:szCs w:val="24"/>
        </w:rPr>
        <w:t>18.9</w:t>
      </w:r>
      <w:r>
        <w:rPr>
          <w:rFonts w:hint="eastAsia" w:ascii="宋体" w:hAnsi="宋体" w:eastAsia="宋体" w:cs="宋体"/>
          <w:sz w:val="24"/>
          <w:szCs w:val="24"/>
        </w:rPr>
        <w:tab/>
      </w:r>
      <w:r>
        <w:rPr>
          <w:rFonts w:hint="eastAsia" w:ascii="宋体" w:hAnsi="宋体" w:eastAsia="宋体" w:cs="宋体"/>
          <w:sz w:val="24"/>
          <w:szCs w:val="24"/>
        </w:rPr>
        <w:t>血管流域切除功能</w:t>
      </w:r>
    </w:p>
    <w:p w14:paraId="583D61C7">
      <w:pPr>
        <w:spacing w:line="460" w:lineRule="exact"/>
        <w:rPr>
          <w:rFonts w:hint="eastAsia" w:ascii="宋体" w:hAnsi="宋体" w:eastAsia="宋体" w:cs="宋体"/>
          <w:sz w:val="24"/>
          <w:szCs w:val="24"/>
        </w:rPr>
      </w:pPr>
      <w:r>
        <w:rPr>
          <w:rFonts w:hint="eastAsia" w:ascii="宋体" w:hAnsi="宋体" w:eastAsia="宋体" w:cs="宋体"/>
          <w:sz w:val="24"/>
          <w:szCs w:val="24"/>
        </w:rPr>
        <w:t>18.10</w:t>
      </w:r>
      <w:r>
        <w:rPr>
          <w:rFonts w:hint="eastAsia" w:ascii="宋体" w:hAnsi="宋体" w:eastAsia="宋体" w:cs="宋体"/>
          <w:sz w:val="24"/>
          <w:szCs w:val="24"/>
        </w:rPr>
        <w:tab/>
      </w:r>
      <w:r>
        <w:rPr>
          <w:rFonts w:hint="eastAsia" w:ascii="宋体" w:hAnsi="宋体" w:eastAsia="宋体" w:cs="宋体"/>
          <w:sz w:val="24"/>
          <w:szCs w:val="24"/>
        </w:rPr>
        <w:t>射频消融规划功能</w:t>
      </w:r>
    </w:p>
    <w:p w14:paraId="0A2058B6">
      <w:pPr>
        <w:spacing w:line="460" w:lineRule="exact"/>
        <w:rPr>
          <w:rFonts w:hint="eastAsia" w:ascii="宋体" w:hAnsi="宋体" w:eastAsia="宋体" w:cs="宋体"/>
          <w:sz w:val="24"/>
          <w:szCs w:val="24"/>
        </w:rPr>
      </w:pPr>
      <w:r>
        <w:rPr>
          <w:rFonts w:hint="eastAsia" w:ascii="宋体" w:hAnsi="宋体" w:eastAsia="宋体" w:cs="宋体"/>
          <w:sz w:val="24"/>
          <w:szCs w:val="24"/>
        </w:rPr>
        <w:t>19</w:t>
      </w:r>
      <w:r>
        <w:rPr>
          <w:rFonts w:hint="eastAsia" w:ascii="宋体" w:hAnsi="宋体" w:eastAsia="宋体" w:cs="宋体"/>
          <w:sz w:val="24"/>
          <w:szCs w:val="24"/>
        </w:rPr>
        <w:tab/>
      </w:r>
      <w:r>
        <w:rPr>
          <w:rFonts w:hint="eastAsia" w:ascii="宋体" w:hAnsi="宋体" w:eastAsia="宋体" w:cs="宋体"/>
          <w:sz w:val="24"/>
          <w:szCs w:val="24"/>
        </w:rPr>
        <w:t>骨结构评估高级后处理软件包</w:t>
      </w:r>
    </w:p>
    <w:p w14:paraId="45B60DDE">
      <w:pPr>
        <w:spacing w:line="460" w:lineRule="exact"/>
        <w:rPr>
          <w:rFonts w:hint="eastAsia" w:ascii="宋体" w:hAnsi="宋体" w:eastAsia="宋体" w:cs="宋体"/>
          <w:sz w:val="24"/>
          <w:szCs w:val="24"/>
        </w:rPr>
      </w:pPr>
      <w:r>
        <w:rPr>
          <w:rFonts w:hint="eastAsia" w:ascii="宋体" w:hAnsi="宋体" w:eastAsia="宋体" w:cs="宋体"/>
          <w:sz w:val="24"/>
          <w:szCs w:val="24"/>
        </w:rPr>
        <w:t>19.1</w:t>
      </w:r>
      <w:r>
        <w:rPr>
          <w:rFonts w:hint="eastAsia" w:ascii="宋体" w:hAnsi="宋体" w:eastAsia="宋体" w:cs="宋体"/>
          <w:sz w:val="24"/>
          <w:szCs w:val="24"/>
        </w:rPr>
        <w:tab/>
      </w:r>
      <w:r>
        <w:rPr>
          <w:rFonts w:hint="eastAsia" w:ascii="宋体" w:hAnsi="宋体" w:eastAsia="宋体" w:cs="宋体"/>
          <w:sz w:val="24"/>
          <w:szCs w:val="24"/>
        </w:rPr>
        <w:t>自动肋骨提取</w:t>
      </w:r>
    </w:p>
    <w:p w14:paraId="228A9B6A">
      <w:pPr>
        <w:spacing w:line="460" w:lineRule="exact"/>
        <w:rPr>
          <w:rFonts w:hint="eastAsia" w:ascii="宋体" w:hAnsi="宋体" w:eastAsia="宋体" w:cs="宋体"/>
          <w:sz w:val="24"/>
          <w:szCs w:val="24"/>
        </w:rPr>
      </w:pPr>
      <w:r>
        <w:rPr>
          <w:rFonts w:hint="eastAsia" w:ascii="宋体" w:hAnsi="宋体" w:eastAsia="宋体" w:cs="宋体"/>
          <w:sz w:val="24"/>
          <w:szCs w:val="24"/>
        </w:rPr>
        <w:t>19.2</w:t>
      </w:r>
      <w:r>
        <w:rPr>
          <w:rFonts w:hint="eastAsia" w:ascii="宋体" w:hAnsi="宋体" w:eastAsia="宋体" w:cs="宋体"/>
          <w:sz w:val="24"/>
          <w:szCs w:val="24"/>
        </w:rPr>
        <w:tab/>
      </w:r>
      <w:r>
        <w:rPr>
          <w:rFonts w:hint="eastAsia" w:ascii="宋体" w:hAnsi="宋体" w:eastAsia="宋体" w:cs="宋体"/>
          <w:sz w:val="24"/>
          <w:szCs w:val="24"/>
        </w:rPr>
        <w:t>自动肋骨标记</w:t>
      </w:r>
    </w:p>
    <w:p w14:paraId="5199943D">
      <w:pPr>
        <w:spacing w:line="460" w:lineRule="exact"/>
        <w:rPr>
          <w:rFonts w:hint="eastAsia" w:ascii="宋体" w:hAnsi="宋体" w:eastAsia="宋体" w:cs="宋体"/>
          <w:sz w:val="24"/>
          <w:szCs w:val="24"/>
        </w:rPr>
      </w:pPr>
      <w:r>
        <w:rPr>
          <w:rFonts w:hint="eastAsia" w:ascii="宋体" w:hAnsi="宋体" w:eastAsia="宋体" w:cs="宋体"/>
          <w:sz w:val="24"/>
          <w:szCs w:val="24"/>
        </w:rPr>
        <w:t>19.3</w:t>
      </w:r>
      <w:r>
        <w:rPr>
          <w:rFonts w:hint="eastAsia" w:ascii="宋体" w:hAnsi="宋体" w:eastAsia="宋体" w:cs="宋体"/>
          <w:sz w:val="24"/>
          <w:szCs w:val="24"/>
        </w:rPr>
        <w:tab/>
      </w:r>
      <w:r>
        <w:rPr>
          <w:rFonts w:hint="eastAsia" w:ascii="宋体" w:hAnsi="宋体" w:eastAsia="宋体" w:cs="宋体"/>
          <w:sz w:val="24"/>
          <w:szCs w:val="24"/>
        </w:rPr>
        <w:t>自动肋骨3D显示</w:t>
      </w:r>
    </w:p>
    <w:p w14:paraId="055B4C3F">
      <w:pPr>
        <w:spacing w:line="460" w:lineRule="exact"/>
        <w:rPr>
          <w:rFonts w:hint="eastAsia" w:ascii="宋体" w:hAnsi="宋体" w:eastAsia="宋体" w:cs="宋体"/>
          <w:sz w:val="24"/>
          <w:szCs w:val="24"/>
        </w:rPr>
      </w:pPr>
      <w:r>
        <w:rPr>
          <w:rFonts w:hint="eastAsia" w:ascii="宋体" w:hAnsi="宋体" w:eastAsia="宋体" w:cs="宋体"/>
          <w:sz w:val="24"/>
          <w:szCs w:val="24"/>
        </w:rPr>
        <w:t>19.4</w:t>
      </w:r>
      <w:r>
        <w:rPr>
          <w:rFonts w:hint="eastAsia" w:ascii="宋体" w:hAnsi="宋体" w:eastAsia="宋体" w:cs="宋体"/>
          <w:sz w:val="24"/>
          <w:szCs w:val="24"/>
        </w:rPr>
        <w:tab/>
      </w:r>
      <w:r>
        <w:rPr>
          <w:rFonts w:hint="eastAsia" w:ascii="宋体" w:hAnsi="宋体" w:eastAsia="宋体" w:cs="宋体"/>
          <w:sz w:val="24"/>
          <w:szCs w:val="24"/>
        </w:rPr>
        <w:t>自动单肋骨CPR显示</w:t>
      </w:r>
    </w:p>
    <w:p w14:paraId="1E740AA3">
      <w:pPr>
        <w:spacing w:line="460" w:lineRule="exact"/>
        <w:rPr>
          <w:rFonts w:hint="eastAsia" w:ascii="宋体" w:hAnsi="宋体" w:eastAsia="宋体" w:cs="宋体"/>
          <w:sz w:val="24"/>
          <w:szCs w:val="24"/>
        </w:rPr>
      </w:pPr>
      <w:r>
        <w:rPr>
          <w:rFonts w:hint="eastAsia" w:ascii="宋体" w:hAnsi="宋体" w:eastAsia="宋体" w:cs="宋体"/>
          <w:sz w:val="24"/>
          <w:szCs w:val="24"/>
        </w:rPr>
        <w:t>19.5</w:t>
      </w:r>
      <w:r>
        <w:rPr>
          <w:rFonts w:hint="eastAsia" w:ascii="宋体" w:hAnsi="宋体" w:eastAsia="宋体" w:cs="宋体"/>
          <w:sz w:val="24"/>
          <w:szCs w:val="24"/>
        </w:rPr>
        <w:tab/>
      </w:r>
      <w:r>
        <w:rPr>
          <w:rFonts w:hint="eastAsia" w:ascii="宋体" w:hAnsi="宋体" w:eastAsia="宋体" w:cs="宋体"/>
          <w:sz w:val="24"/>
          <w:szCs w:val="24"/>
        </w:rPr>
        <w:t>自动多肋骨CPR显示</w:t>
      </w:r>
    </w:p>
    <w:p w14:paraId="4BEF2B90">
      <w:pPr>
        <w:spacing w:line="460" w:lineRule="exact"/>
        <w:rPr>
          <w:rFonts w:hint="eastAsia" w:ascii="宋体" w:hAnsi="宋体" w:eastAsia="宋体" w:cs="宋体"/>
          <w:sz w:val="24"/>
          <w:szCs w:val="24"/>
        </w:rPr>
      </w:pPr>
      <w:r>
        <w:rPr>
          <w:rFonts w:hint="eastAsia" w:ascii="宋体" w:hAnsi="宋体" w:eastAsia="宋体" w:cs="宋体"/>
          <w:sz w:val="24"/>
          <w:szCs w:val="24"/>
        </w:rPr>
        <w:t>19.6</w:t>
      </w:r>
      <w:r>
        <w:rPr>
          <w:rFonts w:hint="eastAsia" w:ascii="宋体" w:hAnsi="宋体" w:eastAsia="宋体" w:cs="宋体"/>
          <w:sz w:val="24"/>
          <w:szCs w:val="24"/>
        </w:rPr>
        <w:tab/>
      </w:r>
      <w:r>
        <w:rPr>
          <w:rFonts w:hint="eastAsia" w:ascii="宋体" w:hAnsi="宋体" w:eastAsia="宋体" w:cs="宋体"/>
          <w:sz w:val="24"/>
          <w:szCs w:val="24"/>
        </w:rPr>
        <w:t>手动肋骨骨折标记并记录至列表</w:t>
      </w:r>
    </w:p>
    <w:p w14:paraId="722E04F9">
      <w:pPr>
        <w:spacing w:line="460" w:lineRule="exact"/>
        <w:rPr>
          <w:rFonts w:hint="eastAsia" w:ascii="宋体" w:hAnsi="宋体" w:eastAsia="宋体" w:cs="宋体"/>
          <w:sz w:val="24"/>
          <w:szCs w:val="24"/>
        </w:rPr>
      </w:pPr>
      <w:r>
        <w:rPr>
          <w:rFonts w:hint="eastAsia" w:ascii="宋体" w:hAnsi="宋体" w:eastAsia="宋体" w:cs="宋体"/>
          <w:sz w:val="24"/>
          <w:szCs w:val="24"/>
        </w:rPr>
        <w:t>19.7</w:t>
      </w:r>
      <w:r>
        <w:rPr>
          <w:rFonts w:hint="eastAsia" w:ascii="宋体" w:hAnsi="宋体" w:eastAsia="宋体" w:cs="宋体"/>
          <w:sz w:val="24"/>
          <w:szCs w:val="24"/>
        </w:rPr>
        <w:tab/>
      </w:r>
      <w:r>
        <w:rPr>
          <w:rFonts w:hint="eastAsia" w:ascii="宋体" w:hAnsi="宋体" w:eastAsia="宋体" w:cs="宋体"/>
          <w:sz w:val="24"/>
          <w:szCs w:val="24"/>
        </w:rPr>
        <w:t>自动椎间盘标记，包含颈椎、腰椎、胸椎</w:t>
      </w:r>
    </w:p>
    <w:p w14:paraId="6B8FD51F">
      <w:pPr>
        <w:spacing w:line="460" w:lineRule="exact"/>
        <w:rPr>
          <w:rFonts w:hint="eastAsia" w:ascii="宋体" w:hAnsi="宋体" w:eastAsia="宋体" w:cs="宋体"/>
          <w:sz w:val="24"/>
          <w:szCs w:val="24"/>
        </w:rPr>
      </w:pPr>
      <w:r>
        <w:rPr>
          <w:rFonts w:hint="eastAsia" w:ascii="宋体" w:hAnsi="宋体" w:eastAsia="宋体" w:cs="宋体"/>
          <w:sz w:val="24"/>
          <w:szCs w:val="24"/>
        </w:rPr>
        <w:t>19.8</w:t>
      </w:r>
      <w:r>
        <w:rPr>
          <w:rFonts w:hint="eastAsia" w:ascii="宋体" w:hAnsi="宋体" w:eastAsia="宋体" w:cs="宋体"/>
          <w:sz w:val="24"/>
          <w:szCs w:val="24"/>
        </w:rPr>
        <w:tab/>
      </w:r>
      <w:r>
        <w:rPr>
          <w:rFonts w:hint="eastAsia" w:ascii="宋体" w:hAnsi="宋体" w:eastAsia="宋体" w:cs="宋体"/>
          <w:sz w:val="24"/>
          <w:szCs w:val="24"/>
        </w:rPr>
        <w:t>多组椎间盘批处理重建同时进行</w:t>
      </w:r>
    </w:p>
    <w:p w14:paraId="0B61BD49">
      <w:pPr>
        <w:spacing w:line="460" w:lineRule="exac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rPr>
        <w:tab/>
      </w:r>
      <w:r>
        <w:rPr>
          <w:rFonts w:hint="eastAsia" w:ascii="宋体" w:hAnsi="宋体" w:eastAsia="宋体" w:cs="宋体"/>
          <w:sz w:val="24"/>
          <w:szCs w:val="24"/>
        </w:rPr>
        <w:t>齿科分析高级后处理软件包</w:t>
      </w:r>
    </w:p>
    <w:p w14:paraId="57789EDD">
      <w:pPr>
        <w:spacing w:line="460" w:lineRule="exact"/>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rPr>
        <w:tab/>
      </w:r>
      <w:r>
        <w:rPr>
          <w:rFonts w:hint="eastAsia" w:ascii="宋体" w:hAnsi="宋体" w:eastAsia="宋体" w:cs="宋体"/>
          <w:sz w:val="24"/>
          <w:szCs w:val="24"/>
        </w:rPr>
        <w:t>齿科全景图</w:t>
      </w:r>
    </w:p>
    <w:p w14:paraId="2DC466F4">
      <w:pPr>
        <w:spacing w:line="460" w:lineRule="exac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rPr>
        <w:tab/>
      </w:r>
      <w:r>
        <w:rPr>
          <w:rFonts w:hint="eastAsia" w:ascii="宋体" w:hAnsi="宋体" w:eastAsia="宋体" w:cs="宋体"/>
          <w:sz w:val="24"/>
          <w:szCs w:val="24"/>
        </w:rPr>
        <w:t>齿科剖面图</w:t>
      </w:r>
    </w:p>
    <w:p w14:paraId="1C27DC56">
      <w:pPr>
        <w:spacing w:line="460" w:lineRule="exac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肿瘤评估高级后处理软件包</w:t>
      </w:r>
    </w:p>
    <w:p w14:paraId="69CF12F4">
      <w:pPr>
        <w:spacing w:line="460" w:lineRule="exact"/>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rPr>
        <w:tab/>
      </w:r>
      <w:r>
        <w:rPr>
          <w:rFonts w:hint="eastAsia" w:ascii="宋体" w:hAnsi="宋体" w:eastAsia="宋体" w:cs="宋体"/>
          <w:sz w:val="24"/>
          <w:szCs w:val="24"/>
        </w:rPr>
        <w:t>可同时加载的随访检查时间点数</w:t>
      </w:r>
    </w:p>
    <w:p w14:paraId="7B1A409E">
      <w:pPr>
        <w:spacing w:line="460" w:lineRule="exact"/>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rPr>
        <w:tab/>
      </w:r>
      <w:r>
        <w:rPr>
          <w:rFonts w:hint="eastAsia" w:ascii="宋体" w:hAnsi="宋体" w:eastAsia="宋体" w:cs="宋体"/>
          <w:sz w:val="24"/>
          <w:szCs w:val="24"/>
        </w:rPr>
        <w:t>自定义任意时间点之间对比显示</w:t>
      </w:r>
    </w:p>
    <w:p w14:paraId="131CF4D4">
      <w:pPr>
        <w:spacing w:line="460" w:lineRule="exact"/>
        <w:rPr>
          <w:rFonts w:hint="eastAsia" w:ascii="宋体" w:hAnsi="宋体" w:eastAsia="宋体" w:cs="宋体"/>
          <w:sz w:val="24"/>
          <w:szCs w:val="24"/>
        </w:rPr>
      </w:pPr>
      <w:r>
        <w:rPr>
          <w:rFonts w:hint="eastAsia" w:ascii="宋体" w:hAnsi="宋体" w:eastAsia="宋体" w:cs="宋体"/>
          <w:sz w:val="24"/>
          <w:szCs w:val="24"/>
        </w:rPr>
        <w:t>21.3</w:t>
      </w:r>
      <w:r>
        <w:rPr>
          <w:rFonts w:hint="eastAsia" w:ascii="宋体" w:hAnsi="宋体" w:eastAsia="宋体" w:cs="宋体"/>
          <w:sz w:val="24"/>
          <w:szCs w:val="24"/>
        </w:rPr>
        <w:tab/>
      </w:r>
      <w:r>
        <w:rPr>
          <w:rFonts w:hint="eastAsia" w:ascii="宋体" w:hAnsi="宋体" w:eastAsia="宋体" w:cs="宋体"/>
          <w:sz w:val="24"/>
          <w:szCs w:val="24"/>
        </w:rPr>
        <w:t>不同时间点图像之间的自动配准</w:t>
      </w:r>
    </w:p>
    <w:p w14:paraId="7DAB4029">
      <w:pPr>
        <w:spacing w:line="460" w:lineRule="exact"/>
        <w:rPr>
          <w:rFonts w:hint="eastAsia" w:ascii="宋体" w:hAnsi="宋体" w:eastAsia="宋体" w:cs="宋体"/>
          <w:sz w:val="24"/>
          <w:szCs w:val="24"/>
        </w:rPr>
      </w:pPr>
      <w:r>
        <w:rPr>
          <w:rFonts w:hint="eastAsia" w:ascii="宋体" w:hAnsi="宋体" w:eastAsia="宋体" w:cs="宋体"/>
          <w:sz w:val="24"/>
          <w:szCs w:val="24"/>
        </w:rPr>
        <w:t>21.4</w:t>
      </w:r>
      <w:r>
        <w:rPr>
          <w:rFonts w:hint="eastAsia" w:ascii="宋体" w:hAnsi="宋体" w:eastAsia="宋体" w:cs="宋体"/>
          <w:sz w:val="24"/>
          <w:szCs w:val="24"/>
        </w:rPr>
        <w:tab/>
      </w:r>
      <w:r>
        <w:rPr>
          <w:rFonts w:hint="eastAsia" w:ascii="宋体" w:hAnsi="宋体" w:eastAsia="宋体" w:cs="宋体"/>
          <w:sz w:val="24"/>
          <w:szCs w:val="24"/>
        </w:rPr>
        <w:t>半自动肺结节分割</w:t>
      </w:r>
    </w:p>
    <w:p w14:paraId="1F639802">
      <w:pPr>
        <w:spacing w:line="460" w:lineRule="exact"/>
        <w:rPr>
          <w:rFonts w:hint="eastAsia" w:ascii="宋体" w:hAnsi="宋体" w:eastAsia="宋体" w:cs="宋体"/>
          <w:sz w:val="24"/>
          <w:szCs w:val="24"/>
        </w:rPr>
      </w:pPr>
      <w:r>
        <w:rPr>
          <w:rFonts w:hint="eastAsia" w:ascii="宋体" w:hAnsi="宋体" w:eastAsia="宋体" w:cs="宋体"/>
          <w:sz w:val="24"/>
          <w:szCs w:val="24"/>
        </w:rPr>
        <w:t>21.5</w:t>
      </w:r>
      <w:r>
        <w:rPr>
          <w:rFonts w:hint="eastAsia" w:ascii="宋体" w:hAnsi="宋体" w:eastAsia="宋体" w:cs="宋体"/>
          <w:sz w:val="24"/>
          <w:szCs w:val="24"/>
        </w:rPr>
        <w:tab/>
      </w:r>
      <w:r>
        <w:rPr>
          <w:rFonts w:hint="eastAsia" w:ascii="宋体" w:hAnsi="宋体" w:eastAsia="宋体" w:cs="宋体"/>
          <w:sz w:val="24"/>
          <w:szCs w:val="24"/>
        </w:rPr>
        <w:t>半自动肝脏肿瘤分割</w:t>
      </w:r>
    </w:p>
    <w:p w14:paraId="4D07F544">
      <w:pPr>
        <w:spacing w:line="460" w:lineRule="exact"/>
        <w:rPr>
          <w:rFonts w:hint="eastAsia" w:ascii="宋体" w:hAnsi="宋体" w:eastAsia="宋体" w:cs="宋体"/>
          <w:sz w:val="24"/>
          <w:szCs w:val="24"/>
        </w:rPr>
      </w:pPr>
      <w:r>
        <w:rPr>
          <w:rFonts w:hint="eastAsia" w:ascii="宋体" w:hAnsi="宋体" w:eastAsia="宋体" w:cs="宋体"/>
          <w:sz w:val="24"/>
          <w:szCs w:val="24"/>
        </w:rPr>
        <w:t>21.6</w:t>
      </w:r>
      <w:r>
        <w:rPr>
          <w:rFonts w:hint="eastAsia" w:ascii="宋体" w:hAnsi="宋体" w:eastAsia="宋体" w:cs="宋体"/>
          <w:sz w:val="24"/>
          <w:szCs w:val="24"/>
        </w:rPr>
        <w:tab/>
      </w:r>
      <w:r>
        <w:rPr>
          <w:rFonts w:hint="eastAsia" w:ascii="宋体" w:hAnsi="宋体" w:eastAsia="宋体" w:cs="宋体"/>
          <w:sz w:val="24"/>
          <w:szCs w:val="24"/>
        </w:rPr>
        <w:t>半自动淋巴结分割</w:t>
      </w:r>
    </w:p>
    <w:p w14:paraId="6FE7C1E7">
      <w:pPr>
        <w:spacing w:line="460" w:lineRule="exact"/>
        <w:rPr>
          <w:rFonts w:hint="eastAsia" w:ascii="宋体" w:hAnsi="宋体" w:eastAsia="宋体" w:cs="宋体"/>
          <w:sz w:val="24"/>
          <w:szCs w:val="24"/>
        </w:rPr>
      </w:pPr>
      <w:r>
        <w:rPr>
          <w:rFonts w:hint="eastAsia" w:ascii="宋体" w:hAnsi="宋体" w:eastAsia="宋体" w:cs="宋体"/>
          <w:sz w:val="24"/>
          <w:szCs w:val="24"/>
        </w:rPr>
        <w:t>21.7</w:t>
      </w:r>
      <w:r>
        <w:rPr>
          <w:rFonts w:hint="eastAsia" w:ascii="宋体" w:hAnsi="宋体" w:eastAsia="宋体" w:cs="宋体"/>
          <w:sz w:val="24"/>
          <w:szCs w:val="24"/>
        </w:rPr>
        <w:tab/>
      </w:r>
      <w:r>
        <w:rPr>
          <w:rFonts w:hint="eastAsia" w:ascii="宋体" w:hAnsi="宋体" w:eastAsia="宋体" w:cs="宋体"/>
          <w:sz w:val="24"/>
          <w:szCs w:val="24"/>
        </w:rPr>
        <w:t>通过编辑轮廓线修正肿瘤大小</w:t>
      </w:r>
    </w:p>
    <w:p w14:paraId="25BE37A4">
      <w:pPr>
        <w:spacing w:line="460" w:lineRule="exact"/>
        <w:rPr>
          <w:rFonts w:hint="eastAsia" w:ascii="宋体" w:hAnsi="宋体" w:eastAsia="宋体" w:cs="宋体"/>
          <w:sz w:val="24"/>
          <w:szCs w:val="24"/>
        </w:rPr>
      </w:pPr>
      <w:r>
        <w:rPr>
          <w:rFonts w:hint="eastAsia" w:ascii="宋体" w:hAnsi="宋体" w:eastAsia="宋体" w:cs="宋体"/>
          <w:sz w:val="24"/>
          <w:szCs w:val="24"/>
        </w:rPr>
        <w:t>21.8</w:t>
      </w:r>
      <w:r>
        <w:rPr>
          <w:rFonts w:hint="eastAsia" w:ascii="宋体" w:hAnsi="宋体" w:eastAsia="宋体" w:cs="宋体"/>
          <w:sz w:val="24"/>
          <w:szCs w:val="24"/>
        </w:rPr>
        <w:tab/>
      </w:r>
      <w:r>
        <w:rPr>
          <w:rFonts w:hint="eastAsia" w:ascii="宋体" w:hAnsi="宋体" w:eastAsia="宋体" w:cs="宋体"/>
          <w:sz w:val="24"/>
          <w:szCs w:val="24"/>
        </w:rPr>
        <w:t>在单个时间点上标记的病灶可一键匹配、传播到其他时间点</w:t>
      </w:r>
    </w:p>
    <w:p w14:paraId="252C4B1F">
      <w:pPr>
        <w:spacing w:line="460" w:lineRule="exact"/>
        <w:rPr>
          <w:rFonts w:hint="eastAsia" w:ascii="宋体" w:hAnsi="宋体" w:eastAsia="宋体" w:cs="宋体"/>
          <w:sz w:val="24"/>
          <w:szCs w:val="24"/>
        </w:rPr>
      </w:pPr>
      <w:r>
        <w:rPr>
          <w:rFonts w:hint="eastAsia" w:ascii="宋体" w:hAnsi="宋体" w:eastAsia="宋体" w:cs="宋体"/>
          <w:sz w:val="24"/>
          <w:szCs w:val="24"/>
        </w:rPr>
        <w:t>21.9</w:t>
      </w:r>
      <w:r>
        <w:rPr>
          <w:rFonts w:hint="eastAsia" w:ascii="宋体" w:hAnsi="宋体" w:eastAsia="宋体" w:cs="宋体"/>
          <w:sz w:val="24"/>
          <w:szCs w:val="24"/>
        </w:rPr>
        <w:tab/>
      </w:r>
      <w:r>
        <w:rPr>
          <w:rFonts w:hint="eastAsia" w:ascii="宋体" w:hAnsi="宋体" w:eastAsia="宋体" w:cs="宋体"/>
          <w:sz w:val="24"/>
          <w:szCs w:val="24"/>
        </w:rPr>
        <w:t>全面的肿瘤统计参数：体积、长径、短径、倍增时间、CT值和变化率等</w:t>
      </w:r>
    </w:p>
    <w:p w14:paraId="260F07D9">
      <w:pPr>
        <w:spacing w:line="460" w:lineRule="exact"/>
        <w:rPr>
          <w:rFonts w:hint="eastAsia" w:ascii="宋体" w:hAnsi="宋体" w:eastAsia="宋体" w:cs="宋体"/>
          <w:sz w:val="24"/>
          <w:szCs w:val="24"/>
        </w:rPr>
      </w:pPr>
      <w:r>
        <w:rPr>
          <w:rFonts w:hint="eastAsia" w:ascii="宋体" w:hAnsi="宋体" w:eastAsia="宋体" w:cs="宋体"/>
          <w:sz w:val="24"/>
          <w:szCs w:val="24"/>
        </w:rPr>
        <w:t>21.10</w:t>
      </w:r>
      <w:r>
        <w:rPr>
          <w:rFonts w:hint="eastAsia" w:ascii="宋体" w:hAnsi="宋体" w:eastAsia="宋体" w:cs="宋体"/>
          <w:sz w:val="24"/>
          <w:szCs w:val="24"/>
        </w:rPr>
        <w:tab/>
      </w:r>
      <w:r>
        <w:rPr>
          <w:rFonts w:hint="eastAsia" w:ascii="宋体" w:hAnsi="宋体" w:eastAsia="宋体" w:cs="宋体"/>
          <w:sz w:val="24"/>
          <w:szCs w:val="24"/>
        </w:rPr>
        <w:t>通过曲线、表格查看肿瘤的体积和大小的变化趋势</w:t>
      </w:r>
    </w:p>
    <w:p w14:paraId="0D7DD834">
      <w:pPr>
        <w:spacing w:line="460" w:lineRule="exact"/>
        <w:rPr>
          <w:rFonts w:hint="eastAsia" w:ascii="宋体" w:hAnsi="宋体" w:eastAsia="宋体" w:cs="宋体"/>
          <w:sz w:val="24"/>
          <w:szCs w:val="24"/>
        </w:rPr>
      </w:pPr>
      <w:r>
        <w:rPr>
          <w:rFonts w:hint="eastAsia" w:ascii="宋体" w:hAnsi="宋体" w:eastAsia="宋体" w:cs="宋体"/>
          <w:sz w:val="24"/>
          <w:szCs w:val="24"/>
        </w:rPr>
        <w:t>21.11</w:t>
      </w:r>
      <w:r>
        <w:rPr>
          <w:rFonts w:hint="eastAsia" w:ascii="宋体" w:hAnsi="宋体" w:eastAsia="宋体" w:cs="宋体"/>
          <w:sz w:val="24"/>
          <w:szCs w:val="24"/>
        </w:rPr>
        <w:tab/>
      </w:r>
      <w:r>
        <w:rPr>
          <w:rFonts w:hint="eastAsia" w:ascii="宋体" w:hAnsi="宋体" w:eastAsia="宋体" w:cs="宋体"/>
          <w:sz w:val="24"/>
          <w:szCs w:val="24"/>
        </w:rPr>
        <w:t>RECIST标准评估肿瘤情况</w:t>
      </w:r>
    </w:p>
    <w:p w14:paraId="0C7E1419">
      <w:pPr>
        <w:spacing w:line="460" w:lineRule="exact"/>
        <w:rPr>
          <w:rFonts w:hint="eastAsia" w:ascii="宋体" w:hAnsi="宋体" w:eastAsia="宋体" w:cs="宋体"/>
          <w:sz w:val="24"/>
          <w:szCs w:val="24"/>
        </w:rPr>
      </w:pPr>
      <w:r>
        <w:rPr>
          <w:rFonts w:hint="eastAsia" w:ascii="宋体" w:hAnsi="宋体" w:eastAsia="宋体" w:cs="宋体"/>
          <w:sz w:val="24"/>
          <w:szCs w:val="24"/>
        </w:rPr>
        <w:t>21.12</w:t>
      </w:r>
      <w:r>
        <w:rPr>
          <w:rFonts w:hint="eastAsia" w:ascii="宋体" w:hAnsi="宋体" w:eastAsia="宋体" w:cs="宋体"/>
          <w:sz w:val="24"/>
          <w:szCs w:val="24"/>
        </w:rPr>
        <w:tab/>
      </w:r>
      <w:r>
        <w:rPr>
          <w:rFonts w:hint="eastAsia" w:ascii="宋体" w:hAnsi="宋体" w:eastAsia="宋体" w:cs="宋体"/>
          <w:sz w:val="24"/>
          <w:szCs w:val="24"/>
        </w:rPr>
        <w:t>具备多模态肿瘤追踪分析或肿瘤光谱分析软件包</w:t>
      </w:r>
    </w:p>
    <w:p w14:paraId="57697BD5">
      <w:pPr>
        <w:spacing w:line="460" w:lineRule="exact"/>
        <w:rPr>
          <w:rFonts w:hint="eastAsia" w:ascii="宋体" w:hAnsi="宋体" w:eastAsia="宋体" w:cs="宋体"/>
          <w:sz w:val="24"/>
          <w:szCs w:val="24"/>
        </w:rPr>
      </w:pPr>
      <w:r>
        <w:rPr>
          <w:rFonts w:hint="eastAsia" w:ascii="宋体" w:hAnsi="宋体" w:eastAsia="宋体" w:cs="宋体"/>
          <w:sz w:val="24"/>
          <w:szCs w:val="24"/>
        </w:rPr>
        <w:t>22 提供人工智能辅助心肌灌注分析软件，支持心肌CT灌注影像（CTP）和CT延迟强化影像（CT-LIE）数据导入、处理和显示功能</w:t>
      </w:r>
    </w:p>
    <w:p w14:paraId="0E4B6A2D">
      <w:pPr>
        <w:spacing w:line="460" w:lineRule="exact"/>
        <w:rPr>
          <w:rFonts w:hint="eastAsia" w:ascii="宋体" w:hAnsi="宋体" w:eastAsia="宋体" w:cs="宋体"/>
          <w:sz w:val="24"/>
          <w:szCs w:val="24"/>
        </w:rPr>
      </w:pPr>
      <w:r>
        <w:rPr>
          <w:rFonts w:hint="eastAsia" w:ascii="宋体" w:hAnsi="宋体" w:eastAsia="宋体" w:cs="宋体"/>
          <w:sz w:val="24"/>
          <w:szCs w:val="24"/>
        </w:rPr>
        <w:t>三、辅助设备：</w:t>
      </w:r>
    </w:p>
    <w:p w14:paraId="2AF1B31D">
      <w:pPr>
        <w:spacing w:line="460" w:lineRule="exact"/>
        <w:rPr>
          <w:rFonts w:hint="eastAsia" w:ascii="宋体" w:hAnsi="宋体" w:eastAsia="宋体" w:cs="宋体"/>
          <w:sz w:val="24"/>
          <w:szCs w:val="24"/>
        </w:rPr>
      </w:pPr>
      <w:r>
        <w:rPr>
          <w:rFonts w:hint="eastAsia" w:ascii="宋体" w:hAnsi="宋体" w:eastAsia="宋体" w:cs="宋体"/>
          <w:sz w:val="24"/>
          <w:szCs w:val="24"/>
        </w:rPr>
        <w:t>1.  具备AI影像报告智能质控系统</w:t>
      </w:r>
    </w:p>
    <w:p w14:paraId="70C864C0">
      <w:pPr>
        <w:spacing w:line="460" w:lineRule="exact"/>
        <w:rPr>
          <w:rFonts w:hint="eastAsia" w:ascii="宋体" w:hAnsi="宋体" w:eastAsia="宋体" w:cs="宋体"/>
          <w:sz w:val="24"/>
          <w:szCs w:val="24"/>
        </w:rPr>
      </w:pPr>
      <w:r>
        <w:rPr>
          <w:rFonts w:hint="eastAsia" w:ascii="宋体" w:hAnsi="宋体" w:eastAsia="宋体" w:cs="宋体"/>
          <w:sz w:val="24"/>
          <w:szCs w:val="24"/>
        </w:rPr>
        <w:t>1.1自动识别报告中文字类错误并纠错，脏器切除矛盾提示。</w:t>
      </w:r>
    </w:p>
    <w:p w14:paraId="2193B0C5">
      <w:pPr>
        <w:spacing w:line="460" w:lineRule="exact"/>
        <w:rPr>
          <w:rFonts w:hint="eastAsia" w:ascii="宋体" w:hAnsi="宋体" w:eastAsia="宋体" w:cs="宋体"/>
          <w:sz w:val="24"/>
          <w:szCs w:val="24"/>
        </w:rPr>
      </w:pPr>
      <w:r>
        <w:rPr>
          <w:rFonts w:hint="eastAsia" w:ascii="宋体" w:hAnsi="宋体" w:eastAsia="宋体" w:cs="宋体"/>
          <w:sz w:val="24"/>
          <w:szCs w:val="24"/>
        </w:rPr>
        <w:t>1.2 自动提示设备类型与报告描述内容不一致：如CT的报告中出现了信号、回声等的描述。</w:t>
      </w:r>
    </w:p>
    <w:p w14:paraId="1B1B87E9">
      <w:pPr>
        <w:spacing w:line="460" w:lineRule="exact"/>
        <w:rPr>
          <w:rFonts w:hint="eastAsia" w:ascii="宋体" w:hAnsi="宋体" w:eastAsia="宋体" w:cs="宋体"/>
          <w:sz w:val="24"/>
          <w:szCs w:val="24"/>
        </w:rPr>
      </w:pPr>
      <w:r>
        <w:rPr>
          <w:rFonts w:hint="eastAsia" w:ascii="宋体" w:hAnsi="宋体" w:eastAsia="宋体" w:cs="宋体"/>
          <w:sz w:val="24"/>
          <w:szCs w:val="24"/>
        </w:rPr>
        <w:t>1.3系统需支持对诊断报告的智能评估，系统可以自动识别诊断报告与审核报告中的差异。</w:t>
      </w:r>
    </w:p>
    <w:p w14:paraId="22902E9C">
      <w:pPr>
        <w:spacing w:line="460" w:lineRule="exact"/>
        <w:rPr>
          <w:rFonts w:hint="eastAsia" w:ascii="宋体" w:hAnsi="宋体" w:eastAsia="宋体" w:cs="宋体"/>
          <w:sz w:val="24"/>
          <w:szCs w:val="24"/>
        </w:rPr>
      </w:pPr>
      <w:r>
        <w:rPr>
          <w:rFonts w:hint="eastAsia" w:ascii="宋体" w:hAnsi="宋体" w:eastAsia="宋体" w:cs="宋体"/>
          <w:sz w:val="24"/>
          <w:szCs w:val="24"/>
        </w:rPr>
        <w:t>1.4报告阳性率分级设置，系统可支持对报告进行阳性等级自定义设置，诊断报告阳性率进行等级分析。</w:t>
      </w:r>
    </w:p>
    <w:p w14:paraId="56701ACF">
      <w:pPr>
        <w:spacing w:line="460" w:lineRule="exact"/>
        <w:rPr>
          <w:rFonts w:hint="eastAsia" w:ascii="宋体" w:hAnsi="宋体" w:eastAsia="宋体" w:cs="宋体"/>
          <w:sz w:val="24"/>
          <w:szCs w:val="24"/>
        </w:rPr>
      </w:pPr>
      <w:r>
        <w:rPr>
          <w:rFonts w:hint="eastAsia" w:ascii="宋体" w:hAnsi="宋体" w:eastAsia="宋体" w:cs="宋体"/>
          <w:sz w:val="24"/>
          <w:szCs w:val="24"/>
        </w:rPr>
        <w:t>1.5支持对报告PI/BI-RADS分级统计分析管理，支持对报告中为数据进行统计。</w:t>
      </w:r>
    </w:p>
    <w:p w14:paraId="28B6F4B6">
      <w:pPr>
        <w:spacing w:line="460" w:lineRule="exact"/>
        <w:rPr>
          <w:rFonts w:hint="eastAsia" w:ascii="宋体" w:hAnsi="宋体" w:eastAsia="宋体" w:cs="宋体"/>
          <w:sz w:val="24"/>
          <w:szCs w:val="24"/>
        </w:rPr>
      </w:pPr>
      <w:r>
        <w:rPr>
          <w:rFonts w:hint="eastAsia" w:ascii="宋体" w:hAnsi="宋体" w:eastAsia="宋体" w:cs="宋体"/>
          <w:sz w:val="24"/>
          <w:szCs w:val="24"/>
        </w:rPr>
        <w:t>2.医用图文报告工作站+6M一体化三屏影像显示系统 3套；</w:t>
      </w:r>
    </w:p>
    <w:p w14:paraId="68901FC9">
      <w:pPr>
        <w:spacing w:line="460" w:lineRule="exact"/>
        <w:rPr>
          <w:rFonts w:hint="eastAsia" w:ascii="宋体" w:hAnsi="宋体" w:eastAsia="宋体" w:cs="宋体"/>
          <w:sz w:val="24"/>
          <w:szCs w:val="24"/>
        </w:rPr>
      </w:pPr>
      <w:r>
        <w:rPr>
          <w:rFonts w:hint="eastAsia" w:ascii="宋体" w:hAnsi="宋体" w:eastAsia="宋体" w:cs="宋体"/>
          <w:sz w:val="24"/>
          <w:szCs w:val="24"/>
        </w:rPr>
        <w:t>3.医用技师工作站 1套</w:t>
      </w:r>
    </w:p>
    <w:p w14:paraId="384FAB43">
      <w:pPr>
        <w:spacing w:line="460" w:lineRule="exact"/>
        <w:rPr>
          <w:rFonts w:hint="eastAsia" w:ascii="宋体" w:hAnsi="宋体" w:eastAsia="宋体" w:cs="宋体"/>
          <w:sz w:val="24"/>
          <w:szCs w:val="24"/>
        </w:rPr>
      </w:pPr>
      <w:r>
        <w:rPr>
          <w:rFonts w:hint="eastAsia" w:ascii="宋体" w:hAnsi="宋体" w:eastAsia="宋体" w:cs="宋体"/>
          <w:sz w:val="24"/>
          <w:szCs w:val="24"/>
        </w:rPr>
        <w:t>4.负责免费对接PACS系统</w:t>
      </w:r>
    </w:p>
    <w:p w14:paraId="757D3B25">
      <w:pPr>
        <w:spacing w:line="460" w:lineRule="exact"/>
        <w:rPr>
          <w:rFonts w:hint="eastAsia" w:ascii="宋体" w:hAnsi="宋体" w:eastAsia="宋体" w:cs="宋体"/>
          <w:sz w:val="24"/>
          <w:szCs w:val="24"/>
        </w:rPr>
      </w:pPr>
      <w:r>
        <w:rPr>
          <w:rFonts w:hint="eastAsia" w:ascii="宋体" w:hAnsi="宋体" w:eastAsia="宋体" w:cs="宋体"/>
          <w:sz w:val="24"/>
          <w:szCs w:val="24"/>
        </w:rPr>
        <w:t>5.CT专用双筒高压注射器1套</w:t>
      </w:r>
    </w:p>
    <w:p w14:paraId="2CC0D887">
      <w:pPr>
        <w:spacing w:line="460" w:lineRule="exact"/>
        <w:rPr>
          <w:rFonts w:hint="eastAsia" w:ascii="宋体" w:hAnsi="宋体" w:eastAsia="宋体" w:cs="宋体"/>
          <w:sz w:val="24"/>
          <w:szCs w:val="24"/>
        </w:rPr>
      </w:pPr>
      <w:r>
        <w:rPr>
          <w:rFonts w:hint="eastAsia" w:ascii="宋体" w:hAnsi="宋体" w:eastAsia="宋体" w:cs="宋体"/>
          <w:sz w:val="24"/>
          <w:szCs w:val="24"/>
        </w:rPr>
        <w:t>6.辐射防护用品（附后）</w:t>
      </w:r>
    </w:p>
    <w:p w14:paraId="6741DF6B">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7.护理操作台1套</w:t>
      </w:r>
    </w:p>
    <w:p w14:paraId="7A2DEE32">
      <w:pPr>
        <w:spacing w:line="460" w:lineRule="exact"/>
        <w:rPr>
          <w:rFonts w:hint="eastAsia" w:ascii="宋体" w:hAnsi="宋体" w:eastAsia="宋体" w:cs="宋体"/>
          <w:sz w:val="24"/>
          <w:szCs w:val="24"/>
        </w:rPr>
      </w:pPr>
      <w:r>
        <w:rPr>
          <w:rFonts w:hint="eastAsia" w:ascii="宋体" w:hAnsi="宋体" w:eastAsia="宋体" w:cs="宋体"/>
          <w:sz w:val="24"/>
          <w:szCs w:val="24"/>
        </w:rPr>
        <w:t>8.心电监护仪1套</w:t>
      </w:r>
    </w:p>
    <w:p w14:paraId="59225E57">
      <w:pPr>
        <w:spacing w:line="460" w:lineRule="exact"/>
        <w:rPr>
          <w:rFonts w:hint="eastAsia" w:ascii="宋体" w:hAnsi="宋体" w:eastAsia="宋体" w:cs="宋体"/>
          <w:sz w:val="24"/>
          <w:szCs w:val="24"/>
        </w:rPr>
      </w:pPr>
      <w:r>
        <w:rPr>
          <w:rFonts w:hint="eastAsia" w:ascii="宋体" w:hAnsi="宋体" w:eastAsia="宋体" w:cs="宋体"/>
          <w:sz w:val="24"/>
          <w:szCs w:val="24"/>
        </w:rPr>
        <w:t>9.辐射防护用品消毒柜1台</w:t>
      </w:r>
    </w:p>
    <w:p w14:paraId="2FB80592">
      <w:pPr>
        <w:spacing w:line="460" w:lineRule="exact"/>
        <w:rPr>
          <w:rFonts w:hint="eastAsia" w:ascii="宋体" w:hAnsi="宋体" w:eastAsia="宋体" w:cs="宋体"/>
          <w:sz w:val="24"/>
          <w:szCs w:val="24"/>
        </w:rPr>
      </w:pPr>
      <w:r>
        <w:rPr>
          <w:rFonts w:hint="eastAsia" w:ascii="宋体" w:hAnsi="宋体" w:eastAsia="宋体" w:cs="宋体"/>
          <w:sz w:val="24"/>
          <w:szCs w:val="24"/>
        </w:rPr>
        <w:t>10 AI智能软件</w:t>
      </w:r>
    </w:p>
    <w:p w14:paraId="0F4CCBE6">
      <w:pPr>
        <w:spacing w:line="460" w:lineRule="exact"/>
        <w:rPr>
          <w:rFonts w:hint="eastAsia" w:ascii="宋体" w:hAnsi="宋体" w:eastAsia="宋体" w:cs="宋体"/>
          <w:sz w:val="24"/>
          <w:szCs w:val="24"/>
        </w:rPr>
      </w:pPr>
      <w:r>
        <w:rPr>
          <w:rFonts w:hint="eastAsia" w:ascii="宋体" w:hAnsi="宋体" w:eastAsia="宋体" w:cs="宋体"/>
          <w:sz w:val="24"/>
          <w:szCs w:val="24"/>
        </w:rPr>
        <w:t>10.1淋巴结智能分析系统</w:t>
      </w:r>
    </w:p>
    <w:p w14:paraId="1CE9405D">
      <w:pPr>
        <w:spacing w:line="460" w:lineRule="exact"/>
        <w:rPr>
          <w:rFonts w:hint="eastAsia" w:ascii="宋体" w:hAnsi="宋体" w:eastAsia="宋体" w:cs="宋体"/>
          <w:sz w:val="24"/>
          <w:szCs w:val="24"/>
        </w:rPr>
      </w:pPr>
      <w:r>
        <w:rPr>
          <w:rFonts w:hint="eastAsia" w:ascii="宋体" w:hAnsi="宋体" w:eastAsia="宋体" w:cs="宋体"/>
          <w:sz w:val="24"/>
          <w:szCs w:val="24"/>
        </w:rPr>
        <w:t>10.2 肺栓塞智能分析系统</w:t>
      </w:r>
    </w:p>
    <w:p w14:paraId="5036CBFC">
      <w:pPr>
        <w:spacing w:line="460" w:lineRule="exact"/>
        <w:rPr>
          <w:rFonts w:hint="eastAsia" w:ascii="宋体" w:hAnsi="宋体" w:eastAsia="宋体" w:cs="宋体"/>
          <w:sz w:val="24"/>
          <w:szCs w:val="24"/>
        </w:rPr>
      </w:pPr>
      <w:r>
        <w:rPr>
          <w:rFonts w:hint="eastAsia" w:ascii="宋体" w:hAnsi="宋体" w:eastAsia="宋体" w:cs="宋体"/>
          <w:sz w:val="24"/>
          <w:szCs w:val="24"/>
        </w:rPr>
        <w:t>10.3下肢血管智能分析系统</w:t>
      </w:r>
    </w:p>
    <w:p w14:paraId="0E746146">
      <w:pPr>
        <w:spacing w:line="460" w:lineRule="exact"/>
        <w:rPr>
          <w:rFonts w:hint="eastAsia" w:ascii="宋体" w:hAnsi="宋体" w:eastAsia="宋体" w:cs="宋体"/>
          <w:sz w:val="24"/>
          <w:szCs w:val="24"/>
        </w:rPr>
      </w:pPr>
      <w:r>
        <w:rPr>
          <w:rFonts w:hint="eastAsia" w:ascii="宋体" w:hAnsi="宋体" w:eastAsia="宋体" w:cs="宋体"/>
          <w:sz w:val="24"/>
          <w:szCs w:val="24"/>
        </w:rPr>
        <w:t>四、质保要求：原厂整机保修三年、定期系统软件免费升级至最新版本、提供最新的科研软件及序列升级，并提供科研人员支持等。</w:t>
      </w:r>
    </w:p>
    <w:p w14:paraId="6C1F3E0A">
      <w:pPr>
        <w:spacing w:line="460" w:lineRule="exact"/>
        <w:rPr>
          <w:rFonts w:hint="eastAsia" w:ascii="宋体" w:hAnsi="宋体" w:eastAsia="宋体" w:cs="宋体"/>
          <w:sz w:val="24"/>
          <w:szCs w:val="24"/>
        </w:rPr>
      </w:pPr>
      <w:r>
        <w:rPr>
          <w:rFonts w:hint="eastAsia" w:ascii="宋体" w:hAnsi="宋体" w:eastAsia="宋体" w:cs="宋体"/>
          <w:sz w:val="24"/>
          <w:szCs w:val="24"/>
        </w:rPr>
        <w:t>附：辐射防护用品</w:t>
      </w:r>
    </w:p>
    <w:p w14:paraId="7CE7F1B1">
      <w:pPr>
        <w:spacing w:line="460" w:lineRule="exact"/>
        <w:rPr>
          <w:rFonts w:hint="eastAsia" w:ascii="宋体" w:hAnsi="宋体" w:eastAsia="宋体" w:cs="宋体"/>
          <w:sz w:val="24"/>
          <w:szCs w:val="24"/>
        </w:rPr>
      </w:pPr>
    </w:p>
    <w:tbl>
      <w:tblPr>
        <w:tblStyle w:val="38"/>
        <w:tblW w:w="8678"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3553"/>
        <w:gridCol w:w="1662"/>
        <w:gridCol w:w="1475"/>
      </w:tblGrid>
      <w:tr w14:paraId="59A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988" w:type="dxa"/>
            <w:vMerge w:val="restart"/>
          </w:tcPr>
          <w:p w14:paraId="1E25BFAB">
            <w:pPr>
              <w:spacing w:line="460" w:lineRule="exact"/>
              <w:rPr>
                <w:rFonts w:hint="eastAsia" w:ascii="宋体" w:hAnsi="宋体" w:eastAsia="宋体" w:cs="宋体"/>
                <w:sz w:val="24"/>
                <w:szCs w:val="24"/>
              </w:rPr>
            </w:pPr>
            <w:r>
              <w:rPr>
                <w:rFonts w:hint="eastAsia" w:ascii="宋体" w:hAnsi="宋体" w:eastAsia="宋体" w:cs="宋体"/>
                <w:sz w:val="24"/>
                <w:szCs w:val="24"/>
              </w:rPr>
              <w:t>CT机房配备防护用品</w:t>
            </w:r>
          </w:p>
        </w:tc>
        <w:tc>
          <w:tcPr>
            <w:tcW w:w="3553" w:type="dxa"/>
          </w:tcPr>
          <w:p w14:paraId="64085755">
            <w:pPr>
              <w:spacing w:line="460" w:lineRule="exact"/>
              <w:rPr>
                <w:rFonts w:hint="eastAsia" w:ascii="宋体" w:hAnsi="宋体" w:eastAsia="宋体" w:cs="宋体"/>
                <w:sz w:val="24"/>
                <w:szCs w:val="24"/>
              </w:rPr>
            </w:pPr>
            <w:r>
              <w:rPr>
                <w:rFonts w:hint="eastAsia" w:ascii="宋体" w:hAnsi="宋体" w:eastAsia="宋体" w:cs="宋体"/>
                <w:sz w:val="24"/>
                <w:szCs w:val="24"/>
              </w:rPr>
              <w:t>名称</w:t>
            </w:r>
          </w:p>
        </w:tc>
        <w:tc>
          <w:tcPr>
            <w:tcW w:w="1662" w:type="dxa"/>
          </w:tcPr>
          <w:p w14:paraId="2F6CF9A0">
            <w:pPr>
              <w:spacing w:line="460" w:lineRule="exact"/>
              <w:rPr>
                <w:rFonts w:hint="eastAsia" w:ascii="宋体" w:hAnsi="宋体" w:eastAsia="宋体" w:cs="宋体"/>
                <w:sz w:val="24"/>
                <w:szCs w:val="24"/>
              </w:rPr>
            </w:pPr>
            <w:r>
              <w:rPr>
                <w:rFonts w:hint="eastAsia" w:ascii="宋体" w:hAnsi="宋体" w:eastAsia="宋体" w:cs="宋体"/>
                <w:sz w:val="24"/>
                <w:szCs w:val="24"/>
              </w:rPr>
              <w:t>等效铅当量（mmpb）</w:t>
            </w:r>
          </w:p>
        </w:tc>
        <w:tc>
          <w:tcPr>
            <w:tcW w:w="1475" w:type="dxa"/>
          </w:tcPr>
          <w:p w14:paraId="6B84263B">
            <w:pPr>
              <w:spacing w:line="460" w:lineRule="exact"/>
              <w:rPr>
                <w:rFonts w:hint="eastAsia" w:ascii="宋体" w:hAnsi="宋体" w:eastAsia="宋体" w:cs="宋体"/>
                <w:sz w:val="24"/>
                <w:szCs w:val="24"/>
              </w:rPr>
            </w:pPr>
            <w:r>
              <w:rPr>
                <w:rFonts w:hint="eastAsia" w:ascii="宋体" w:hAnsi="宋体" w:eastAsia="宋体" w:cs="宋体"/>
                <w:sz w:val="24"/>
                <w:szCs w:val="24"/>
              </w:rPr>
              <w:t>数量（件）</w:t>
            </w:r>
          </w:p>
        </w:tc>
      </w:tr>
      <w:tr w14:paraId="6F70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988" w:type="dxa"/>
            <w:vMerge w:val="continue"/>
          </w:tcPr>
          <w:p w14:paraId="29EB3165">
            <w:pPr>
              <w:spacing w:line="460" w:lineRule="exact"/>
              <w:rPr>
                <w:rFonts w:hint="eastAsia" w:ascii="宋体" w:hAnsi="宋体" w:eastAsia="宋体" w:cs="宋体"/>
                <w:sz w:val="24"/>
                <w:szCs w:val="24"/>
              </w:rPr>
            </w:pPr>
          </w:p>
        </w:tc>
        <w:tc>
          <w:tcPr>
            <w:tcW w:w="3553" w:type="dxa"/>
          </w:tcPr>
          <w:p w14:paraId="2613BDA5">
            <w:pPr>
              <w:spacing w:line="460" w:lineRule="exact"/>
              <w:rPr>
                <w:rFonts w:hint="eastAsia" w:ascii="宋体" w:hAnsi="宋体" w:eastAsia="宋体" w:cs="宋体"/>
                <w:sz w:val="24"/>
                <w:szCs w:val="24"/>
              </w:rPr>
            </w:pPr>
            <w:r>
              <w:rPr>
                <w:rFonts w:hint="eastAsia" w:ascii="宋体" w:hAnsi="宋体" w:eastAsia="宋体" w:cs="宋体"/>
                <w:sz w:val="24"/>
                <w:szCs w:val="24"/>
              </w:rPr>
              <w:t>铅橡胶性腺防护围裙或方巾（成人）</w:t>
            </w:r>
          </w:p>
        </w:tc>
        <w:tc>
          <w:tcPr>
            <w:tcW w:w="1662" w:type="dxa"/>
          </w:tcPr>
          <w:p w14:paraId="0CDBC900">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10051920">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754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88" w:type="dxa"/>
            <w:vMerge w:val="continue"/>
          </w:tcPr>
          <w:p w14:paraId="080B98BD">
            <w:pPr>
              <w:spacing w:line="460" w:lineRule="exact"/>
              <w:rPr>
                <w:rFonts w:hint="eastAsia" w:ascii="宋体" w:hAnsi="宋体" w:eastAsia="宋体" w:cs="宋体"/>
                <w:sz w:val="24"/>
                <w:szCs w:val="24"/>
              </w:rPr>
            </w:pPr>
          </w:p>
        </w:tc>
        <w:tc>
          <w:tcPr>
            <w:tcW w:w="3553" w:type="dxa"/>
          </w:tcPr>
          <w:p w14:paraId="7C8DF336">
            <w:pPr>
              <w:spacing w:line="460" w:lineRule="exact"/>
              <w:rPr>
                <w:rFonts w:hint="eastAsia" w:ascii="宋体" w:hAnsi="宋体" w:eastAsia="宋体" w:cs="宋体"/>
                <w:sz w:val="24"/>
                <w:szCs w:val="24"/>
              </w:rPr>
            </w:pPr>
            <w:r>
              <w:rPr>
                <w:rFonts w:hint="eastAsia" w:ascii="宋体" w:hAnsi="宋体" w:eastAsia="宋体" w:cs="宋体"/>
                <w:sz w:val="24"/>
                <w:szCs w:val="24"/>
              </w:rPr>
              <w:t>铅橡胶性腺防护围裙或方巾（儿童）</w:t>
            </w:r>
          </w:p>
        </w:tc>
        <w:tc>
          <w:tcPr>
            <w:tcW w:w="1662" w:type="dxa"/>
          </w:tcPr>
          <w:p w14:paraId="7B4C15C0">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7E4AC3DB">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14C2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88" w:type="dxa"/>
            <w:vMerge w:val="continue"/>
          </w:tcPr>
          <w:p w14:paraId="066D7CAD">
            <w:pPr>
              <w:spacing w:line="460" w:lineRule="exact"/>
              <w:rPr>
                <w:rFonts w:hint="eastAsia" w:ascii="宋体" w:hAnsi="宋体" w:eastAsia="宋体" w:cs="宋体"/>
                <w:sz w:val="24"/>
                <w:szCs w:val="24"/>
              </w:rPr>
            </w:pPr>
          </w:p>
        </w:tc>
        <w:tc>
          <w:tcPr>
            <w:tcW w:w="3553" w:type="dxa"/>
          </w:tcPr>
          <w:p w14:paraId="0C5E730F">
            <w:pPr>
              <w:spacing w:line="460" w:lineRule="exact"/>
              <w:rPr>
                <w:rFonts w:hint="eastAsia" w:ascii="宋体" w:hAnsi="宋体" w:eastAsia="宋体" w:cs="宋体"/>
                <w:sz w:val="24"/>
                <w:szCs w:val="24"/>
              </w:rPr>
            </w:pPr>
            <w:r>
              <w:rPr>
                <w:rFonts w:hint="eastAsia" w:ascii="宋体" w:hAnsi="宋体" w:eastAsia="宋体" w:cs="宋体"/>
                <w:sz w:val="24"/>
                <w:szCs w:val="24"/>
              </w:rPr>
              <w:t>铅橡胶颈套（成人）</w:t>
            </w:r>
          </w:p>
        </w:tc>
        <w:tc>
          <w:tcPr>
            <w:tcW w:w="1662" w:type="dxa"/>
          </w:tcPr>
          <w:p w14:paraId="3929AEAD">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6C3695DB">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2FCC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8" w:type="dxa"/>
            <w:vMerge w:val="continue"/>
          </w:tcPr>
          <w:p w14:paraId="3963D1D3">
            <w:pPr>
              <w:spacing w:line="460" w:lineRule="exact"/>
              <w:rPr>
                <w:rFonts w:hint="eastAsia" w:ascii="宋体" w:hAnsi="宋体" w:eastAsia="宋体" w:cs="宋体"/>
                <w:sz w:val="24"/>
                <w:szCs w:val="24"/>
              </w:rPr>
            </w:pPr>
          </w:p>
        </w:tc>
        <w:tc>
          <w:tcPr>
            <w:tcW w:w="3553" w:type="dxa"/>
          </w:tcPr>
          <w:p w14:paraId="05F5E504">
            <w:pPr>
              <w:spacing w:line="460" w:lineRule="exact"/>
              <w:rPr>
                <w:rFonts w:hint="eastAsia" w:ascii="宋体" w:hAnsi="宋体" w:eastAsia="宋体" w:cs="宋体"/>
                <w:sz w:val="24"/>
                <w:szCs w:val="24"/>
              </w:rPr>
            </w:pPr>
            <w:r>
              <w:rPr>
                <w:rFonts w:hint="eastAsia" w:ascii="宋体" w:hAnsi="宋体" w:eastAsia="宋体" w:cs="宋体"/>
                <w:sz w:val="24"/>
                <w:szCs w:val="24"/>
              </w:rPr>
              <w:t>铅橡胶颈套（儿童）</w:t>
            </w:r>
          </w:p>
        </w:tc>
        <w:tc>
          <w:tcPr>
            <w:tcW w:w="1662" w:type="dxa"/>
          </w:tcPr>
          <w:p w14:paraId="1783C5E0">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2869B0D2">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4368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8" w:type="dxa"/>
            <w:vMerge w:val="continue"/>
          </w:tcPr>
          <w:p w14:paraId="60F05D93">
            <w:pPr>
              <w:spacing w:line="460" w:lineRule="exact"/>
              <w:rPr>
                <w:rFonts w:hint="eastAsia" w:ascii="宋体" w:hAnsi="宋体" w:eastAsia="宋体" w:cs="宋体"/>
                <w:sz w:val="24"/>
                <w:szCs w:val="24"/>
              </w:rPr>
            </w:pPr>
          </w:p>
        </w:tc>
        <w:tc>
          <w:tcPr>
            <w:tcW w:w="3553" w:type="dxa"/>
          </w:tcPr>
          <w:p w14:paraId="3740CE71">
            <w:pPr>
              <w:spacing w:line="460" w:lineRule="exact"/>
              <w:rPr>
                <w:rFonts w:hint="eastAsia" w:ascii="宋体" w:hAnsi="宋体" w:eastAsia="宋体" w:cs="宋体"/>
                <w:sz w:val="24"/>
                <w:szCs w:val="24"/>
              </w:rPr>
            </w:pPr>
            <w:r>
              <w:rPr>
                <w:rFonts w:hint="eastAsia" w:ascii="宋体" w:hAnsi="宋体" w:eastAsia="宋体" w:cs="宋体"/>
                <w:sz w:val="24"/>
                <w:szCs w:val="24"/>
              </w:rPr>
              <w:t>包裹式防护毯</w:t>
            </w:r>
          </w:p>
        </w:tc>
        <w:tc>
          <w:tcPr>
            <w:tcW w:w="1662" w:type="dxa"/>
          </w:tcPr>
          <w:p w14:paraId="6485A085">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7649410C">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22D7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8" w:type="dxa"/>
            <w:vMerge w:val="continue"/>
          </w:tcPr>
          <w:p w14:paraId="6DECED5D">
            <w:pPr>
              <w:spacing w:line="460" w:lineRule="exact"/>
              <w:rPr>
                <w:rFonts w:hint="eastAsia" w:ascii="宋体" w:hAnsi="宋体" w:eastAsia="宋体" w:cs="宋体"/>
                <w:sz w:val="24"/>
                <w:szCs w:val="24"/>
              </w:rPr>
            </w:pPr>
          </w:p>
        </w:tc>
        <w:tc>
          <w:tcPr>
            <w:tcW w:w="3553" w:type="dxa"/>
          </w:tcPr>
          <w:p w14:paraId="49D32620">
            <w:pPr>
              <w:spacing w:line="460" w:lineRule="exact"/>
              <w:rPr>
                <w:rFonts w:hint="eastAsia" w:ascii="宋体" w:hAnsi="宋体" w:eastAsia="宋体" w:cs="宋体"/>
                <w:sz w:val="24"/>
                <w:szCs w:val="24"/>
              </w:rPr>
            </w:pPr>
            <w:r>
              <w:rPr>
                <w:rFonts w:hint="eastAsia" w:ascii="宋体" w:hAnsi="宋体" w:eastAsia="宋体" w:cs="宋体"/>
                <w:sz w:val="24"/>
                <w:szCs w:val="24"/>
              </w:rPr>
              <w:t>铅衣（陪检者）</w:t>
            </w:r>
          </w:p>
        </w:tc>
        <w:tc>
          <w:tcPr>
            <w:tcW w:w="1662" w:type="dxa"/>
          </w:tcPr>
          <w:p w14:paraId="0411AE55">
            <w:pPr>
              <w:spacing w:line="460" w:lineRule="exact"/>
              <w:rPr>
                <w:rFonts w:hint="eastAsia" w:ascii="宋体" w:hAnsi="宋体" w:eastAsia="宋体" w:cs="宋体"/>
                <w:sz w:val="24"/>
                <w:szCs w:val="24"/>
              </w:rPr>
            </w:pPr>
            <w:r>
              <w:rPr>
                <w:rFonts w:hint="eastAsia" w:ascii="宋体" w:hAnsi="宋体" w:eastAsia="宋体" w:cs="宋体"/>
                <w:sz w:val="24"/>
                <w:szCs w:val="24"/>
              </w:rPr>
              <w:t>0.5</w:t>
            </w:r>
          </w:p>
        </w:tc>
        <w:tc>
          <w:tcPr>
            <w:tcW w:w="1475" w:type="dxa"/>
          </w:tcPr>
          <w:p w14:paraId="130C5BAB">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r w14:paraId="7B45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8" w:type="dxa"/>
          </w:tcPr>
          <w:p w14:paraId="7EE9A43E">
            <w:pPr>
              <w:spacing w:line="460" w:lineRule="exact"/>
              <w:rPr>
                <w:rFonts w:hint="eastAsia" w:ascii="宋体" w:hAnsi="宋体" w:eastAsia="宋体" w:cs="宋体"/>
                <w:sz w:val="24"/>
                <w:szCs w:val="24"/>
              </w:rPr>
            </w:pPr>
          </w:p>
        </w:tc>
        <w:tc>
          <w:tcPr>
            <w:tcW w:w="3553" w:type="dxa"/>
          </w:tcPr>
          <w:p w14:paraId="27E545CC">
            <w:pPr>
              <w:spacing w:line="460" w:lineRule="exact"/>
              <w:rPr>
                <w:rFonts w:hint="eastAsia" w:ascii="宋体" w:hAnsi="宋体" w:eastAsia="宋体" w:cs="宋体"/>
                <w:sz w:val="24"/>
                <w:szCs w:val="24"/>
              </w:rPr>
            </w:pPr>
            <w:r>
              <w:rPr>
                <w:rFonts w:hint="eastAsia" w:ascii="宋体" w:hAnsi="宋体" w:eastAsia="宋体" w:cs="宋体"/>
                <w:sz w:val="24"/>
                <w:szCs w:val="24"/>
              </w:rPr>
              <w:t>铅衣架</w:t>
            </w:r>
          </w:p>
        </w:tc>
        <w:tc>
          <w:tcPr>
            <w:tcW w:w="1662" w:type="dxa"/>
          </w:tcPr>
          <w:p w14:paraId="7B1AE57D">
            <w:pPr>
              <w:spacing w:line="460" w:lineRule="exact"/>
              <w:rPr>
                <w:rFonts w:hint="eastAsia" w:ascii="宋体" w:hAnsi="宋体" w:eastAsia="宋体" w:cs="宋体"/>
                <w:sz w:val="24"/>
                <w:szCs w:val="24"/>
              </w:rPr>
            </w:pPr>
          </w:p>
        </w:tc>
        <w:tc>
          <w:tcPr>
            <w:tcW w:w="1475" w:type="dxa"/>
          </w:tcPr>
          <w:p w14:paraId="5AE0015C">
            <w:pPr>
              <w:spacing w:line="460" w:lineRule="exact"/>
              <w:rPr>
                <w:rFonts w:hint="eastAsia" w:ascii="宋体" w:hAnsi="宋体" w:eastAsia="宋体" w:cs="宋体"/>
                <w:sz w:val="24"/>
                <w:szCs w:val="24"/>
              </w:rPr>
            </w:pPr>
            <w:r>
              <w:rPr>
                <w:rFonts w:hint="eastAsia" w:ascii="宋体" w:hAnsi="宋体" w:eastAsia="宋体" w:cs="宋体"/>
                <w:sz w:val="24"/>
                <w:szCs w:val="24"/>
              </w:rPr>
              <w:t>1</w:t>
            </w:r>
          </w:p>
        </w:tc>
      </w:tr>
    </w:tbl>
    <w:p w14:paraId="3D8B5AC4">
      <w:pPr>
        <w:jc w:val="center"/>
        <w:rPr>
          <w:rFonts w:hint="eastAsia" w:ascii="宋体" w:hAnsi="宋体" w:eastAsia="宋体" w:cs="宋体"/>
          <w:b w:val="0"/>
          <w:bCs w:val="0"/>
          <w:sz w:val="24"/>
          <w:szCs w:val="24"/>
          <w:lang w:val="en-US" w:eastAsia="zh-CN"/>
        </w:rPr>
      </w:pPr>
    </w:p>
    <w:p w14:paraId="79DF3C88">
      <w:pPr>
        <w:jc w:val="center"/>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2、数字X线摄影机（DR）</w:t>
      </w:r>
    </w:p>
    <w:p w14:paraId="19A677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、设备名称：</w:t>
      </w:r>
      <w:r>
        <w:rPr>
          <w:rFonts w:hint="eastAsia" w:ascii="宋体" w:hAnsi="宋体" w:eastAsia="宋体" w:cs="宋体"/>
          <w:b w:val="0"/>
          <w:bCs w:val="0"/>
          <w:sz w:val="24"/>
          <w:szCs w:val="24"/>
          <w:lang w:val="en-US" w:eastAsia="zh-CN"/>
        </w:rPr>
        <w:t>数字X线摄影机（DR）</w:t>
      </w:r>
    </w:p>
    <w:p w14:paraId="340AC77B">
      <w:pPr>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功能要求：所招设备是用于头颅、脊柱、四肢、胸部、腹部等全身站立位和卧位拍摄的天轨悬吊臂结构，悬吊机架可实现自动运动，可电动切换机架的立位拍摄及卧位拍摄，并可实现一键自动摆位功能。</w:t>
      </w:r>
    </w:p>
    <w:p w14:paraId="09C725FA">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主要技术规格和要求　</w:t>
      </w:r>
    </w:p>
    <w:p w14:paraId="3D3CFD5E">
      <w:pPr>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高压发生器</w:t>
      </w:r>
    </w:p>
    <w:p w14:paraId="04CE7FE8">
      <w:pPr>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rPr>
        <w:tab/>
      </w:r>
      <w:r>
        <w:rPr>
          <w:rFonts w:hint="eastAsia" w:ascii="宋体" w:hAnsi="宋体" w:eastAsia="宋体" w:cs="宋体"/>
          <w:sz w:val="24"/>
          <w:szCs w:val="24"/>
        </w:rPr>
        <w:t>高压发生器功率≥80kW</w:t>
      </w:r>
    </w:p>
    <w:p w14:paraId="26E92F3E">
      <w:pPr>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rPr>
        <w:tab/>
      </w:r>
      <w:r>
        <w:rPr>
          <w:rFonts w:hint="eastAsia" w:ascii="宋体" w:hAnsi="宋体" w:eastAsia="宋体" w:cs="宋体"/>
          <w:sz w:val="24"/>
          <w:szCs w:val="24"/>
        </w:rPr>
        <w:t>管电压可调范围：40～150kV</w:t>
      </w:r>
    </w:p>
    <w:p w14:paraId="15443EC4">
      <w:pPr>
        <w:rPr>
          <w:rFonts w:hint="eastAsia" w:ascii="宋体" w:hAnsi="宋体" w:eastAsia="宋体" w:cs="宋体"/>
          <w:sz w:val="24"/>
          <w:szCs w:val="24"/>
        </w:rPr>
      </w:pPr>
      <w:r>
        <w:rPr>
          <w:rFonts w:hint="eastAsia" w:ascii="宋体" w:hAnsi="宋体" w:eastAsia="宋体" w:cs="宋体"/>
          <w:sz w:val="24"/>
          <w:szCs w:val="24"/>
        </w:rPr>
        <w:t>2.1.3</w:t>
      </w:r>
      <w:r>
        <w:rPr>
          <w:rFonts w:hint="eastAsia" w:ascii="宋体" w:hAnsi="宋体" w:eastAsia="宋体" w:cs="宋体"/>
          <w:sz w:val="24"/>
          <w:szCs w:val="24"/>
        </w:rPr>
        <w:tab/>
      </w:r>
      <w:r>
        <w:rPr>
          <w:rFonts w:hint="eastAsia" w:ascii="宋体" w:hAnsi="宋体" w:eastAsia="宋体" w:cs="宋体"/>
          <w:sz w:val="24"/>
          <w:szCs w:val="24"/>
        </w:rPr>
        <w:t>曝光时间范围：最小曝光时间≤1ms，最大曝光时间≥10s</w:t>
      </w:r>
    </w:p>
    <w:p w14:paraId="280B1082">
      <w:pPr>
        <w:rPr>
          <w:rFonts w:hint="eastAsia" w:ascii="宋体" w:hAnsi="宋体" w:eastAsia="宋体" w:cs="宋体"/>
          <w:sz w:val="24"/>
          <w:szCs w:val="24"/>
        </w:rPr>
      </w:pPr>
      <w:r>
        <w:rPr>
          <w:rFonts w:hint="eastAsia" w:ascii="宋体" w:hAnsi="宋体" w:eastAsia="宋体" w:cs="宋体"/>
          <w:sz w:val="24"/>
          <w:szCs w:val="24"/>
        </w:rPr>
        <w:t>2.1.4</w:t>
      </w:r>
      <w:r>
        <w:rPr>
          <w:rFonts w:hint="eastAsia" w:ascii="宋体" w:hAnsi="宋体" w:eastAsia="宋体" w:cs="宋体"/>
          <w:sz w:val="24"/>
          <w:szCs w:val="24"/>
        </w:rPr>
        <w:tab/>
      </w:r>
      <w:r>
        <w:rPr>
          <w:rFonts w:hint="eastAsia" w:ascii="宋体" w:hAnsi="宋体" w:eastAsia="宋体" w:cs="宋体"/>
          <w:sz w:val="24"/>
          <w:szCs w:val="24"/>
        </w:rPr>
        <w:t>最大输出电流≥1000mA</w:t>
      </w:r>
    </w:p>
    <w:p w14:paraId="08367472">
      <w:pPr>
        <w:rPr>
          <w:rFonts w:hint="eastAsia" w:ascii="宋体" w:hAnsi="宋体" w:eastAsia="宋体" w:cs="宋体"/>
          <w:sz w:val="24"/>
          <w:szCs w:val="24"/>
        </w:rPr>
      </w:pPr>
      <w:r>
        <w:rPr>
          <w:rFonts w:hint="eastAsia" w:ascii="宋体" w:hAnsi="宋体" w:eastAsia="宋体" w:cs="宋体"/>
          <w:sz w:val="24"/>
          <w:szCs w:val="24"/>
        </w:rPr>
        <w:t>2.1.5</w:t>
      </w:r>
      <w:r>
        <w:rPr>
          <w:rFonts w:hint="eastAsia" w:ascii="宋体" w:hAnsi="宋体" w:eastAsia="宋体" w:cs="宋体"/>
          <w:sz w:val="24"/>
          <w:szCs w:val="24"/>
        </w:rPr>
        <w:tab/>
      </w:r>
      <w:r>
        <w:rPr>
          <w:rFonts w:hint="eastAsia" w:ascii="宋体" w:hAnsi="宋体" w:eastAsia="宋体" w:cs="宋体"/>
          <w:sz w:val="24"/>
          <w:szCs w:val="24"/>
        </w:rPr>
        <w:t>最大电流时间积≥1000mAs</w:t>
      </w:r>
    </w:p>
    <w:p w14:paraId="2A68AE05">
      <w:pPr>
        <w:rPr>
          <w:rFonts w:hint="eastAsia" w:ascii="宋体" w:hAnsi="宋体" w:eastAsia="宋体" w:cs="宋体"/>
          <w:sz w:val="24"/>
          <w:szCs w:val="24"/>
        </w:rPr>
      </w:pPr>
      <w:r>
        <w:rPr>
          <w:rFonts w:hint="eastAsia" w:ascii="宋体" w:hAnsi="宋体" w:eastAsia="宋体" w:cs="宋体"/>
          <w:sz w:val="24"/>
          <w:szCs w:val="24"/>
        </w:rPr>
        <w:t>2.1.6</w:t>
      </w:r>
      <w:r>
        <w:rPr>
          <w:rFonts w:hint="eastAsia" w:ascii="宋体" w:hAnsi="宋体" w:eastAsia="宋体" w:cs="宋体"/>
          <w:sz w:val="24"/>
          <w:szCs w:val="24"/>
        </w:rPr>
        <w:tab/>
      </w:r>
      <w:r>
        <w:rPr>
          <w:rFonts w:hint="eastAsia" w:ascii="宋体" w:hAnsi="宋体" w:eastAsia="宋体" w:cs="宋体"/>
          <w:sz w:val="24"/>
          <w:szCs w:val="24"/>
        </w:rPr>
        <w:t>高频高压发生装置逆变频率≥500kHz</w:t>
      </w:r>
    </w:p>
    <w:p w14:paraId="630CE4BB">
      <w:pPr>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rPr>
        <w:tab/>
      </w:r>
      <w:r>
        <w:rPr>
          <w:rFonts w:hint="eastAsia" w:ascii="宋体" w:hAnsi="宋体" w:eastAsia="宋体" w:cs="宋体"/>
          <w:sz w:val="24"/>
          <w:szCs w:val="24"/>
        </w:rPr>
        <w:t>X线球管</w:t>
      </w:r>
    </w:p>
    <w:p w14:paraId="6E4B2F8F">
      <w:pPr>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rPr>
        <w:tab/>
      </w:r>
      <w:r>
        <w:rPr>
          <w:rFonts w:hint="eastAsia" w:ascii="宋体" w:hAnsi="宋体" w:eastAsia="宋体" w:cs="宋体"/>
          <w:sz w:val="24"/>
          <w:szCs w:val="24"/>
        </w:rPr>
        <w:t>球管最大功率≥100kW</w:t>
      </w:r>
    </w:p>
    <w:p w14:paraId="2DE91E73">
      <w:pPr>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球管焦点≤0.6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≥1.2mm</w:t>
      </w:r>
    </w:p>
    <w:p w14:paraId="46A4C2DA">
      <w:pPr>
        <w:rPr>
          <w:rFonts w:hint="eastAsia" w:ascii="宋体" w:hAnsi="宋体" w:eastAsia="宋体" w:cs="宋体"/>
          <w:sz w:val="24"/>
          <w:szCs w:val="24"/>
        </w:rPr>
      </w:pPr>
      <w:r>
        <w:rPr>
          <w:rFonts w:hint="eastAsia" w:ascii="宋体" w:hAnsi="宋体" w:eastAsia="宋体" w:cs="宋体"/>
          <w:sz w:val="24"/>
          <w:szCs w:val="24"/>
        </w:rPr>
        <w:t>2.2.3</w:t>
      </w:r>
      <w:r>
        <w:rPr>
          <w:rFonts w:hint="eastAsia" w:ascii="宋体" w:hAnsi="宋体" w:eastAsia="宋体" w:cs="宋体"/>
          <w:sz w:val="24"/>
          <w:szCs w:val="24"/>
        </w:rPr>
        <w:tab/>
      </w:r>
      <w:r>
        <w:rPr>
          <w:rFonts w:hint="eastAsia" w:ascii="宋体" w:hAnsi="宋体" w:eastAsia="宋体" w:cs="宋体"/>
          <w:sz w:val="24"/>
          <w:szCs w:val="24"/>
        </w:rPr>
        <w:t>阳极热容量≥400kHU</w:t>
      </w:r>
    </w:p>
    <w:p w14:paraId="46792A7B">
      <w:pPr>
        <w:rPr>
          <w:rFonts w:hint="eastAsia" w:ascii="宋体" w:hAnsi="宋体" w:eastAsia="宋体" w:cs="宋体"/>
          <w:sz w:val="24"/>
          <w:szCs w:val="24"/>
        </w:rPr>
      </w:pPr>
      <w:r>
        <w:rPr>
          <w:rFonts w:hint="eastAsia" w:ascii="宋体" w:hAnsi="宋体" w:eastAsia="宋体" w:cs="宋体"/>
          <w:sz w:val="24"/>
          <w:szCs w:val="24"/>
        </w:rPr>
        <w:t>2.2.4</w:t>
      </w:r>
      <w:r>
        <w:rPr>
          <w:rFonts w:hint="eastAsia" w:ascii="宋体" w:hAnsi="宋体" w:eastAsia="宋体" w:cs="宋体"/>
          <w:sz w:val="24"/>
          <w:szCs w:val="24"/>
        </w:rPr>
        <w:tab/>
      </w:r>
      <w:r>
        <w:rPr>
          <w:rFonts w:hint="eastAsia" w:ascii="宋体" w:hAnsi="宋体" w:eastAsia="宋体" w:cs="宋体"/>
          <w:sz w:val="24"/>
          <w:szCs w:val="24"/>
        </w:rPr>
        <w:t>阳极旋转速度≥9700rpm</w:t>
      </w:r>
    </w:p>
    <w:p w14:paraId="588335FA">
      <w:pPr>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rPr>
        <w:tab/>
      </w:r>
      <w:r>
        <w:rPr>
          <w:rFonts w:hint="eastAsia" w:ascii="宋体" w:hAnsi="宋体" w:eastAsia="宋体" w:cs="宋体"/>
          <w:sz w:val="24"/>
          <w:szCs w:val="24"/>
        </w:rPr>
        <w:t>球管悬吊支架</w:t>
      </w:r>
    </w:p>
    <w:p w14:paraId="2E2C20A3">
      <w:pPr>
        <w:rPr>
          <w:rFonts w:hint="eastAsia" w:ascii="宋体" w:hAnsi="宋体" w:eastAsia="宋体" w:cs="宋体"/>
          <w:sz w:val="24"/>
          <w:szCs w:val="24"/>
        </w:rPr>
      </w:pPr>
      <w:r>
        <w:rPr>
          <w:rFonts w:hint="eastAsia" w:ascii="宋体" w:hAnsi="宋体" w:eastAsia="宋体" w:cs="宋体"/>
          <w:sz w:val="24"/>
          <w:szCs w:val="24"/>
        </w:rPr>
        <w:t>2.3.1</w:t>
      </w:r>
      <w:r>
        <w:rPr>
          <w:rFonts w:hint="eastAsia" w:ascii="宋体" w:hAnsi="宋体" w:eastAsia="宋体" w:cs="宋体"/>
          <w:sz w:val="24"/>
          <w:szCs w:val="24"/>
        </w:rPr>
        <w:tab/>
      </w:r>
      <w:r>
        <w:rPr>
          <w:rFonts w:hint="eastAsia" w:ascii="宋体" w:hAnsi="宋体" w:eastAsia="宋体" w:cs="宋体"/>
          <w:sz w:val="24"/>
          <w:szCs w:val="24"/>
        </w:rPr>
        <w:t>井字轨悬吊结构</w:t>
      </w:r>
    </w:p>
    <w:p w14:paraId="261DF499">
      <w:pPr>
        <w:rPr>
          <w:rFonts w:hint="eastAsia" w:ascii="宋体" w:hAnsi="宋体" w:eastAsia="宋体" w:cs="宋体"/>
          <w:sz w:val="24"/>
          <w:szCs w:val="24"/>
        </w:rPr>
      </w:pPr>
      <w:r>
        <w:rPr>
          <w:rFonts w:hint="eastAsia" w:ascii="宋体" w:hAnsi="宋体" w:eastAsia="宋体" w:cs="宋体"/>
          <w:sz w:val="24"/>
          <w:szCs w:val="24"/>
        </w:rPr>
        <w:t>2.3.2</w:t>
      </w:r>
      <w:r>
        <w:rPr>
          <w:rFonts w:hint="eastAsia" w:ascii="宋体" w:hAnsi="宋体" w:eastAsia="宋体" w:cs="宋体"/>
          <w:sz w:val="24"/>
          <w:szCs w:val="24"/>
        </w:rPr>
        <w:tab/>
      </w:r>
      <w:r>
        <w:rPr>
          <w:rFonts w:hint="eastAsia" w:ascii="宋体" w:hAnsi="宋体" w:eastAsia="宋体" w:cs="宋体"/>
          <w:sz w:val="24"/>
          <w:szCs w:val="24"/>
        </w:rPr>
        <w:t>吊架运动模式：电动+手动</w:t>
      </w:r>
    </w:p>
    <w:p w14:paraId="4223F664">
      <w:pPr>
        <w:rPr>
          <w:rFonts w:hint="eastAsia" w:ascii="宋体" w:hAnsi="宋体" w:eastAsia="宋体" w:cs="宋体"/>
          <w:sz w:val="24"/>
          <w:szCs w:val="24"/>
        </w:rPr>
      </w:pPr>
      <w:r>
        <w:rPr>
          <w:rFonts w:hint="eastAsia" w:ascii="宋体" w:hAnsi="宋体" w:eastAsia="宋体" w:cs="宋体"/>
          <w:sz w:val="24"/>
          <w:szCs w:val="24"/>
        </w:rPr>
        <w:t>2.3.3</w:t>
      </w:r>
      <w:r>
        <w:rPr>
          <w:rFonts w:hint="eastAsia" w:ascii="宋体" w:hAnsi="宋体" w:eastAsia="宋体" w:cs="宋体"/>
          <w:sz w:val="24"/>
          <w:szCs w:val="24"/>
        </w:rPr>
        <w:tab/>
      </w:r>
      <w:r>
        <w:rPr>
          <w:rFonts w:hint="eastAsia" w:ascii="宋体" w:hAnsi="宋体" w:eastAsia="宋体" w:cs="宋体"/>
          <w:sz w:val="24"/>
          <w:szCs w:val="24"/>
        </w:rPr>
        <w:t>球管架垂直运动距离≥150cm</w:t>
      </w:r>
    </w:p>
    <w:p w14:paraId="3F8A9064">
      <w:pPr>
        <w:rPr>
          <w:rFonts w:hint="eastAsia" w:ascii="宋体" w:hAnsi="宋体" w:eastAsia="宋体" w:cs="宋体"/>
          <w:sz w:val="24"/>
          <w:szCs w:val="24"/>
        </w:rPr>
      </w:pPr>
      <w:r>
        <w:rPr>
          <w:rFonts w:hint="eastAsia" w:ascii="宋体" w:hAnsi="宋体" w:eastAsia="宋体" w:cs="宋体"/>
          <w:sz w:val="24"/>
          <w:szCs w:val="24"/>
        </w:rPr>
        <w:t>2.3.4</w:t>
      </w:r>
      <w:r>
        <w:rPr>
          <w:rFonts w:hint="eastAsia" w:ascii="宋体" w:hAnsi="宋体" w:eastAsia="宋体" w:cs="宋体"/>
          <w:sz w:val="24"/>
          <w:szCs w:val="24"/>
        </w:rPr>
        <w:tab/>
      </w:r>
      <w:r>
        <w:rPr>
          <w:rFonts w:hint="eastAsia" w:ascii="宋体" w:hAnsi="宋体" w:eastAsia="宋体" w:cs="宋体"/>
          <w:sz w:val="24"/>
          <w:szCs w:val="24"/>
        </w:rPr>
        <w:t>球管架沿纵轴运动距离≥320cm</w:t>
      </w:r>
    </w:p>
    <w:p w14:paraId="1E96BB7C">
      <w:pPr>
        <w:rPr>
          <w:rFonts w:hint="eastAsia" w:ascii="宋体" w:hAnsi="宋体" w:eastAsia="宋体" w:cs="宋体"/>
          <w:sz w:val="24"/>
          <w:szCs w:val="24"/>
        </w:rPr>
      </w:pPr>
      <w:r>
        <w:rPr>
          <w:rFonts w:hint="eastAsia" w:ascii="宋体" w:hAnsi="宋体" w:eastAsia="宋体" w:cs="宋体"/>
          <w:sz w:val="24"/>
          <w:szCs w:val="24"/>
        </w:rPr>
        <w:t>2.3.5</w:t>
      </w:r>
      <w:r>
        <w:rPr>
          <w:rFonts w:hint="eastAsia" w:ascii="宋体" w:hAnsi="宋体" w:eastAsia="宋体" w:cs="宋体"/>
          <w:sz w:val="24"/>
          <w:szCs w:val="24"/>
        </w:rPr>
        <w:tab/>
      </w:r>
      <w:r>
        <w:rPr>
          <w:rFonts w:hint="eastAsia" w:ascii="宋体" w:hAnsi="宋体" w:eastAsia="宋体" w:cs="宋体"/>
          <w:sz w:val="24"/>
          <w:szCs w:val="24"/>
        </w:rPr>
        <w:t>球管架沿横轴运动距离≥200cm</w:t>
      </w:r>
    </w:p>
    <w:p w14:paraId="4322303D">
      <w:pPr>
        <w:rPr>
          <w:rFonts w:hint="eastAsia" w:ascii="宋体" w:hAnsi="宋体" w:eastAsia="宋体" w:cs="宋体"/>
          <w:sz w:val="24"/>
          <w:szCs w:val="24"/>
        </w:rPr>
      </w:pPr>
      <w:r>
        <w:rPr>
          <w:rFonts w:hint="eastAsia" w:ascii="宋体" w:hAnsi="宋体" w:eastAsia="宋体" w:cs="宋体"/>
          <w:sz w:val="24"/>
          <w:szCs w:val="24"/>
        </w:rPr>
        <w:t>2.3.6</w:t>
      </w:r>
      <w:r>
        <w:rPr>
          <w:rFonts w:hint="eastAsia" w:ascii="宋体" w:hAnsi="宋体" w:eastAsia="宋体" w:cs="宋体"/>
          <w:sz w:val="24"/>
          <w:szCs w:val="24"/>
        </w:rPr>
        <w:tab/>
      </w:r>
      <w:r>
        <w:rPr>
          <w:rFonts w:hint="eastAsia" w:ascii="宋体" w:hAnsi="宋体" w:eastAsia="宋体" w:cs="宋体"/>
          <w:sz w:val="24"/>
          <w:szCs w:val="24"/>
        </w:rPr>
        <w:t>球管套可沿垂直轴旋转范围≥±90°</w:t>
      </w:r>
    </w:p>
    <w:p w14:paraId="7545FEF1">
      <w:pPr>
        <w:rPr>
          <w:rFonts w:hint="eastAsia" w:ascii="宋体" w:hAnsi="宋体" w:eastAsia="宋体" w:cs="宋体"/>
          <w:sz w:val="24"/>
          <w:szCs w:val="24"/>
        </w:rPr>
      </w:pPr>
      <w:r>
        <w:rPr>
          <w:rFonts w:hint="eastAsia" w:ascii="宋体" w:hAnsi="宋体" w:eastAsia="宋体" w:cs="宋体"/>
          <w:sz w:val="24"/>
          <w:szCs w:val="24"/>
        </w:rPr>
        <w:t>2.3.7</w:t>
      </w:r>
      <w:r>
        <w:rPr>
          <w:rFonts w:hint="eastAsia" w:ascii="宋体" w:hAnsi="宋体" w:eastAsia="宋体" w:cs="宋体"/>
          <w:sz w:val="24"/>
          <w:szCs w:val="24"/>
        </w:rPr>
        <w:tab/>
      </w:r>
      <w:r>
        <w:rPr>
          <w:rFonts w:hint="eastAsia" w:ascii="宋体" w:hAnsi="宋体" w:eastAsia="宋体" w:cs="宋体"/>
          <w:sz w:val="24"/>
          <w:szCs w:val="24"/>
        </w:rPr>
        <w:t>球管套可沿水平轴旋转范围≥±120°</w:t>
      </w:r>
    </w:p>
    <w:p w14:paraId="197AAAD8">
      <w:pPr>
        <w:rPr>
          <w:rFonts w:hint="eastAsia" w:ascii="宋体" w:hAnsi="宋体" w:eastAsia="宋体" w:cs="宋体"/>
          <w:sz w:val="24"/>
          <w:szCs w:val="24"/>
        </w:rPr>
      </w:pPr>
      <w:r>
        <w:rPr>
          <w:rFonts w:hint="eastAsia" w:ascii="宋体" w:hAnsi="宋体" w:eastAsia="宋体" w:cs="宋体"/>
          <w:sz w:val="24"/>
          <w:szCs w:val="24"/>
        </w:rPr>
        <w:t>2.3.8</w:t>
      </w:r>
      <w:r>
        <w:rPr>
          <w:rFonts w:hint="eastAsia" w:ascii="宋体" w:hAnsi="宋体" w:eastAsia="宋体" w:cs="宋体"/>
          <w:sz w:val="24"/>
          <w:szCs w:val="24"/>
        </w:rPr>
        <w:tab/>
      </w:r>
      <w:r>
        <w:rPr>
          <w:rFonts w:hint="eastAsia" w:ascii="宋体" w:hAnsi="宋体" w:eastAsia="宋体" w:cs="宋体"/>
          <w:sz w:val="24"/>
          <w:szCs w:val="24"/>
        </w:rPr>
        <w:t>具备临床常用自动摆位功能≥11种</w:t>
      </w:r>
    </w:p>
    <w:p w14:paraId="3E800270">
      <w:pPr>
        <w:rPr>
          <w:rFonts w:hint="eastAsia" w:ascii="宋体" w:hAnsi="宋体" w:eastAsia="宋体" w:cs="宋体"/>
          <w:sz w:val="24"/>
          <w:szCs w:val="24"/>
        </w:rPr>
      </w:pPr>
      <w:r>
        <w:rPr>
          <w:rFonts w:hint="eastAsia" w:ascii="宋体" w:hAnsi="宋体" w:eastAsia="宋体" w:cs="宋体"/>
          <w:sz w:val="24"/>
          <w:szCs w:val="24"/>
        </w:rPr>
        <w:t>2.3.9</w:t>
      </w:r>
      <w:r>
        <w:rPr>
          <w:rFonts w:hint="eastAsia" w:ascii="宋体" w:hAnsi="宋体" w:eastAsia="宋体" w:cs="宋体"/>
          <w:sz w:val="24"/>
          <w:szCs w:val="24"/>
        </w:rPr>
        <w:tab/>
      </w:r>
      <w:r>
        <w:rPr>
          <w:rFonts w:hint="eastAsia" w:ascii="宋体" w:hAnsi="宋体" w:eastAsia="宋体" w:cs="宋体"/>
          <w:sz w:val="24"/>
          <w:szCs w:val="24"/>
        </w:rPr>
        <w:t>卧位（SID）最大≥1300mm</w:t>
      </w:r>
    </w:p>
    <w:p w14:paraId="0119FC45">
      <w:pPr>
        <w:rPr>
          <w:rFonts w:hint="eastAsia" w:ascii="宋体" w:hAnsi="宋体" w:eastAsia="宋体" w:cs="宋体"/>
          <w:sz w:val="24"/>
          <w:szCs w:val="24"/>
        </w:rPr>
      </w:pPr>
      <w:r>
        <w:rPr>
          <w:rFonts w:hint="eastAsia" w:ascii="宋体" w:hAnsi="宋体" w:eastAsia="宋体" w:cs="宋体"/>
          <w:sz w:val="24"/>
          <w:szCs w:val="24"/>
        </w:rPr>
        <w:t>2.3.10</w:t>
      </w:r>
      <w:r>
        <w:rPr>
          <w:rFonts w:hint="eastAsia" w:ascii="宋体" w:hAnsi="宋体" w:eastAsia="宋体" w:cs="宋体"/>
          <w:sz w:val="24"/>
          <w:szCs w:val="24"/>
        </w:rPr>
        <w:tab/>
      </w:r>
      <w:r>
        <w:rPr>
          <w:rFonts w:hint="eastAsia" w:ascii="宋体" w:hAnsi="宋体" w:eastAsia="宋体" w:cs="宋体"/>
          <w:sz w:val="24"/>
          <w:szCs w:val="24"/>
        </w:rPr>
        <w:t>立位（SID）最大≥2500mm</w:t>
      </w:r>
    </w:p>
    <w:p w14:paraId="53FD1D13">
      <w:pPr>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rPr>
        <w:tab/>
      </w:r>
      <w:r>
        <w:rPr>
          <w:rFonts w:hint="eastAsia" w:ascii="宋体" w:hAnsi="宋体" w:eastAsia="宋体" w:cs="宋体"/>
          <w:sz w:val="24"/>
          <w:szCs w:val="24"/>
        </w:rPr>
        <w:t>无线平板探测器</w:t>
      </w:r>
    </w:p>
    <w:p w14:paraId="42FCAF2D">
      <w:pPr>
        <w:rPr>
          <w:rFonts w:hint="eastAsia" w:ascii="宋体" w:hAnsi="宋体" w:eastAsia="宋体" w:cs="宋体"/>
          <w:sz w:val="24"/>
          <w:szCs w:val="24"/>
        </w:rPr>
      </w:pPr>
      <w:r>
        <w:rPr>
          <w:rFonts w:hint="eastAsia" w:ascii="宋体" w:hAnsi="宋体" w:eastAsia="宋体" w:cs="宋体"/>
          <w:sz w:val="24"/>
          <w:szCs w:val="24"/>
        </w:rPr>
        <w:t>2.4.1</w:t>
      </w:r>
      <w:r>
        <w:rPr>
          <w:rFonts w:hint="eastAsia" w:ascii="宋体" w:hAnsi="宋体" w:eastAsia="宋体" w:cs="宋体"/>
          <w:sz w:val="24"/>
          <w:szCs w:val="24"/>
        </w:rPr>
        <w:tab/>
      </w:r>
      <w:r>
        <w:rPr>
          <w:rFonts w:hint="eastAsia" w:ascii="宋体" w:hAnsi="宋体" w:eastAsia="宋体" w:cs="宋体"/>
          <w:sz w:val="24"/>
          <w:szCs w:val="24"/>
        </w:rPr>
        <w:t>探测器尺寸≥4</w:t>
      </w:r>
      <w:r>
        <w:rPr>
          <w:rFonts w:hint="eastAsia" w:ascii="宋体" w:hAnsi="宋体" w:eastAsia="宋体" w:cs="宋体"/>
          <w:sz w:val="24"/>
          <w:szCs w:val="24"/>
          <w:lang w:val="en-US" w:eastAsia="zh-CN"/>
        </w:rPr>
        <w:t>30</w:t>
      </w:r>
      <w:r>
        <w:rPr>
          <w:rFonts w:hint="eastAsia" w:ascii="宋体" w:hAnsi="宋体" w:eastAsia="宋体" w:cs="宋体"/>
          <w:sz w:val="24"/>
          <w:szCs w:val="24"/>
        </w:rPr>
        <w:t>mm×4</w:t>
      </w:r>
      <w:r>
        <w:rPr>
          <w:rFonts w:hint="eastAsia" w:ascii="宋体" w:hAnsi="宋体" w:eastAsia="宋体" w:cs="宋体"/>
          <w:sz w:val="24"/>
          <w:szCs w:val="24"/>
          <w:lang w:val="en-US" w:eastAsia="zh-CN"/>
        </w:rPr>
        <w:t>30</w:t>
      </w:r>
      <w:r>
        <w:rPr>
          <w:rFonts w:hint="eastAsia" w:ascii="宋体" w:hAnsi="宋体" w:eastAsia="宋体" w:cs="宋体"/>
          <w:sz w:val="24"/>
          <w:szCs w:val="24"/>
        </w:rPr>
        <w:t xml:space="preserve">mm   </w:t>
      </w:r>
    </w:p>
    <w:p w14:paraId="56E5EA7B">
      <w:pPr>
        <w:rPr>
          <w:rFonts w:hint="eastAsia" w:ascii="宋体" w:hAnsi="宋体" w:eastAsia="宋体" w:cs="宋体"/>
          <w:sz w:val="24"/>
          <w:szCs w:val="24"/>
        </w:rPr>
      </w:pPr>
      <w:r>
        <w:rPr>
          <w:rFonts w:hint="eastAsia" w:ascii="宋体" w:hAnsi="宋体" w:eastAsia="宋体" w:cs="宋体"/>
          <w:sz w:val="24"/>
          <w:szCs w:val="24"/>
        </w:rPr>
        <w:t>2.4.2</w:t>
      </w:r>
      <w:r>
        <w:rPr>
          <w:rFonts w:hint="eastAsia" w:ascii="宋体" w:hAnsi="宋体" w:eastAsia="宋体" w:cs="宋体"/>
          <w:sz w:val="24"/>
          <w:szCs w:val="24"/>
        </w:rPr>
        <w:tab/>
      </w:r>
      <w:r>
        <w:rPr>
          <w:rFonts w:hint="eastAsia" w:ascii="宋体" w:hAnsi="宋体" w:eastAsia="宋体" w:cs="宋体"/>
          <w:sz w:val="24"/>
          <w:szCs w:val="24"/>
        </w:rPr>
        <w:t xml:space="preserve">像素尺寸≤100μm    </w:t>
      </w:r>
    </w:p>
    <w:p w14:paraId="173EF5F3">
      <w:pPr>
        <w:rPr>
          <w:rFonts w:hint="eastAsia" w:ascii="宋体" w:hAnsi="宋体" w:eastAsia="宋体" w:cs="宋体"/>
          <w:sz w:val="24"/>
          <w:szCs w:val="24"/>
        </w:rPr>
      </w:pPr>
      <w:r>
        <w:rPr>
          <w:rFonts w:hint="eastAsia" w:ascii="宋体" w:hAnsi="宋体" w:eastAsia="宋体" w:cs="宋体"/>
          <w:sz w:val="24"/>
          <w:szCs w:val="24"/>
        </w:rPr>
        <w:t>2.4.3</w:t>
      </w:r>
      <w:r>
        <w:rPr>
          <w:rFonts w:hint="eastAsia" w:ascii="宋体" w:hAnsi="宋体" w:eastAsia="宋体" w:cs="宋体"/>
          <w:sz w:val="24"/>
          <w:szCs w:val="24"/>
        </w:rPr>
        <w:tab/>
      </w:r>
      <w:r>
        <w:rPr>
          <w:rFonts w:hint="eastAsia" w:ascii="宋体" w:hAnsi="宋体" w:eastAsia="宋体" w:cs="宋体"/>
          <w:sz w:val="24"/>
          <w:szCs w:val="24"/>
        </w:rPr>
        <w:t>DQE≥75%</w:t>
      </w:r>
    </w:p>
    <w:p w14:paraId="67D5A957">
      <w:pPr>
        <w:rPr>
          <w:rFonts w:hint="eastAsia" w:ascii="宋体" w:hAnsi="宋体" w:eastAsia="宋体" w:cs="宋体"/>
          <w:sz w:val="24"/>
          <w:szCs w:val="24"/>
        </w:rPr>
      </w:pPr>
      <w:r>
        <w:rPr>
          <w:rFonts w:hint="eastAsia" w:ascii="宋体" w:hAnsi="宋体" w:eastAsia="宋体" w:cs="宋体"/>
          <w:sz w:val="24"/>
          <w:szCs w:val="24"/>
        </w:rPr>
        <w:t>2.4.4</w:t>
      </w:r>
      <w:r>
        <w:rPr>
          <w:rFonts w:hint="eastAsia" w:ascii="宋体" w:hAnsi="宋体" w:eastAsia="宋体" w:cs="宋体"/>
          <w:sz w:val="24"/>
          <w:szCs w:val="24"/>
        </w:rPr>
        <w:tab/>
      </w:r>
      <w:r>
        <w:rPr>
          <w:rFonts w:hint="eastAsia" w:ascii="宋体" w:hAnsi="宋体" w:eastAsia="宋体" w:cs="宋体"/>
          <w:sz w:val="24"/>
          <w:szCs w:val="24"/>
        </w:rPr>
        <w:t>采集灰阶度≥16bits</w:t>
      </w:r>
    </w:p>
    <w:p w14:paraId="682C3E95">
      <w:pPr>
        <w:rPr>
          <w:rFonts w:hint="eastAsia" w:ascii="宋体" w:hAnsi="宋体" w:eastAsia="宋体" w:cs="宋体"/>
          <w:sz w:val="24"/>
          <w:szCs w:val="24"/>
        </w:rPr>
      </w:pPr>
      <w:r>
        <w:rPr>
          <w:rFonts w:hint="eastAsia" w:ascii="宋体" w:hAnsi="宋体" w:eastAsia="宋体" w:cs="宋体"/>
          <w:sz w:val="24"/>
          <w:szCs w:val="24"/>
        </w:rPr>
        <w:t>2.4.5</w:t>
      </w:r>
      <w:r>
        <w:rPr>
          <w:rFonts w:hint="eastAsia" w:ascii="宋体" w:hAnsi="宋体" w:eastAsia="宋体" w:cs="宋体"/>
          <w:sz w:val="24"/>
          <w:szCs w:val="24"/>
        </w:rPr>
        <w:tab/>
      </w:r>
      <w:r>
        <w:rPr>
          <w:rFonts w:hint="eastAsia" w:ascii="宋体" w:hAnsi="宋体" w:eastAsia="宋体" w:cs="宋体"/>
          <w:sz w:val="24"/>
          <w:szCs w:val="24"/>
        </w:rPr>
        <w:t xml:space="preserve">空间分辨率≥5.0lp/mm       </w:t>
      </w:r>
    </w:p>
    <w:p w14:paraId="064FA8FD">
      <w:pPr>
        <w:rPr>
          <w:rFonts w:hint="eastAsia" w:ascii="宋体" w:hAnsi="宋体" w:eastAsia="宋体" w:cs="宋体"/>
          <w:sz w:val="24"/>
          <w:szCs w:val="24"/>
        </w:rPr>
      </w:pPr>
      <w:r>
        <w:rPr>
          <w:rFonts w:hint="eastAsia" w:ascii="宋体" w:hAnsi="宋体" w:eastAsia="宋体" w:cs="宋体"/>
          <w:sz w:val="24"/>
          <w:szCs w:val="24"/>
        </w:rPr>
        <w:t>2.4.6</w:t>
      </w:r>
      <w:r>
        <w:rPr>
          <w:rFonts w:hint="eastAsia" w:ascii="宋体" w:hAnsi="宋体" w:eastAsia="宋体" w:cs="宋体"/>
          <w:sz w:val="24"/>
          <w:szCs w:val="24"/>
        </w:rPr>
        <w:tab/>
      </w:r>
      <w:r>
        <w:rPr>
          <w:rFonts w:hint="eastAsia" w:ascii="宋体" w:hAnsi="宋体" w:eastAsia="宋体" w:cs="宋体"/>
          <w:sz w:val="24"/>
          <w:szCs w:val="24"/>
        </w:rPr>
        <w:t xml:space="preserve">采集矩阵≥4000×4000         </w:t>
      </w:r>
    </w:p>
    <w:p w14:paraId="267DC97C">
      <w:pPr>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7</w:t>
      </w:r>
      <w:r>
        <w:rPr>
          <w:rFonts w:hint="eastAsia" w:ascii="宋体" w:hAnsi="宋体" w:eastAsia="宋体" w:cs="宋体"/>
          <w:sz w:val="24"/>
          <w:szCs w:val="24"/>
        </w:rPr>
        <w:tab/>
      </w:r>
      <w:r>
        <w:rPr>
          <w:rFonts w:hint="eastAsia" w:ascii="宋体" w:hAnsi="宋体" w:eastAsia="宋体" w:cs="宋体"/>
          <w:sz w:val="24"/>
          <w:szCs w:val="24"/>
        </w:rPr>
        <w:t>具备自动曝光控制功能</w:t>
      </w:r>
    </w:p>
    <w:p w14:paraId="4B709437">
      <w:pPr>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8</w:t>
      </w:r>
      <w:r>
        <w:rPr>
          <w:rFonts w:hint="eastAsia" w:ascii="宋体" w:hAnsi="宋体" w:eastAsia="宋体" w:cs="宋体"/>
          <w:sz w:val="24"/>
          <w:szCs w:val="24"/>
        </w:rPr>
        <w:tab/>
      </w:r>
      <w:r>
        <w:rPr>
          <w:rFonts w:hint="eastAsia" w:ascii="宋体" w:hAnsi="宋体" w:eastAsia="宋体" w:cs="宋体"/>
          <w:sz w:val="24"/>
          <w:szCs w:val="24"/>
        </w:rPr>
        <w:t>无线平板探测器数量≥2块</w:t>
      </w:r>
    </w:p>
    <w:p w14:paraId="5C590DF0">
      <w:pP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rPr>
        <w:tab/>
      </w:r>
      <w:r>
        <w:rPr>
          <w:rFonts w:hint="eastAsia" w:ascii="宋体" w:hAnsi="宋体" w:eastAsia="宋体" w:cs="宋体"/>
          <w:sz w:val="24"/>
          <w:szCs w:val="24"/>
        </w:rPr>
        <w:t>固定平板探测器</w:t>
      </w:r>
    </w:p>
    <w:p w14:paraId="2F4D4670">
      <w:pPr>
        <w:rPr>
          <w:rFonts w:hint="eastAsia" w:ascii="宋体" w:hAnsi="宋体" w:eastAsia="宋体" w:cs="宋体"/>
          <w:sz w:val="24"/>
          <w:szCs w:val="24"/>
        </w:rPr>
      </w:pPr>
      <w:r>
        <w:rPr>
          <w:rFonts w:hint="eastAsia" w:ascii="宋体" w:hAnsi="宋体" w:eastAsia="宋体" w:cs="宋体"/>
          <w:sz w:val="24"/>
          <w:szCs w:val="24"/>
        </w:rPr>
        <w:t>2.5.1</w:t>
      </w:r>
      <w:r>
        <w:rPr>
          <w:rFonts w:hint="eastAsia" w:ascii="宋体" w:hAnsi="宋体" w:eastAsia="宋体" w:cs="宋体"/>
          <w:sz w:val="24"/>
          <w:szCs w:val="24"/>
        </w:rPr>
        <w:tab/>
      </w:r>
      <w:r>
        <w:rPr>
          <w:rFonts w:hint="eastAsia" w:ascii="宋体" w:hAnsi="宋体" w:eastAsia="宋体" w:cs="宋体"/>
          <w:sz w:val="24"/>
          <w:szCs w:val="24"/>
        </w:rPr>
        <w:t>探测器尺寸≥1200mm×430mm</w:t>
      </w:r>
    </w:p>
    <w:p w14:paraId="571AD8F1">
      <w:pPr>
        <w:rPr>
          <w:rFonts w:hint="eastAsia" w:ascii="宋体" w:hAnsi="宋体" w:eastAsia="宋体" w:cs="宋体"/>
          <w:sz w:val="24"/>
          <w:szCs w:val="24"/>
        </w:rPr>
      </w:pPr>
      <w:r>
        <w:rPr>
          <w:rFonts w:hint="eastAsia" w:ascii="宋体" w:hAnsi="宋体" w:eastAsia="宋体" w:cs="宋体"/>
          <w:sz w:val="24"/>
          <w:szCs w:val="24"/>
        </w:rPr>
        <w:t>2.5.2</w:t>
      </w:r>
      <w:r>
        <w:rPr>
          <w:rFonts w:hint="eastAsia" w:ascii="宋体" w:hAnsi="宋体" w:eastAsia="宋体" w:cs="宋体"/>
          <w:sz w:val="24"/>
          <w:szCs w:val="24"/>
        </w:rPr>
        <w:tab/>
      </w:r>
      <w:r>
        <w:rPr>
          <w:rFonts w:hint="eastAsia" w:ascii="宋体" w:hAnsi="宋体" w:eastAsia="宋体" w:cs="宋体"/>
          <w:sz w:val="24"/>
          <w:szCs w:val="24"/>
        </w:rPr>
        <w:t>像素尺寸≤139μm</w:t>
      </w:r>
    </w:p>
    <w:p w14:paraId="6D725662">
      <w:pPr>
        <w:rPr>
          <w:rFonts w:hint="eastAsia" w:ascii="宋体" w:hAnsi="宋体" w:eastAsia="宋体" w:cs="宋体"/>
          <w:sz w:val="24"/>
          <w:szCs w:val="24"/>
        </w:rPr>
      </w:pPr>
      <w:r>
        <w:rPr>
          <w:rFonts w:hint="eastAsia" w:ascii="宋体" w:hAnsi="宋体" w:eastAsia="宋体" w:cs="宋体"/>
          <w:sz w:val="24"/>
          <w:szCs w:val="24"/>
        </w:rPr>
        <w:t>2.5.3</w:t>
      </w:r>
      <w:r>
        <w:rPr>
          <w:rFonts w:hint="eastAsia" w:ascii="宋体" w:hAnsi="宋体" w:eastAsia="宋体" w:cs="宋体"/>
          <w:sz w:val="24"/>
          <w:szCs w:val="24"/>
        </w:rPr>
        <w:tab/>
      </w:r>
      <w:r>
        <w:rPr>
          <w:rFonts w:hint="eastAsia" w:ascii="宋体" w:hAnsi="宋体" w:eastAsia="宋体" w:cs="宋体"/>
          <w:sz w:val="24"/>
          <w:szCs w:val="24"/>
        </w:rPr>
        <w:t>DQE≥70%</w:t>
      </w:r>
    </w:p>
    <w:p w14:paraId="5813CF45">
      <w:pPr>
        <w:rPr>
          <w:rFonts w:hint="eastAsia" w:ascii="宋体" w:hAnsi="宋体" w:eastAsia="宋体" w:cs="宋体"/>
          <w:sz w:val="24"/>
          <w:szCs w:val="24"/>
        </w:rPr>
      </w:pPr>
      <w:r>
        <w:rPr>
          <w:rFonts w:hint="eastAsia" w:ascii="宋体" w:hAnsi="宋体" w:eastAsia="宋体" w:cs="宋体"/>
          <w:sz w:val="24"/>
          <w:szCs w:val="24"/>
        </w:rPr>
        <w:t>2.5.4</w:t>
      </w:r>
      <w:r>
        <w:rPr>
          <w:rFonts w:hint="eastAsia" w:ascii="宋体" w:hAnsi="宋体" w:eastAsia="宋体" w:cs="宋体"/>
          <w:sz w:val="24"/>
          <w:szCs w:val="24"/>
        </w:rPr>
        <w:tab/>
      </w:r>
      <w:r>
        <w:rPr>
          <w:rFonts w:hint="eastAsia" w:ascii="宋体" w:hAnsi="宋体" w:eastAsia="宋体" w:cs="宋体"/>
          <w:sz w:val="24"/>
          <w:szCs w:val="24"/>
        </w:rPr>
        <w:t>采集灰阶度≥16bits</w:t>
      </w:r>
    </w:p>
    <w:p w14:paraId="778CBEE1">
      <w:pPr>
        <w:rPr>
          <w:rFonts w:hint="eastAsia" w:ascii="宋体" w:hAnsi="宋体" w:eastAsia="宋体" w:cs="宋体"/>
          <w:sz w:val="24"/>
          <w:szCs w:val="24"/>
        </w:rPr>
      </w:pPr>
      <w:r>
        <w:rPr>
          <w:rFonts w:hint="eastAsia" w:ascii="宋体" w:hAnsi="宋体" w:eastAsia="宋体" w:cs="宋体"/>
          <w:sz w:val="24"/>
          <w:szCs w:val="24"/>
        </w:rPr>
        <w:t>2.5.5</w:t>
      </w:r>
      <w:r>
        <w:rPr>
          <w:rFonts w:hint="eastAsia" w:ascii="宋体" w:hAnsi="宋体" w:eastAsia="宋体" w:cs="宋体"/>
          <w:sz w:val="24"/>
          <w:szCs w:val="24"/>
        </w:rPr>
        <w:tab/>
      </w:r>
      <w:r>
        <w:rPr>
          <w:rFonts w:hint="eastAsia" w:ascii="宋体" w:hAnsi="宋体" w:eastAsia="宋体" w:cs="宋体"/>
          <w:sz w:val="24"/>
          <w:szCs w:val="24"/>
        </w:rPr>
        <w:t>空间分辨率 ≥3.</w:t>
      </w:r>
      <w:r>
        <w:rPr>
          <w:rFonts w:hint="eastAsia" w:ascii="宋体" w:hAnsi="宋体" w:eastAsia="宋体" w:cs="宋体"/>
          <w:sz w:val="24"/>
          <w:szCs w:val="24"/>
          <w:lang w:val="en-US" w:eastAsia="zh-CN"/>
        </w:rPr>
        <w:t>6</w:t>
      </w:r>
      <w:r>
        <w:rPr>
          <w:rFonts w:hint="eastAsia" w:ascii="宋体" w:hAnsi="宋体" w:eastAsia="宋体" w:cs="宋体"/>
          <w:sz w:val="24"/>
          <w:szCs w:val="24"/>
        </w:rPr>
        <w:t>lp/mm</w:t>
      </w:r>
    </w:p>
    <w:p w14:paraId="72B20625">
      <w:pPr>
        <w:rPr>
          <w:rFonts w:hint="eastAsia" w:ascii="宋体" w:hAnsi="宋体" w:eastAsia="宋体" w:cs="宋体"/>
          <w:sz w:val="24"/>
          <w:szCs w:val="24"/>
        </w:rPr>
      </w:pPr>
      <w:r>
        <w:rPr>
          <w:rFonts w:hint="eastAsia" w:ascii="宋体" w:hAnsi="宋体" w:eastAsia="宋体" w:cs="宋体"/>
          <w:sz w:val="24"/>
          <w:szCs w:val="24"/>
        </w:rPr>
        <w:t>2.5.6</w:t>
      </w:r>
      <w:r>
        <w:rPr>
          <w:rFonts w:hint="eastAsia" w:ascii="宋体" w:hAnsi="宋体" w:eastAsia="宋体" w:cs="宋体"/>
          <w:sz w:val="24"/>
          <w:szCs w:val="24"/>
        </w:rPr>
        <w:tab/>
      </w:r>
      <w:r>
        <w:rPr>
          <w:rFonts w:hint="eastAsia" w:ascii="宋体" w:hAnsi="宋体" w:eastAsia="宋体" w:cs="宋体"/>
          <w:sz w:val="24"/>
          <w:szCs w:val="24"/>
        </w:rPr>
        <w:t xml:space="preserve">采集矩阵≥3000×8000       </w:t>
      </w:r>
    </w:p>
    <w:p w14:paraId="4E91BDD5">
      <w:pP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en-US" w:eastAsia="zh-CN"/>
        </w:rPr>
        <w:t>7</w:t>
      </w:r>
      <w:r>
        <w:rPr>
          <w:rFonts w:hint="eastAsia" w:ascii="宋体" w:hAnsi="宋体" w:eastAsia="宋体" w:cs="宋体"/>
          <w:sz w:val="24"/>
          <w:szCs w:val="24"/>
        </w:rPr>
        <w:tab/>
      </w:r>
      <w:r>
        <w:rPr>
          <w:rFonts w:hint="eastAsia" w:ascii="宋体" w:hAnsi="宋体" w:eastAsia="宋体" w:cs="宋体"/>
          <w:sz w:val="24"/>
          <w:szCs w:val="24"/>
        </w:rPr>
        <w:t>成像时间≤10s</w:t>
      </w:r>
    </w:p>
    <w:p w14:paraId="1C584AED">
      <w:pPr>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rPr>
        <w:tab/>
      </w:r>
      <w:r>
        <w:rPr>
          <w:rFonts w:hint="eastAsia" w:ascii="宋体" w:hAnsi="宋体" w:eastAsia="宋体" w:cs="宋体"/>
          <w:sz w:val="24"/>
          <w:szCs w:val="24"/>
        </w:rPr>
        <w:t>胸片架</w:t>
      </w:r>
    </w:p>
    <w:p w14:paraId="3CB5726E">
      <w:pPr>
        <w:rPr>
          <w:rFonts w:hint="eastAsia" w:ascii="宋体" w:hAnsi="宋体" w:eastAsia="宋体" w:cs="宋体"/>
          <w:sz w:val="24"/>
          <w:szCs w:val="24"/>
        </w:rPr>
      </w:pPr>
      <w:r>
        <w:rPr>
          <w:rFonts w:hint="eastAsia" w:ascii="宋体" w:hAnsi="宋体" w:eastAsia="宋体" w:cs="宋体"/>
          <w:sz w:val="24"/>
          <w:szCs w:val="24"/>
        </w:rPr>
        <w:t>2.6.1</w:t>
      </w:r>
      <w:r>
        <w:rPr>
          <w:rFonts w:hint="eastAsia" w:ascii="宋体" w:hAnsi="宋体" w:eastAsia="宋体" w:cs="宋体"/>
          <w:sz w:val="24"/>
          <w:szCs w:val="24"/>
        </w:rPr>
        <w:tab/>
      </w:r>
      <w:r>
        <w:rPr>
          <w:rFonts w:hint="eastAsia" w:ascii="宋体" w:hAnsi="宋体" w:eastAsia="宋体" w:cs="宋体"/>
          <w:sz w:val="24"/>
          <w:szCs w:val="24"/>
        </w:rPr>
        <w:t xml:space="preserve">胸片架垂直运动范围≥120cm     </w:t>
      </w:r>
    </w:p>
    <w:p w14:paraId="17D1DF9B">
      <w:pPr>
        <w:rPr>
          <w:rFonts w:hint="eastAsia" w:ascii="宋体" w:hAnsi="宋体" w:eastAsia="宋体" w:cs="宋体"/>
          <w:sz w:val="24"/>
          <w:szCs w:val="24"/>
        </w:rPr>
      </w:pPr>
      <w:r>
        <w:rPr>
          <w:rFonts w:hint="eastAsia" w:ascii="宋体" w:hAnsi="宋体" w:eastAsia="宋体" w:cs="宋体"/>
          <w:sz w:val="24"/>
          <w:szCs w:val="24"/>
        </w:rPr>
        <w:t>2.6.2</w:t>
      </w:r>
      <w:r>
        <w:rPr>
          <w:rFonts w:hint="eastAsia" w:ascii="宋体" w:hAnsi="宋体" w:eastAsia="宋体" w:cs="宋体"/>
          <w:sz w:val="24"/>
          <w:szCs w:val="24"/>
        </w:rPr>
        <w:tab/>
      </w:r>
      <w:r>
        <w:rPr>
          <w:rFonts w:hint="eastAsia" w:ascii="宋体" w:hAnsi="宋体" w:eastAsia="宋体" w:cs="宋体"/>
          <w:sz w:val="24"/>
          <w:szCs w:val="24"/>
        </w:rPr>
        <w:t>X射线管组件与探测器可自动跟随和同步跟踪</w:t>
      </w:r>
    </w:p>
    <w:p w14:paraId="3FFE3976">
      <w:pPr>
        <w:rPr>
          <w:rFonts w:hint="eastAsia"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rPr>
        <w:tab/>
      </w:r>
      <w:r>
        <w:rPr>
          <w:rFonts w:hint="eastAsia" w:ascii="宋体" w:hAnsi="宋体" w:eastAsia="宋体" w:cs="宋体"/>
          <w:sz w:val="24"/>
          <w:szCs w:val="24"/>
        </w:rPr>
        <w:t>近台操控系统</w:t>
      </w:r>
    </w:p>
    <w:p w14:paraId="2C0FB1C4">
      <w:pPr>
        <w:rPr>
          <w:rFonts w:hint="eastAsia" w:ascii="宋体" w:hAnsi="宋体" w:eastAsia="宋体" w:cs="宋体"/>
          <w:sz w:val="24"/>
          <w:szCs w:val="24"/>
        </w:rPr>
      </w:pPr>
      <w:r>
        <w:rPr>
          <w:rFonts w:hint="eastAsia" w:ascii="宋体" w:hAnsi="宋体" w:eastAsia="宋体" w:cs="宋体"/>
          <w:sz w:val="24"/>
          <w:szCs w:val="24"/>
        </w:rPr>
        <w:t>2.7.1</w:t>
      </w:r>
      <w:r>
        <w:rPr>
          <w:rFonts w:hint="eastAsia" w:ascii="宋体" w:hAnsi="宋体" w:eastAsia="宋体" w:cs="宋体"/>
          <w:sz w:val="24"/>
          <w:szCs w:val="24"/>
        </w:rPr>
        <w:tab/>
      </w:r>
      <w:r>
        <w:rPr>
          <w:rFonts w:hint="eastAsia" w:ascii="宋体" w:hAnsi="宋体" w:eastAsia="宋体" w:cs="宋体"/>
          <w:sz w:val="24"/>
          <w:szCs w:val="24"/>
        </w:rPr>
        <w:t xml:space="preserve">具备近台操控彩色触摸屏          </w:t>
      </w:r>
    </w:p>
    <w:p w14:paraId="48380684">
      <w:pPr>
        <w:rPr>
          <w:rFonts w:hint="eastAsia" w:ascii="宋体" w:hAnsi="宋体" w:eastAsia="宋体" w:cs="宋体"/>
          <w:sz w:val="24"/>
          <w:szCs w:val="24"/>
        </w:rPr>
      </w:pPr>
      <w:r>
        <w:rPr>
          <w:rFonts w:hint="eastAsia" w:ascii="宋体" w:hAnsi="宋体" w:eastAsia="宋体" w:cs="宋体"/>
          <w:sz w:val="24"/>
          <w:szCs w:val="24"/>
        </w:rPr>
        <w:t>2.7.2</w:t>
      </w:r>
      <w:r>
        <w:rPr>
          <w:rFonts w:hint="eastAsia" w:ascii="宋体" w:hAnsi="宋体" w:eastAsia="宋体" w:cs="宋体"/>
          <w:sz w:val="24"/>
          <w:szCs w:val="24"/>
        </w:rPr>
        <w:tab/>
      </w:r>
      <w:r>
        <w:rPr>
          <w:rFonts w:hint="eastAsia" w:ascii="宋体" w:hAnsi="宋体" w:eastAsia="宋体" w:cs="宋体"/>
          <w:sz w:val="24"/>
          <w:szCs w:val="24"/>
        </w:rPr>
        <w:t>屏幕尺寸≥1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英寸                    </w:t>
      </w:r>
    </w:p>
    <w:p w14:paraId="0CBD84BF">
      <w:pPr>
        <w:rPr>
          <w:rFonts w:hint="eastAsia" w:ascii="宋体" w:hAnsi="宋体" w:eastAsia="宋体" w:cs="宋体"/>
          <w:sz w:val="24"/>
          <w:szCs w:val="24"/>
        </w:rPr>
      </w:pPr>
      <w:r>
        <w:rPr>
          <w:rFonts w:hint="eastAsia" w:ascii="宋体" w:hAnsi="宋体" w:eastAsia="宋体" w:cs="宋体"/>
          <w:sz w:val="24"/>
          <w:szCs w:val="24"/>
        </w:rPr>
        <w:t>2.7.3</w:t>
      </w:r>
      <w:r>
        <w:rPr>
          <w:rFonts w:hint="eastAsia" w:ascii="宋体" w:hAnsi="宋体" w:eastAsia="宋体" w:cs="宋体"/>
          <w:sz w:val="24"/>
          <w:szCs w:val="24"/>
        </w:rPr>
        <w:tab/>
      </w:r>
      <w:r>
        <w:rPr>
          <w:rFonts w:hint="eastAsia" w:ascii="宋体" w:hAnsi="宋体" w:eastAsia="宋体" w:cs="宋体"/>
          <w:sz w:val="24"/>
          <w:szCs w:val="24"/>
        </w:rPr>
        <w:t>屏幕显示可依据重力方向自动调整显示的方向</w:t>
      </w:r>
    </w:p>
    <w:p w14:paraId="0189EB8B">
      <w:pPr>
        <w:rPr>
          <w:rFonts w:hint="eastAsia" w:ascii="宋体" w:hAnsi="宋体" w:eastAsia="宋体" w:cs="宋体"/>
          <w:sz w:val="24"/>
          <w:szCs w:val="24"/>
        </w:rPr>
      </w:pPr>
      <w:r>
        <w:rPr>
          <w:rFonts w:hint="eastAsia" w:ascii="宋体" w:hAnsi="宋体" w:eastAsia="宋体" w:cs="宋体"/>
          <w:sz w:val="24"/>
          <w:szCs w:val="24"/>
        </w:rPr>
        <w:t>2.7.4</w:t>
      </w:r>
      <w:r>
        <w:rPr>
          <w:rFonts w:hint="eastAsia" w:ascii="宋体" w:hAnsi="宋体" w:eastAsia="宋体" w:cs="宋体"/>
          <w:sz w:val="24"/>
          <w:szCs w:val="24"/>
        </w:rPr>
        <w:tab/>
      </w:r>
      <w:r>
        <w:rPr>
          <w:rFonts w:hint="eastAsia" w:ascii="宋体" w:hAnsi="宋体" w:eastAsia="宋体" w:cs="宋体"/>
          <w:sz w:val="24"/>
          <w:szCs w:val="24"/>
        </w:rPr>
        <w:t>配备患者的详细登记信息显示功能</w:t>
      </w:r>
    </w:p>
    <w:p w14:paraId="4CD9B1F1">
      <w:pPr>
        <w:rPr>
          <w:rFonts w:hint="eastAsia" w:ascii="宋体" w:hAnsi="宋体" w:eastAsia="宋体" w:cs="宋体"/>
          <w:sz w:val="24"/>
          <w:szCs w:val="24"/>
        </w:rPr>
      </w:pPr>
      <w:r>
        <w:rPr>
          <w:rFonts w:hint="eastAsia" w:ascii="宋体" w:hAnsi="宋体" w:eastAsia="宋体" w:cs="宋体"/>
          <w:sz w:val="24"/>
          <w:szCs w:val="24"/>
        </w:rPr>
        <w:t>2.7.5</w:t>
      </w:r>
      <w:r>
        <w:rPr>
          <w:rFonts w:hint="eastAsia" w:ascii="宋体" w:hAnsi="宋体" w:eastAsia="宋体" w:cs="宋体"/>
          <w:sz w:val="24"/>
          <w:szCs w:val="24"/>
        </w:rPr>
        <w:tab/>
      </w:r>
      <w:r>
        <w:rPr>
          <w:rFonts w:hint="eastAsia" w:ascii="宋体" w:hAnsi="宋体" w:eastAsia="宋体" w:cs="宋体"/>
          <w:sz w:val="24"/>
          <w:szCs w:val="24"/>
        </w:rPr>
        <w:t>配备机架位置信息显示功能</w:t>
      </w:r>
    </w:p>
    <w:p w14:paraId="3CE94952">
      <w:pPr>
        <w:rPr>
          <w:rFonts w:hint="eastAsia" w:ascii="宋体" w:hAnsi="宋体" w:eastAsia="宋体" w:cs="宋体"/>
          <w:sz w:val="24"/>
          <w:szCs w:val="24"/>
        </w:rPr>
      </w:pPr>
      <w:r>
        <w:rPr>
          <w:rFonts w:hint="eastAsia" w:ascii="宋体" w:hAnsi="宋体" w:eastAsia="宋体" w:cs="宋体"/>
          <w:sz w:val="24"/>
          <w:szCs w:val="24"/>
        </w:rPr>
        <w:t>2.7.6</w:t>
      </w:r>
      <w:r>
        <w:rPr>
          <w:rFonts w:hint="eastAsia" w:ascii="宋体" w:hAnsi="宋体" w:eastAsia="宋体" w:cs="宋体"/>
          <w:sz w:val="24"/>
          <w:szCs w:val="24"/>
        </w:rPr>
        <w:tab/>
      </w:r>
      <w:r>
        <w:rPr>
          <w:rFonts w:hint="eastAsia" w:ascii="宋体" w:hAnsi="宋体" w:eastAsia="宋体" w:cs="宋体"/>
          <w:sz w:val="24"/>
          <w:szCs w:val="24"/>
        </w:rPr>
        <w:t>配备曝光参数（kV，mA，mAs等）调整功能</w:t>
      </w:r>
    </w:p>
    <w:p w14:paraId="2D3A0C5C">
      <w:pPr>
        <w:rPr>
          <w:rFonts w:hint="eastAsia" w:ascii="宋体" w:hAnsi="宋体" w:eastAsia="宋体" w:cs="宋体"/>
          <w:sz w:val="24"/>
          <w:szCs w:val="24"/>
        </w:rPr>
      </w:pPr>
      <w:r>
        <w:rPr>
          <w:rFonts w:hint="eastAsia" w:ascii="宋体" w:hAnsi="宋体" w:eastAsia="宋体" w:cs="宋体"/>
          <w:sz w:val="24"/>
          <w:szCs w:val="24"/>
        </w:rPr>
        <w:t>2.7.7</w:t>
      </w:r>
      <w:r>
        <w:rPr>
          <w:rFonts w:hint="eastAsia" w:ascii="宋体" w:hAnsi="宋体" w:eastAsia="宋体" w:cs="宋体"/>
          <w:sz w:val="24"/>
          <w:szCs w:val="24"/>
        </w:rPr>
        <w:tab/>
      </w:r>
      <w:r>
        <w:rPr>
          <w:rFonts w:hint="eastAsia" w:ascii="宋体" w:hAnsi="宋体" w:eastAsia="宋体" w:cs="宋体"/>
          <w:sz w:val="24"/>
          <w:szCs w:val="24"/>
        </w:rPr>
        <w:t>配备摄影部位选择功能</w:t>
      </w:r>
    </w:p>
    <w:p w14:paraId="48594957">
      <w:pPr>
        <w:rPr>
          <w:rFonts w:hint="eastAsia" w:ascii="宋体" w:hAnsi="宋体" w:eastAsia="宋体" w:cs="宋体"/>
          <w:sz w:val="24"/>
          <w:szCs w:val="24"/>
        </w:rPr>
      </w:pPr>
      <w:r>
        <w:rPr>
          <w:rFonts w:hint="eastAsia" w:ascii="宋体" w:hAnsi="宋体" w:eastAsia="宋体" w:cs="宋体"/>
          <w:sz w:val="24"/>
          <w:szCs w:val="24"/>
        </w:rPr>
        <w:t>2.7.8</w:t>
      </w:r>
      <w:r>
        <w:rPr>
          <w:rFonts w:hint="eastAsia" w:ascii="宋体" w:hAnsi="宋体" w:eastAsia="宋体" w:cs="宋体"/>
          <w:sz w:val="24"/>
          <w:szCs w:val="24"/>
        </w:rPr>
        <w:tab/>
      </w:r>
      <w:r>
        <w:rPr>
          <w:rFonts w:hint="eastAsia" w:ascii="宋体" w:hAnsi="宋体" w:eastAsia="宋体" w:cs="宋体"/>
          <w:sz w:val="24"/>
          <w:szCs w:val="24"/>
        </w:rPr>
        <w:t>配备体位图引导摆位功能</w:t>
      </w:r>
    </w:p>
    <w:p w14:paraId="6D27D761">
      <w:pPr>
        <w:rPr>
          <w:rFonts w:hint="eastAsia" w:ascii="宋体" w:hAnsi="宋体" w:eastAsia="宋体" w:cs="宋体"/>
          <w:sz w:val="24"/>
          <w:szCs w:val="24"/>
        </w:rPr>
      </w:pPr>
      <w:r>
        <w:rPr>
          <w:rFonts w:hint="eastAsia" w:ascii="宋体" w:hAnsi="宋体" w:eastAsia="宋体" w:cs="宋体"/>
          <w:sz w:val="24"/>
          <w:szCs w:val="24"/>
        </w:rPr>
        <w:t>2.7.9</w:t>
      </w:r>
      <w:r>
        <w:rPr>
          <w:rFonts w:hint="eastAsia" w:ascii="宋体" w:hAnsi="宋体" w:eastAsia="宋体" w:cs="宋体"/>
          <w:sz w:val="24"/>
          <w:szCs w:val="24"/>
        </w:rPr>
        <w:tab/>
      </w:r>
      <w:r>
        <w:rPr>
          <w:rFonts w:hint="eastAsia" w:ascii="宋体" w:hAnsi="宋体" w:eastAsia="宋体" w:cs="宋体"/>
          <w:sz w:val="24"/>
          <w:szCs w:val="24"/>
        </w:rPr>
        <w:t>配备患者体型选择功能</w:t>
      </w:r>
    </w:p>
    <w:p w14:paraId="14A73570">
      <w:pPr>
        <w:rPr>
          <w:rFonts w:hint="eastAsia" w:ascii="宋体" w:hAnsi="宋体" w:eastAsia="宋体" w:cs="宋体"/>
          <w:sz w:val="24"/>
          <w:szCs w:val="24"/>
        </w:rPr>
      </w:pPr>
      <w:r>
        <w:rPr>
          <w:rFonts w:hint="eastAsia" w:ascii="宋体" w:hAnsi="宋体" w:eastAsia="宋体" w:cs="宋体"/>
          <w:sz w:val="24"/>
          <w:szCs w:val="24"/>
        </w:rPr>
        <w:t>2.7.10</w:t>
      </w:r>
      <w:r>
        <w:rPr>
          <w:rFonts w:hint="eastAsia" w:ascii="宋体" w:hAnsi="宋体" w:eastAsia="宋体" w:cs="宋体"/>
          <w:sz w:val="24"/>
          <w:szCs w:val="24"/>
        </w:rPr>
        <w:tab/>
      </w:r>
      <w:r>
        <w:rPr>
          <w:rFonts w:hint="eastAsia" w:ascii="宋体" w:hAnsi="宋体" w:eastAsia="宋体" w:cs="宋体"/>
          <w:sz w:val="24"/>
          <w:szCs w:val="24"/>
        </w:rPr>
        <w:t>配备限束器临床常用照射野快速切换功能≥9种</w:t>
      </w:r>
    </w:p>
    <w:p w14:paraId="5FD8EB1C">
      <w:pPr>
        <w:rPr>
          <w:rFonts w:hint="eastAsia" w:ascii="宋体" w:hAnsi="宋体" w:eastAsia="宋体" w:cs="宋体"/>
          <w:sz w:val="24"/>
          <w:szCs w:val="24"/>
        </w:rPr>
      </w:pPr>
      <w:r>
        <w:rPr>
          <w:rFonts w:hint="eastAsia" w:ascii="宋体" w:hAnsi="宋体" w:eastAsia="宋体" w:cs="宋体"/>
          <w:sz w:val="24"/>
          <w:szCs w:val="24"/>
        </w:rPr>
        <w:t>2.7.11</w:t>
      </w:r>
      <w:r>
        <w:rPr>
          <w:rFonts w:hint="eastAsia" w:ascii="宋体" w:hAnsi="宋体" w:eastAsia="宋体" w:cs="宋体"/>
          <w:sz w:val="24"/>
          <w:szCs w:val="24"/>
        </w:rPr>
        <w:tab/>
      </w:r>
      <w:r>
        <w:rPr>
          <w:rFonts w:hint="eastAsia" w:ascii="宋体" w:hAnsi="宋体" w:eastAsia="宋体" w:cs="宋体"/>
          <w:sz w:val="24"/>
          <w:szCs w:val="24"/>
        </w:rPr>
        <w:t>配备一键摆位功能</w:t>
      </w:r>
    </w:p>
    <w:p w14:paraId="45F2265D">
      <w:pPr>
        <w:rPr>
          <w:rFonts w:hint="eastAsia" w:ascii="宋体" w:hAnsi="宋体" w:eastAsia="宋体" w:cs="宋体"/>
          <w:sz w:val="24"/>
          <w:szCs w:val="24"/>
        </w:rPr>
      </w:pPr>
      <w:r>
        <w:rPr>
          <w:rFonts w:hint="eastAsia" w:ascii="宋体" w:hAnsi="宋体" w:eastAsia="宋体" w:cs="宋体"/>
          <w:sz w:val="24"/>
          <w:szCs w:val="24"/>
        </w:rPr>
        <w:t>2.7.12</w:t>
      </w:r>
      <w:r>
        <w:rPr>
          <w:rFonts w:hint="eastAsia" w:ascii="宋体" w:hAnsi="宋体" w:eastAsia="宋体" w:cs="宋体"/>
          <w:sz w:val="24"/>
          <w:szCs w:val="24"/>
        </w:rPr>
        <w:tab/>
      </w:r>
      <w:r>
        <w:rPr>
          <w:rFonts w:hint="eastAsia" w:ascii="宋体" w:hAnsi="宋体" w:eastAsia="宋体" w:cs="宋体"/>
          <w:sz w:val="24"/>
          <w:szCs w:val="24"/>
        </w:rPr>
        <w:t>配备摄影后图像显示功能</w:t>
      </w:r>
    </w:p>
    <w:p w14:paraId="382C9C41">
      <w:pPr>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rPr>
        <w:tab/>
      </w:r>
      <w:r>
        <w:rPr>
          <w:rFonts w:hint="eastAsia" w:ascii="宋体" w:hAnsi="宋体" w:eastAsia="宋体" w:cs="宋体"/>
          <w:sz w:val="24"/>
          <w:szCs w:val="24"/>
        </w:rPr>
        <w:t>摄影床</w:t>
      </w:r>
    </w:p>
    <w:p w14:paraId="20FC553C">
      <w:pPr>
        <w:rPr>
          <w:rFonts w:hint="eastAsia" w:ascii="宋体" w:hAnsi="宋体" w:eastAsia="宋体" w:cs="宋体"/>
          <w:sz w:val="24"/>
          <w:szCs w:val="24"/>
        </w:rPr>
      </w:pPr>
      <w:r>
        <w:rPr>
          <w:rFonts w:hint="eastAsia" w:ascii="宋体" w:hAnsi="宋体" w:eastAsia="宋体" w:cs="宋体"/>
          <w:sz w:val="24"/>
          <w:szCs w:val="24"/>
        </w:rPr>
        <w:t>2.8.1</w:t>
      </w:r>
      <w:r>
        <w:rPr>
          <w:rFonts w:hint="eastAsia" w:ascii="宋体" w:hAnsi="宋体" w:eastAsia="宋体" w:cs="宋体"/>
          <w:sz w:val="24"/>
          <w:szCs w:val="24"/>
        </w:rPr>
        <w:tab/>
      </w:r>
      <w:r>
        <w:rPr>
          <w:rFonts w:hint="eastAsia" w:ascii="宋体" w:hAnsi="宋体" w:eastAsia="宋体" w:cs="宋体"/>
          <w:sz w:val="24"/>
          <w:szCs w:val="24"/>
        </w:rPr>
        <w:t>配备固定式摄影床，非移动式</w:t>
      </w:r>
    </w:p>
    <w:p w14:paraId="4A3ECC31">
      <w:pPr>
        <w:rPr>
          <w:rFonts w:hint="eastAsia" w:ascii="宋体" w:hAnsi="宋体" w:eastAsia="宋体" w:cs="宋体"/>
          <w:sz w:val="24"/>
          <w:szCs w:val="24"/>
        </w:rPr>
      </w:pPr>
      <w:r>
        <w:rPr>
          <w:rFonts w:hint="eastAsia" w:ascii="宋体" w:hAnsi="宋体" w:eastAsia="宋体" w:cs="宋体"/>
          <w:sz w:val="24"/>
          <w:szCs w:val="24"/>
        </w:rPr>
        <w:t>2.8.2</w:t>
      </w:r>
      <w:r>
        <w:rPr>
          <w:rFonts w:hint="eastAsia" w:ascii="宋体" w:hAnsi="宋体" w:eastAsia="宋体" w:cs="宋体"/>
          <w:sz w:val="24"/>
          <w:szCs w:val="24"/>
        </w:rPr>
        <w:tab/>
      </w:r>
      <w:r>
        <w:rPr>
          <w:rFonts w:hint="eastAsia" w:ascii="宋体" w:hAnsi="宋体" w:eastAsia="宋体" w:cs="宋体"/>
          <w:sz w:val="24"/>
          <w:szCs w:val="24"/>
        </w:rPr>
        <w:t>四向浮动床面板，浮动床面移动范围：纵向≥940mm 、横向≥260mm</w:t>
      </w:r>
    </w:p>
    <w:p w14:paraId="0C85E1ED">
      <w:pPr>
        <w:rPr>
          <w:rFonts w:hint="eastAsia" w:ascii="宋体" w:hAnsi="宋体" w:eastAsia="宋体" w:cs="宋体"/>
          <w:sz w:val="24"/>
          <w:szCs w:val="24"/>
        </w:rPr>
      </w:pPr>
      <w:r>
        <w:rPr>
          <w:rFonts w:hint="eastAsia" w:ascii="宋体" w:hAnsi="宋体" w:eastAsia="宋体" w:cs="宋体"/>
          <w:sz w:val="24"/>
          <w:szCs w:val="24"/>
        </w:rPr>
        <w:t>2.8.3</w:t>
      </w:r>
      <w:r>
        <w:rPr>
          <w:rFonts w:hint="eastAsia" w:ascii="宋体" w:hAnsi="宋体" w:eastAsia="宋体" w:cs="宋体"/>
          <w:sz w:val="24"/>
          <w:szCs w:val="24"/>
        </w:rPr>
        <w:tab/>
      </w:r>
      <w:r>
        <w:rPr>
          <w:rFonts w:hint="eastAsia" w:ascii="宋体" w:hAnsi="宋体" w:eastAsia="宋体" w:cs="宋体"/>
          <w:sz w:val="24"/>
          <w:szCs w:val="24"/>
        </w:rPr>
        <w:t>滤线器纵向范围≥720mm</w:t>
      </w:r>
    </w:p>
    <w:p w14:paraId="2A80C2E3">
      <w:pPr>
        <w:rPr>
          <w:rFonts w:hint="eastAsia" w:ascii="宋体" w:hAnsi="宋体" w:eastAsia="宋体" w:cs="宋体"/>
          <w:sz w:val="24"/>
          <w:szCs w:val="24"/>
        </w:rPr>
      </w:pPr>
      <w:r>
        <w:rPr>
          <w:rFonts w:hint="eastAsia" w:ascii="宋体" w:hAnsi="宋体" w:eastAsia="宋体" w:cs="宋体"/>
          <w:sz w:val="24"/>
          <w:szCs w:val="24"/>
        </w:rPr>
        <w:t>2.8.4</w:t>
      </w:r>
      <w:r>
        <w:rPr>
          <w:rFonts w:hint="eastAsia" w:ascii="宋体" w:hAnsi="宋体" w:eastAsia="宋体" w:cs="宋体"/>
          <w:sz w:val="24"/>
          <w:szCs w:val="24"/>
        </w:rPr>
        <w:tab/>
      </w:r>
      <w:r>
        <w:rPr>
          <w:rFonts w:hint="eastAsia" w:ascii="宋体" w:hAnsi="宋体" w:eastAsia="宋体" w:cs="宋体"/>
          <w:sz w:val="24"/>
          <w:szCs w:val="24"/>
        </w:rPr>
        <w:t>床面板下表面至平板探测器接收面距离≤65mm</w:t>
      </w:r>
    </w:p>
    <w:p w14:paraId="3E10C96E">
      <w:pPr>
        <w:rPr>
          <w:rFonts w:hint="eastAsia" w:ascii="宋体" w:hAnsi="宋体" w:eastAsia="宋体" w:cs="宋体"/>
          <w:sz w:val="24"/>
          <w:szCs w:val="24"/>
        </w:rPr>
      </w:pPr>
      <w:r>
        <w:rPr>
          <w:rFonts w:hint="eastAsia" w:ascii="宋体" w:hAnsi="宋体" w:eastAsia="宋体" w:cs="宋体"/>
          <w:sz w:val="24"/>
          <w:szCs w:val="24"/>
        </w:rPr>
        <w:t>2.8.5</w:t>
      </w:r>
      <w:r>
        <w:rPr>
          <w:rFonts w:hint="eastAsia" w:ascii="宋体" w:hAnsi="宋体" w:eastAsia="宋体" w:cs="宋体"/>
          <w:sz w:val="24"/>
          <w:szCs w:val="24"/>
        </w:rPr>
        <w:tab/>
      </w:r>
      <w:r>
        <w:rPr>
          <w:rFonts w:hint="eastAsia" w:ascii="宋体" w:hAnsi="宋体" w:eastAsia="宋体" w:cs="宋体"/>
          <w:sz w:val="24"/>
          <w:szCs w:val="24"/>
        </w:rPr>
        <w:t xml:space="preserve">床面最大承重≥ 250kg   </w:t>
      </w:r>
    </w:p>
    <w:p w14:paraId="45EF0614">
      <w:pPr>
        <w:rPr>
          <w:rFonts w:hint="eastAsia" w:ascii="宋体" w:hAnsi="宋体" w:eastAsia="宋体" w:cs="宋体"/>
          <w:sz w:val="24"/>
          <w:szCs w:val="24"/>
        </w:rPr>
      </w:pPr>
      <w:r>
        <w:rPr>
          <w:rFonts w:hint="eastAsia" w:ascii="宋体" w:hAnsi="宋体" w:eastAsia="宋体" w:cs="宋体"/>
          <w:sz w:val="24"/>
          <w:szCs w:val="24"/>
        </w:rPr>
        <w:t>2.8.6</w:t>
      </w:r>
      <w:r>
        <w:rPr>
          <w:rFonts w:hint="eastAsia" w:ascii="宋体" w:hAnsi="宋体" w:eastAsia="宋体" w:cs="宋体"/>
          <w:sz w:val="24"/>
          <w:szCs w:val="24"/>
        </w:rPr>
        <w:tab/>
      </w:r>
      <w:r>
        <w:rPr>
          <w:rFonts w:hint="eastAsia" w:ascii="宋体" w:hAnsi="宋体" w:eastAsia="宋体" w:cs="宋体"/>
          <w:sz w:val="24"/>
          <w:szCs w:val="24"/>
        </w:rPr>
        <w:t>床面板解锁方式：脚踏方式电磁解锁</w:t>
      </w:r>
    </w:p>
    <w:p w14:paraId="560A8229">
      <w:pPr>
        <w:rPr>
          <w:rFonts w:hint="eastAsia" w:ascii="宋体" w:hAnsi="宋体" w:eastAsia="宋体" w:cs="宋体"/>
          <w:sz w:val="24"/>
          <w:szCs w:val="24"/>
        </w:rPr>
      </w:pPr>
      <w:r>
        <w:rPr>
          <w:rFonts w:hint="eastAsia" w:ascii="宋体" w:hAnsi="宋体" w:eastAsia="宋体" w:cs="宋体"/>
          <w:sz w:val="24"/>
          <w:szCs w:val="24"/>
        </w:rPr>
        <w:t>2.8.7</w:t>
      </w:r>
      <w:r>
        <w:rPr>
          <w:rFonts w:hint="eastAsia" w:ascii="宋体" w:hAnsi="宋体" w:eastAsia="宋体" w:cs="宋体"/>
          <w:sz w:val="24"/>
          <w:szCs w:val="24"/>
        </w:rPr>
        <w:tab/>
      </w:r>
      <w:r>
        <w:rPr>
          <w:rFonts w:hint="eastAsia" w:ascii="宋体" w:hAnsi="宋体" w:eastAsia="宋体" w:cs="宋体"/>
          <w:sz w:val="24"/>
          <w:szCs w:val="24"/>
        </w:rPr>
        <w:t>支持平板在线充电</w:t>
      </w:r>
    </w:p>
    <w:p w14:paraId="6918FA66">
      <w:pPr>
        <w:rPr>
          <w:rFonts w:hint="eastAsia" w:ascii="宋体" w:hAnsi="宋体" w:eastAsia="宋体" w:cs="宋体"/>
          <w:sz w:val="24"/>
          <w:szCs w:val="24"/>
        </w:rPr>
      </w:pPr>
      <w:r>
        <w:rPr>
          <w:rFonts w:hint="eastAsia" w:ascii="宋体" w:hAnsi="宋体" w:eastAsia="宋体" w:cs="宋体"/>
          <w:sz w:val="24"/>
          <w:szCs w:val="24"/>
        </w:rPr>
        <w:t>2.8.8</w:t>
      </w:r>
      <w:r>
        <w:rPr>
          <w:rFonts w:hint="eastAsia" w:ascii="宋体" w:hAnsi="宋体" w:eastAsia="宋体" w:cs="宋体"/>
          <w:sz w:val="24"/>
          <w:szCs w:val="24"/>
        </w:rPr>
        <w:tab/>
      </w:r>
      <w:r>
        <w:rPr>
          <w:rFonts w:hint="eastAsia" w:ascii="宋体" w:hAnsi="宋体" w:eastAsia="宋体" w:cs="宋体"/>
          <w:sz w:val="24"/>
          <w:szCs w:val="24"/>
        </w:rPr>
        <w:t>X射线管组件与探测器可自动跟随</w:t>
      </w:r>
    </w:p>
    <w:p w14:paraId="1996843D">
      <w:pPr>
        <w:rPr>
          <w:rFonts w:hint="eastAsia" w:ascii="宋体" w:hAnsi="宋体" w:eastAsia="宋体" w:cs="宋体"/>
          <w:sz w:val="24"/>
          <w:szCs w:val="24"/>
        </w:rPr>
      </w:pPr>
      <w:r>
        <w:rPr>
          <w:rFonts w:hint="eastAsia" w:ascii="宋体" w:hAnsi="宋体" w:eastAsia="宋体" w:cs="宋体"/>
          <w:sz w:val="24"/>
          <w:szCs w:val="24"/>
        </w:rPr>
        <w:t>2.8.9</w:t>
      </w:r>
      <w:r>
        <w:rPr>
          <w:rFonts w:hint="eastAsia" w:ascii="宋体" w:hAnsi="宋体" w:eastAsia="宋体" w:cs="宋体"/>
          <w:sz w:val="24"/>
          <w:szCs w:val="24"/>
        </w:rPr>
        <w:tab/>
      </w:r>
      <w:r>
        <w:rPr>
          <w:rFonts w:hint="eastAsia" w:ascii="宋体" w:hAnsi="宋体" w:eastAsia="宋体" w:cs="宋体"/>
          <w:sz w:val="24"/>
          <w:szCs w:val="24"/>
        </w:rPr>
        <w:t>床面升降行程≥400mm</w:t>
      </w:r>
    </w:p>
    <w:p w14:paraId="3FF761F5">
      <w:pPr>
        <w:rPr>
          <w:rFonts w:hint="eastAsia" w:ascii="宋体" w:hAnsi="宋体" w:eastAsia="宋体" w:cs="宋体"/>
          <w:sz w:val="24"/>
          <w:szCs w:val="24"/>
        </w:rPr>
      </w:pPr>
      <w:r>
        <w:rPr>
          <w:rFonts w:hint="eastAsia" w:ascii="宋体" w:hAnsi="宋体" w:eastAsia="宋体" w:cs="宋体"/>
          <w:sz w:val="24"/>
          <w:szCs w:val="24"/>
        </w:rPr>
        <w:t>2.8.10</w:t>
      </w:r>
      <w:r>
        <w:rPr>
          <w:rFonts w:hint="eastAsia" w:ascii="宋体" w:hAnsi="宋体" w:eastAsia="宋体" w:cs="宋体"/>
          <w:sz w:val="24"/>
          <w:szCs w:val="24"/>
        </w:rPr>
        <w:tab/>
      </w:r>
      <w:r>
        <w:rPr>
          <w:rFonts w:hint="eastAsia" w:ascii="宋体" w:hAnsi="宋体" w:eastAsia="宋体" w:cs="宋体"/>
          <w:sz w:val="24"/>
          <w:szCs w:val="24"/>
        </w:rPr>
        <w:t>床面最低距地≤500mm</w:t>
      </w:r>
    </w:p>
    <w:p w14:paraId="20FF57FA">
      <w:pPr>
        <w:rPr>
          <w:rFonts w:hint="eastAsia" w:ascii="宋体" w:hAnsi="宋体" w:eastAsia="宋体" w:cs="宋体"/>
          <w:sz w:val="24"/>
          <w:szCs w:val="24"/>
        </w:rPr>
      </w:pPr>
      <w:r>
        <w:rPr>
          <w:rFonts w:hint="eastAsia" w:ascii="宋体" w:hAnsi="宋体" w:eastAsia="宋体" w:cs="宋体"/>
          <w:sz w:val="24"/>
          <w:szCs w:val="24"/>
        </w:rPr>
        <w:t>2.8.11</w:t>
      </w:r>
      <w:r>
        <w:rPr>
          <w:rFonts w:hint="eastAsia" w:ascii="宋体" w:hAnsi="宋体" w:eastAsia="宋体" w:cs="宋体"/>
          <w:sz w:val="24"/>
          <w:szCs w:val="24"/>
        </w:rPr>
        <w:tab/>
      </w:r>
      <w:r>
        <w:rPr>
          <w:rFonts w:hint="eastAsia" w:ascii="宋体" w:hAnsi="宋体" w:eastAsia="宋体" w:cs="宋体"/>
          <w:sz w:val="24"/>
          <w:szCs w:val="24"/>
        </w:rPr>
        <w:t>实体滤线栅不用工具即可移除，插拔状态有明确指示</w:t>
      </w:r>
    </w:p>
    <w:p w14:paraId="131BD1D0">
      <w:pPr>
        <w:rPr>
          <w:rFonts w:hint="eastAsia" w:ascii="宋体" w:hAnsi="宋体" w:eastAsia="宋体" w:cs="宋体"/>
          <w:sz w:val="24"/>
          <w:szCs w:val="24"/>
        </w:rPr>
      </w:pPr>
      <w:r>
        <w:rPr>
          <w:rFonts w:hint="eastAsia" w:ascii="宋体" w:hAnsi="宋体" w:eastAsia="宋体" w:cs="宋体"/>
          <w:sz w:val="24"/>
          <w:szCs w:val="24"/>
        </w:rPr>
        <w:t>2.9</w:t>
      </w:r>
      <w:r>
        <w:rPr>
          <w:rFonts w:hint="eastAsia" w:ascii="宋体" w:hAnsi="宋体" w:eastAsia="宋体" w:cs="宋体"/>
          <w:sz w:val="24"/>
          <w:szCs w:val="24"/>
        </w:rPr>
        <w:tab/>
      </w:r>
      <w:r>
        <w:rPr>
          <w:rFonts w:hint="eastAsia" w:ascii="宋体" w:hAnsi="宋体" w:eastAsia="宋体" w:cs="宋体"/>
          <w:sz w:val="24"/>
          <w:szCs w:val="24"/>
        </w:rPr>
        <w:t>限束器</w:t>
      </w:r>
    </w:p>
    <w:p w14:paraId="6201155E">
      <w:pPr>
        <w:rPr>
          <w:rFonts w:hint="eastAsia" w:ascii="宋体" w:hAnsi="宋体" w:eastAsia="宋体" w:cs="宋体"/>
          <w:sz w:val="24"/>
          <w:szCs w:val="24"/>
        </w:rPr>
      </w:pPr>
      <w:r>
        <w:rPr>
          <w:rFonts w:hint="eastAsia" w:ascii="宋体" w:hAnsi="宋体" w:eastAsia="宋体" w:cs="宋体"/>
          <w:sz w:val="24"/>
          <w:szCs w:val="24"/>
        </w:rPr>
        <w:t>2.9.1</w:t>
      </w:r>
      <w:r>
        <w:rPr>
          <w:rFonts w:hint="eastAsia" w:ascii="宋体" w:hAnsi="宋体" w:eastAsia="宋体" w:cs="宋体"/>
          <w:sz w:val="24"/>
          <w:szCs w:val="24"/>
        </w:rPr>
        <w:tab/>
      </w:r>
      <w:r>
        <w:rPr>
          <w:rFonts w:hint="eastAsia" w:ascii="宋体" w:hAnsi="宋体" w:eastAsia="宋体" w:cs="宋体"/>
          <w:sz w:val="24"/>
          <w:szCs w:val="24"/>
        </w:rPr>
        <w:t>具备双模式操作，手动和自动</w:t>
      </w:r>
    </w:p>
    <w:p w14:paraId="044971A6">
      <w:pPr>
        <w:rPr>
          <w:rFonts w:hint="eastAsia" w:ascii="宋体" w:hAnsi="宋体" w:eastAsia="宋体" w:cs="宋体"/>
          <w:sz w:val="24"/>
          <w:szCs w:val="24"/>
        </w:rPr>
      </w:pPr>
      <w:r>
        <w:rPr>
          <w:rFonts w:hint="eastAsia" w:ascii="宋体" w:hAnsi="宋体" w:eastAsia="宋体" w:cs="宋体"/>
          <w:sz w:val="24"/>
          <w:szCs w:val="24"/>
        </w:rPr>
        <w:t>2.9.2</w:t>
      </w:r>
      <w:r>
        <w:rPr>
          <w:rFonts w:hint="eastAsia" w:ascii="宋体" w:hAnsi="宋体" w:eastAsia="宋体" w:cs="宋体"/>
          <w:sz w:val="24"/>
          <w:szCs w:val="24"/>
        </w:rPr>
        <w:tab/>
      </w:r>
      <w:r>
        <w:rPr>
          <w:rFonts w:hint="eastAsia" w:ascii="宋体" w:hAnsi="宋体" w:eastAsia="宋体" w:cs="宋体"/>
          <w:sz w:val="24"/>
          <w:szCs w:val="24"/>
        </w:rPr>
        <w:t>光源采用LED光点灯</w:t>
      </w:r>
    </w:p>
    <w:p w14:paraId="7D9013F0">
      <w:pPr>
        <w:rPr>
          <w:rFonts w:hint="eastAsia" w:ascii="宋体" w:hAnsi="宋体" w:eastAsia="宋体" w:cs="宋体"/>
          <w:sz w:val="24"/>
          <w:szCs w:val="24"/>
        </w:rPr>
      </w:pPr>
      <w:r>
        <w:rPr>
          <w:rFonts w:hint="eastAsia" w:ascii="宋体" w:hAnsi="宋体" w:eastAsia="宋体" w:cs="宋体"/>
          <w:sz w:val="24"/>
          <w:szCs w:val="24"/>
        </w:rPr>
        <w:t>2.9.3</w:t>
      </w:r>
      <w:r>
        <w:rPr>
          <w:rFonts w:hint="eastAsia" w:ascii="宋体" w:hAnsi="宋体" w:eastAsia="宋体" w:cs="宋体"/>
          <w:sz w:val="24"/>
          <w:szCs w:val="24"/>
        </w:rPr>
        <w:tab/>
      </w:r>
      <w:r>
        <w:rPr>
          <w:rFonts w:hint="eastAsia" w:ascii="宋体" w:hAnsi="宋体" w:eastAsia="宋体" w:cs="宋体"/>
          <w:sz w:val="24"/>
          <w:szCs w:val="24"/>
        </w:rPr>
        <w:t>在SID=100cm情况下，最小视野应≤2mm×2mm</w:t>
      </w:r>
    </w:p>
    <w:p w14:paraId="5CF8305D">
      <w:pPr>
        <w:rPr>
          <w:rFonts w:hint="eastAsia" w:ascii="宋体" w:hAnsi="宋体" w:eastAsia="宋体" w:cs="宋体"/>
          <w:sz w:val="24"/>
          <w:szCs w:val="24"/>
        </w:rPr>
      </w:pPr>
      <w:r>
        <w:rPr>
          <w:rFonts w:hint="eastAsia" w:ascii="宋体" w:hAnsi="宋体" w:eastAsia="宋体" w:cs="宋体"/>
          <w:sz w:val="24"/>
          <w:szCs w:val="24"/>
        </w:rPr>
        <w:t>2.9.4</w:t>
      </w:r>
      <w:r>
        <w:rPr>
          <w:rFonts w:hint="eastAsia" w:ascii="宋体" w:hAnsi="宋体" w:eastAsia="宋体" w:cs="宋体"/>
          <w:sz w:val="24"/>
          <w:szCs w:val="24"/>
        </w:rPr>
        <w:tab/>
      </w:r>
      <w:r>
        <w:rPr>
          <w:rFonts w:hint="eastAsia" w:ascii="宋体" w:hAnsi="宋体" w:eastAsia="宋体" w:cs="宋体"/>
          <w:sz w:val="24"/>
          <w:szCs w:val="24"/>
        </w:rPr>
        <w:t>在SID=100cm情况下，最大照射野应≥430mm×650mm</w:t>
      </w:r>
    </w:p>
    <w:p w14:paraId="7C25F918">
      <w:pPr>
        <w:rPr>
          <w:rFonts w:hint="eastAsia" w:ascii="宋体" w:hAnsi="宋体" w:eastAsia="宋体" w:cs="宋体"/>
          <w:sz w:val="24"/>
          <w:szCs w:val="24"/>
        </w:rPr>
      </w:pPr>
      <w:r>
        <w:rPr>
          <w:rFonts w:hint="eastAsia" w:ascii="宋体" w:hAnsi="宋体" w:eastAsia="宋体" w:cs="宋体"/>
          <w:sz w:val="24"/>
          <w:szCs w:val="24"/>
        </w:rPr>
        <w:t>2.9.5</w:t>
      </w:r>
      <w:r>
        <w:rPr>
          <w:rFonts w:hint="eastAsia" w:ascii="宋体" w:hAnsi="宋体" w:eastAsia="宋体" w:cs="宋体"/>
          <w:sz w:val="24"/>
          <w:szCs w:val="24"/>
        </w:rPr>
        <w:tab/>
      </w:r>
      <w:r>
        <w:rPr>
          <w:rFonts w:hint="eastAsia" w:ascii="宋体" w:hAnsi="宋体" w:eastAsia="宋体" w:cs="宋体"/>
          <w:sz w:val="24"/>
          <w:szCs w:val="24"/>
        </w:rPr>
        <w:t>具备激光定位线</w:t>
      </w:r>
    </w:p>
    <w:p w14:paraId="039020F2">
      <w:pPr>
        <w:rPr>
          <w:rFonts w:hint="eastAsia" w:ascii="宋体" w:hAnsi="宋体" w:eastAsia="宋体" w:cs="宋体"/>
          <w:sz w:val="24"/>
          <w:szCs w:val="24"/>
        </w:rPr>
      </w:pPr>
      <w:r>
        <w:rPr>
          <w:rFonts w:hint="eastAsia" w:ascii="宋体" w:hAnsi="宋体" w:eastAsia="宋体" w:cs="宋体"/>
          <w:sz w:val="24"/>
          <w:szCs w:val="24"/>
        </w:rPr>
        <w:t>2.10</w:t>
      </w:r>
      <w:r>
        <w:rPr>
          <w:rFonts w:hint="eastAsia" w:ascii="宋体" w:hAnsi="宋体" w:eastAsia="宋体" w:cs="宋体"/>
          <w:sz w:val="24"/>
          <w:szCs w:val="24"/>
        </w:rPr>
        <w:tab/>
      </w:r>
      <w:r>
        <w:rPr>
          <w:rFonts w:hint="eastAsia" w:ascii="宋体" w:hAnsi="宋体" w:eastAsia="宋体" w:cs="宋体"/>
          <w:sz w:val="24"/>
          <w:szCs w:val="24"/>
        </w:rPr>
        <w:t>无线遥控器</w:t>
      </w:r>
    </w:p>
    <w:p w14:paraId="1FC59951">
      <w:pPr>
        <w:rPr>
          <w:rFonts w:hint="eastAsia" w:ascii="宋体" w:hAnsi="宋体" w:eastAsia="宋体" w:cs="宋体"/>
          <w:sz w:val="24"/>
          <w:szCs w:val="24"/>
        </w:rPr>
      </w:pPr>
      <w:r>
        <w:rPr>
          <w:rFonts w:hint="eastAsia" w:ascii="宋体" w:hAnsi="宋体" w:eastAsia="宋体" w:cs="宋体"/>
          <w:sz w:val="24"/>
          <w:szCs w:val="24"/>
        </w:rPr>
        <w:t>2.10.1</w:t>
      </w:r>
      <w:r>
        <w:rPr>
          <w:rFonts w:hint="eastAsia" w:ascii="宋体" w:hAnsi="宋体" w:eastAsia="宋体" w:cs="宋体"/>
          <w:sz w:val="24"/>
          <w:szCs w:val="24"/>
        </w:rPr>
        <w:tab/>
      </w:r>
      <w:r>
        <w:rPr>
          <w:rFonts w:hint="eastAsia" w:ascii="宋体" w:hAnsi="宋体" w:eastAsia="宋体" w:cs="宋体"/>
          <w:sz w:val="24"/>
          <w:szCs w:val="24"/>
        </w:rPr>
        <w:t>可控制探测器运动、X射线管组件运动、升降摄影床升降运动</w:t>
      </w:r>
    </w:p>
    <w:p w14:paraId="62663DA6">
      <w:pPr>
        <w:rPr>
          <w:rFonts w:hint="eastAsia" w:ascii="宋体" w:hAnsi="宋体" w:eastAsia="宋体" w:cs="宋体"/>
          <w:sz w:val="24"/>
          <w:szCs w:val="24"/>
        </w:rPr>
      </w:pPr>
      <w:r>
        <w:rPr>
          <w:rFonts w:hint="eastAsia" w:ascii="宋体" w:hAnsi="宋体" w:eastAsia="宋体" w:cs="宋体"/>
          <w:sz w:val="24"/>
          <w:szCs w:val="24"/>
        </w:rPr>
        <w:t>2.10.2</w:t>
      </w:r>
      <w:r>
        <w:rPr>
          <w:rFonts w:hint="eastAsia" w:ascii="宋体" w:hAnsi="宋体" w:eastAsia="宋体" w:cs="宋体"/>
          <w:sz w:val="24"/>
          <w:szCs w:val="24"/>
        </w:rPr>
        <w:tab/>
      </w:r>
      <w:r>
        <w:rPr>
          <w:rFonts w:hint="eastAsia" w:ascii="宋体" w:hAnsi="宋体" w:eastAsia="宋体" w:cs="宋体"/>
          <w:sz w:val="24"/>
          <w:szCs w:val="24"/>
        </w:rPr>
        <w:t>可实现临床常用拍摄位置自动转换</w:t>
      </w:r>
    </w:p>
    <w:p w14:paraId="041DEFFB">
      <w:pPr>
        <w:rPr>
          <w:rFonts w:hint="eastAsia" w:ascii="宋体" w:hAnsi="宋体" w:eastAsia="宋体" w:cs="宋体"/>
          <w:sz w:val="24"/>
          <w:szCs w:val="24"/>
        </w:rPr>
      </w:pPr>
      <w:r>
        <w:rPr>
          <w:rFonts w:hint="eastAsia" w:ascii="宋体" w:hAnsi="宋体" w:eastAsia="宋体" w:cs="宋体"/>
          <w:sz w:val="24"/>
          <w:szCs w:val="24"/>
        </w:rPr>
        <w:t>2.10.3</w:t>
      </w:r>
      <w:r>
        <w:rPr>
          <w:rFonts w:hint="eastAsia" w:ascii="宋体" w:hAnsi="宋体" w:eastAsia="宋体" w:cs="宋体"/>
          <w:sz w:val="24"/>
          <w:szCs w:val="24"/>
        </w:rPr>
        <w:tab/>
      </w:r>
      <w:r>
        <w:rPr>
          <w:rFonts w:hint="eastAsia" w:ascii="宋体" w:hAnsi="宋体" w:eastAsia="宋体" w:cs="宋体"/>
          <w:sz w:val="24"/>
          <w:szCs w:val="24"/>
        </w:rPr>
        <w:t>可实现探测器和X射线管组件同步跟踪</w:t>
      </w:r>
    </w:p>
    <w:p w14:paraId="5B79719D">
      <w:pPr>
        <w:rPr>
          <w:rFonts w:hint="eastAsia" w:ascii="宋体" w:hAnsi="宋体" w:eastAsia="宋体" w:cs="宋体"/>
          <w:sz w:val="24"/>
          <w:szCs w:val="24"/>
        </w:rPr>
      </w:pPr>
      <w:r>
        <w:rPr>
          <w:rFonts w:hint="eastAsia" w:ascii="宋体" w:hAnsi="宋体" w:eastAsia="宋体" w:cs="宋体"/>
          <w:sz w:val="24"/>
          <w:szCs w:val="24"/>
        </w:rPr>
        <w:t>2.10.4</w:t>
      </w:r>
      <w:r>
        <w:rPr>
          <w:rFonts w:hint="eastAsia" w:ascii="宋体" w:hAnsi="宋体" w:eastAsia="宋体" w:cs="宋体"/>
          <w:sz w:val="24"/>
          <w:szCs w:val="24"/>
        </w:rPr>
        <w:tab/>
      </w:r>
      <w:r>
        <w:rPr>
          <w:rFonts w:hint="eastAsia" w:ascii="宋体" w:hAnsi="宋体" w:eastAsia="宋体" w:cs="宋体"/>
          <w:sz w:val="24"/>
          <w:szCs w:val="24"/>
        </w:rPr>
        <w:t>可实现限束器照射野的调整与控制</w:t>
      </w:r>
    </w:p>
    <w:p w14:paraId="328723BC">
      <w:pPr>
        <w:rPr>
          <w:rFonts w:hint="eastAsia" w:ascii="宋体" w:hAnsi="宋体" w:eastAsia="宋体" w:cs="宋体"/>
          <w:sz w:val="24"/>
          <w:szCs w:val="24"/>
        </w:rPr>
      </w:pPr>
      <w:r>
        <w:rPr>
          <w:rFonts w:hint="eastAsia" w:ascii="宋体" w:hAnsi="宋体" w:eastAsia="宋体" w:cs="宋体"/>
          <w:sz w:val="24"/>
          <w:szCs w:val="24"/>
        </w:rPr>
        <w:t>2.10.5</w:t>
      </w:r>
      <w:r>
        <w:rPr>
          <w:rFonts w:hint="eastAsia" w:ascii="宋体" w:hAnsi="宋体" w:eastAsia="宋体" w:cs="宋体"/>
          <w:sz w:val="24"/>
          <w:szCs w:val="24"/>
        </w:rPr>
        <w:tab/>
      </w:r>
      <w:r>
        <w:rPr>
          <w:rFonts w:hint="eastAsia" w:ascii="宋体" w:hAnsi="宋体" w:eastAsia="宋体" w:cs="宋体"/>
          <w:sz w:val="24"/>
          <w:szCs w:val="24"/>
        </w:rPr>
        <w:t>可控制限束器LED光点灯</w:t>
      </w:r>
    </w:p>
    <w:p w14:paraId="7B130B55">
      <w:pPr>
        <w:rPr>
          <w:rFonts w:hint="eastAsia" w:ascii="宋体" w:hAnsi="宋体" w:eastAsia="宋体" w:cs="宋体"/>
          <w:sz w:val="24"/>
          <w:szCs w:val="24"/>
        </w:rPr>
      </w:pPr>
      <w:r>
        <w:rPr>
          <w:rFonts w:hint="eastAsia" w:ascii="宋体" w:hAnsi="宋体" w:eastAsia="宋体" w:cs="宋体"/>
          <w:sz w:val="24"/>
          <w:szCs w:val="24"/>
        </w:rPr>
        <w:t>2.10.6</w:t>
      </w:r>
      <w:r>
        <w:rPr>
          <w:rFonts w:hint="eastAsia" w:ascii="宋体" w:hAnsi="宋体" w:eastAsia="宋体" w:cs="宋体"/>
          <w:sz w:val="24"/>
          <w:szCs w:val="24"/>
        </w:rPr>
        <w:tab/>
      </w:r>
      <w:r>
        <w:rPr>
          <w:rFonts w:hint="eastAsia" w:ascii="宋体" w:hAnsi="宋体" w:eastAsia="宋体" w:cs="宋体"/>
          <w:sz w:val="24"/>
          <w:szCs w:val="24"/>
        </w:rPr>
        <w:t>遥控器装置附近具有应急停止控制器</w:t>
      </w:r>
    </w:p>
    <w:p w14:paraId="737B59C0">
      <w:pPr>
        <w:rPr>
          <w:rFonts w:hint="eastAsia" w:ascii="宋体" w:hAnsi="宋体" w:eastAsia="宋体" w:cs="宋体"/>
          <w:sz w:val="24"/>
          <w:szCs w:val="24"/>
        </w:rPr>
      </w:pPr>
      <w:r>
        <w:rPr>
          <w:rFonts w:hint="eastAsia" w:ascii="宋体" w:hAnsi="宋体" w:eastAsia="宋体" w:cs="宋体"/>
          <w:sz w:val="24"/>
          <w:szCs w:val="24"/>
        </w:rPr>
        <w:t>2.10.7</w:t>
      </w:r>
      <w:r>
        <w:rPr>
          <w:rFonts w:hint="eastAsia" w:ascii="宋体" w:hAnsi="宋体" w:eastAsia="宋体" w:cs="宋体"/>
          <w:sz w:val="24"/>
          <w:szCs w:val="24"/>
        </w:rPr>
        <w:tab/>
      </w:r>
      <w:r>
        <w:rPr>
          <w:rFonts w:hint="eastAsia" w:ascii="宋体" w:hAnsi="宋体" w:eastAsia="宋体" w:cs="宋体"/>
          <w:sz w:val="24"/>
          <w:szCs w:val="24"/>
        </w:rPr>
        <w:t>控制类型：无线射频遥控，非红外式</w:t>
      </w:r>
    </w:p>
    <w:p w14:paraId="1C43B1B9">
      <w:pPr>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rPr>
        <w:tab/>
      </w:r>
      <w:r>
        <w:rPr>
          <w:rFonts w:hint="eastAsia" w:ascii="宋体" w:hAnsi="宋体" w:eastAsia="宋体" w:cs="宋体"/>
          <w:sz w:val="24"/>
          <w:szCs w:val="24"/>
        </w:rPr>
        <w:t>图像采集工作站</w:t>
      </w:r>
    </w:p>
    <w:p w14:paraId="0DE94ED0">
      <w:pPr>
        <w:rPr>
          <w:rFonts w:hint="eastAsia" w:ascii="宋体" w:hAnsi="宋体" w:eastAsia="宋体" w:cs="宋体"/>
          <w:sz w:val="24"/>
          <w:szCs w:val="24"/>
        </w:rPr>
      </w:pPr>
      <w:r>
        <w:rPr>
          <w:rFonts w:hint="eastAsia" w:ascii="宋体" w:hAnsi="宋体" w:eastAsia="宋体" w:cs="宋体"/>
          <w:sz w:val="24"/>
          <w:szCs w:val="24"/>
        </w:rPr>
        <w:t>2.11.1</w:t>
      </w:r>
      <w:r>
        <w:rPr>
          <w:rFonts w:hint="eastAsia" w:ascii="宋体" w:hAnsi="宋体" w:eastAsia="宋体" w:cs="宋体"/>
          <w:sz w:val="24"/>
          <w:szCs w:val="24"/>
        </w:rPr>
        <w:tab/>
      </w:r>
      <w:r>
        <w:rPr>
          <w:rFonts w:hint="eastAsia" w:ascii="宋体" w:hAnsi="宋体" w:eastAsia="宋体" w:cs="宋体"/>
          <w:sz w:val="24"/>
          <w:szCs w:val="24"/>
          <w:lang w:val="en-US" w:eastAsia="zh-CN"/>
        </w:rPr>
        <w:t>正版</w:t>
      </w:r>
      <w:r>
        <w:rPr>
          <w:rFonts w:hint="eastAsia" w:ascii="宋体" w:hAnsi="宋体" w:eastAsia="宋体" w:cs="宋体"/>
          <w:sz w:val="24"/>
          <w:szCs w:val="24"/>
        </w:rPr>
        <w:t>操作系统</w:t>
      </w:r>
    </w:p>
    <w:p w14:paraId="29A4219E">
      <w:pPr>
        <w:rPr>
          <w:rFonts w:hint="eastAsia" w:ascii="宋体" w:hAnsi="宋体" w:eastAsia="宋体" w:cs="宋体"/>
          <w:sz w:val="24"/>
          <w:szCs w:val="24"/>
        </w:rPr>
      </w:pPr>
      <w:r>
        <w:rPr>
          <w:rFonts w:hint="eastAsia" w:ascii="宋体" w:hAnsi="宋体" w:eastAsia="宋体" w:cs="宋体"/>
          <w:sz w:val="24"/>
          <w:szCs w:val="24"/>
        </w:rPr>
        <w:t>2.11.2</w:t>
      </w:r>
      <w:r>
        <w:rPr>
          <w:rFonts w:hint="eastAsia" w:ascii="宋体" w:hAnsi="宋体" w:eastAsia="宋体" w:cs="宋体"/>
          <w:sz w:val="24"/>
          <w:szCs w:val="24"/>
        </w:rPr>
        <w:tab/>
      </w:r>
      <w:r>
        <w:rPr>
          <w:rFonts w:hint="eastAsia" w:ascii="宋体" w:hAnsi="宋体" w:eastAsia="宋体" w:cs="宋体"/>
          <w:sz w:val="24"/>
          <w:szCs w:val="24"/>
        </w:rPr>
        <w:t>软件采用全中文操作界面</w:t>
      </w:r>
    </w:p>
    <w:p w14:paraId="7E6419A8">
      <w:pPr>
        <w:rPr>
          <w:rFonts w:hint="eastAsia" w:ascii="宋体" w:hAnsi="宋体" w:eastAsia="宋体" w:cs="宋体"/>
          <w:sz w:val="24"/>
          <w:szCs w:val="24"/>
        </w:rPr>
      </w:pPr>
      <w:r>
        <w:rPr>
          <w:rFonts w:hint="eastAsia" w:ascii="宋体" w:hAnsi="宋体" w:eastAsia="宋体" w:cs="宋体"/>
          <w:sz w:val="24"/>
          <w:szCs w:val="24"/>
        </w:rPr>
        <w:t>2.11.3</w:t>
      </w:r>
      <w:r>
        <w:rPr>
          <w:rFonts w:hint="eastAsia" w:ascii="宋体" w:hAnsi="宋体" w:eastAsia="宋体" w:cs="宋体"/>
          <w:sz w:val="24"/>
          <w:szCs w:val="24"/>
        </w:rPr>
        <w:tab/>
      </w:r>
      <w:r>
        <w:rPr>
          <w:rFonts w:hint="eastAsia" w:ascii="宋体" w:hAnsi="宋体" w:eastAsia="宋体" w:cs="宋体"/>
          <w:sz w:val="24"/>
          <w:szCs w:val="24"/>
        </w:rPr>
        <w:t>待检病例管理：病例查询、病例刷新、病例登记、检查和急诊、待检病例显示列表的配置</w:t>
      </w:r>
    </w:p>
    <w:p w14:paraId="18D7730E">
      <w:pPr>
        <w:rPr>
          <w:rFonts w:hint="eastAsia" w:ascii="宋体" w:hAnsi="宋体" w:eastAsia="宋体" w:cs="宋体"/>
          <w:sz w:val="24"/>
          <w:szCs w:val="24"/>
        </w:rPr>
      </w:pPr>
      <w:r>
        <w:rPr>
          <w:rFonts w:hint="eastAsia" w:ascii="宋体" w:hAnsi="宋体" w:eastAsia="宋体" w:cs="宋体"/>
          <w:sz w:val="24"/>
          <w:szCs w:val="24"/>
        </w:rPr>
        <w:t>2.11.4</w:t>
      </w:r>
      <w:r>
        <w:rPr>
          <w:rFonts w:hint="eastAsia" w:ascii="宋体" w:hAnsi="宋体" w:eastAsia="宋体" w:cs="宋体"/>
          <w:sz w:val="24"/>
          <w:szCs w:val="24"/>
        </w:rPr>
        <w:tab/>
      </w:r>
      <w:r>
        <w:rPr>
          <w:rFonts w:hint="eastAsia" w:ascii="宋体" w:hAnsi="宋体" w:eastAsia="宋体" w:cs="宋体"/>
          <w:sz w:val="24"/>
          <w:szCs w:val="24"/>
        </w:rPr>
        <w:t>高压发生器控制与系统操作高度集成，可在系统界面上进行高压发生器曝光参数的调节、设置和显示</w:t>
      </w:r>
    </w:p>
    <w:p w14:paraId="0E60727E">
      <w:pPr>
        <w:rPr>
          <w:rFonts w:hint="eastAsia" w:ascii="宋体" w:hAnsi="宋体" w:eastAsia="宋体" w:cs="宋体"/>
          <w:sz w:val="24"/>
          <w:szCs w:val="24"/>
        </w:rPr>
      </w:pPr>
      <w:r>
        <w:rPr>
          <w:rFonts w:hint="eastAsia" w:ascii="宋体" w:hAnsi="宋体" w:eastAsia="宋体" w:cs="宋体"/>
          <w:sz w:val="24"/>
          <w:szCs w:val="24"/>
        </w:rPr>
        <w:t>2.11.5</w:t>
      </w:r>
      <w:r>
        <w:rPr>
          <w:rFonts w:hint="eastAsia" w:ascii="宋体" w:hAnsi="宋体" w:eastAsia="宋体" w:cs="宋体"/>
          <w:sz w:val="24"/>
          <w:szCs w:val="24"/>
        </w:rPr>
        <w:tab/>
      </w:r>
      <w:r>
        <w:rPr>
          <w:rFonts w:hint="eastAsia" w:ascii="宋体" w:hAnsi="宋体" w:eastAsia="宋体" w:cs="宋体"/>
          <w:sz w:val="24"/>
          <w:szCs w:val="24"/>
        </w:rPr>
        <w:t>具有图像放大及漫游功能</w:t>
      </w:r>
    </w:p>
    <w:p w14:paraId="75FE57C7">
      <w:pPr>
        <w:rPr>
          <w:rFonts w:hint="eastAsia" w:ascii="宋体" w:hAnsi="宋体" w:eastAsia="宋体" w:cs="宋体"/>
          <w:sz w:val="24"/>
          <w:szCs w:val="24"/>
        </w:rPr>
      </w:pPr>
      <w:r>
        <w:rPr>
          <w:rFonts w:hint="eastAsia" w:ascii="宋体" w:hAnsi="宋体" w:eastAsia="宋体" w:cs="宋体"/>
          <w:sz w:val="24"/>
          <w:szCs w:val="24"/>
        </w:rPr>
        <w:t>2.11.6</w:t>
      </w:r>
      <w:r>
        <w:rPr>
          <w:rFonts w:hint="eastAsia" w:ascii="宋体" w:hAnsi="宋体" w:eastAsia="宋体" w:cs="宋体"/>
          <w:sz w:val="24"/>
          <w:szCs w:val="24"/>
        </w:rPr>
        <w:tab/>
      </w:r>
      <w:r>
        <w:rPr>
          <w:rFonts w:hint="eastAsia" w:ascii="宋体" w:hAnsi="宋体" w:eastAsia="宋体" w:cs="宋体"/>
          <w:sz w:val="24"/>
          <w:szCs w:val="24"/>
        </w:rPr>
        <w:t>具有曝光参数记录和显示功能</w:t>
      </w:r>
    </w:p>
    <w:p w14:paraId="5A998C64">
      <w:pPr>
        <w:rPr>
          <w:rFonts w:hint="eastAsia" w:ascii="宋体" w:hAnsi="宋体" w:eastAsia="宋体" w:cs="宋体"/>
          <w:sz w:val="24"/>
          <w:szCs w:val="24"/>
        </w:rPr>
      </w:pPr>
      <w:r>
        <w:rPr>
          <w:rFonts w:hint="eastAsia" w:ascii="宋体" w:hAnsi="宋体" w:eastAsia="宋体" w:cs="宋体"/>
          <w:sz w:val="24"/>
          <w:szCs w:val="24"/>
        </w:rPr>
        <w:t>2.11.7</w:t>
      </w:r>
      <w:r>
        <w:rPr>
          <w:rFonts w:hint="eastAsia" w:ascii="宋体" w:hAnsi="宋体" w:eastAsia="宋体" w:cs="宋体"/>
          <w:sz w:val="24"/>
          <w:szCs w:val="24"/>
        </w:rPr>
        <w:tab/>
      </w:r>
      <w:r>
        <w:rPr>
          <w:rFonts w:hint="eastAsia" w:ascii="宋体" w:hAnsi="宋体" w:eastAsia="宋体" w:cs="宋体"/>
          <w:sz w:val="24"/>
          <w:szCs w:val="24"/>
        </w:rPr>
        <w:t>具有边缘增强功能</w:t>
      </w:r>
    </w:p>
    <w:p w14:paraId="7CC7E04E">
      <w:pPr>
        <w:rPr>
          <w:rFonts w:hint="eastAsia" w:ascii="宋体" w:hAnsi="宋体" w:eastAsia="宋体" w:cs="宋体"/>
          <w:sz w:val="24"/>
          <w:szCs w:val="24"/>
        </w:rPr>
      </w:pPr>
      <w:r>
        <w:rPr>
          <w:rFonts w:hint="eastAsia" w:ascii="宋体" w:hAnsi="宋体" w:eastAsia="宋体" w:cs="宋体"/>
          <w:sz w:val="24"/>
          <w:szCs w:val="24"/>
        </w:rPr>
        <w:t>2.11.8</w:t>
      </w:r>
      <w:r>
        <w:rPr>
          <w:rFonts w:hint="eastAsia" w:ascii="宋体" w:hAnsi="宋体" w:eastAsia="宋体" w:cs="宋体"/>
          <w:sz w:val="24"/>
          <w:szCs w:val="24"/>
        </w:rPr>
        <w:tab/>
      </w:r>
      <w:r>
        <w:rPr>
          <w:rFonts w:hint="eastAsia" w:ascii="宋体" w:hAnsi="宋体" w:eastAsia="宋体" w:cs="宋体"/>
          <w:sz w:val="24"/>
          <w:szCs w:val="24"/>
        </w:rPr>
        <w:t>具有窗宽窗位调节功能</w:t>
      </w:r>
    </w:p>
    <w:p w14:paraId="5098054D">
      <w:pPr>
        <w:rPr>
          <w:rFonts w:hint="eastAsia" w:ascii="宋体" w:hAnsi="宋体" w:eastAsia="宋体" w:cs="宋体"/>
          <w:sz w:val="24"/>
          <w:szCs w:val="24"/>
        </w:rPr>
      </w:pPr>
      <w:r>
        <w:rPr>
          <w:rFonts w:hint="eastAsia" w:ascii="宋体" w:hAnsi="宋体" w:eastAsia="宋体" w:cs="宋体"/>
          <w:sz w:val="24"/>
          <w:szCs w:val="24"/>
        </w:rPr>
        <w:t>2.11.9</w:t>
      </w:r>
      <w:r>
        <w:rPr>
          <w:rFonts w:hint="eastAsia" w:ascii="宋体" w:hAnsi="宋体" w:eastAsia="宋体" w:cs="宋体"/>
          <w:sz w:val="24"/>
          <w:szCs w:val="24"/>
        </w:rPr>
        <w:tab/>
      </w:r>
      <w:r>
        <w:rPr>
          <w:rFonts w:hint="eastAsia" w:ascii="宋体" w:hAnsi="宋体" w:eastAsia="宋体" w:cs="宋体"/>
          <w:sz w:val="24"/>
          <w:szCs w:val="24"/>
        </w:rPr>
        <w:t>具有图象翻转及旋转功能</w:t>
      </w:r>
    </w:p>
    <w:p w14:paraId="31307AD5">
      <w:pPr>
        <w:rPr>
          <w:rFonts w:hint="eastAsia" w:ascii="宋体" w:hAnsi="宋体" w:eastAsia="宋体" w:cs="宋体"/>
          <w:sz w:val="24"/>
          <w:szCs w:val="24"/>
        </w:rPr>
      </w:pPr>
      <w:r>
        <w:rPr>
          <w:rFonts w:hint="eastAsia" w:ascii="宋体" w:hAnsi="宋体" w:eastAsia="宋体" w:cs="宋体"/>
          <w:sz w:val="24"/>
          <w:szCs w:val="24"/>
        </w:rPr>
        <w:t>2.11.10</w:t>
      </w:r>
      <w:r>
        <w:rPr>
          <w:rFonts w:hint="eastAsia" w:ascii="宋体" w:hAnsi="宋体" w:eastAsia="宋体" w:cs="宋体"/>
          <w:sz w:val="24"/>
          <w:szCs w:val="24"/>
        </w:rPr>
        <w:tab/>
      </w:r>
      <w:r>
        <w:rPr>
          <w:rFonts w:hint="eastAsia" w:ascii="宋体" w:hAnsi="宋体" w:eastAsia="宋体" w:cs="宋体"/>
          <w:sz w:val="24"/>
          <w:szCs w:val="24"/>
        </w:rPr>
        <w:t>具有图像正负像翻转功能</w:t>
      </w:r>
    </w:p>
    <w:p w14:paraId="6A295D53">
      <w:pPr>
        <w:rPr>
          <w:rFonts w:hint="eastAsia" w:ascii="宋体" w:hAnsi="宋体" w:eastAsia="宋体" w:cs="宋体"/>
          <w:sz w:val="24"/>
          <w:szCs w:val="24"/>
        </w:rPr>
      </w:pPr>
      <w:r>
        <w:rPr>
          <w:rFonts w:hint="eastAsia" w:ascii="宋体" w:hAnsi="宋体" w:eastAsia="宋体" w:cs="宋体"/>
          <w:sz w:val="24"/>
          <w:szCs w:val="24"/>
        </w:rPr>
        <w:t>2.11.11</w:t>
      </w:r>
      <w:r>
        <w:rPr>
          <w:rFonts w:hint="eastAsia" w:ascii="宋体" w:hAnsi="宋体" w:eastAsia="宋体" w:cs="宋体"/>
          <w:sz w:val="24"/>
          <w:szCs w:val="24"/>
        </w:rPr>
        <w:tab/>
      </w:r>
      <w:r>
        <w:rPr>
          <w:rFonts w:hint="eastAsia" w:ascii="宋体" w:hAnsi="宋体" w:eastAsia="宋体" w:cs="宋体"/>
          <w:sz w:val="24"/>
          <w:szCs w:val="24"/>
        </w:rPr>
        <w:t>具有图像标注功能</w:t>
      </w:r>
    </w:p>
    <w:p w14:paraId="6473AA6B">
      <w:pPr>
        <w:rPr>
          <w:rFonts w:hint="eastAsia" w:ascii="宋体" w:hAnsi="宋体" w:eastAsia="宋体" w:cs="宋体"/>
          <w:sz w:val="24"/>
          <w:szCs w:val="24"/>
        </w:rPr>
      </w:pPr>
      <w:r>
        <w:rPr>
          <w:rFonts w:hint="eastAsia" w:ascii="宋体" w:hAnsi="宋体" w:eastAsia="宋体" w:cs="宋体"/>
          <w:sz w:val="24"/>
          <w:szCs w:val="24"/>
        </w:rPr>
        <w:t>2.11.12</w:t>
      </w:r>
      <w:r>
        <w:rPr>
          <w:rFonts w:hint="eastAsia" w:ascii="宋体" w:hAnsi="宋体" w:eastAsia="宋体" w:cs="宋体"/>
          <w:sz w:val="24"/>
          <w:szCs w:val="24"/>
        </w:rPr>
        <w:tab/>
      </w:r>
      <w:r>
        <w:rPr>
          <w:rFonts w:hint="eastAsia" w:ascii="宋体" w:hAnsi="宋体" w:eastAsia="宋体" w:cs="宋体"/>
          <w:sz w:val="24"/>
          <w:szCs w:val="24"/>
        </w:rPr>
        <w:t>具备图像LUT曲线调节</w:t>
      </w:r>
    </w:p>
    <w:p w14:paraId="4C60F10F">
      <w:pPr>
        <w:rPr>
          <w:rFonts w:hint="eastAsia" w:ascii="宋体" w:hAnsi="宋体" w:eastAsia="宋体" w:cs="宋体"/>
          <w:sz w:val="24"/>
          <w:szCs w:val="24"/>
        </w:rPr>
      </w:pPr>
      <w:r>
        <w:rPr>
          <w:rFonts w:hint="eastAsia" w:ascii="宋体" w:hAnsi="宋体" w:eastAsia="宋体" w:cs="宋体"/>
          <w:sz w:val="24"/>
          <w:szCs w:val="24"/>
        </w:rPr>
        <w:t>2.11.13</w:t>
      </w:r>
      <w:r>
        <w:rPr>
          <w:rFonts w:hint="eastAsia" w:ascii="宋体" w:hAnsi="宋体" w:eastAsia="宋体" w:cs="宋体"/>
          <w:sz w:val="24"/>
          <w:szCs w:val="24"/>
        </w:rPr>
        <w:tab/>
      </w:r>
      <w:r>
        <w:rPr>
          <w:rFonts w:hint="eastAsia" w:ascii="宋体" w:hAnsi="宋体" w:eastAsia="宋体" w:cs="宋体"/>
          <w:sz w:val="24"/>
          <w:szCs w:val="24"/>
        </w:rPr>
        <w:t>具有病人登记，信息管理功能</w:t>
      </w:r>
    </w:p>
    <w:p w14:paraId="407587B9">
      <w:pPr>
        <w:rPr>
          <w:rFonts w:hint="eastAsia" w:ascii="宋体" w:hAnsi="宋体" w:eastAsia="宋体" w:cs="宋体"/>
          <w:sz w:val="24"/>
          <w:szCs w:val="24"/>
        </w:rPr>
      </w:pPr>
      <w:r>
        <w:rPr>
          <w:rFonts w:hint="eastAsia" w:ascii="宋体" w:hAnsi="宋体" w:eastAsia="宋体" w:cs="宋体"/>
          <w:sz w:val="24"/>
          <w:szCs w:val="24"/>
        </w:rPr>
        <w:t>2.11.14</w:t>
      </w:r>
      <w:r>
        <w:rPr>
          <w:rFonts w:hint="eastAsia" w:ascii="宋体" w:hAnsi="宋体" w:eastAsia="宋体" w:cs="宋体"/>
          <w:sz w:val="24"/>
          <w:szCs w:val="24"/>
        </w:rPr>
        <w:tab/>
      </w:r>
      <w:r>
        <w:rPr>
          <w:rFonts w:hint="eastAsia" w:ascii="宋体" w:hAnsi="宋体" w:eastAsia="宋体" w:cs="宋体"/>
          <w:sz w:val="24"/>
          <w:szCs w:val="24"/>
        </w:rPr>
        <w:t>具有辐射剂量的记录和显示功能</w:t>
      </w:r>
    </w:p>
    <w:p w14:paraId="0C7F7622">
      <w:pPr>
        <w:rPr>
          <w:rFonts w:hint="eastAsia" w:ascii="宋体" w:hAnsi="宋体" w:eastAsia="宋体" w:cs="宋体"/>
          <w:sz w:val="24"/>
          <w:szCs w:val="24"/>
        </w:rPr>
      </w:pPr>
      <w:r>
        <w:rPr>
          <w:rFonts w:hint="eastAsia" w:ascii="宋体" w:hAnsi="宋体" w:eastAsia="宋体" w:cs="宋体"/>
          <w:sz w:val="24"/>
          <w:szCs w:val="24"/>
        </w:rPr>
        <w:t>2.11.15</w:t>
      </w:r>
      <w:r>
        <w:rPr>
          <w:rFonts w:hint="eastAsia" w:ascii="宋体" w:hAnsi="宋体" w:eastAsia="宋体" w:cs="宋体"/>
          <w:sz w:val="24"/>
          <w:szCs w:val="24"/>
        </w:rPr>
        <w:tab/>
      </w:r>
      <w:r>
        <w:rPr>
          <w:rFonts w:hint="eastAsia" w:ascii="宋体" w:hAnsi="宋体" w:eastAsia="宋体" w:cs="宋体"/>
          <w:sz w:val="24"/>
          <w:szCs w:val="24"/>
        </w:rPr>
        <w:t>具有统计功能，可统计曝光数量，拍摄部位，拍摄量等</w:t>
      </w:r>
    </w:p>
    <w:p w14:paraId="077AF463">
      <w:pPr>
        <w:rPr>
          <w:rFonts w:hint="eastAsia" w:ascii="宋体" w:hAnsi="宋体" w:eastAsia="宋体" w:cs="宋体"/>
          <w:sz w:val="24"/>
          <w:szCs w:val="24"/>
        </w:rPr>
      </w:pPr>
      <w:r>
        <w:rPr>
          <w:rFonts w:hint="eastAsia" w:ascii="宋体" w:hAnsi="宋体" w:eastAsia="宋体" w:cs="宋体"/>
          <w:sz w:val="24"/>
          <w:szCs w:val="24"/>
        </w:rPr>
        <w:t>2.11.16</w:t>
      </w:r>
      <w:r>
        <w:rPr>
          <w:rFonts w:hint="eastAsia" w:ascii="宋体" w:hAnsi="宋体" w:eastAsia="宋体" w:cs="宋体"/>
          <w:sz w:val="24"/>
          <w:szCs w:val="24"/>
        </w:rPr>
        <w:tab/>
      </w:r>
      <w:r>
        <w:rPr>
          <w:rFonts w:hint="eastAsia" w:ascii="宋体" w:hAnsi="宋体" w:eastAsia="宋体" w:cs="宋体"/>
          <w:sz w:val="24"/>
          <w:szCs w:val="24"/>
        </w:rPr>
        <w:t>具有双向对讲系统</w:t>
      </w:r>
    </w:p>
    <w:p w14:paraId="7BA46AB7">
      <w:pPr>
        <w:rPr>
          <w:rFonts w:hint="eastAsia" w:ascii="宋体" w:hAnsi="宋体" w:eastAsia="宋体" w:cs="宋体"/>
          <w:sz w:val="24"/>
          <w:szCs w:val="24"/>
        </w:rPr>
      </w:pPr>
      <w:r>
        <w:rPr>
          <w:rFonts w:hint="eastAsia" w:ascii="宋体" w:hAnsi="宋体" w:eastAsia="宋体" w:cs="宋体"/>
          <w:sz w:val="24"/>
          <w:szCs w:val="24"/>
        </w:rPr>
        <w:t>2.11.17</w:t>
      </w:r>
      <w:r>
        <w:rPr>
          <w:rFonts w:hint="eastAsia" w:ascii="宋体" w:hAnsi="宋体" w:eastAsia="宋体" w:cs="宋体"/>
          <w:sz w:val="24"/>
          <w:szCs w:val="24"/>
        </w:rPr>
        <w:tab/>
      </w:r>
      <w:r>
        <w:rPr>
          <w:rFonts w:hint="eastAsia" w:ascii="宋体" w:hAnsi="宋体" w:eastAsia="宋体" w:cs="宋体"/>
          <w:sz w:val="24"/>
          <w:szCs w:val="24"/>
        </w:rPr>
        <w:t>系统应具有支持用户进行常规的探测器校正功能</w:t>
      </w:r>
    </w:p>
    <w:p w14:paraId="0DB1EC08">
      <w:pPr>
        <w:rPr>
          <w:rFonts w:hint="eastAsia" w:ascii="宋体" w:hAnsi="宋体" w:eastAsia="宋体" w:cs="宋体"/>
          <w:sz w:val="24"/>
          <w:szCs w:val="24"/>
        </w:rPr>
      </w:pPr>
      <w:r>
        <w:rPr>
          <w:rFonts w:hint="eastAsia" w:ascii="宋体" w:hAnsi="宋体" w:eastAsia="宋体" w:cs="宋体"/>
          <w:sz w:val="24"/>
          <w:szCs w:val="24"/>
        </w:rPr>
        <w:t>2.11.18 具有儿科摄影的临床协议</w:t>
      </w:r>
    </w:p>
    <w:p w14:paraId="273C3B45">
      <w:pPr>
        <w:rPr>
          <w:rFonts w:hint="eastAsia" w:ascii="宋体" w:hAnsi="宋体" w:eastAsia="宋体" w:cs="宋体"/>
          <w:sz w:val="24"/>
          <w:szCs w:val="24"/>
        </w:rPr>
      </w:pPr>
      <w:r>
        <w:rPr>
          <w:rFonts w:hint="eastAsia" w:ascii="宋体" w:hAnsi="宋体" w:eastAsia="宋体" w:cs="宋体"/>
          <w:sz w:val="24"/>
          <w:szCs w:val="24"/>
        </w:rPr>
        <w:t>2.11.19</w:t>
      </w:r>
      <w:r>
        <w:rPr>
          <w:rFonts w:hint="eastAsia" w:ascii="宋体" w:hAnsi="宋体" w:eastAsia="宋体" w:cs="宋体"/>
          <w:sz w:val="24"/>
          <w:szCs w:val="24"/>
        </w:rPr>
        <w:tab/>
      </w:r>
      <w:r>
        <w:rPr>
          <w:rFonts w:hint="eastAsia" w:ascii="宋体" w:hAnsi="宋体" w:eastAsia="宋体" w:cs="宋体"/>
          <w:sz w:val="24"/>
          <w:szCs w:val="24"/>
        </w:rPr>
        <w:t>具有DICOM图像导出、移动硬盘存储和刻盘等功能</w:t>
      </w:r>
    </w:p>
    <w:p w14:paraId="5AD202FB">
      <w:pPr>
        <w:rPr>
          <w:rFonts w:hint="eastAsia" w:ascii="宋体" w:hAnsi="宋体" w:eastAsia="宋体" w:cs="宋体"/>
          <w:sz w:val="24"/>
          <w:szCs w:val="24"/>
        </w:rPr>
      </w:pPr>
      <w:r>
        <w:rPr>
          <w:rFonts w:hint="eastAsia" w:ascii="宋体" w:hAnsi="宋体" w:eastAsia="宋体" w:cs="宋体"/>
          <w:sz w:val="24"/>
          <w:szCs w:val="24"/>
        </w:rPr>
        <w:t>2.11.20</w:t>
      </w:r>
      <w:r>
        <w:rPr>
          <w:rFonts w:hint="eastAsia" w:ascii="宋体" w:hAnsi="宋体" w:eastAsia="宋体" w:cs="宋体"/>
          <w:sz w:val="24"/>
          <w:szCs w:val="24"/>
        </w:rPr>
        <w:tab/>
      </w:r>
      <w:r>
        <w:rPr>
          <w:rFonts w:hint="eastAsia" w:ascii="宋体" w:hAnsi="宋体" w:eastAsia="宋体" w:cs="宋体"/>
          <w:sz w:val="24"/>
          <w:szCs w:val="24"/>
        </w:rPr>
        <w:t>支持DICOM3.0：WORKLIST，MPPS，存储确认等功能</w:t>
      </w:r>
    </w:p>
    <w:p w14:paraId="2AC51DAC">
      <w:pPr>
        <w:rPr>
          <w:rFonts w:hint="eastAsia" w:ascii="宋体" w:hAnsi="宋体" w:eastAsia="宋体" w:cs="宋体"/>
          <w:sz w:val="24"/>
          <w:szCs w:val="24"/>
        </w:rPr>
      </w:pPr>
      <w:r>
        <w:rPr>
          <w:rFonts w:hint="eastAsia" w:ascii="宋体" w:hAnsi="宋体" w:eastAsia="宋体" w:cs="宋体"/>
          <w:sz w:val="24"/>
          <w:szCs w:val="24"/>
        </w:rPr>
        <w:t>2.11.21</w:t>
      </w:r>
      <w:r>
        <w:rPr>
          <w:rFonts w:hint="eastAsia" w:ascii="宋体" w:hAnsi="宋体" w:eastAsia="宋体" w:cs="宋体"/>
          <w:sz w:val="24"/>
          <w:szCs w:val="24"/>
        </w:rPr>
        <w:tab/>
      </w:r>
      <w:r>
        <w:rPr>
          <w:rFonts w:hint="eastAsia" w:ascii="宋体" w:hAnsi="宋体" w:eastAsia="宋体" w:cs="宋体"/>
          <w:sz w:val="24"/>
          <w:szCs w:val="24"/>
        </w:rPr>
        <w:t>具有DICOM结构化SR报告（如报告编写、报告存储、报告打印、报告发送等）功能</w:t>
      </w:r>
    </w:p>
    <w:p w14:paraId="344543EB">
      <w:pPr>
        <w:rPr>
          <w:rFonts w:hint="eastAsia" w:ascii="宋体" w:hAnsi="宋体" w:eastAsia="宋体" w:cs="宋体"/>
          <w:sz w:val="24"/>
          <w:szCs w:val="24"/>
        </w:rPr>
      </w:pPr>
      <w:r>
        <w:rPr>
          <w:rFonts w:hint="eastAsia" w:ascii="宋体" w:hAnsi="宋体" w:eastAsia="宋体" w:cs="宋体"/>
          <w:sz w:val="24"/>
          <w:szCs w:val="24"/>
        </w:rPr>
        <w:t>2.11.22</w:t>
      </w:r>
      <w:r>
        <w:rPr>
          <w:rFonts w:hint="eastAsia" w:ascii="宋体" w:hAnsi="宋体" w:eastAsia="宋体" w:cs="宋体"/>
          <w:sz w:val="24"/>
          <w:szCs w:val="24"/>
        </w:rPr>
        <w:tab/>
      </w:r>
      <w:r>
        <w:rPr>
          <w:rFonts w:hint="eastAsia" w:ascii="宋体" w:hAnsi="宋体" w:eastAsia="宋体" w:cs="宋体"/>
          <w:sz w:val="24"/>
          <w:szCs w:val="24"/>
        </w:rPr>
        <w:t>标准DICOM打印通讯，可直接打印、协议打印，并在随机文件中进行声明</w:t>
      </w:r>
    </w:p>
    <w:p w14:paraId="37FC428F">
      <w:pPr>
        <w:rPr>
          <w:rFonts w:hint="eastAsia" w:ascii="宋体" w:hAnsi="宋体" w:eastAsia="宋体" w:cs="宋体"/>
          <w:sz w:val="24"/>
          <w:szCs w:val="24"/>
        </w:rPr>
      </w:pPr>
      <w:r>
        <w:rPr>
          <w:rFonts w:hint="eastAsia" w:ascii="宋体" w:hAnsi="宋体" w:eastAsia="宋体" w:cs="宋体"/>
          <w:sz w:val="24"/>
          <w:szCs w:val="24"/>
        </w:rPr>
        <w:t>2.11.23</w:t>
      </w:r>
      <w:r>
        <w:rPr>
          <w:rFonts w:hint="eastAsia" w:ascii="宋体" w:hAnsi="宋体" w:eastAsia="宋体" w:cs="宋体"/>
          <w:sz w:val="24"/>
          <w:szCs w:val="24"/>
        </w:rPr>
        <w:tab/>
      </w:r>
      <w:r>
        <w:rPr>
          <w:rFonts w:hint="eastAsia" w:ascii="宋体" w:hAnsi="宋体" w:eastAsia="宋体" w:cs="宋体"/>
          <w:sz w:val="24"/>
          <w:szCs w:val="24"/>
        </w:rPr>
        <w:t>支持RIS，支持以电子病历为核心的医院信息化系统的集成，并在随机文件中进行声明</w:t>
      </w:r>
    </w:p>
    <w:p w14:paraId="09B41FB2">
      <w:pPr>
        <w:rPr>
          <w:rFonts w:hint="eastAsia" w:ascii="宋体" w:hAnsi="宋体" w:eastAsia="宋体" w:cs="宋体"/>
          <w:sz w:val="24"/>
          <w:szCs w:val="24"/>
        </w:rPr>
      </w:pPr>
      <w:r>
        <w:rPr>
          <w:rFonts w:hint="eastAsia" w:ascii="宋体" w:hAnsi="宋体" w:eastAsia="宋体" w:cs="宋体"/>
          <w:sz w:val="24"/>
          <w:szCs w:val="24"/>
        </w:rPr>
        <w:t>2.11.24</w:t>
      </w:r>
      <w:r>
        <w:rPr>
          <w:rFonts w:hint="eastAsia" w:ascii="宋体" w:hAnsi="宋体" w:eastAsia="宋体" w:cs="宋体"/>
          <w:sz w:val="24"/>
          <w:szCs w:val="24"/>
        </w:rPr>
        <w:tab/>
      </w:r>
      <w:r>
        <w:rPr>
          <w:rFonts w:hint="eastAsia" w:ascii="宋体" w:hAnsi="宋体" w:eastAsia="宋体" w:cs="宋体"/>
          <w:sz w:val="24"/>
          <w:szCs w:val="24"/>
        </w:rPr>
        <w:t>具有自动发送故障代码或错误代码给智能售后服务系统的功能</w:t>
      </w:r>
    </w:p>
    <w:p w14:paraId="4EFED336">
      <w:pPr>
        <w:rPr>
          <w:rFonts w:hint="eastAsia" w:ascii="宋体" w:hAnsi="宋体" w:eastAsia="宋体" w:cs="宋体"/>
          <w:sz w:val="24"/>
          <w:szCs w:val="24"/>
        </w:rPr>
      </w:pPr>
      <w:r>
        <w:rPr>
          <w:rFonts w:hint="eastAsia" w:ascii="宋体" w:hAnsi="宋体" w:eastAsia="宋体" w:cs="宋体"/>
          <w:sz w:val="24"/>
          <w:szCs w:val="24"/>
        </w:rPr>
        <w:t>2.11.25</w:t>
      </w:r>
      <w:r>
        <w:rPr>
          <w:rFonts w:hint="eastAsia" w:ascii="宋体" w:hAnsi="宋体" w:eastAsia="宋体" w:cs="宋体"/>
          <w:sz w:val="24"/>
          <w:szCs w:val="24"/>
        </w:rPr>
        <w:tab/>
      </w:r>
      <w:r>
        <w:rPr>
          <w:rFonts w:hint="eastAsia" w:ascii="宋体" w:hAnsi="宋体" w:eastAsia="宋体" w:cs="宋体"/>
          <w:sz w:val="24"/>
          <w:szCs w:val="24"/>
        </w:rPr>
        <w:t>系统支持远程升级、远程故障诊断和故障处理、远程桌面协助；支持远程培训</w:t>
      </w:r>
    </w:p>
    <w:p w14:paraId="389D04D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3附属设备</w:t>
      </w:r>
    </w:p>
    <w:p w14:paraId="4755E4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3.1配备医用登记工作站1套、医生报告工作站2套，并负责免费对接PACS系统</w:t>
      </w:r>
    </w:p>
    <w:p w14:paraId="7D827AF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3.2配备6M医用竖屏2套</w:t>
      </w:r>
    </w:p>
    <w:p w14:paraId="3497F47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3.2.1尺寸≥30英寸，像素大小≤0.197mm，对比度≥2000:1，视角≥178，响应时间≤13ms，分辨率≥3280×2048，亮度≥1300 cd/m2</w:t>
      </w:r>
    </w:p>
    <w:p w14:paraId="66C75B9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3.2.2输入信号：Display port≥2，DVI-D≥2，VGA≥1；数字通讯：内置USB转接口，1个上行端口2个下行端口</w:t>
      </w:r>
    </w:p>
    <w:p w14:paraId="0387C0C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3.2.3具备隐藏式电容式触控按键（非传统式机械按压电子按键）</w:t>
      </w:r>
    </w:p>
    <w:p w14:paraId="41BAB28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3.3配备空气消毒机1台</w:t>
      </w:r>
    </w:p>
    <w:p w14:paraId="253D188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3.4辐射防护用品（附后）</w:t>
      </w:r>
    </w:p>
    <w:p w14:paraId="7048721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4质保要求</w:t>
      </w:r>
    </w:p>
    <w:p w14:paraId="11A15C12">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4.1提供免费维护维保</w:t>
      </w:r>
      <w:r>
        <w:rPr>
          <w:rFonts w:hint="eastAsia" w:ascii="宋体" w:hAnsi="宋体" w:eastAsia="宋体" w:cs="宋体"/>
          <w:sz w:val="24"/>
          <w:szCs w:val="24"/>
        </w:rPr>
        <w:t>≥</w:t>
      </w:r>
      <w:r>
        <w:rPr>
          <w:rFonts w:hint="eastAsia" w:ascii="宋体" w:hAnsi="宋体" w:eastAsia="宋体" w:cs="宋体"/>
          <w:sz w:val="24"/>
          <w:szCs w:val="24"/>
          <w:lang w:eastAsia="zh-CN"/>
        </w:rPr>
        <w:t>三年</w:t>
      </w:r>
    </w:p>
    <w:p w14:paraId="33A808C6">
      <w:pPr>
        <w:pStyle w:val="1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4.2定期系统软件免费升级至最新版本、提供最新的科研软件及序列升级等。</w:t>
      </w:r>
    </w:p>
    <w:p w14:paraId="186C84F8">
      <w:pPr>
        <w:pStyle w:val="1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附：辐射防护用品清单</w:t>
      </w:r>
    </w:p>
    <w:tbl>
      <w:tblPr>
        <w:tblStyle w:val="38"/>
        <w:tblW w:w="8678"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4354"/>
        <w:gridCol w:w="1662"/>
        <w:gridCol w:w="1475"/>
      </w:tblGrid>
      <w:tr w14:paraId="62AD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87" w:type="dxa"/>
            <w:vMerge w:val="restart"/>
            <w:vAlign w:val="top"/>
          </w:tcPr>
          <w:p w14:paraId="48BEF393">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配备防护用品</w:t>
            </w:r>
          </w:p>
        </w:tc>
        <w:tc>
          <w:tcPr>
            <w:tcW w:w="4354" w:type="dxa"/>
            <w:vAlign w:val="top"/>
          </w:tcPr>
          <w:p w14:paraId="559A9D34">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1662" w:type="dxa"/>
            <w:vAlign w:val="top"/>
          </w:tcPr>
          <w:p w14:paraId="216C2EE3">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等效铅当量（mmpb）</w:t>
            </w:r>
          </w:p>
        </w:tc>
        <w:tc>
          <w:tcPr>
            <w:tcW w:w="1475" w:type="dxa"/>
            <w:vAlign w:val="top"/>
          </w:tcPr>
          <w:p w14:paraId="7CFFFE0F">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数量（件）</w:t>
            </w:r>
          </w:p>
        </w:tc>
      </w:tr>
      <w:tr w14:paraId="435A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7" w:type="dxa"/>
            <w:vMerge w:val="continue"/>
            <w:vAlign w:val="top"/>
          </w:tcPr>
          <w:p w14:paraId="5058BF14">
            <w:pPr>
              <w:spacing w:line="460" w:lineRule="exact"/>
              <w:rPr>
                <w:rFonts w:hint="eastAsia" w:ascii="宋体" w:hAnsi="宋体" w:eastAsia="宋体" w:cs="宋体"/>
                <w:sz w:val="24"/>
                <w:szCs w:val="24"/>
                <w:lang w:eastAsia="zh-CN"/>
              </w:rPr>
            </w:pPr>
          </w:p>
        </w:tc>
        <w:tc>
          <w:tcPr>
            <w:tcW w:w="4354" w:type="dxa"/>
            <w:vAlign w:val="top"/>
          </w:tcPr>
          <w:p w14:paraId="7252BE62">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铅橡胶性腺防护围裙或方巾（成人）</w:t>
            </w:r>
          </w:p>
        </w:tc>
        <w:tc>
          <w:tcPr>
            <w:tcW w:w="1662" w:type="dxa"/>
            <w:vAlign w:val="top"/>
          </w:tcPr>
          <w:p w14:paraId="738CCA1E">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525DC68D">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316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87" w:type="dxa"/>
            <w:vMerge w:val="continue"/>
            <w:vAlign w:val="top"/>
          </w:tcPr>
          <w:p w14:paraId="062AD8C8">
            <w:pPr>
              <w:spacing w:line="460" w:lineRule="exact"/>
              <w:rPr>
                <w:rFonts w:hint="eastAsia" w:ascii="宋体" w:hAnsi="宋体" w:eastAsia="宋体" w:cs="宋体"/>
                <w:sz w:val="24"/>
                <w:szCs w:val="24"/>
                <w:lang w:eastAsia="zh-CN"/>
              </w:rPr>
            </w:pPr>
          </w:p>
        </w:tc>
        <w:tc>
          <w:tcPr>
            <w:tcW w:w="4354" w:type="dxa"/>
            <w:vAlign w:val="top"/>
          </w:tcPr>
          <w:p w14:paraId="470CF8AD">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铅橡胶性腺防护围裙或方巾（儿童）</w:t>
            </w:r>
          </w:p>
        </w:tc>
        <w:tc>
          <w:tcPr>
            <w:tcW w:w="1662" w:type="dxa"/>
            <w:vAlign w:val="top"/>
          </w:tcPr>
          <w:p w14:paraId="0C467373">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4776C5FE">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r>
      <w:tr w14:paraId="0E94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7" w:type="dxa"/>
            <w:vMerge w:val="continue"/>
            <w:vAlign w:val="top"/>
          </w:tcPr>
          <w:p w14:paraId="757EB23F">
            <w:pPr>
              <w:spacing w:line="460" w:lineRule="exact"/>
              <w:rPr>
                <w:rFonts w:hint="eastAsia" w:ascii="宋体" w:hAnsi="宋体" w:eastAsia="宋体" w:cs="宋体"/>
                <w:sz w:val="24"/>
                <w:szCs w:val="24"/>
                <w:lang w:eastAsia="zh-CN"/>
              </w:rPr>
            </w:pPr>
          </w:p>
        </w:tc>
        <w:tc>
          <w:tcPr>
            <w:tcW w:w="4354" w:type="dxa"/>
            <w:vAlign w:val="top"/>
          </w:tcPr>
          <w:p w14:paraId="4415B14D">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铅橡胶颈套（成人）</w:t>
            </w:r>
          </w:p>
        </w:tc>
        <w:tc>
          <w:tcPr>
            <w:tcW w:w="1662" w:type="dxa"/>
            <w:vAlign w:val="top"/>
          </w:tcPr>
          <w:p w14:paraId="6D2B8D00">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0350BE42">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57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7" w:type="dxa"/>
            <w:vMerge w:val="continue"/>
            <w:vAlign w:val="top"/>
          </w:tcPr>
          <w:p w14:paraId="1B49E6E3">
            <w:pPr>
              <w:spacing w:line="460" w:lineRule="exact"/>
              <w:rPr>
                <w:rFonts w:hint="eastAsia" w:ascii="宋体" w:hAnsi="宋体" w:eastAsia="宋体" w:cs="宋体"/>
                <w:sz w:val="24"/>
                <w:szCs w:val="24"/>
                <w:lang w:eastAsia="zh-CN"/>
              </w:rPr>
            </w:pPr>
          </w:p>
        </w:tc>
        <w:tc>
          <w:tcPr>
            <w:tcW w:w="4354" w:type="dxa"/>
            <w:vAlign w:val="top"/>
          </w:tcPr>
          <w:p w14:paraId="01B5877E">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铅橡胶颈套（儿童）</w:t>
            </w:r>
          </w:p>
        </w:tc>
        <w:tc>
          <w:tcPr>
            <w:tcW w:w="1662" w:type="dxa"/>
            <w:vAlign w:val="top"/>
          </w:tcPr>
          <w:p w14:paraId="4897B27A">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1979EAA7">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r>
      <w:tr w14:paraId="2EA8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7" w:type="dxa"/>
            <w:vMerge w:val="continue"/>
            <w:vAlign w:val="top"/>
          </w:tcPr>
          <w:p w14:paraId="4B100392">
            <w:pPr>
              <w:spacing w:line="460" w:lineRule="exact"/>
              <w:rPr>
                <w:rFonts w:hint="eastAsia" w:ascii="宋体" w:hAnsi="宋体" w:eastAsia="宋体" w:cs="宋体"/>
                <w:sz w:val="24"/>
                <w:szCs w:val="24"/>
                <w:lang w:eastAsia="zh-CN"/>
              </w:rPr>
            </w:pPr>
          </w:p>
        </w:tc>
        <w:tc>
          <w:tcPr>
            <w:tcW w:w="4354" w:type="dxa"/>
            <w:vAlign w:val="top"/>
          </w:tcPr>
          <w:p w14:paraId="35DF89E1">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包裹式防护毯</w:t>
            </w:r>
          </w:p>
        </w:tc>
        <w:tc>
          <w:tcPr>
            <w:tcW w:w="1662" w:type="dxa"/>
            <w:vAlign w:val="top"/>
          </w:tcPr>
          <w:p w14:paraId="603C0520">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01C76521">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9C2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7" w:type="dxa"/>
            <w:vMerge w:val="continue"/>
            <w:vAlign w:val="top"/>
          </w:tcPr>
          <w:p w14:paraId="7915D504">
            <w:pPr>
              <w:spacing w:line="460" w:lineRule="exact"/>
              <w:rPr>
                <w:rFonts w:hint="eastAsia" w:ascii="宋体" w:hAnsi="宋体" w:eastAsia="宋体" w:cs="宋体"/>
                <w:sz w:val="24"/>
                <w:szCs w:val="24"/>
                <w:lang w:eastAsia="zh-CN"/>
              </w:rPr>
            </w:pPr>
          </w:p>
        </w:tc>
        <w:tc>
          <w:tcPr>
            <w:tcW w:w="4354" w:type="dxa"/>
            <w:vAlign w:val="top"/>
          </w:tcPr>
          <w:p w14:paraId="04CDBDBD">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铅衣（陪检者）</w:t>
            </w:r>
          </w:p>
        </w:tc>
        <w:tc>
          <w:tcPr>
            <w:tcW w:w="1662" w:type="dxa"/>
            <w:vAlign w:val="top"/>
          </w:tcPr>
          <w:p w14:paraId="037C1D71">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c>
          <w:tcPr>
            <w:tcW w:w="1475" w:type="dxa"/>
            <w:vAlign w:val="top"/>
          </w:tcPr>
          <w:p w14:paraId="2CEBBD8E">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1FB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7" w:type="dxa"/>
            <w:vMerge w:val="continue"/>
            <w:vAlign w:val="top"/>
          </w:tcPr>
          <w:p w14:paraId="6D471445">
            <w:pPr>
              <w:spacing w:line="460" w:lineRule="exact"/>
              <w:rPr>
                <w:rFonts w:hint="eastAsia" w:ascii="宋体" w:hAnsi="宋体" w:eastAsia="宋体" w:cs="宋体"/>
                <w:sz w:val="24"/>
                <w:szCs w:val="24"/>
                <w:lang w:eastAsia="zh-CN"/>
              </w:rPr>
            </w:pPr>
          </w:p>
        </w:tc>
        <w:tc>
          <w:tcPr>
            <w:tcW w:w="4354" w:type="dxa"/>
            <w:vAlign w:val="top"/>
          </w:tcPr>
          <w:p w14:paraId="1EEF7BA3">
            <w:pPr>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铅衣架</w:t>
            </w:r>
          </w:p>
        </w:tc>
        <w:tc>
          <w:tcPr>
            <w:tcW w:w="1662" w:type="dxa"/>
            <w:vAlign w:val="top"/>
          </w:tcPr>
          <w:p w14:paraId="2B1408EE">
            <w:pPr>
              <w:spacing w:line="460" w:lineRule="exact"/>
              <w:rPr>
                <w:rFonts w:hint="eastAsia" w:ascii="宋体" w:hAnsi="宋体" w:eastAsia="宋体" w:cs="宋体"/>
                <w:sz w:val="24"/>
                <w:szCs w:val="24"/>
                <w:lang w:eastAsia="zh-CN"/>
              </w:rPr>
            </w:pPr>
          </w:p>
        </w:tc>
        <w:tc>
          <w:tcPr>
            <w:tcW w:w="1475" w:type="dxa"/>
            <w:vAlign w:val="top"/>
          </w:tcPr>
          <w:p w14:paraId="44978A7E">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0F19E806">
      <w:pPr>
        <w:rPr>
          <w:rFonts w:hint="eastAsia" w:ascii="宋体" w:hAnsi="宋体" w:eastAsia="宋体" w:cs="宋体"/>
          <w:sz w:val="24"/>
          <w:szCs w:val="24"/>
        </w:rPr>
      </w:pPr>
      <w:r>
        <w:rPr>
          <w:rFonts w:hint="eastAsia" w:ascii="宋体" w:hAnsi="宋体" w:eastAsia="宋体" w:cs="宋体"/>
          <w:sz w:val="24"/>
          <w:szCs w:val="24"/>
        </w:rPr>
        <w:br w:type="page"/>
      </w:r>
    </w:p>
    <w:p w14:paraId="692FF3DB">
      <w:pPr>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移动式C型臂X射线机</w:t>
      </w:r>
    </w:p>
    <w:p w14:paraId="58B46103">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总体要求</w:t>
      </w:r>
    </w:p>
    <w:p w14:paraId="4D5B3525">
      <w:pPr>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整机采用一体化整体设计，节约手术室空间。</w:t>
      </w:r>
    </w:p>
    <w:p w14:paraId="760CFEA1">
      <w:pPr>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设备配备内置UPS 不间断电源系统，有效保护系统稳定性和病人信息。</w:t>
      </w:r>
    </w:p>
    <w:p w14:paraId="364FB365">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设备工作条件</w:t>
      </w:r>
    </w:p>
    <w:p w14:paraId="372A6437">
      <w:pPr>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tab/>
      </w:r>
      <w:r>
        <w:rPr>
          <w:rFonts w:hint="eastAsia" w:ascii="宋体" w:hAnsi="宋体" w:eastAsia="宋体" w:cs="宋体"/>
          <w:sz w:val="24"/>
          <w:szCs w:val="24"/>
        </w:rPr>
        <w:t>电源要求：220V@10A</w:t>
      </w:r>
    </w:p>
    <w:p w14:paraId="1741B12C">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高压发生器</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40A298D2">
      <w:pPr>
        <w:rPr>
          <w:rFonts w:hint="eastAsia" w:ascii="宋体" w:hAnsi="宋体" w:eastAsia="宋体" w:cs="宋体"/>
          <w:sz w:val="24"/>
          <w:szCs w:val="24"/>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rPr>
        <w:t>3.1</w:t>
      </w:r>
      <w:r>
        <w:rPr>
          <w:rFonts w:hint="eastAsia" w:ascii="宋体" w:hAnsi="宋体" w:eastAsia="宋体" w:cs="宋体"/>
          <w:sz w:val="24"/>
          <w:szCs w:val="24"/>
        </w:rPr>
        <w:tab/>
      </w:r>
      <w:r>
        <w:rPr>
          <w:rFonts w:hint="eastAsia" w:ascii="宋体" w:hAnsi="宋体" w:eastAsia="宋体" w:cs="宋体"/>
          <w:sz w:val="24"/>
          <w:szCs w:val="24"/>
        </w:rPr>
        <w:t xml:space="preserve">最大输出功率 </w:t>
      </w:r>
      <w:r>
        <w:rPr>
          <w:rFonts w:hint="eastAsia" w:ascii="宋体" w:hAnsi="宋体" w:eastAsia="宋体" w:cs="宋体"/>
          <w:sz w:val="24"/>
          <w:szCs w:val="24"/>
        </w:rPr>
        <w:tab/>
      </w:r>
      <w:r>
        <w:rPr>
          <w:rFonts w:hint="eastAsia" w:ascii="宋体" w:hAnsi="宋体" w:eastAsia="宋体" w:cs="宋体"/>
          <w:sz w:val="24"/>
          <w:szCs w:val="24"/>
        </w:rPr>
        <w:t>≥3.5kW</w:t>
      </w:r>
      <w:r>
        <w:rPr>
          <w:rFonts w:hint="eastAsia" w:ascii="宋体" w:hAnsi="宋体" w:eastAsia="宋体" w:cs="宋体"/>
          <w:sz w:val="24"/>
          <w:szCs w:val="24"/>
        </w:rPr>
        <w:tab/>
      </w:r>
      <w:r>
        <w:rPr>
          <w:rFonts w:hint="eastAsia" w:ascii="宋体" w:hAnsi="宋体" w:eastAsia="宋体" w:cs="宋体"/>
          <w:sz w:val="24"/>
          <w:szCs w:val="24"/>
        </w:rPr>
        <w:t xml:space="preserve"> </w:t>
      </w:r>
    </w:p>
    <w:p w14:paraId="56D7EFE8">
      <w:pPr>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发生器频率</w:t>
      </w:r>
      <w:r>
        <w:rPr>
          <w:rFonts w:hint="eastAsia" w:ascii="宋体" w:hAnsi="宋体" w:eastAsia="宋体" w:cs="宋体"/>
          <w:sz w:val="24"/>
          <w:szCs w:val="24"/>
        </w:rPr>
        <w:tab/>
      </w:r>
      <w:r>
        <w:rPr>
          <w:rFonts w:hint="eastAsia" w:ascii="宋体" w:hAnsi="宋体" w:eastAsia="宋体" w:cs="宋体"/>
          <w:sz w:val="24"/>
          <w:szCs w:val="24"/>
        </w:rPr>
        <w:t>≥20kHz</w:t>
      </w:r>
      <w:r>
        <w:rPr>
          <w:rFonts w:hint="eastAsia" w:ascii="宋体" w:hAnsi="宋体" w:eastAsia="宋体" w:cs="宋体"/>
          <w:sz w:val="24"/>
          <w:szCs w:val="24"/>
        </w:rPr>
        <w:tab/>
      </w:r>
      <w:r>
        <w:rPr>
          <w:rFonts w:hint="eastAsia" w:ascii="宋体" w:hAnsi="宋体" w:eastAsia="宋体" w:cs="宋体"/>
          <w:sz w:val="24"/>
          <w:szCs w:val="24"/>
        </w:rPr>
        <w:t xml:space="preserve"> </w:t>
      </w:r>
    </w:p>
    <w:p w14:paraId="4D7EC22E">
      <w:pPr>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透视最大KV值</w:t>
      </w:r>
      <w:r>
        <w:rPr>
          <w:rFonts w:hint="eastAsia" w:ascii="宋体" w:hAnsi="宋体" w:eastAsia="宋体" w:cs="宋体"/>
          <w:sz w:val="24"/>
          <w:szCs w:val="24"/>
        </w:rPr>
        <w:tab/>
      </w:r>
      <w:r>
        <w:rPr>
          <w:rFonts w:hint="eastAsia" w:ascii="宋体" w:hAnsi="宋体" w:eastAsia="宋体" w:cs="宋体"/>
          <w:sz w:val="24"/>
          <w:szCs w:val="24"/>
        </w:rPr>
        <w:t>≥120kV</w:t>
      </w:r>
      <w:r>
        <w:rPr>
          <w:rFonts w:hint="eastAsia" w:ascii="宋体" w:hAnsi="宋体" w:eastAsia="宋体" w:cs="宋体"/>
          <w:sz w:val="24"/>
          <w:szCs w:val="24"/>
        </w:rPr>
        <w:tab/>
      </w:r>
      <w:r>
        <w:rPr>
          <w:rFonts w:hint="eastAsia" w:ascii="宋体" w:hAnsi="宋体" w:eastAsia="宋体" w:cs="宋体"/>
          <w:sz w:val="24"/>
          <w:szCs w:val="24"/>
        </w:rPr>
        <w:t xml:space="preserve"> </w:t>
      </w:r>
    </w:p>
    <w:p w14:paraId="22D7B77F">
      <w:pPr>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透视最小KV值</w:t>
      </w:r>
      <w:r>
        <w:rPr>
          <w:rFonts w:hint="eastAsia" w:ascii="宋体" w:hAnsi="宋体" w:eastAsia="宋体" w:cs="宋体"/>
          <w:sz w:val="24"/>
          <w:szCs w:val="24"/>
        </w:rPr>
        <w:tab/>
      </w:r>
      <w:r>
        <w:rPr>
          <w:rFonts w:hint="eastAsia" w:ascii="宋体" w:hAnsi="宋体" w:eastAsia="宋体" w:cs="宋体"/>
          <w:sz w:val="24"/>
          <w:szCs w:val="24"/>
        </w:rPr>
        <w:t>≤40kV</w:t>
      </w:r>
      <w:r>
        <w:rPr>
          <w:rFonts w:hint="eastAsia" w:ascii="宋体" w:hAnsi="宋体" w:eastAsia="宋体" w:cs="宋体"/>
          <w:sz w:val="24"/>
          <w:szCs w:val="24"/>
        </w:rPr>
        <w:tab/>
      </w:r>
      <w:r>
        <w:rPr>
          <w:rFonts w:hint="eastAsia" w:ascii="宋体" w:hAnsi="宋体" w:eastAsia="宋体" w:cs="宋体"/>
          <w:sz w:val="24"/>
          <w:szCs w:val="24"/>
        </w:rPr>
        <w:t xml:space="preserve"> </w:t>
      </w:r>
    </w:p>
    <w:p w14:paraId="283B89A7">
      <w:pP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透视最大mA值</w:t>
      </w:r>
      <w:r>
        <w:rPr>
          <w:rFonts w:hint="eastAsia" w:ascii="宋体" w:hAnsi="宋体" w:eastAsia="宋体" w:cs="宋体"/>
          <w:sz w:val="24"/>
          <w:szCs w:val="24"/>
        </w:rPr>
        <w:tab/>
      </w:r>
      <w:r>
        <w:rPr>
          <w:rFonts w:hint="eastAsia" w:ascii="宋体" w:hAnsi="宋体" w:eastAsia="宋体" w:cs="宋体"/>
          <w:sz w:val="24"/>
          <w:szCs w:val="24"/>
        </w:rPr>
        <w:t>≥40mA</w:t>
      </w:r>
      <w:r>
        <w:rPr>
          <w:rFonts w:hint="eastAsia" w:ascii="宋体" w:hAnsi="宋体" w:eastAsia="宋体" w:cs="宋体"/>
          <w:sz w:val="24"/>
          <w:szCs w:val="24"/>
        </w:rPr>
        <w:tab/>
      </w:r>
      <w:r>
        <w:rPr>
          <w:rFonts w:hint="eastAsia" w:ascii="宋体" w:hAnsi="宋体" w:eastAsia="宋体" w:cs="宋体"/>
          <w:sz w:val="24"/>
          <w:szCs w:val="24"/>
        </w:rPr>
        <w:t xml:space="preserve"> </w:t>
      </w:r>
    </w:p>
    <w:p w14:paraId="494D2CD5">
      <w:pPr>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rPr>
        <w:tab/>
      </w:r>
      <w:r>
        <w:rPr>
          <w:rFonts w:hint="eastAsia" w:ascii="宋体" w:hAnsi="宋体" w:eastAsia="宋体" w:cs="宋体"/>
          <w:sz w:val="24"/>
          <w:szCs w:val="24"/>
        </w:rPr>
        <w:t>连续透视最大mA值</w:t>
      </w:r>
      <w:r>
        <w:rPr>
          <w:rFonts w:hint="eastAsia" w:ascii="宋体" w:hAnsi="宋体" w:eastAsia="宋体" w:cs="宋体"/>
          <w:sz w:val="24"/>
          <w:szCs w:val="24"/>
        </w:rPr>
        <w:tab/>
      </w:r>
      <w:r>
        <w:rPr>
          <w:rFonts w:hint="eastAsia" w:ascii="宋体" w:hAnsi="宋体" w:eastAsia="宋体" w:cs="宋体"/>
          <w:sz w:val="24"/>
          <w:szCs w:val="24"/>
        </w:rPr>
        <w:t>≥16mA</w:t>
      </w:r>
      <w:r>
        <w:rPr>
          <w:rFonts w:hint="eastAsia" w:ascii="宋体" w:hAnsi="宋体" w:eastAsia="宋体" w:cs="宋体"/>
          <w:sz w:val="24"/>
          <w:szCs w:val="24"/>
        </w:rPr>
        <w:tab/>
      </w:r>
    </w:p>
    <w:p w14:paraId="515955AC">
      <w:pPr>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rPr>
        <w:tab/>
      </w:r>
      <w:r>
        <w:rPr>
          <w:rFonts w:hint="eastAsia" w:ascii="宋体" w:hAnsi="宋体" w:eastAsia="宋体" w:cs="宋体"/>
          <w:sz w:val="24"/>
          <w:szCs w:val="24"/>
        </w:rPr>
        <w:t>数字点片最大mA 值</w:t>
      </w:r>
      <w:r>
        <w:rPr>
          <w:rFonts w:hint="eastAsia" w:ascii="宋体" w:hAnsi="宋体" w:eastAsia="宋体" w:cs="宋体"/>
          <w:sz w:val="24"/>
          <w:szCs w:val="24"/>
        </w:rPr>
        <w:tab/>
      </w:r>
      <w:r>
        <w:rPr>
          <w:rFonts w:hint="eastAsia" w:ascii="宋体" w:hAnsi="宋体" w:eastAsia="宋体" w:cs="宋体"/>
          <w:sz w:val="24"/>
          <w:szCs w:val="24"/>
        </w:rPr>
        <w:t>≥30mA</w:t>
      </w:r>
      <w:r>
        <w:rPr>
          <w:rFonts w:hint="eastAsia" w:ascii="宋体" w:hAnsi="宋体" w:eastAsia="宋体" w:cs="宋体"/>
          <w:sz w:val="24"/>
          <w:szCs w:val="24"/>
        </w:rPr>
        <w:tab/>
      </w:r>
      <w:r>
        <w:rPr>
          <w:rFonts w:hint="eastAsia" w:ascii="宋体" w:hAnsi="宋体" w:eastAsia="宋体" w:cs="宋体"/>
          <w:sz w:val="24"/>
          <w:szCs w:val="24"/>
        </w:rPr>
        <w:t xml:space="preserve"> </w:t>
      </w:r>
    </w:p>
    <w:p w14:paraId="46841B2C">
      <w:pPr>
        <w:rPr>
          <w:rFonts w:hint="eastAsia" w:ascii="宋体" w:hAnsi="宋体" w:eastAsia="宋体" w:cs="宋体"/>
          <w:sz w:val="24"/>
          <w:szCs w:val="24"/>
        </w:rPr>
      </w:pPr>
      <w:r>
        <w:rPr>
          <w:rFonts w:hint="eastAsia" w:ascii="宋体" w:hAnsi="宋体" w:eastAsia="宋体" w:cs="宋体"/>
          <w:sz w:val="24"/>
          <w:szCs w:val="24"/>
        </w:rPr>
        <w:t>3.8</w:t>
      </w:r>
      <w:r>
        <w:rPr>
          <w:rFonts w:hint="eastAsia" w:ascii="宋体" w:hAnsi="宋体" w:eastAsia="宋体" w:cs="宋体"/>
          <w:sz w:val="24"/>
          <w:szCs w:val="24"/>
        </w:rPr>
        <w:tab/>
      </w:r>
      <w:r>
        <w:rPr>
          <w:rFonts w:hint="eastAsia" w:ascii="宋体" w:hAnsi="宋体" w:eastAsia="宋体" w:cs="宋体"/>
          <w:sz w:val="24"/>
          <w:szCs w:val="24"/>
        </w:rPr>
        <w:t>半剂量透视模式</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511D99B7">
      <w:pPr>
        <w:rPr>
          <w:rFonts w:hint="eastAsia" w:ascii="宋体" w:hAnsi="宋体" w:eastAsia="宋体" w:cs="宋体"/>
          <w:sz w:val="24"/>
          <w:szCs w:val="24"/>
        </w:rPr>
      </w:pPr>
      <w:r>
        <w:rPr>
          <w:rFonts w:hint="eastAsia" w:ascii="宋体" w:hAnsi="宋体" w:eastAsia="宋体" w:cs="宋体"/>
          <w:sz w:val="24"/>
          <w:szCs w:val="24"/>
        </w:rPr>
        <w:t>3.9</w:t>
      </w:r>
      <w:r>
        <w:rPr>
          <w:rFonts w:hint="eastAsia" w:ascii="宋体" w:hAnsi="宋体" w:eastAsia="宋体" w:cs="宋体"/>
          <w:sz w:val="24"/>
          <w:szCs w:val="24"/>
        </w:rPr>
        <w:tab/>
      </w:r>
      <w:r>
        <w:rPr>
          <w:rFonts w:hint="eastAsia" w:ascii="宋体" w:hAnsi="宋体" w:eastAsia="宋体" w:cs="宋体"/>
          <w:sz w:val="24"/>
          <w:szCs w:val="24"/>
        </w:rPr>
        <w:t>半剂量脉冲透视模式</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67A0638E">
      <w:pPr>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球管系统</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1A1AAA2F">
      <w:pPr>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rPr>
        <w:tab/>
      </w:r>
      <w:r>
        <w:rPr>
          <w:rFonts w:hint="eastAsia" w:ascii="宋体" w:hAnsi="宋体" w:eastAsia="宋体" w:cs="宋体"/>
          <w:sz w:val="24"/>
          <w:szCs w:val="24"/>
        </w:rPr>
        <w:t>双焦点设计</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0173FC0A">
      <w:pPr>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rPr>
        <w:tab/>
      </w:r>
      <w:r>
        <w:rPr>
          <w:rFonts w:hint="eastAsia" w:ascii="宋体" w:hAnsi="宋体" w:eastAsia="宋体" w:cs="宋体"/>
          <w:sz w:val="24"/>
          <w:szCs w:val="24"/>
        </w:rPr>
        <w:t>焦点</w:t>
      </w:r>
      <w:r>
        <w:rPr>
          <w:rFonts w:hint="eastAsia" w:ascii="宋体" w:hAnsi="宋体" w:eastAsia="宋体" w:cs="宋体"/>
          <w:sz w:val="24"/>
          <w:szCs w:val="24"/>
        </w:rPr>
        <w:tab/>
      </w:r>
      <w:r>
        <w:rPr>
          <w:rFonts w:hint="eastAsia" w:ascii="宋体" w:hAnsi="宋体" w:eastAsia="宋体" w:cs="宋体"/>
          <w:sz w:val="24"/>
          <w:szCs w:val="24"/>
        </w:rPr>
        <w:t xml:space="preserve">小焦点≤0.6mm </w:t>
      </w:r>
    </w:p>
    <w:p w14:paraId="3067C6D3">
      <w:pPr>
        <w:ind w:firstLine="1440" w:firstLineChars="600"/>
        <w:rPr>
          <w:rFonts w:hint="eastAsia" w:ascii="宋体" w:hAnsi="宋体" w:eastAsia="宋体" w:cs="宋体"/>
          <w:sz w:val="24"/>
          <w:szCs w:val="24"/>
        </w:rPr>
      </w:pPr>
      <w:r>
        <w:rPr>
          <w:rFonts w:hint="eastAsia" w:ascii="宋体" w:hAnsi="宋体" w:eastAsia="宋体" w:cs="宋体"/>
          <w:sz w:val="24"/>
          <w:szCs w:val="24"/>
        </w:rPr>
        <w:t>大焦点≥1.2mm</w:t>
      </w:r>
      <w:r>
        <w:rPr>
          <w:rFonts w:hint="eastAsia" w:ascii="宋体" w:hAnsi="宋体" w:eastAsia="宋体" w:cs="宋体"/>
          <w:sz w:val="24"/>
          <w:szCs w:val="24"/>
        </w:rPr>
        <w:tab/>
      </w:r>
      <w:r>
        <w:rPr>
          <w:rFonts w:hint="eastAsia" w:ascii="宋体" w:hAnsi="宋体" w:eastAsia="宋体" w:cs="宋体"/>
          <w:sz w:val="24"/>
          <w:szCs w:val="24"/>
        </w:rPr>
        <w:t xml:space="preserve"> </w:t>
      </w:r>
    </w:p>
    <w:p w14:paraId="1460F74F">
      <w:pPr>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rPr>
        <w:tab/>
      </w:r>
      <w:r>
        <w:rPr>
          <w:rFonts w:hint="eastAsia" w:ascii="宋体" w:hAnsi="宋体" w:eastAsia="宋体" w:cs="宋体"/>
          <w:sz w:val="24"/>
          <w:szCs w:val="24"/>
        </w:rPr>
        <w:t>管套热容量</w:t>
      </w:r>
      <w:r>
        <w:rPr>
          <w:rFonts w:hint="eastAsia" w:ascii="宋体" w:hAnsi="宋体" w:eastAsia="宋体" w:cs="宋体"/>
          <w:sz w:val="24"/>
          <w:szCs w:val="24"/>
        </w:rPr>
        <w:tab/>
      </w:r>
      <w:r>
        <w:rPr>
          <w:rFonts w:hint="eastAsia" w:ascii="宋体" w:hAnsi="宋体" w:eastAsia="宋体" w:cs="宋体"/>
          <w:sz w:val="24"/>
          <w:szCs w:val="24"/>
        </w:rPr>
        <w:t>≥1,200,000 HU</w:t>
      </w:r>
      <w:r>
        <w:rPr>
          <w:rFonts w:hint="eastAsia" w:ascii="宋体" w:hAnsi="宋体" w:eastAsia="宋体" w:cs="宋体"/>
          <w:sz w:val="24"/>
          <w:szCs w:val="24"/>
        </w:rPr>
        <w:tab/>
      </w:r>
    </w:p>
    <w:p w14:paraId="65B27DD6">
      <w:pPr>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rPr>
        <w:tab/>
      </w:r>
      <w:r>
        <w:rPr>
          <w:rFonts w:hint="eastAsia" w:ascii="宋体" w:hAnsi="宋体" w:eastAsia="宋体" w:cs="宋体"/>
          <w:sz w:val="24"/>
          <w:szCs w:val="24"/>
        </w:rPr>
        <w:t>管套散热率</w:t>
      </w:r>
      <w:r>
        <w:rPr>
          <w:rFonts w:hint="eastAsia" w:ascii="宋体" w:hAnsi="宋体" w:eastAsia="宋体" w:cs="宋体"/>
          <w:sz w:val="24"/>
          <w:szCs w:val="24"/>
        </w:rPr>
        <w:tab/>
      </w:r>
      <w:r>
        <w:rPr>
          <w:rFonts w:hint="eastAsia" w:ascii="宋体" w:hAnsi="宋体" w:eastAsia="宋体" w:cs="宋体"/>
          <w:sz w:val="24"/>
          <w:szCs w:val="24"/>
        </w:rPr>
        <w:t>≥20KHU/min</w:t>
      </w:r>
      <w:r>
        <w:rPr>
          <w:rFonts w:hint="eastAsia" w:ascii="宋体" w:hAnsi="宋体" w:eastAsia="宋体" w:cs="宋体"/>
          <w:sz w:val="24"/>
          <w:szCs w:val="24"/>
        </w:rPr>
        <w:tab/>
      </w:r>
      <w:r>
        <w:rPr>
          <w:rFonts w:hint="eastAsia" w:ascii="宋体" w:hAnsi="宋体" w:eastAsia="宋体" w:cs="宋体"/>
          <w:sz w:val="24"/>
          <w:szCs w:val="24"/>
        </w:rPr>
        <w:t xml:space="preserve"> </w:t>
      </w:r>
    </w:p>
    <w:p w14:paraId="0BED11CA">
      <w:pPr>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z w:val="24"/>
          <w:szCs w:val="24"/>
        </w:rPr>
        <w:tab/>
      </w:r>
      <w:r>
        <w:rPr>
          <w:rFonts w:hint="eastAsia" w:ascii="宋体" w:hAnsi="宋体" w:eastAsia="宋体" w:cs="宋体"/>
          <w:sz w:val="24"/>
          <w:szCs w:val="24"/>
        </w:rPr>
        <w:t>阳极热容量</w:t>
      </w:r>
      <w:r>
        <w:rPr>
          <w:rFonts w:hint="eastAsia" w:ascii="宋体" w:hAnsi="宋体" w:eastAsia="宋体" w:cs="宋体"/>
          <w:sz w:val="24"/>
          <w:szCs w:val="24"/>
        </w:rPr>
        <w:tab/>
      </w:r>
      <w:r>
        <w:rPr>
          <w:rFonts w:hint="eastAsia" w:ascii="宋体" w:hAnsi="宋体" w:eastAsia="宋体" w:cs="宋体"/>
          <w:sz w:val="24"/>
          <w:szCs w:val="24"/>
        </w:rPr>
        <w:t>≥76KHU</w:t>
      </w:r>
      <w:r>
        <w:rPr>
          <w:rFonts w:hint="eastAsia" w:ascii="宋体" w:hAnsi="宋体" w:eastAsia="宋体" w:cs="宋体"/>
          <w:sz w:val="24"/>
          <w:szCs w:val="24"/>
        </w:rPr>
        <w:tab/>
      </w:r>
      <w:r>
        <w:rPr>
          <w:rFonts w:hint="eastAsia" w:ascii="宋体" w:hAnsi="宋体" w:eastAsia="宋体" w:cs="宋体"/>
          <w:sz w:val="24"/>
          <w:szCs w:val="24"/>
        </w:rPr>
        <w:t xml:space="preserve"> </w:t>
      </w:r>
    </w:p>
    <w:p w14:paraId="57B7A6B3">
      <w:pPr>
        <w:rPr>
          <w:rFonts w:hint="eastAsia" w:ascii="宋体" w:hAnsi="宋体" w:eastAsia="宋体" w:cs="宋体"/>
          <w:sz w:val="24"/>
          <w:szCs w:val="24"/>
        </w:rPr>
      </w:pPr>
      <w:r>
        <w:rPr>
          <w:rFonts w:hint="eastAsia" w:ascii="宋体" w:hAnsi="宋体" w:eastAsia="宋体" w:cs="宋体"/>
          <w:sz w:val="24"/>
          <w:szCs w:val="24"/>
        </w:rPr>
        <w:t>4.6</w:t>
      </w:r>
      <w:r>
        <w:rPr>
          <w:rFonts w:hint="eastAsia" w:ascii="宋体" w:hAnsi="宋体" w:eastAsia="宋体" w:cs="宋体"/>
          <w:sz w:val="24"/>
          <w:szCs w:val="24"/>
        </w:rPr>
        <w:tab/>
      </w:r>
      <w:r>
        <w:rPr>
          <w:rFonts w:hint="eastAsia" w:ascii="宋体" w:hAnsi="宋体" w:eastAsia="宋体" w:cs="宋体"/>
          <w:sz w:val="24"/>
          <w:szCs w:val="24"/>
        </w:rPr>
        <w:t>阳极散热率</w:t>
      </w:r>
      <w:r>
        <w:rPr>
          <w:rFonts w:hint="eastAsia" w:ascii="宋体" w:hAnsi="宋体" w:eastAsia="宋体" w:cs="宋体"/>
          <w:sz w:val="24"/>
          <w:szCs w:val="24"/>
        </w:rPr>
        <w:tab/>
      </w:r>
      <w:r>
        <w:rPr>
          <w:rFonts w:hint="eastAsia" w:ascii="宋体" w:hAnsi="宋体" w:eastAsia="宋体" w:cs="宋体"/>
          <w:sz w:val="24"/>
          <w:szCs w:val="24"/>
        </w:rPr>
        <w:t>≥37KHU/min(440W)</w:t>
      </w:r>
      <w:r>
        <w:rPr>
          <w:rFonts w:hint="eastAsia" w:ascii="宋体" w:hAnsi="宋体" w:eastAsia="宋体" w:cs="宋体"/>
          <w:sz w:val="24"/>
          <w:szCs w:val="24"/>
        </w:rPr>
        <w:tab/>
      </w:r>
      <w:r>
        <w:rPr>
          <w:rFonts w:hint="eastAsia" w:ascii="宋体" w:hAnsi="宋体" w:eastAsia="宋体" w:cs="宋体"/>
          <w:sz w:val="24"/>
          <w:szCs w:val="24"/>
        </w:rPr>
        <w:t xml:space="preserve"> </w:t>
      </w:r>
    </w:p>
    <w:p w14:paraId="7AED7862">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平板探测器</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3886F20B">
      <w:pPr>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平板探测器材质</w:t>
      </w:r>
      <w:r>
        <w:rPr>
          <w:rFonts w:hint="eastAsia" w:ascii="宋体" w:hAnsi="宋体" w:eastAsia="宋体" w:cs="宋体"/>
          <w:sz w:val="24"/>
          <w:szCs w:val="24"/>
        </w:rPr>
        <w:tab/>
      </w:r>
      <w:r>
        <w:rPr>
          <w:rFonts w:hint="eastAsia" w:ascii="宋体" w:hAnsi="宋体" w:eastAsia="宋体" w:cs="宋体"/>
          <w:sz w:val="24"/>
          <w:szCs w:val="24"/>
        </w:rPr>
        <w:t>CMOS晶体硅</w:t>
      </w:r>
      <w:r>
        <w:rPr>
          <w:rFonts w:hint="eastAsia" w:ascii="宋体" w:hAnsi="宋体" w:eastAsia="宋体" w:cs="宋体"/>
          <w:sz w:val="24"/>
          <w:szCs w:val="24"/>
        </w:rPr>
        <w:tab/>
      </w:r>
      <w:r>
        <w:rPr>
          <w:rFonts w:hint="eastAsia" w:ascii="宋体" w:hAnsi="宋体" w:eastAsia="宋体" w:cs="宋体"/>
          <w:sz w:val="24"/>
          <w:szCs w:val="24"/>
        </w:rPr>
        <w:t xml:space="preserve"> </w:t>
      </w:r>
    </w:p>
    <w:p w14:paraId="0FBD143E">
      <w:pPr>
        <w:rPr>
          <w:rFonts w:hint="eastAsia" w:ascii="宋体" w:hAnsi="宋体" w:eastAsia="宋体" w:cs="宋体"/>
          <w:sz w:val="24"/>
          <w:szCs w:val="24"/>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探测器尺寸</w:t>
      </w:r>
      <w:r>
        <w:rPr>
          <w:rFonts w:hint="eastAsia" w:ascii="宋体" w:hAnsi="宋体" w:eastAsia="宋体" w:cs="宋体"/>
          <w:sz w:val="24"/>
          <w:szCs w:val="24"/>
        </w:rPr>
        <w:tab/>
      </w:r>
      <w:r>
        <w:rPr>
          <w:rFonts w:hint="eastAsia" w:ascii="宋体" w:hAnsi="宋体" w:eastAsia="宋体" w:cs="宋体"/>
          <w:sz w:val="24"/>
          <w:szCs w:val="24"/>
        </w:rPr>
        <w:t>≥31cm*31cm</w:t>
      </w:r>
      <w:r>
        <w:rPr>
          <w:rFonts w:hint="eastAsia" w:ascii="宋体" w:hAnsi="宋体" w:eastAsia="宋体" w:cs="宋体"/>
          <w:sz w:val="24"/>
          <w:szCs w:val="24"/>
        </w:rPr>
        <w:tab/>
      </w:r>
      <w:r>
        <w:rPr>
          <w:rFonts w:hint="eastAsia" w:ascii="宋体" w:hAnsi="宋体" w:eastAsia="宋体" w:cs="宋体"/>
          <w:sz w:val="24"/>
          <w:szCs w:val="24"/>
        </w:rPr>
        <w:t xml:space="preserve"> </w:t>
      </w:r>
    </w:p>
    <w:p w14:paraId="624F5477">
      <w:pPr>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图像采集最大像素矩阵</w:t>
      </w:r>
      <w:r>
        <w:rPr>
          <w:rFonts w:hint="eastAsia" w:ascii="宋体" w:hAnsi="宋体" w:eastAsia="宋体" w:cs="宋体"/>
          <w:sz w:val="24"/>
          <w:szCs w:val="24"/>
        </w:rPr>
        <w:tab/>
      </w:r>
      <w:r>
        <w:rPr>
          <w:rFonts w:hint="eastAsia" w:ascii="宋体" w:hAnsi="宋体" w:eastAsia="宋体" w:cs="宋体"/>
          <w:sz w:val="24"/>
          <w:szCs w:val="24"/>
        </w:rPr>
        <w:t>≥1.5kx1.5k</w:t>
      </w:r>
      <w:r>
        <w:rPr>
          <w:rFonts w:hint="eastAsia" w:ascii="宋体" w:hAnsi="宋体" w:eastAsia="宋体" w:cs="宋体"/>
          <w:sz w:val="24"/>
          <w:szCs w:val="24"/>
        </w:rPr>
        <w:tab/>
      </w:r>
      <w:r>
        <w:rPr>
          <w:rFonts w:hint="eastAsia" w:ascii="宋体" w:hAnsi="宋体" w:eastAsia="宋体" w:cs="宋体"/>
          <w:sz w:val="24"/>
          <w:szCs w:val="24"/>
        </w:rPr>
        <w:t xml:space="preserve"> </w:t>
      </w:r>
    </w:p>
    <w:p w14:paraId="1B095EE1">
      <w:pPr>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后处理灰阶</w:t>
      </w:r>
      <w:r>
        <w:rPr>
          <w:rFonts w:hint="eastAsia" w:ascii="宋体" w:hAnsi="宋体" w:eastAsia="宋体" w:cs="宋体"/>
          <w:sz w:val="24"/>
          <w:szCs w:val="24"/>
        </w:rPr>
        <w:tab/>
      </w:r>
      <w:r>
        <w:rPr>
          <w:rFonts w:hint="eastAsia" w:ascii="宋体" w:hAnsi="宋体" w:eastAsia="宋体" w:cs="宋体"/>
          <w:sz w:val="24"/>
          <w:szCs w:val="24"/>
        </w:rPr>
        <w:t>≥32bit</w:t>
      </w:r>
      <w:r>
        <w:rPr>
          <w:rFonts w:hint="eastAsia" w:ascii="宋体" w:hAnsi="宋体" w:eastAsia="宋体" w:cs="宋体"/>
          <w:sz w:val="24"/>
          <w:szCs w:val="24"/>
        </w:rPr>
        <w:tab/>
      </w:r>
      <w:r>
        <w:rPr>
          <w:rFonts w:hint="eastAsia" w:ascii="宋体" w:hAnsi="宋体" w:eastAsia="宋体" w:cs="宋体"/>
          <w:sz w:val="24"/>
          <w:szCs w:val="24"/>
        </w:rPr>
        <w:t xml:space="preserve"> </w:t>
      </w:r>
    </w:p>
    <w:p w14:paraId="7057838B">
      <w:pPr>
        <w:rPr>
          <w:rFonts w:hint="eastAsia" w:ascii="宋体" w:hAnsi="宋体" w:eastAsia="宋体" w:cs="宋体"/>
          <w:sz w:val="24"/>
          <w:szCs w:val="24"/>
        </w:rPr>
      </w:pP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可变三视野</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p>
    <w:p w14:paraId="492C2935">
      <w:pPr>
        <w:rPr>
          <w:rFonts w:hint="eastAsia" w:ascii="宋体" w:hAnsi="宋体" w:eastAsia="宋体" w:cs="宋体"/>
          <w:sz w:val="24"/>
          <w:szCs w:val="24"/>
        </w:rPr>
      </w:pPr>
      <w:r>
        <w:rPr>
          <w:rFonts w:hint="eastAsia" w:ascii="宋体" w:hAnsi="宋体" w:eastAsia="宋体" w:cs="宋体"/>
          <w:sz w:val="24"/>
          <w:szCs w:val="24"/>
        </w:rPr>
        <w:t>5.6</w:t>
      </w:r>
      <w:r>
        <w:rPr>
          <w:rFonts w:hint="eastAsia" w:ascii="宋体" w:hAnsi="宋体" w:eastAsia="宋体" w:cs="宋体"/>
          <w:sz w:val="24"/>
          <w:szCs w:val="24"/>
        </w:rPr>
        <w:tab/>
      </w:r>
      <w:r>
        <w:rPr>
          <w:rFonts w:hint="eastAsia" w:ascii="宋体" w:hAnsi="宋体" w:eastAsia="宋体" w:cs="宋体"/>
          <w:sz w:val="24"/>
          <w:szCs w:val="24"/>
        </w:rPr>
        <w:t>最大分辨率</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cs="宋体"/>
          <w:sz w:val="24"/>
          <w:szCs w:val="24"/>
          <w:lang w:val="en-US" w:eastAsia="zh-CN"/>
        </w:rPr>
        <w:t>0</w:t>
      </w:r>
      <w:r>
        <w:rPr>
          <w:rFonts w:hint="eastAsia" w:ascii="宋体" w:hAnsi="宋体" w:eastAsia="宋体" w:cs="宋体"/>
          <w:sz w:val="24"/>
          <w:szCs w:val="24"/>
        </w:rPr>
        <w:t>lp/mm</w:t>
      </w:r>
      <w:r>
        <w:rPr>
          <w:rFonts w:hint="eastAsia" w:ascii="宋体" w:hAnsi="宋体" w:eastAsia="宋体" w:cs="宋体"/>
          <w:sz w:val="24"/>
          <w:szCs w:val="24"/>
        </w:rPr>
        <w:tab/>
      </w:r>
    </w:p>
    <w:p w14:paraId="3C678976">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7</w:t>
      </w:r>
      <w:r>
        <w:rPr>
          <w:rFonts w:hint="eastAsia" w:ascii="宋体" w:hAnsi="宋体" w:eastAsia="宋体" w:cs="宋体"/>
          <w:sz w:val="24"/>
          <w:szCs w:val="24"/>
        </w:rPr>
        <w:tab/>
      </w:r>
      <w:r>
        <w:rPr>
          <w:rFonts w:hint="eastAsia" w:ascii="宋体" w:hAnsi="宋体" w:eastAsia="宋体" w:cs="宋体"/>
          <w:sz w:val="24"/>
          <w:szCs w:val="24"/>
        </w:rPr>
        <w:t>像素尺寸</w:t>
      </w:r>
      <w:r>
        <w:rPr>
          <w:rFonts w:hint="eastAsia" w:ascii="宋体" w:hAnsi="宋体" w:eastAsia="宋体" w:cs="宋体"/>
          <w:sz w:val="24"/>
          <w:szCs w:val="24"/>
        </w:rPr>
        <w:tab/>
      </w:r>
      <w:r>
        <w:rPr>
          <w:rFonts w:hint="eastAsia" w:ascii="宋体" w:hAnsi="宋体" w:eastAsia="宋体" w:cs="宋体"/>
          <w:sz w:val="24"/>
          <w:szCs w:val="24"/>
        </w:rPr>
        <w:t>≤</w:t>
      </w:r>
      <w:r>
        <w:rPr>
          <w:rFonts w:hint="eastAsia" w:ascii="宋体" w:hAnsi="宋体" w:cs="宋体"/>
          <w:sz w:val="24"/>
          <w:szCs w:val="24"/>
          <w:lang w:val="en-US" w:eastAsia="zh-CN"/>
        </w:rPr>
        <w:t>200</w:t>
      </w:r>
      <w:r>
        <w:rPr>
          <w:rFonts w:hint="eastAsia" w:ascii="宋体" w:hAnsi="宋体" w:eastAsia="宋体" w:cs="宋体"/>
          <w:sz w:val="24"/>
          <w:szCs w:val="24"/>
        </w:rPr>
        <w:t>μm</w:t>
      </w:r>
      <w:r>
        <w:rPr>
          <w:rFonts w:hint="eastAsia" w:ascii="宋体" w:hAnsi="宋体" w:eastAsia="宋体" w:cs="宋体"/>
          <w:sz w:val="24"/>
          <w:szCs w:val="24"/>
        </w:rPr>
        <w:tab/>
      </w:r>
    </w:p>
    <w:p w14:paraId="5E2F31AD">
      <w:pPr>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限束器</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399BFCB1">
      <w:pPr>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双叶限束器</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5991C6E4">
      <w:pPr>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虹膜限束器</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22FAF0F9">
      <w:pPr>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显示器</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53649310">
      <w:pPr>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rPr>
        <w:tab/>
      </w:r>
      <w:r>
        <w:rPr>
          <w:rFonts w:hint="eastAsia" w:ascii="宋体" w:hAnsi="宋体" w:eastAsia="宋体" w:cs="宋体"/>
          <w:sz w:val="24"/>
          <w:szCs w:val="24"/>
        </w:rPr>
        <w:t>医用UHD平板显示器</w:t>
      </w:r>
      <w:r>
        <w:rPr>
          <w:rFonts w:hint="eastAsia" w:ascii="宋体" w:hAnsi="宋体" w:eastAsia="宋体" w:cs="宋体"/>
          <w:sz w:val="24"/>
          <w:szCs w:val="24"/>
        </w:rPr>
        <w:tab/>
      </w:r>
      <w:r>
        <w:rPr>
          <w:rFonts w:hint="eastAsia" w:ascii="宋体" w:hAnsi="宋体" w:eastAsia="宋体" w:cs="宋体"/>
          <w:sz w:val="24"/>
          <w:szCs w:val="24"/>
        </w:rPr>
        <w:t>≥27英寸</w:t>
      </w:r>
      <w:r>
        <w:rPr>
          <w:rFonts w:hint="eastAsia" w:ascii="宋体" w:hAnsi="宋体" w:eastAsia="宋体" w:cs="宋体"/>
          <w:sz w:val="24"/>
          <w:szCs w:val="24"/>
        </w:rPr>
        <w:tab/>
      </w:r>
      <w:r>
        <w:rPr>
          <w:rFonts w:hint="eastAsia" w:ascii="宋体" w:hAnsi="宋体" w:eastAsia="宋体" w:cs="宋体"/>
          <w:sz w:val="24"/>
          <w:szCs w:val="24"/>
        </w:rPr>
        <w:t xml:space="preserve"> </w:t>
      </w:r>
    </w:p>
    <w:p w14:paraId="219E11C9">
      <w:pPr>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sz w:val="24"/>
          <w:szCs w:val="24"/>
        </w:rPr>
        <w:tab/>
      </w:r>
      <w:r>
        <w:rPr>
          <w:rFonts w:hint="eastAsia" w:ascii="宋体" w:hAnsi="宋体" w:eastAsia="宋体" w:cs="宋体"/>
          <w:sz w:val="24"/>
          <w:szCs w:val="24"/>
        </w:rPr>
        <w:t>显示器最高分辨率</w:t>
      </w:r>
      <w:r>
        <w:rPr>
          <w:rFonts w:hint="eastAsia" w:ascii="宋体" w:hAnsi="宋体" w:eastAsia="宋体" w:cs="宋体"/>
          <w:sz w:val="24"/>
          <w:szCs w:val="24"/>
        </w:rPr>
        <w:tab/>
      </w:r>
      <w:r>
        <w:rPr>
          <w:rFonts w:hint="eastAsia" w:ascii="宋体" w:hAnsi="宋体" w:eastAsia="宋体" w:cs="宋体"/>
          <w:sz w:val="24"/>
          <w:szCs w:val="24"/>
        </w:rPr>
        <w:t xml:space="preserve">≥3840 x 2160 </w:t>
      </w:r>
      <w:r>
        <w:rPr>
          <w:rFonts w:hint="eastAsia" w:ascii="宋体" w:hAnsi="宋体" w:eastAsia="宋体" w:cs="宋体"/>
          <w:sz w:val="24"/>
          <w:szCs w:val="24"/>
        </w:rPr>
        <w:tab/>
      </w:r>
      <w:r>
        <w:rPr>
          <w:rFonts w:hint="eastAsia" w:ascii="宋体" w:hAnsi="宋体" w:eastAsia="宋体" w:cs="宋体"/>
          <w:sz w:val="24"/>
          <w:szCs w:val="24"/>
        </w:rPr>
        <w:t xml:space="preserve"> </w:t>
      </w:r>
    </w:p>
    <w:p w14:paraId="0A0043CF">
      <w:pPr>
        <w:rPr>
          <w:rFonts w:hint="eastAsia" w:ascii="宋体" w:hAnsi="宋体" w:eastAsia="宋体" w:cs="宋体"/>
          <w:sz w:val="24"/>
          <w:szCs w:val="24"/>
        </w:rPr>
      </w:pPr>
      <w:r>
        <w:rPr>
          <w:rFonts w:hint="eastAsia" w:ascii="宋体" w:hAnsi="宋体" w:eastAsia="宋体" w:cs="宋体"/>
          <w:sz w:val="24"/>
          <w:szCs w:val="24"/>
        </w:rPr>
        <w:t>7.3</w:t>
      </w:r>
      <w:r>
        <w:rPr>
          <w:rFonts w:hint="eastAsia" w:ascii="宋体" w:hAnsi="宋体" w:eastAsia="宋体" w:cs="宋体"/>
          <w:sz w:val="24"/>
          <w:szCs w:val="24"/>
        </w:rPr>
        <w:tab/>
      </w:r>
      <w:r>
        <w:rPr>
          <w:rFonts w:hint="eastAsia" w:ascii="宋体" w:hAnsi="宋体" w:eastAsia="宋体" w:cs="宋体"/>
          <w:sz w:val="24"/>
          <w:szCs w:val="24"/>
        </w:rPr>
        <w:t>显示器灰阶</w:t>
      </w:r>
      <w:r>
        <w:rPr>
          <w:rFonts w:hint="eastAsia" w:ascii="宋体" w:hAnsi="宋体" w:eastAsia="宋体" w:cs="宋体"/>
          <w:sz w:val="24"/>
          <w:szCs w:val="24"/>
        </w:rPr>
        <w:tab/>
      </w:r>
      <w:r>
        <w:rPr>
          <w:rFonts w:hint="eastAsia" w:ascii="宋体" w:hAnsi="宋体" w:eastAsia="宋体" w:cs="宋体"/>
          <w:sz w:val="24"/>
          <w:szCs w:val="24"/>
        </w:rPr>
        <w:t>≥10 bit</w:t>
      </w:r>
      <w:r>
        <w:rPr>
          <w:rFonts w:hint="eastAsia" w:ascii="宋体" w:hAnsi="宋体" w:eastAsia="宋体" w:cs="宋体"/>
          <w:sz w:val="24"/>
          <w:szCs w:val="24"/>
        </w:rPr>
        <w:tab/>
      </w:r>
      <w:r>
        <w:rPr>
          <w:rFonts w:hint="eastAsia" w:ascii="宋体" w:hAnsi="宋体" w:eastAsia="宋体" w:cs="宋体"/>
          <w:sz w:val="24"/>
          <w:szCs w:val="24"/>
        </w:rPr>
        <w:t xml:space="preserve"> </w:t>
      </w:r>
    </w:p>
    <w:p w14:paraId="0E477F44">
      <w:pPr>
        <w:rPr>
          <w:rFonts w:hint="eastAsia" w:ascii="宋体" w:hAnsi="宋体" w:eastAsia="宋体" w:cs="宋体"/>
          <w:sz w:val="24"/>
          <w:szCs w:val="24"/>
        </w:rPr>
      </w:pPr>
      <w:r>
        <w:rPr>
          <w:rFonts w:hint="eastAsia" w:ascii="宋体" w:hAnsi="宋体" w:eastAsia="宋体" w:cs="宋体"/>
          <w:sz w:val="24"/>
          <w:szCs w:val="24"/>
        </w:rPr>
        <w:t>7.4</w:t>
      </w:r>
      <w:r>
        <w:rPr>
          <w:rFonts w:hint="eastAsia" w:ascii="宋体" w:hAnsi="宋体" w:eastAsia="宋体" w:cs="宋体"/>
          <w:sz w:val="24"/>
          <w:szCs w:val="24"/>
        </w:rPr>
        <w:tab/>
      </w:r>
      <w:r>
        <w:rPr>
          <w:rFonts w:hint="eastAsia" w:ascii="宋体" w:hAnsi="宋体" w:eastAsia="宋体" w:cs="宋体"/>
          <w:sz w:val="24"/>
          <w:szCs w:val="24"/>
        </w:rPr>
        <w:t>显示器多轴位万向臂支架</w:t>
      </w:r>
      <w:r>
        <w:rPr>
          <w:rFonts w:hint="eastAsia" w:ascii="宋体" w:hAnsi="宋体" w:eastAsia="宋体" w:cs="宋体"/>
          <w:sz w:val="24"/>
          <w:szCs w:val="24"/>
        </w:rPr>
        <w:tab/>
      </w:r>
      <w:r>
        <w:rPr>
          <w:rFonts w:hint="eastAsia" w:ascii="宋体" w:hAnsi="宋体" w:eastAsia="宋体" w:cs="宋体"/>
          <w:sz w:val="24"/>
          <w:szCs w:val="24"/>
        </w:rPr>
        <w:t>≥五轴</w:t>
      </w:r>
      <w:r>
        <w:rPr>
          <w:rFonts w:hint="eastAsia" w:ascii="宋体" w:hAnsi="宋体" w:eastAsia="宋体" w:cs="宋体"/>
          <w:sz w:val="24"/>
          <w:szCs w:val="24"/>
        </w:rPr>
        <w:tab/>
      </w:r>
      <w:r>
        <w:rPr>
          <w:rFonts w:hint="eastAsia" w:ascii="宋体" w:hAnsi="宋体" w:eastAsia="宋体" w:cs="宋体"/>
          <w:sz w:val="24"/>
          <w:szCs w:val="24"/>
        </w:rPr>
        <w:t xml:space="preserve"> </w:t>
      </w:r>
    </w:p>
    <w:p w14:paraId="69A764D8">
      <w:pPr>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系统控制</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45D0E0BD">
      <w:pPr>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lang w:val="en-US" w:eastAsia="zh-CN"/>
        </w:rPr>
        <w:t>正版</w:t>
      </w:r>
      <w:r>
        <w:rPr>
          <w:rFonts w:hint="eastAsia" w:ascii="宋体" w:hAnsi="宋体" w:eastAsia="宋体" w:cs="宋体"/>
          <w:sz w:val="24"/>
          <w:szCs w:val="24"/>
        </w:rPr>
        <w:t>操作系统</w:t>
      </w:r>
      <w:r>
        <w:rPr>
          <w:rFonts w:hint="eastAsia" w:ascii="宋体" w:hAnsi="宋体" w:eastAsia="宋体" w:cs="宋体"/>
          <w:sz w:val="24"/>
          <w:szCs w:val="24"/>
        </w:rPr>
        <w:tab/>
      </w:r>
      <w:r>
        <w:rPr>
          <w:rFonts w:hint="eastAsia" w:ascii="宋体" w:hAnsi="宋体" w:eastAsia="宋体" w:cs="宋体"/>
          <w:sz w:val="24"/>
          <w:szCs w:val="24"/>
        </w:rPr>
        <w:t>提供</w:t>
      </w:r>
      <w:r>
        <w:rPr>
          <w:rFonts w:hint="eastAsia" w:ascii="宋体" w:hAnsi="宋体" w:eastAsia="宋体" w:cs="宋体"/>
          <w:sz w:val="24"/>
          <w:szCs w:val="24"/>
        </w:rPr>
        <w:tab/>
      </w:r>
      <w:r>
        <w:rPr>
          <w:rFonts w:hint="eastAsia" w:ascii="宋体" w:hAnsi="宋体" w:eastAsia="宋体" w:cs="宋体"/>
          <w:sz w:val="24"/>
          <w:szCs w:val="24"/>
        </w:rPr>
        <w:t xml:space="preserve"> </w:t>
      </w:r>
    </w:p>
    <w:p w14:paraId="310CD4E4">
      <w:pPr>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rPr>
        <w:tab/>
      </w:r>
      <w:r>
        <w:rPr>
          <w:rFonts w:hint="eastAsia" w:ascii="宋体" w:hAnsi="宋体" w:eastAsia="宋体" w:cs="宋体"/>
          <w:sz w:val="24"/>
          <w:szCs w:val="24"/>
        </w:rPr>
        <w:t>手闸，脚闸曝光控制</w:t>
      </w:r>
      <w:r>
        <w:rPr>
          <w:rFonts w:hint="eastAsia" w:ascii="宋体" w:hAnsi="宋体" w:eastAsia="宋体" w:cs="宋体"/>
          <w:sz w:val="24"/>
          <w:szCs w:val="24"/>
        </w:rPr>
        <w:tab/>
      </w:r>
      <w:r>
        <w:rPr>
          <w:rFonts w:hint="eastAsia" w:ascii="宋体" w:hAnsi="宋体" w:eastAsia="宋体" w:cs="宋体"/>
          <w:sz w:val="24"/>
          <w:szCs w:val="24"/>
        </w:rPr>
        <w:t>提供</w:t>
      </w:r>
      <w:r>
        <w:rPr>
          <w:rFonts w:hint="eastAsia" w:ascii="宋体" w:hAnsi="宋体" w:eastAsia="宋体" w:cs="宋体"/>
          <w:sz w:val="24"/>
          <w:szCs w:val="24"/>
        </w:rPr>
        <w:tab/>
      </w:r>
      <w:r>
        <w:rPr>
          <w:rFonts w:hint="eastAsia" w:ascii="宋体" w:hAnsi="宋体" w:eastAsia="宋体" w:cs="宋体"/>
          <w:sz w:val="24"/>
          <w:szCs w:val="24"/>
        </w:rPr>
        <w:t xml:space="preserve"> </w:t>
      </w:r>
    </w:p>
    <w:p w14:paraId="42461EDC">
      <w:pPr>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rPr>
        <w:tab/>
      </w:r>
      <w:r>
        <w:rPr>
          <w:rFonts w:hint="eastAsia" w:ascii="宋体" w:hAnsi="宋体" w:eastAsia="宋体" w:cs="宋体"/>
          <w:sz w:val="24"/>
          <w:szCs w:val="24"/>
        </w:rPr>
        <w:t>控制界面要求液晶触摸屏</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44FB03D9">
      <w:pPr>
        <w:rPr>
          <w:rFonts w:hint="eastAsia" w:ascii="宋体" w:hAnsi="宋体" w:eastAsia="宋体" w:cs="宋体"/>
          <w:sz w:val="24"/>
          <w:szCs w:val="24"/>
        </w:rPr>
      </w:pPr>
      <w:r>
        <w:rPr>
          <w:rFonts w:hint="eastAsia" w:ascii="宋体" w:hAnsi="宋体" w:eastAsia="宋体" w:cs="宋体"/>
          <w:sz w:val="24"/>
          <w:szCs w:val="24"/>
        </w:rPr>
        <w:t>8.4</w:t>
      </w:r>
      <w:r>
        <w:rPr>
          <w:rFonts w:hint="eastAsia" w:ascii="宋体" w:hAnsi="宋体" w:eastAsia="宋体" w:cs="宋体"/>
          <w:sz w:val="24"/>
          <w:szCs w:val="24"/>
        </w:rPr>
        <w:tab/>
      </w:r>
      <w:r>
        <w:rPr>
          <w:rFonts w:hint="eastAsia" w:ascii="宋体" w:hAnsi="宋体" w:eastAsia="宋体" w:cs="宋体"/>
          <w:sz w:val="24"/>
          <w:szCs w:val="24"/>
        </w:rPr>
        <w:t>支持多点触控操作</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0A3909D1">
      <w:pPr>
        <w:rPr>
          <w:rFonts w:hint="eastAsia" w:ascii="宋体" w:hAnsi="宋体" w:eastAsia="宋体" w:cs="宋体"/>
          <w:sz w:val="24"/>
          <w:szCs w:val="24"/>
        </w:rPr>
      </w:pPr>
      <w:r>
        <w:rPr>
          <w:rFonts w:hint="eastAsia" w:ascii="宋体" w:hAnsi="宋体" w:eastAsia="宋体" w:cs="宋体"/>
          <w:sz w:val="24"/>
          <w:szCs w:val="24"/>
        </w:rPr>
        <w:t>8.5</w:t>
      </w:r>
      <w:r>
        <w:rPr>
          <w:rFonts w:hint="eastAsia" w:ascii="宋体" w:hAnsi="宋体" w:eastAsia="宋体" w:cs="宋体"/>
          <w:sz w:val="24"/>
          <w:szCs w:val="24"/>
        </w:rPr>
        <w:tab/>
      </w:r>
      <w:r>
        <w:rPr>
          <w:rFonts w:hint="eastAsia" w:ascii="宋体" w:hAnsi="宋体" w:eastAsia="宋体" w:cs="宋体"/>
          <w:sz w:val="24"/>
          <w:szCs w:val="24"/>
        </w:rPr>
        <w:t>具备不插电待机转场功能</w:t>
      </w:r>
      <w:r>
        <w:rPr>
          <w:rFonts w:hint="eastAsia" w:ascii="宋体" w:hAnsi="宋体" w:eastAsia="宋体" w:cs="宋体"/>
          <w:sz w:val="24"/>
          <w:szCs w:val="24"/>
        </w:rPr>
        <w:tab/>
      </w:r>
      <w:r>
        <w:rPr>
          <w:rFonts w:hint="eastAsia" w:ascii="宋体" w:hAnsi="宋体" w:eastAsia="宋体" w:cs="宋体"/>
          <w:sz w:val="24"/>
          <w:szCs w:val="24"/>
        </w:rPr>
        <w:t>≥5 分钟</w:t>
      </w:r>
      <w:r>
        <w:rPr>
          <w:rFonts w:hint="eastAsia" w:ascii="宋体" w:hAnsi="宋体" w:eastAsia="宋体" w:cs="宋体"/>
          <w:sz w:val="24"/>
          <w:szCs w:val="24"/>
        </w:rPr>
        <w:tab/>
      </w:r>
      <w:r>
        <w:rPr>
          <w:rFonts w:hint="eastAsia" w:ascii="宋体" w:hAnsi="宋体" w:eastAsia="宋体" w:cs="宋体"/>
          <w:sz w:val="24"/>
          <w:szCs w:val="24"/>
        </w:rPr>
        <w:t xml:space="preserve"> </w:t>
      </w:r>
    </w:p>
    <w:p w14:paraId="391A557A">
      <w:pPr>
        <w:rPr>
          <w:rFonts w:hint="eastAsia" w:ascii="宋体" w:hAnsi="宋体" w:eastAsia="宋体" w:cs="宋体"/>
          <w:sz w:val="24"/>
          <w:szCs w:val="24"/>
        </w:rPr>
      </w:pPr>
      <w:r>
        <w:rPr>
          <w:rFonts w:hint="eastAsia" w:ascii="宋体" w:hAnsi="宋体" w:eastAsia="宋体" w:cs="宋体"/>
          <w:sz w:val="24"/>
          <w:szCs w:val="24"/>
        </w:rPr>
        <w:t>8.6</w:t>
      </w:r>
      <w:r>
        <w:rPr>
          <w:rFonts w:hint="eastAsia" w:ascii="宋体" w:hAnsi="宋体" w:eastAsia="宋体" w:cs="宋体"/>
          <w:sz w:val="24"/>
          <w:szCs w:val="24"/>
        </w:rPr>
        <w:tab/>
      </w:r>
      <w:r>
        <w:rPr>
          <w:rFonts w:hint="eastAsia" w:ascii="宋体" w:hAnsi="宋体" w:eastAsia="宋体" w:cs="宋体"/>
          <w:sz w:val="24"/>
          <w:szCs w:val="24"/>
        </w:rPr>
        <w:t>控制界面大小</w:t>
      </w:r>
      <w:r>
        <w:rPr>
          <w:rFonts w:hint="eastAsia" w:ascii="宋体" w:hAnsi="宋体" w:eastAsia="宋体" w:cs="宋体"/>
          <w:sz w:val="24"/>
          <w:szCs w:val="24"/>
        </w:rPr>
        <w:tab/>
      </w:r>
      <w:r>
        <w:rPr>
          <w:rFonts w:hint="eastAsia" w:ascii="宋体" w:hAnsi="宋体" w:eastAsia="宋体" w:cs="宋体"/>
          <w:sz w:val="24"/>
          <w:szCs w:val="24"/>
        </w:rPr>
        <w:t>≥12英寸</w:t>
      </w:r>
      <w:r>
        <w:rPr>
          <w:rFonts w:hint="eastAsia" w:ascii="宋体" w:hAnsi="宋体" w:eastAsia="宋体" w:cs="宋体"/>
          <w:sz w:val="24"/>
          <w:szCs w:val="24"/>
        </w:rPr>
        <w:tab/>
      </w:r>
      <w:r>
        <w:rPr>
          <w:rFonts w:hint="eastAsia" w:ascii="宋体" w:hAnsi="宋体" w:eastAsia="宋体" w:cs="宋体"/>
          <w:sz w:val="24"/>
          <w:szCs w:val="24"/>
        </w:rPr>
        <w:t xml:space="preserve"> </w:t>
      </w:r>
    </w:p>
    <w:p w14:paraId="12A4EBF5">
      <w:pPr>
        <w:rPr>
          <w:rFonts w:hint="eastAsia" w:ascii="宋体" w:hAnsi="宋体" w:eastAsia="宋体" w:cs="宋体"/>
          <w:sz w:val="24"/>
          <w:szCs w:val="24"/>
        </w:rPr>
      </w:pPr>
      <w:r>
        <w:rPr>
          <w:rFonts w:hint="eastAsia" w:ascii="宋体" w:hAnsi="宋体" w:eastAsia="宋体" w:cs="宋体"/>
          <w:sz w:val="24"/>
          <w:szCs w:val="24"/>
        </w:rPr>
        <w:t>8.7</w:t>
      </w:r>
      <w:r>
        <w:rPr>
          <w:rFonts w:hint="eastAsia" w:ascii="宋体" w:hAnsi="宋体" w:eastAsia="宋体" w:cs="宋体"/>
          <w:sz w:val="24"/>
          <w:szCs w:val="24"/>
        </w:rPr>
        <w:tab/>
      </w:r>
      <w:r>
        <w:rPr>
          <w:rFonts w:hint="eastAsia" w:ascii="宋体" w:hAnsi="宋体" w:eastAsia="宋体" w:cs="宋体"/>
          <w:sz w:val="24"/>
          <w:szCs w:val="24"/>
        </w:rPr>
        <w:t>控制界面最高分辨率</w:t>
      </w:r>
      <w:r>
        <w:rPr>
          <w:rFonts w:hint="eastAsia" w:ascii="宋体" w:hAnsi="宋体" w:eastAsia="宋体" w:cs="宋体"/>
          <w:sz w:val="24"/>
          <w:szCs w:val="24"/>
        </w:rPr>
        <w:tab/>
      </w:r>
      <w:r>
        <w:rPr>
          <w:rFonts w:hint="eastAsia" w:ascii="宋体" w:hAnsi="宋体" w:eastAsia="宋体" w:cs="宋体"/>
          <w:sz w:val="24"/>
          <w:szCs w:val="24"/>
        </w:rPr>
        <w:t>≥1280×800</w:t>
      </w:r>
      <w:r>
        <w:rPr>
          <w:rFonts w:hint="eastAsia" w:ascii="宋体" w:hAnsi="宋体" w:eastAsia="宋体" w:cs="宋体"/>
          <w:sz w:val="24"/>
          <w:szCs w:val="24"/>
        </w:rPr>
        <w:tab/>
      </w:r>
      <w:r>
        <w:rPr>
          <w:rFonts w:hint="eastAsia" w:ascii="宋体" w:hAnsi="宋体" w:eastAsia="宋体" w:cs="宋体"/>
          <w:sz w:val="24"/>
          <w:szCs w:val="24"/>
        </w:rPr>
        <w:t xml:space="preserve"> </w:t>
      </w:r>
    </w:p>
    <w:p w14:paraId="5B9C61DF">
      <w:pPr>
        <w:rPr>
          <w:rFonts w:hint="eastAsia" w:ascii="宋体" w:hAnsi="宋体" w:eastAsia="宋体" w:cs="宋体"/>
          <w:sz w:val="24"/>
          <w:szCs w:val="24"/>
        </w:rPr>
      </w:pPr>
      <w:r>
        <w:rPr>
          <w:rFonts w:hint="eastAsia" w:ascii="宋体" w:hAnsi="宋体" w:eastAsia="宋体" w:cs="宋体"/>
          <w:sz w:val="24"/>
          <w:szCs w:val="24"/>
        </w:rPr>
        <w:t>8.8</w:t>
      </w:r>
      <w:r>
        <w:rPr>
          <w:rFonts w:hint="eastAsia" w:ascii="宋体" w:hAnsi="宋体" w:eastAsia="宋体" w:cs="宋体"/>
          <w:sz w:val="24"/>
          <w:szCs w:val="24"/>
        </w:rPr>
        <w:tab/>
      </w:r>
      <w:r>
        <w:rPr>
          <w:rFonts w:hint="eastAsia" w:ascii="宋体" w:hAnsi="宋体" w:eastAsia="宋体" w:cs="宋体"/>
          <w:sz w:val="24"/>
          <w:szCs w:val="24"/>
        </w:rPr>
        <w:t>控制界面可旋转摆动</w:t>
      </w:r>
      <w:r>
        <w:rPr>
          <w:rFonts w:hint="eastAsia" w:ascii="宋体" w:hAnsi="宋体" w:eastAsia="宋体" w:cs="宋体"/>
          <w:sz w:val="24"/>
          <w:szCs w:val="24"/>
        </w:rPr>
        <w:tab/>
      </w:r>
      <w:r>
        <w:rPr>
          <w:rFonts w:hint="eastAsia" w:ascii="宋体" w:hAnsi="宋体" w:eastAsia="宋体" w:cs="宋体"/>
          <w:sz w:val="24"/>
          <w:szCs w:val="24"/>
        </w:rPr>
        <w:t>≥270°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14:paraId="791751C6">
      <w:pPr>
        <w:rPr>
          <w:rFonts w:hint="eastAsia" w:ascii="宋体" w:hAnsi="宋体" w:eastAsia="宋体" w:cs="宋体"/>
          <w:sz w:val="24"/>
          <w:szCs w:val="24"/>
        </w:rPr>
      </w:pPr>
      <w:r>
        <w:rPr>
          <w:rFonts w:hint="eastAsia" w:ascii="宋体" w:hAnsi="宋体" w:eastAsia="宋体" w:cs="宋体"/>
          <w:sz w:val="24"/>
          <w:szCs w:val="24"/>
        </w:rPr>
        <w:t>8.9</w:t>
      </w:r>
      <w:r>
        <w:rPr>
          <w:rFonts w:hint="eastAsia" w:ascii="宋体" w:hAnsi="宋体" w:eastAsia="宋体" w:cs="宋体"/>
          <w:sz w:val="24"/>
          <w:szCs w:val="24"/>
        </w:rPr>
        <w:tab/>
      </w:r>
      <w:r>
        <w:rPr>
          <w:rFonts w:hint="eastAsia" w:ascii="宋体" w:hAnsi="宋体" w:eastAsia="宋体" w:cs="宋体"/>
          <w:sz w:val="24"/>
          <w:szCs w:val="24"/>
        </w:rPr>
        <w:t>脚踏曝光开关线缆</w:t>
      </w:r>
      <w:r>
        <w:rPr>
          <w:rFonts w:hint="eastAsia" w:ascii="宋体" w:hAnsi="宋体" w:eastAsia="宋体" w:cs="宋体"/>
          <w:sz w:val="24"/>
          <w:szCs w:val="24"/>
        </w:rPr>
        <w:tab/>
      </w:r>
      <w:r>
        <w:rPr>
          <w:rFonts w:hint="eastAsia" w:ascii="宋体" w:hAnsi="宋体" w:eastAsia="宋体" w:cs="宋体"/>
          <w:sz w:val="24"/>
          <w:szCs w:val="24"/>
        </w:rPr>
        <w:t>≥10米</w:t>
      </w:r>
      <w:r>
        <w:rPr>
          <w:rFonts w:hint="eastAsia" w:ascii="宋体" w:hAnsi="宋体" w:eastAsia="宋体" w:cs="宋体"/>
          <w:sz w:val="24"/>
          <w:szCs w:val="24"/>
        </w:rPr>
        <w:tab/>
      </w:r>
      <w:r>
        <w:rPr>
          <w:rFonts w:hint="eastAsia" w:ascii="宋体" w:hAnsi="宋体" w:eastAsia="宋体" w:cs="宋体"/>
          <w:sz w:val="24"/>
          <w:szCs w:val="24"/>
        </w:rPr>
        <w:t xml:space="preserve"> </w:t>
      </w:r>
    </w:p>
    <w:p w14:paraId="7A452EF7">
      <w:pPr>
        <w:rPr>
          <w:rFonts w:hint="eastAsia" w:ascii="宋体" w:hAnsi="宋体" w:eastAsia="宋体" w:cs="宋体"/>
          <w:sz w:val="24"/>
          <w:szCs w:val="24"/>
        </w:rPr>
      </w:pPr>
      <w:r>
        <w:rPr>
          <w:rFonts w:hint="eastAsia" w:ascii="宋体" w:hAnsi="宋体" w:eastAsia="宋体" w:cs="宋体"/>
          <w:sz w:val="24"/>
          <w:szCs w:val="24"/>
        </w:rPr>
        <w:t>8.10</w:t>
      </w:r>
      <w:r>
        <w:rPr>
          <w:rFonts w:hint="eastAsia" w:ascii="宋体" w:hAnsi="宋体" w:eastAsia="宋体" w:cs="宋体"/>
          <w:sz w:val="24"/>
          <w:szCs w:val="24"/>
        </w:rPr>
        <w:tab/>
      </w:r>
      <w:r>
        <w:rPr>
          <w:rFonts w:hint="eastAsia" w:ascii="宋体" w:hAnsi="宋体" w:eastAsia="宋体" w:cs="宋体"/>
          <w:sz w:val="24"/>
          <w:szCs w:val="24"/>
        </w:rPr>
        <w:t>平板端激光定位灯</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p>
    <w:p w14:paraId="43313690">
      <w:pPr>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C形臂</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2C680A09">
      <w:pPr>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rPr>
        <w:tab/>
      </w:r>
      <w:r>
        <w:rPr>
          <w:rFonts w:hint="eastAsia" w:ascii="宋体" w:hAnsi="宋体" w:eastAsia="宋体" w:cs="宋体"/>
          <w:sz w:val="24"/>
          <w:szCs w:val="24"/>
        </w:rPr>
        <w:t>SID</w:t>
      </w:r>
      <w:r>
        <w:rPr>
          <w:rFonts w:hint="eastAsia" w:ascii="宋体" w:hAnsi="宋体" w:eastAsia="宋体" w:cs="宋体"/>
          <w:sz w:val="24"/>
          <w:szCs w:val="24"/>
        </w:rPr>
        <w:tab/>
      </w:r>
      <w:r>
        <w:rPr>
          <w:rFonts w:hint="eastAsia" w:ascii="宋体" w:hAnsi="宋体" w:eastAsia="宋体" w:cs="宋体"/>
          <w:sz w:val="24"/>
          <w:szCs w:val="24"/>
        </w:rPr>
        <w:t>≤100cm</w:t>
      </w:r>
      <w:r>
        <w:rPr>
          <w:rFonts w:hint="eastAsia" w:ascii="宋体" w:hAnsi="宋体" w:eastAsia="宋体" w:cs="宋体"/>
          <w:sz w:val="24"/>
          <w:szCs w:val="24"/>
        </w:rPr>
        <w:tab/>
      </w:r>
      <w:r>
        <w:rPr>
          <w:rFonts w:hint="eastAsia" w:ascii="宋体" w:hAnsi="宋体" w:eastAsia="宋体" w:cs="宋体"/>
          <w:sz w:val="24"/>
          <w:szCs w:val="24"/>
        </w:rPr>
        <w:t xml:space="preserve"> </w:t>
      </w:r>
    </w:p>
    <w:p w14:paraId="13CCF3AC">
      <w:pPr>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rPr>
        <w:tab/>
      </w:r>
      <w:r>
        <w:rPr>
          <w:rFonts w:hint="eastAsia" w:ascii="宋体" w:hAnsi="宋体" w:eastAsia="宋体" w:cs="宋体"/>
          <w:sz w:val="24"/>
          <w:szCs w:val="24"/>
        </w:rPr>
        <w:t>开口</w:t>
      </w:r>
      <w:r>
        <w:rPr>
          <w:rFonts w:hint="eastAsia" w:ascii="宋体" w:hAnsi="宋体" w:eastAsia="宋体" w:cs="宋体"/>
          <w:sz w:val="24"/>
          <w:szCs w:val="24"/>
        </w:rPr>
        <w:tab/>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cm</w:t>
      </w:r>
      <w:r>
        <w:rPr>
          <w:rFonts w:hint="eastAsia" w:ascii="宋体" w:hAnsi="宋体" w:eastAsia="宋体" w:cs="宋体"/>
          <w:sz w:val="24"/>
          <w:szCs w:val="24"/>
        </w:rPr>
        <w:tab/>
      </w:r>
      <w:r>
        <w:rPr>
          <w:rFonts w:hint="eastAsia" w:ascii="宋体" w:hAnsi="宋体" w:eastAsia="宋体" w:cs="宋体"/>
          <w:sz w:val="24"/>
          <w:szCs w:val="24"/>
        </w:rPr>
        <w:t xml:space="preserve"> </w:t>
      </w:r>
    </w:p>
    <w:p w14:paraId="21038402">
      <w:pPr>
        <w:rPr>
          <w:rFonts w:hint="eastAsia" w:ascii="宋体" w:hAnsi="宋体" w:eastAsia="宋体" w:cs="宋体"/>
          <w:sz w:val="24"/>
          <w:szCs w:val="24"/>
        </w:rPr>
      </w:pPr>
      <w:r>
        <w:rPr>
          <w:rFonts w:hint="eastAsia" w:ascii="宋体" w:hAnsi="宋体" w:eastAsia="宋体" w:cs="宋体"/>
          <w:sz w:val="24"/>
          <w:szCs w:val="24"/>
        </w:rPr>
        <w:t>9.3</w:t>
      </w:r>
      <w:r>
        <w:rPr>
          <w:rFonts w:hint="eastAsia" w:ascii="宋体" w:hAnsi="宋体" w:eastAsia="宋体" w:cs="宋体"/>
          <w:sz w:val="24"/>
          <w:szCs w:val="24"/>
        </w:rPr>
        <w:tab/>
      </w:r>
      <w:r>
        <w:rPr>
          <w:rFonts w:hint="eastAsia" w:ascii="宋体" w:hAnsi="宋体" w:eastAsia="宋体" w:cs="宋体"/>
          <w:sz w:val="24"/>
          <w:szCs w:val="24"/>
        </w:rPr>
        <w:t>弧深</w:t>
      </w:r>
      <w:r>
        <w:rPr>
          <w:rFonts w:hint="eastAsia" w:ascii="宋体" w:hAnsi="宋体" w:eastAsia="宋体" w:cs="宋体"/>
          <w:sz w:val="24"/>
          <w:szCs w:val="24"/>
        </w:rPr>
        <w:tab/>
      </w:r>
      <w:r>
        <w:rPr>
          <w:rFonts w:hint="eastAsia" w:ascii="宋体" w:hAnsi="宋体" w:eastAsia="宋体" w:cs="宋体"/>
          <w:sz w:val="24"/>
          <w:szCs w:val="24"/>
        </w:rPr>
        <w:t>≥6</w:t>
      </w:r>
      <w:r>
        <w:rPr>
          <w:rFonts w:hint="eastAsia" w:ascii="宋体" w:hAnsi="宋体" w:eastAsia="宋体" w:cs="宋体"/>
          <w:sz w:val="24"/>
          <w:szCs w:val="24"/>
          <w:lang w:val="en-US" w:eastAsia="zh-CN"/>
        </w:rPr>
        <w:t>8</w:t>
      </w:r>
      <w:r>
        <w:rPr>
          <w:rFonts w:hint="eastAsia" w:ascii="宋体" w:hAnsi="宋体" w:eastAsia="宋体" w:cs="宋体"/>
          <w:sz w:val="24"/>
          <w:szCs w:val="24"/>
        </w:rPr>
        <w:t>cm</w:t>
      </w:r>
      <w:r>
        <w:rPr>
          <w:rFonts w:hint="eastAsia" w:ascii="宋体" w:hAnsi="宋体" w:eastAsia="宋体" w:cs="宋体"/>
          <w:sz w:val="24"/>
          <w:szCs w:val="24"/>
        </w:rPr>
        <w:tab/>
      </w:r>
      <w:r>
        <w:rPr>
          <w:rFonts w:hint="eastAsia" w:ascii="宋体" w:hAnsi="宋体" w:eastAsia="宋体" w:cs="宋体"/>
          <w:sz w:val="24"/>
          <w:szCs w:val="24"/>
        </w:rPr>
        <w:t xml:space="preserve"> </w:t>
      </w:r>
    </w:p>
    <w:p w14:paraId="17A26963">
      <w:pPr>
        <w:rPr>
          <w:rFonts w:hint="eastAsia" w:ascii="宋体" w:hAnsi="宋体" w:eastAsia="宋体" w:cs="宋体"/>
          <w:sz w:val="24"/>
          <w:szCs w:val="24"/>
        </w:rPr>
      </w:pPr>
      <w:r>
        <w:rPr>
          <w:rFonts w:hint="eastAsia" w:ascii="宋体" w:hAnsi="宋体" w:eastAsia="宋体" w:cs="宋体"/>
          <w:sz w:val="24"/>
          <w:szCs w:val="24"/>
        </w:rPr>
        <w:t>9.4</w:t>
      </w:r>
      <w:r>
        <w:rPr>
          <w:rFonts w:hint="eastAsia" w:ascii="宋体" w:hAnsi="宋体" w:eastAsia="宋体" w:cs="宋体"/>
          <w:sz w:val="24"/>
          <w:szCs w:val="24"/>
        </w:rPr>
        <w:tab/>
      </w:r>
      <w:r>
        <w:rPr>
          <w:rFonts w:hint="eastAsia" w:ascii="宋体" w:hAnsi="宋体" w:eastAsia="宋体" w:cs="宋体"/>
          <w:sz w:val="24"/>
          <w:szCs w:val="24"/>
        </w:rPr>
        <w:t>水平移动</w:t>
      </w:r>
      <w:r>
        <w:rPr>
          <w:rFonts w:hint="eastAsia" w:ascii="宋体" w:hAnsi="宋体" w:eastAsia="宋体" w:cs="宋体"/>
          <w:sz w:val="24"/>
          <w:szCs w:val="24"/>
        </w:rPr>
        <w:tab/>
      </w:r>
      <w:r>
        <w:rPr>
          <w:rFonts w:hint="eastAsia" w:ascii="宋体" w:hAnsi="宋体" w:eastAsia="宋体" w:cs="宋体"/>
          <w:sz w:val="24"/>
          <w:szCs w:val="24"/>
        </w:rPr>
        <w:t>≥20cm</w:t>
      </w:r>
      <w:r>
        <w:rPr>
          <w:rFonts w:hint="eastAsia" w:ascii="宋体" w:hAnsi="宋体" w:eastAsia="宋体" w:cs="宋体"/>
          <w:sz w:val="24"/>
          <w:szCs w:val="24"/>
        </w:rPr>
        <w:tab/>
      </w:r>
      <w:r>
        <w:rPr>
          <w:rFonts w:hint="eastAsia" w:ascii="宋体" w:hAnsi="宋体" w:eastAsia="宋体" w:cs="宋体"/>
          <w:sz w:val="24"/>
          <w:szCs w:val="24"/>
        </w:rPr>
        <w:t xml:space="preserve"> </w:t>
      </w:r>
    </w:p>
    <w:p w14:paraId="0FDE90C2">
      <w:pPr>
        <w:rPr>
          <w:rFonts w:hint="eastAsia" w:ascii="宋体" w:hAnsi="宋体" w:eastAsia="宋体" w:cs="宋体"/>
          <w:sz w:val="24"/>
          <w:szCs w:val="24"/>
        </w:rPr>
      </w:pPr>
      <w:r>
        <w:rPr>
          <w:rFonts w:hint="eastAsia" w:ascii="宋体" w:hAnsi="宋体" w:eastAsia="宋体" w:cs="宋体"/>
          <w:sz w:val="24"/>
          <w:szCs w:val="24"/>
        </w:rPr>
        <w:t>9.5</w:t>
      </w:r>
      <w:r>
        <w:rPr>
          <w:rFonts w:hint="eastAsia" w:ascii="宋体" w:hAnsi="宋体" w:eastAsia="宋体" w:cs="宋体"/>
          <w:sz w:val="24"/>
          <w:szCs w:val="24"/>
        </w:rPr>
        <w:tab/>
      </w:r>
      <w:r>
        <w:rPr>
          <w:rFonts w:hint="eastAsia" w:ascii="宋体" w:hAnsi="宋体" w:eastAsia="宋体" w:cs="宋体"/>
          <w:sz w:val="24"/>
          <w:szCs w:val="24"/>
        </w:rPr>
        <w:t>垂直升降</w:t>
      </w:r>
      <w:r>
        <w:rPr>
          <w:rFonts w:hint="eastAsia" w:ascii="宋体" w:hAnsi="宋体" w:eastAsia="宋体" w:cs="宋体"/>
          <w:sz w:val="24"/>
          <w:szCs w:val="24"/>
        </w:rPr>
        <w:tab/>
      </w:r>
      <w:r>
        <w:rPr>
          <w:rFonts w:hint="eastAsia" w:ascii="宋体" w:hAnsi="宋体" w:eastAsia="宋体" w:cs="宋体"/>
          <w:sz w:val="24"/>
          <w:szCs w:val="24"/>
        </w:rPr>
        <w:t>≥45cm</w:t>
      </w:r>
      <w:r>
        <w:rPr>
          <w:rFonts w:hint="eastAsia" w:ascii="宋体" w:hAnsi="宋体" w:eastAsia="宋体" w:cs="宋体"/>
          <w:sz w:val="24"/>
          <w:szCs w:val="24"/>
        </w:rPr>
        <w:tab/>
      </w:r>
      <w:r>
        <w:rPr>
          <w:rFonts w:hint="eastAsia" w:ascii="宋体" w:hAnsi="宋体" w:eastAsia="宋体" w:cs="宋体"/>
          <w:sz w:val="24"/>
          <w:szCs w:val="24"/>
        </w:rPr>
        <w:t xml:space="preserve"> </w:t>
      </w:r>
    </w:p>
    <w:p w14:paraId="0C093DD4">
      <w:pPr>
        <w:rPr>
          <w:rFonts w:hint="eastAsia" w:ascii="宋体" w:hAnsi="宋体" w:eastAsia="宋体" w:cs="宋体"/>
          <w:sz w:val="24"/>
          <w:szCs w:val="24"/>
        </w:rPr>
      </w:pPr>
      <w:r>
        <w:rPr>
          <w:rFonts w:hint="eastAsia" w:ascii="宋体" w:hAnsi="宋体" w:eastAsia="宋体" w:cs="宋体"/>
          <w:sz w:val="24"/>
          <w:szCs w:val="24"/>
        </w:rPr>
        <w:t>9.6</w:t>
      </w:r>
      <w:r>
        <w:rPr>
          <w:rFonts w:hint="eastAsia" w:ascii="宋体" w:hAnsi="宋体" w:eastAsia="宋体" w:cs="宋体"/>
          <w:sz w:val="24"/>
          <w:szCs w:val="24"/>
        </w:rPr>
        <w:tab/>
      </w:r>
      <w:r>
        <w:rPr>
          <w:rFonts w:hint="eastAsia" w:ascii="宋体" w:hAnsi="宋体" w:eastAsia="宋体" w:cs="宋体"/>
          <w:sz w:val="24"/>
          <w:szCs w:val="24"/>
        </w:rPr>
        <w:t>左右摆角</w:t>
      </w:r>
      <w:r>
        <w:rPr>
          <w:rFonts w:hint="eastAsia" w:ascii="宋体" w:hAnsi="宋体" w:eastAsia="宋体" w:cs="宋体"/>
          <w:sz w:val="24"/>
          <w:szCs w:val="24"/>
        </w:rPr>
        <w:tab/>
      </w: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 xml:space="preserve"> </w:t>
      </w:r>
    </w:p>
    <w:p w14:paraId="24F4C2DD">
      <w:pPr>
        <w:rPr>
          <w:rFonts w:hint="eastAsia" w:ascii="宋体" w:hAnsi="宋体" w:eastAsia="宋体" w:cs="宋体"/>
          <w:sz w:val="24"/>
          <w:szCs w:val="24"/>
        </w:rPr>
      </w:pPr>
      <w:r>
        <w:rPr>
          <w:rFonts w:hint="eastAsia" w:ascii="宋体" w:hAnsi="宋体" w:eastAsia="宋体" w:cs="宋体"/>
          <w:sz w:val="24"/>
          <w:szCs w:val="24"/>
        </w:rPr>
        <w:t>9.7</w:t>
      </w:r>
      <w:r>
        <w:rPr>
          <w:rFonts w:hint="eastAsia" w:ascii="宋体" w:hAnsi="宋体" w:eastAsia="宋体" w:cs="宋体"/>
          <w:sz w:val="24"/>
          <w:szCs w:val="24"/>
        </w:rPr>
        <w:tab/>
      </w:r>
      <w:r>
        <w:rPr>
          <w:rFonts w:hint="eastAsia" w:ascii="宋体" w:hAnsi="宋体" w:eastAsia="宋体" w:cs="宋体"/>
          <w:sz w:val="24"/>
          <w:szCs w:val="24"/>
        </w:rPr>
        <w:t>C臂轨道内运动角度</w:t>
      </w:r>
      <w:r>
        <w:rPr>
          <w:rFonts w:hint="eastAsia" w:ascii="宋体" w:hAnsi="宋体" w:eastAsia="宋体" w:cs="宋体"/>
          <w:sz w:val="24"/>
          <w:szCs w:val="24"/>
        </w:rPr>
        <w:tab/>
      </w:r>
      <w:r>
        <w:rPr>
          <w:rFonts w:hint="eastAsia" w:ascii="宋体" w:hAnsi="宋体" w:eastAsia="宋体" w:cs="宋体"/>
          <w:sz w:val="24"/>
          <w:szCs w:val="24"/>
        </w:rPr>
        <w:t>≥185°</w:t>
      </w:r>
      <w:r>
        <w:rPr>
          <w:rFonts w:hint="eastAsia" w:ascii="宋体" w:hAnsi="宋体" w:eastAsia="宋体" w:cs="宋体"/>
          <w:sz w:val="24"/>
          <w:szCs w:val="24"/>
        </w:rPr>
        <w:tab/>
      </w:r>
      <w:r>
        <w:rPr>
          <w:rFonts w:hint="eastAsia" w:ascii="宋体" w:hAnsi="宋体" w:eastAsia="宋体" w:cs="宋体"/>
          <w:sz w:val="24"/>
          <w:szCs w:val="24"/>
        </w:rPr>
        <w:t xml:space="preserve"> </w:t>
      </w:r>
    </w:p>
    <w:p w14:paraId="081EFFAA">
      <w:pPr>
        <w:rPr>
          <w:rFonts w:hint="eastAsia" w:ascii="宋体" w:hAnsi="宋体" w:eastAsia="宋体" w:cs="宋体"/>
          <w:sz w:val="24"/>
          <w:szCs w:val="24"/>
        </w:rPr>
      </w:pPr>
      <w:r>
        <w:rPr>
          <w:rFonts w:hint="eastAsia" w:ascii="宋体" w:hAnsi="宋体" w:eastAsia="宋体" w:cs="宋体"/>
          <w:sz w:val="24"/>
          <w:szCs w:val="24"/>
        </w:rPr>
        <w:t>9.8</w:t>
      </w:r>
      <w:r>
        <w:rPr>
          <w:rFonts w:hint="eastAsia" w:ascii="宋体" w:hAnsi="宋体" w:eastAsia="宋体" w:cs="宋体"/>
          <w:sz w:val="24"/>
          <w:szCs w:val="24"/>
        </w:rPr>
        <w:tab/>
      </w:r>
      <w:r>
        <w:rPr>
          <w:rFonts w:hint="eastAsia" w:ascii="宋体" w:hAnsi="宋体" w:eastAsia="宋体" w:cs="宋体"/>
          <w:sz w:val="24"/>
          <w:szCs w:val="24"/>
        </w:rPr>
        <w:t>C臂轨道内过伸角度</w:t>
      </w:r>
      <w:r>
        <w:rPr>
          <w:rFonts w:hint="eastAsia" w:ascii="宋体" w:hAnsi="宋体" w:eastAsia="宋体" w:cs="宋体"/>
          <w:sz w:val="24"/>
          <w:szCs w:val="24"/>
        </w:rPr>
        <w:tab/>
      </w:r>
      <w:r>
        <w:rPr>
          <w:rFonts w:hint="eastAsia" w:ascii="宋体" w:hAnsi="宋体" w:eastAsia="宋体" w:cs="宋体"/>
          <w:sz w:val="24"/>
          <w:szCs w:val="24"/>
        </w:rPr>
        <w:t>≥90°</w:t>
      </w:r>
      <w:r>
        <w:rPr>
          <w:rFonts w:hint="eastAsia" w:ascii="宋体" w:hAnsi="宋体" w:eastAsia="宋体" w:cs="宋体"/>
          <w:sz w:val="24"/>
          <w:szCs w:val="24"/>
        </w:rPr>
        <w:tab/>
      </w:r>
      <w:r>
        <w:rPr>
          <w:rFonts w:hint="eastAsia" w:ascii="宋体" w:hAnsi="宋体" w:eastAsia="宋体" w:cs="宋体"/>
          <w:sz w:val="24"/>
          <w:szCs w:val="24"/>
        </w:rPr>
        <w:t xml:space="preserve"> </w:t>
      </w:r>
    </w:p>
    <w:p w14:paraId="7C64BA7D">
      <w:pPr>
        <w:rPr>
          <w:rFonts w:hint="eastAsia" w:ascii="宋体" w:hAnsi="宋体" w:eastAsia="宋体" w:cs="宋体"/>
          <w:sz w:val="24"/>
          <w:szCs w:val="24"/>
        </w:rPr>
      </w:pPr>
      <w:r>
        <w:rPr>
          <w:rFonts w:hint="eastAsia" w:ascii="宋体" w:hAnsi="宋体" w:eastAsia="宋体" w:cs="宋体"/>
          <w:sz w:val="24"/>
          <w:szCs w:val="24"/>
        </w:rPr>
        <w:t>9.9</w:t>
      </w:r>
      <w:r>
        <w:rPr>
          <w:rFonts w:hint="eastAsia" w:ascii="宋体" w:hAnsi="宋体" w:eastAsia="宋体" w:cs="宋体"/>
          <w:sz w:val="24"/>
          <w:szCs w:val="24"/>
        </w:rPr>
        <w:tab/>
      </w:r>
      <w:r>
        <w:rPr>
          <w:rFonts w:hint="eastAsia" w:ascii="宋体" w:hAnsi="宋体" w:eastAsia="宋体" w:cs="宋体"/>
          <w:sz w:val="24"/>
          <w:szCs w:val="24"/>
        </w:rPr>
        <w:t>C臂最低水平位投照高度</w:t>
      </w:r>
      <w:r>
        <w:rPr>
          <w:rFonts w:hint="eastAsia" w:ascii="宋体" w:hAnsi="宋体" w:eastAsia="宋体" w:cs="宋体"/>
          <w:sz w:val="24"/>
          <w:szCs w:val="24"/>
        </w:rPr>
        <w:tab/>
      </w:r>
      <w:r>
        <w:rPr>
          <w:rFonts w:hint="eastAsia" w:ascii="宋体" w:hAnsi="宋体" w:eastAsia="宋体" w:cs="宋体"/>
          <w:sz w:val="24"/>
          <w:szCs w:val="24"/>
        </w:rPr>
        <w:t>≤97cm</w:t>
      </w:r>
      <w:r>
        <w:rPr>
          <w:rFonts w:hint="eastAsia" w:ascii="宋体" w:hAnsi="宋体" w:eastAsia="宋体" w:cs="宋体"/>
          <w:sz w:val="24"/>
          <w:szCs w:val="24"/>
        </w:rPr>
        <w:tab/>
      </w:r>
      <w:r>
        <w:rPr>
          <w:rFonts w:hint="eastAsia" w:ascii="宋体" w:hAnsi="宋体" w:eastAsia="宋体" w:cs="宋体"/>
          <w:sz w:val="24"/>
          <w:szCs w:val="24"/>
        </w:rPr>
        <w:t xml:space="preserve"> </w:t>
      </w:r>
    </w:p>
    <w:p w14:paraId="4AC2F48C">
      <w:pPr>
        <w:rPr>
          <w:rFonts w:hint="eastAsia" w:ascii="宋体" w:hAnsi="宋体" w:eastAsia="宋体" w:cs="宋体"/>
          <w:sz w:val="24"/>
          <w:szCs w:val="24"/>
        </w:rPr>
      </w:pPr>
      <w:r>
        <w:rPr>
          <w:rFonts w:hint="eastAsia" w:ascii="宋体" w:hAnsi="宋体" w:eastAsia="宋体" w:cs="宋体"/>
          <w:sz w:val="24"/>
          <w:szCs w:val="24"/>
        </w:rPr>
        <w:t>9.10</w:t>
      </w:r>
      <w:r>
        <w:rPr>
          <w:rFonts w:hint="eastAsia" w:ascii="宋体" w:hAnsi="宋体" w:eastAsia="宋体" w:cs="宋体"/>
          <w:sz w:val="24"/>
          <w:szCs w:val="24"/>
        </w:rPr>
        <w:tab/>
      </w:r>
      <w:r>
        <w:rPr>
          <w:rFonts w:hint="eastAsia" w:ascii="宋体" w:hAnsi="宋体" w:eastAsia="宋体" w:cs="宋体"/>
          <w:sz w:val="24"/>
          <w:szCs w:val="24"/>
        </w:rPr>
        <w:t>C臂与工作站为一体设计无线缆连接</w:t>
      </w:r>
      <w:r>
        <w:rPr>
          <w:rFonts w:hint="eastAsia" w:ascii="宋体" w:hAnsi="宋体" w:eastAsia="宋体" w:cs="宋体"/>
          <w:sz w:val="24"/>
          <w:szCs w:val="24"/>
        </w:rPr>
        <w:tab/>
      </w:r>
      <w:r>
        <w:rPr>
          <w:rFonts w:hint="eastAsia" w:ascii="宋体" w:hAnsi="宋体" w:eastAsia="宋体" w:cs="宋体"/>
          <w:sz w:val="24"/>
          <w:szCs w:val="24"/>
        </w:rPr>
        <w:t xml:space="preserve">  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66DFD48C">
      <w:pPr>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图像处理功能</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6A0B5DCE">
      <w:pPr>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rPr>
        <w:tab/>
      </w:r>
      <w:r>
        <w:rPr>
          <w:rFonts w:hint="eastAsia" w:ascii="宋体" w:hAnsi="宋体" w:eastAsia="宋体" w:cs="宋体"/>
          <w:sz w:val="24"/>
          <w:szCs w:val="24"/>
        </w:rPr>
        <w:t>患者信息编辑</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31B339CC">
      <w:pPr>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sz w:val="24"/>
          <w:szCs w:val="24"/>
        </w:rPr>
        <w:tab/>
      </w:r>
      <w:r>
        <w:rPr>
          <w:rFonts w:hint="eastAsia" w:ascii="宋体" w:hAnsi="宋体" w:eastAsia="宋体" w:cs="宋体"/>
          <w:sz w:val="24"/>
          <w:szCs w:val="24"/>
        </w:rPr>
        <w:t>图像存储</w:t>
      </w:r>
      <w:r>
        <w:rPr>
          <w:rFonts w:hint="eastAsia" w:ascii="宋体" w:hAnsi="宋体" w:eastAsia="宋体" w:cs="宋体"/>
          <w:sz w:val="24"/>
          <w:szCs w:val="24"/>
        </w:rPr>
        <w:tab/>
      </w:r>
      <w:r>
        <w:rPr>
          <w:rFonts w:hint="eastAsia" w:ascii="宋体" w:hAnsi="宋体" w:eastAsia="宋体" w:cs="宋体"/>
          <w:sz w:val="24"/>
          <w:szCs w:val="24"/>
        </w:rPr>
        <w:t>≥150,000幅</w:t>
      </w:r>
      <w:r>
        <w:rPr>
          <w:rFonts w:hint="eastAsia" w:ascii="宋体" w:hAnsi="宋体" w:eastAsia="宋体" w:cs="宋体"/>
          <w:sz w:val="24"/>
          <w:szCs w:val="24"/>
        </w:rPr>
        <w:tab/>
      </w:r>
      <w:r>
        <w:rPr>
          <w:rFonts w:hint="eastAsia" w:ascii="宋体" w:hAnsi="宋体" w:eastAsia="宋体" w:cs="宋体"/>
          <w:sz w:val="24"/>
          <w:szCs w:val="24"/>
        </w:rPr>
        <w:t xml:space="preserve"> </w:t>
      </w:r>
    </w:p>
    <w:p w14:paraId="330519AD">
      <w:pPr>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曝光模式</w:t>
      </w:r>
      <w:r>
        <w:rPr>
          <w:rFonts w:hint="eastAsia" w:ascii="宋体" w:hAnsi="宋体" w:eastAsia="宋体" w:cs="宋体"/>
          <w:sz w:val="24"/>
          <w:szCs w:val="24"/>
        </w:rPr>
        <w:tab/>
      </w:r>
      <w:r>
        <w:rPr>
          <w:rFonts w:hint="eastAsia" w:ascii="宋体" w:hAnsi="宋体" w:eastAsia="宋体" w:cs="宋体"/>
          <w:sz w:val="24"/>
          <w:szCs w:val="24"/>
        </w:rPr>
        <w:t>≥8种</w:t>
      </w:r>
      <w:r>
        <w:rPr>
          <w:rFonts w:hint="eastAsia" w:ascii="宋体" w:hAnsi="宋体" w:eastAsia="宋体" w:cs="宋体"/>
          <w:sz w:val="24"/>
          <w:szCs w:val="24"/>
        </w:rPr>
        <w:tab/>
      </w:r>
      <w:r>
        <w:rPr>
          <w:rFonts w:hint="eastAsia" w:ascii="宋体" w:hAnsi="宋体" w:eastAsia="宋体" w:cs="宋体"/>
          <w:sz w:val="24"/>
          <w:szCs w:val="24"/>
        </w:rPr>
        <w:t xml:space="preserve"> </w:t>
      </w:r>
    </w:p>
    <w:p w14:paraId="72B67E48">
      <w:pPr>
        <w:rPr>
          <w:rFonts w:hint="eastAsia" w:ascii="宋体" w:hAnsi="宋体" w:eastAsia="宋体" w:cs="宋体"/>
          <w:sz w:val="24"/>
          <w:szCs w:val="24"/>
        </w:rPr>
      </w:pPr>
      <w:r>
        <w:rPr>
          <w:rFonts w:hint="eastAsia" w:ascii="宋体" w:hAnsi="宋体" w:eastAsia="宋体" w:cs="宋体"/>
          <w:sz w:val="24"/>
          <w:szCs w:val="24"/>
        </w:rPr>
        <w:t>10.4</w:t>
      </w:r>
      <w:r>
        <w:rPr>
          <w:rFonts w:hint="eastAsia" w:ascii="宋体" w:hAnsi="宋体" w:eastAsia="宋体" w:cs="宋体"/>
          <w:sz w:val="24"/>
          <w:szCs w:val="24"/>
        </w:rPr>
        <w:tab/>
      </w:r>
      <w:r>
        <w:rPr>
          <w:rFonts w:hint="eastAsia" w:ascii="宋体" w:hAnsi="宋体" w:eastAsia="宋体" w:cs="宋体"/>
          <w:sz w:val="24"/>
          <w:szCs w:val="24"/>
        </w:rPr>
        <w:t>末帧图像优化显示</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31813607">
      <w:pPr>
        <w:rPr>
          <w:rFonts w:hint="eastAsia" w:ascii="宋体" w:hAnsi="宋体" w:eastAsia="宋体" w:cs="宋体"/>
          <w:sz w:val="24"/>
          <w:szCs w:val="24"/>
        </w:rPr>
      </w:pPr>
      <w:r>
        <w:rPr>
          <w:rFonts w:hint="eastAsia" w:ascii="宋体" w:hAnsi="宋体" w:eastAsia="宋体" w:cs="宋体"/>
          <w:sz w:val="24"/>
          <w:szCs w:val="24"/>
        </w:rPr>
        <w:t>10.5</w:t>
      </w:r>
      <w:r>
        <w:rPr>
          <w:rFonts w:hint="eastAsia" w:ascii="宋体" w:hAnsi="宋体" w:eastAsia="宋体" w:cs="宋体"/>
          <w:sz w:val="24"/>
          <w:szCs w:val="24"/>
        </w:rPr>
        <w:tab/>
      </w:r>
      <w:r>
        <w:rPr>
          <w:rFonts w:hint="eastAsia" w:ascii="宋体" w:hAnsi="宋体" w:eastAsia="宋体" w:cs="宋体"/>
          <w:sz w:val="24"/>
          <w:szCs w:val="24"/>
        </w:rPr>
        <w:t>数字笔功能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p>
    <w:p w14:paraId="2828BFF5">
      <w:pPr>
        <w:rPr>
          <w:rFonts w:hint="eastAsia" w:ascii="宋体" w:hAnsi="宋体" w:eastAsia="宋体" w:cs="宋体"/>
          <w:sz w:val="24"/>
          <w:szCs w:val="24"/>
        </w:rPr>
      </w:pPr>
      <w:r>
        <w:rPr>
          <w:rFonts w:hint="eastAsia" w:ascii="宋体" w:hAnsi="宋体" w:eastAsia="宋体" w:cs="宋体"/>
          <w:sz w:val="24"/>
          <w:szCs w:val="24"/>
        </w:rPr>
        <w:t>10.6</w:t>
      </w:r>
      <w:r>
        <w:rPr>
          <w:rFonts w:hint="eastAsia" w:ascii="宋体" w:hAnsi="宋体" w:eastAsia="宋体" w:cs="宋体"/>
          <w:sz w:val="24"/>
          <w:szCs w:val="24"/>
        </w:rPr>
        <w:tab/>
      </w:r>
      <w:r>
        <w:rPr>
          <w:rFonts w:hint="eastAsia" w:ascii="宋体" w:hAnsi="宋体" w:eastAsia="宋体" w:cs="宋体"/>
          <w:sz w:val="24"/>
          <w:szCs w:val="24"/>
        </w:rPr>
        <w:t>目标位置追踪功能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395F409F">
      <w:pPr>
        <w:rPr>
          <w:rFonts w:hint="eastAsia" w:ascii="宋体" w:hAnsi="宋体" w:eastAsia="宋体" w:cs="宋体"/>
          <w:sz w:val="24"/>
          <w:szCs w:val="24"/>
        </w:rPr>
      </w:pPr>
      <w:r>
        <w:rPr>
          <w:rFonts w:hint="eastAsia" w:ascii="宋体" w:hAnsi="宋体" w:eastAsia="宋体" w:cs="宋体"/>
          <w:sz w:val="24"/>
          <w:szCs w:val="24"/>
        </w:rPr>
        <w:t>10.7</w:t>
      </w:r>
      <w:r>
        <w:rPr>
          <w:rFonts w:hint="eastAsia" w:ascii="宋体" w:hAnsi="宋体" w:eastAsia="宋体" w:cs="宋体"/>
          <w:sz w:val="24"/>
          <w:szCs w:val="24"/>
        </w:rPr>
        <w:tab/>
      </w:r>
      <w:r>
        <w:rPr>
          <w:rFonts w:hint="eastAsia" w:ascii="宋体" w:hAnsi="宋体" w:eastAsia="宋体" w:cs="宋体"/>
          <w:sz w:val="24"/>
          <w:szCs w:val="24"/>
        </w:rPr>
        <w:t>自动亮度对比度调整</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79372D97">
      <w:pPr>
        <w:rPr>
          <w:rFonts w:hint="eastAsia" w:ascii="宋体" w:hAnsi="宋体" w:eastAsia="宋体" w:cs="宋体"/>
          <w:sz w:val="24"/>
          <w:szCs w:val="24"/>
        </w:rPr>
      </w:pPr>
      <w:r>
        <w:rPr>
          <w:rFonts w:hint="eastAsia" w:ascii="宋体" w:hAnsi="宋体" w:eastAsia="宋体" w:cs="宋体"/>
          <w:sz w:val="24"/>
          <w:szCs w:val="24"/>
        </w:rPr>
        <w:t>10.8</w:t>
      </w:r>
      <w:r>
        <w:rPr>
          <w:rFonts w:hint="eastAsia" w:ascii="宋体" w:hAnsi="宋体" w:eastAsia="宋体" w:cs="宋体"/>
          <w:sz w:val="24"/>
          <w:szCs w:val="24"/>
        </w:rPr>
        <w:tab/>
      </w:r>
      <w:r>
        <w:rPr>
          <w:rFonts w:hint="eastAsia" w:ascii="宋体" w:hAnsi="宋体" w:eastAsia="宋体" w:cs="宋体"/>
          <w:sz w:val="24"/>
          <w:szCs w:val="24"/>
        </w:rPr>
        <w:t>去除运动噪点与伪影功能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2C4D6760">
      <w:pPr>
        <w:rPr>
          <w:rFonts w:hint="eastAsia" w:ascii="宋体" w:hAnsi="宋体" w:eastAsia="宋体" w:cs="宋体"/>
          <w:sz w:val="24"/>
          <w:szCs w:val="24"/>
        </w:rPr>
      </w:pPr>
      <w:r>
        <w:rPr>
          <w:rFonts w:hint="eastAsia" w:ascii="宋体" w:hAnsi="宋体" w:eastAsia="宋体" w:cs="宋体"/>
          <w:sz w:val="24"/>
          <w:szCs w:val="24"/>
        </w:rPr>
        <w:t>10.9</w:t>
      </w:r>
      <w:r>
        <w:rPr>
          <w:rFonts w:hint="eastAsia" w:ascii="宋体" w:hAnsi="宋体" w:eastAsia="宋体" w:cs="宋体"/>
          <w:sz w:val="24"/>
          <w:szCs w:val="24"/>
        </w:rPr>
        <w:tab/>
      </w:r>
      <w:r>
        <w:rPr>
          <w:rFonts w:hint="eastAsia" w:ascii="宋体" w:hAnsi="宋体" w:eastAsia="宋体" w:cs="宋体"/>
          <w:sz w:val="24"/>
          <w:szCs w:val="24"/>
        </w:rPr>
        <w:t>金属修正功能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762A01DC">
      <w:pPr>
        <w:rPr>
          <w:rFonts w:hint="eastAsia" w:ascii="宋体" w:hAnsi="宋体" w:eastAsia="宋体" w:cs="宋体"/>
          <w:sz w:val="24"/>
          <w:szCs w:val="24"/>
        </w:rPr>
      </w:pPr>
      <w:r>
        <w:rPr>
          <w:rFonts w:hint="eastAsia" w:ascii="宋体" w:hAnsi="宋体" w:eastAsia="宋体" w:cs="宋体"/>
          <w:sz w:val="24"/>
          <w:szCs w:val="24"/>
        </w:rPr>
        <w:t>10.10</w:t>
      </w:r>
      <w:r>
        <w:rPr>
          <w:rFonts w:hint="eastAsia" w:ascii="宋体" w:hAnsi="宋体" w:eastAsia="宋体" w:cs="宋体"/>
          <w:sz w:val="24"/>
          <w:szCs w:val="24"/>
        </w:rPr>
        <w:tab/>
      </w:r>
      <w:r>
        <w:rPr>
          <w:rFonts w:hint="eastAsia" w:ascii="宋体" w:hAnsi="宋体" w:eastAsia="宋体" w:cs="宋体"/>
          <w:sz w:val="24"/>
          <w:szCs w:val="24"/>
        </w:rPr>
        <w:t>窗口设定功能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4403AF03">
      <w:pPr>
        <w:rPr>
          <w:rFonts w:hint="eastAsia" w:ascii="宋体" w:hAnsi="宋体" w:eastAsia="宋体" w:cs="宋体"/>
          <w:sz w:val="24"/>
          <w:szCs w:val="24"/>
        </w:rPr>
      </w:pPr>
      <w:r>
        <w:rPr>
          <w:rFonts w:hint="eastAsia" w:ascii="宋体" w:hAnsi="宋体" w:eastAsia="宋体" w:cs="宋体"/>
          <w:sz w:val="24"/>
          <w:szCs w:val="24"/>
        </w:rPr>
        <w:t>10.11</w:t>
      </w:r>
      <w:r>
        <w:rPr>
          <w:rFonts w:hint="eastAsia" w:ascii="宋体" w:hAnsi="宋体" w:eastAsia="宋体" w:cs="宋体"/>
          <w:sz w:val="24"/>
          <w:szCs w:val="24"/>
        </w:rPr>
        <w:tab/>
      </w:r>
      <w:r>
        <w:rPr>
          <w:rFonts w:hint="eastAsia" w:ascii="宋体" w:hAnsi="宋体" w:eastAsia="宋体" w:cs="宋体"/>
          <w:sz w:val="24"/>
          <w:szCs w:val="24"/>
        </w:rPr>
        <w:t>图像均衡优化功能</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1C037F2D">
      <w:pPr>
        <w:rPr>
          <w:rFonts w:hint="eastAsia" w:ascii="宋体" w:hAnsi="宋体" w:eastAsia="宋体" w:cs="宋体"/>
          <w:sz w:val="24"/>
          <w:szCs w:val="24"/>
        </w:rPr>
      </w:pPr>
      <w:r>
        <w:rPr>
          <w:rFonts w:hint="eastAsia" w:ascii="宋体" w:hAnsi="宋体" w:eastAsia="宋体" w:cs="宋体"/>
          <w:sz w:val="24"/>
          <w:szCs w:val="24"/>
        </w:rPr>
        <w:t>10.12</w:t>
      </w:r>
      <w:r>
        <w:rPr>
          <w:rFonts w:hint="eastAsia" w:ascii="宋体" w:hAnsi="宋体" w:eastAsia="宋体" w:cs="宋体"/>
          <w:sz w:val="24"/>
          <w:szCs w:val="24"/>
        </w:rPr>
        <w:tab/>
      </w:r>
      <w:r>
        <w:rPr>
          <w:rFonts w:hint="eastAsia" w:ascii="宋体" w:hAnsi="宋体" w:eastAsia="宋体" w:cs="宋体"/>
          <w:sz w:val="24"/>
          <w:szCs w:val="24"/>
        </w:rPr>
        <w:t>图像放大及游走</w:t>
      </w:r>
      <w:r>
        <w:rPr>
          <w:rFonts w:hint="eastAsia" w:ascii="宋体" w:hAnsi="宋体" w:eastAsia="宋体" w:cs="宋体"/>
          <w:sz w:val="24"/>
          <w:szCs w:val="24"/>
        </w:rPr>
        <w:tab/>
      </w:r>
      <w:r>
        <w:rPr>
          <w:rFonts w:hint="eastAsia" w:ascii="宋体" w:hAnsi="宋体" w:eastAsia="宋体" w:cs="宋体"/>
          <w:sz w:val="24"/>
          <w:szCs w:val="24"/>
        </w:rPr>
        <w:t>≥400%</w:t>
      </w:r>
      <w:r>
        <w:rPr>
          <w:rFonts w:hint="eastAsia" w:ascii="宋体" w:hAnsi="宋体" w:eastAsia="宋体" w:cs="宋体"/>
          <w:sz w:val="24"/>
          <w:szCs w:val="24"/>
        </w:rPr>
        <w:tab/>
      </w:r>
      <w:r>
        <w:rPr>
          <w:rFonts w:hint="eastAsia" w:ascii="宋体" w:hAnsi="宋体" w:eastAsia="宋体" w:cs="宋体"/>
          <w:sz w:val="24"/>
          <w:szCs w:val="24"/>
        </w:rPr>
        <w:t xml:space="preserve"> </w:t>
      </w:r>
    </w:p>
    <w:p w14:paraId="221114FE">
      <w:pPr>
        <w:rPr>
          <w:rFonts w:hint="eastAsia" w:ascii="宋体" w:hAnsi="宋体" w:eastAsia="宋体" w:cs="宋体"/>
          <w:sz w:val="24"/>
          <w:szCs w:val="24"/>
        </w:rPr>
      </w:pPr>
      <w:r>
        <w:rPr>
          <w:rFonts w:hint="eastAsia" w:ascii="宋体" w:hAnsi="宋体" w:eastAsia="宋体" w:cs="宋体"/>
          <w:sz w:val="24"/>
          <w:szCs w:val="24"/>
        </w:rPr>
        <w:t>10.13</w:t>
      </w:r>
      <w:r>
        <w:rPr>
          <w:rFonts w:hint="eastAsia" w:ascii="宋体" w:hAnsi="宋体" w:eastAsia="宋体" w:cs="宋体"/>
          <w:sz w:val="24"/>
          <w:szCs w:val="24"/>
        </w:rPr>
        <w:tab/>
      </w:r>
      <w:r>
        <w:rPr>
          <w:rFonts w:hint="eastAsia" w:ascii="宋体" w:hAnsi="宋体" w:eastAsia="宋体" w:cs="宋体"/>
          <w:sz w:val="24"/>
          <w:szCs w:val="24"/>
        </w:rPr>
        <w:t>实时图像边缘增强技术</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2E749B87">
      <w:pPr>
        <w:rPr>
          <w:rFonts w:hint="eastAsia" w:ascii="宋体" w:hAnsi="宋体" w:eastAsia="宋体" w:cs="宋体"/>
          <w:sz w:val="24"/>
          <w:szCs w:val="24"/>
        </w:rPr>
      </w:pPr>
      <w:r>
        <w:rPr>
          <w:rFonts w:hint="eastAsia" w:ascii="宋体" w:hAnsi="宋体" w:eastAsia="宋体" w:cs="宋体"/>
          <w:sz w:val="24"/>
          <w:szCs w:val="24"/>
        </w:rPr>
        <w:t>10.14</w:t>
      </w:r>
      <w:r>
        <w:rPr>
          <w:rFonts w:hint="eastAsia" w:ascii="宋体" w:hAnsi="宋体" w:eastAsia="宋体" w:cs="宋体"/>
          <w:sz w:val="24"/>
          <w:szCs w:val="24"/>
        </w:rPr>
        <w:tab/>
      </w:r>
      <w:r>
        <w:rPr>
          <w:rFonts w:hint="eastAsia" w:ascii="宋体" w:hAnsi="宋体" w:eastAsia="宋体" w:cs="宋体"/>
          <w:sz w:val="24"/>
          <w:szCs w:val="24"/>
        </w:rPr>
        <w:t>负片技术</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1FFB0D1F">
      <w:pPr>
        <w:rPr>
          <w:rFonts w:hint="eastAsia" w:ascii="宋体" w:hAnsi="宋体" w:eastAsia="宋体" w:cs="宋体"/>
          <w:sz w:val="24"/>
          <w:szCs w:val="24"/>
        </w:rPr>
      </w:pPr>
      <w:r>
        <w:rPr>
          <w:rFonts w:hint="eastAsia" w:ascii="宋体" w:hAnsi="宋体" w:eastAsia="宋体" w:cs="宋体"/>
          <w:sz w:val="24"/>
          <w:szCs w:val="24"/>
        </w:rPr>
        <w:t>10.15</w:t>
      </w:r>
      <w:r>
        <w:rPr>
          <w:rFonts w:hint="eastAsia" w:ascii="宋体" w:hAnsi="宋体" w:eastAsia="宋体" w:cs="宋体"/>
          <w:sz w:val="24"/>
          <w:szCs w:val="24"/>
        </w:rPr>
        <w:tab/>
      </w:r>
      <w:r>
        <w:rPr>
          <w:rFonts w:hint="eastAsia" w:ascii="宋体" w:hAnsi="宋体" w:eastAsia="宋体" w:cs="宋体"/>
          <w:sz w:val="24"/>
          <w:szCs w:val="24"/>
        </w:rPr>
        <w:t>具备USB导出BMP, JPEG, DICOM,MP4格式图像</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r>
        <w:rPr>
          <w:rFonts w:hint="eastAsia" w:ascii="宋体" w:hAnsi="宋体" w:eastAsia="宋体" w:cs="宋体"/>
          <w:sz w:val="24"/>
          <w:szCs w:val="24"/>
        </w:rPr>
        <w:t xml:space="preserve"> </w:t>
      </w:r>
    </w:p>
    <w:p w14:paraId="1D996912">
      <w:pPr>
        <w:rPr>
          <w:rFonts w:hint="eastAsia" w:ascii="宋体" w:hAnsi="宋体" w:eastAsia="宋体" w:cs="宋体"/>
          <w:sz w:val="24"/>
          <w:szCs w:val="24"/>
        </w:rPr>
      </w:pPr>
      <w:r>
        <w:rPr>
          <w:rFonts w:hint="eastAsia" w:ascii="宋体" w:hAnsi="宋体" w:eastAsia="宋体" w:cs="宋体"/>
          <w:sz w:val="24"/>
          <w:szCs w:val="24"/>
        </w:rPr>
        <w:t>10.16</w:t>
      </w:r>
      <w:r>
        <w:rPr>
          <w:rFonts w:hint="eastAsia" w:ascii="宋体" w:hAnsi="宋体" w:eastAsia="宋体" w:cs="宋体"/>
          <w:sz w:val="24"/>
          <w:szCs w:val="24"/>
        </w:rPr>
        <w:tab/>
      </w:r>
      <w:r>
        <w:rPr>
          <w:rFonts w:hint="eastAsia" w:ascii="宋体" w:hAnsi="宋体" w:eastAsia="宋体" w:cs="宋体"/>
          <w:sz w:val="24"/>
          <w:szCs w:val="24"/>
        </w:rPr>
        <w:t>智能指针示踪</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p>
    <w:p w14:paraId="7AF5F2F1">
      <w:pPr>
        <w:rPr>
          <w:rFonts w:hint="eastAsia" w:ascii="宋体" w:hAnsi="宋体" w:eastAsia="宋体" w:cs="宋体"/>
          <w:sz w:val="24"/>
          <w:szCs w:val="24"/>
        </w:rPr>
      </w:pPr>
      <w:r>
        <w:rPr>
          <w:rFonts w:hint="eastAsia" w:ascii="宋体" w:hAnsi="宋体" w:eastAsia="宋体" w:cs="宋体"/>
          <w:sz w:val="24"/>
          <w:szCs w:val="24"/>
        </w:rPr>
        <w:t>10.17</w:t>
      </w:r>
      <w:r>
        <w:rPr>
          <w:rFonts w:hint="eastAsia" w:ascii="宋体" w:hAnsi="宋体" w:eastAsia="宋体" w:cs="宋体"/>
          <w:sz w:val="24"/>
          <w:szCs w:val="24"/>
        </w:rPr>
        <w:tab/>
      </w:r>
      <w:r>
        <w:rPr>
          <w:rFonts w:hint="eastAsia" w:ascii="宋体" w:hAnsi="宋体" w:eastAsia="宋体" w:cs="宋体"/>
          <w:sz w:val="24"/>
          <w:szCs w:val="24"/>
        </w:rPr>
        <w:t>图像拼接</w:t>
      </w:r>
      <w:r>
        <w:rPr>
          <w:rFonts w:hint="eastAsia" w:ascii="宋体" w:hAnsi="宋体" w:eastAsia="宋体" w:cs="宋体"/>
          <w:sz w:val="24"/>
          <w:szCs w:val="24"/>
        </w:rPr>
        <w:tab/>
      </w:r>
      <w:r>
        <w:rPr>
          <w:rFonts w:hint="eastAsia" w:ascii="宋体" w:hAnsi="宋体" w:eastAsia="宋体" w:cs="宋体"/>
          <w:sz w:val="24"/>
          <w:szCs w:val="24"/>
        </w:rPr>
        <w:t>具备</w:t>
      </w:r>
      <w:r>
        <w:rPr>
          <w:rFonts w:hint="eastAsia" w:ascii="宋体" w:hAnsi="宋体" w:eastAsia="宋体" w:cs="宋体"/>
          <w:sz w:val="24"/>
          <w:szCs w:val="24"/>
        </w:rPr>
        <w:tab/>
      </w:r>
    </w:p>
    <w:p w14:paraId="5EA47A14">
      <w:pPr>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其他</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47B56B82">
      <w:pPr>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整机免费保修</w:t>
      </w:r>
      <w:r>
        <w:rPr>
          <w:rFonts w:hint="eastAsia" w:ascii="宋体" w:hAnsi="宋体" w:eastAsia="宋体" w:cs="宋体"/>
          <w:sz w:val="24"/>
          <w:szCs w:val="24"/>
        </w:rPr>
        <w:tab/>
      </w:r>
      <w:r>
        <w:rPr>
          <w:rFonts w:hint="eastAsia" w:ascii="宋体" w:hAnsi="宋体" w:eastAsia="宋体" w:cs="宋体"/>
          <w:sz w:val="24"/>
          <w:szCs w:val="24"/>
        </w:rPr>
        <w:t>≥3年</w:t>
      </w:r>
      <w:r>
        <w:rPr>
          <w:rFonts w:hint="eastAsia" w:ascii="宋体" w:hAnsi="宋体" w:eastAsia="宋体" w:cs="宋体"/>
          <w:sz w:val="24"/>
          <w:szCs w:val="24"/>
        </w:rPr>
        <w:tab/>
      </w:r>
      <w:r>
        <w:rPr>
          <w:rFonts w:hint="eastAsia" w:ascii="宋体" w:hAnsi="宋体" w:eastAsia="宋体" w:cs="宋体"/>
          <w:sz w:val="24"/>
          <w:szCs w:val="24"/>
        </w:rPr>
        <w:t xml:space="preserve"> </w:t>
      </w:r>
    </w:p>
    <w:p w14:paraId="0B4FBB9B">
      <w:pPr>
        <w:rPr>
          <w:rFonts w:hint="eastAsia" w:ascii="宋体" w:hAnsi="宋体" w:eastAsia="宋体" w:cs="宋体"/>
          <w:sz w:val="24"/>
          <w:szCs w:val="24"/>
          <w:lang w:val="en-US" w:eastAsia="zh-CN"/>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铅衣，铅围脖，铅帽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铅围裙、包裹式防护毯</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等效铅当量mmpb：0.5</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lang w:val="en-US" w:eastAsia="zh-CN"/>
        </w:rPr>
        <w:t>铅衣架≥2个</w:t>
      </w:r>
    </w:p>
    <w:p w14:paraId="29283E04">
      <w:pPr>
        <w:numPr>
          <w:ilvl w:val="0"/>
          <w:numId w:val="0"/>
        </w:numPr>
        <w:snapToGrid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五、其他要求</w:t>
      </w:r>
    </w:p>
    <w:p w14:paraId="122C1C9A">
      <w:pPr>
        <w:numPr>
          <w:ilvl w:val="0"/>
          <w:numId w:val="0"/>
        </w:num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5.1涉及医疗卫生类列入强制检定的工作计量器具，还需提供首次强制检定报告。</w:t>
      </w:r>
    </w:p>
    <w:p w14:paraId="40AF2DC7">
      <w:pPr>
        <w:numPr>
          <w:ilvl w:val="0"/>
          <w:numId w:val="0"/>
        </w:num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5.2涉及特种设备的，还需提供特种设备使用登记证。</w:t>
      </w:r>
    </w:p>
    <w:p w14:paraId="03C883FF">
      <w:pPr>
        <w:numPr>
          <w:ilvl w:val="0"/>
          <w:numId w:val="0"/>
        </w:num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5.3涉及压力容器设备的，还需提供一套安全附件（压力表、安全阀）作为备用。</w:t>
      </w:r>
    </w:p>
    <w:p w14:paraId="6C137D81">
      <w:pPr>
        <w:spacing w:line="460" w:lineRule="exact"/>
        <w:rPr>
          <w:rFonts w:hint="eastAsia" w:ascii="宋体" w:hAnsi="宋体" w:eastAsia="宋体" w:cs="宋体"/>
          <w:sz w:val="24"/>
          <w:szCs w:val="24"/>
        </w:rPr>
      </w:pPr>
    </w:p>
    <w:p w14:paraId="292B1848">
      <w:pPr>
        <w:pStyle w:val="2"/>
        <w:rPr>
          <w:rFonts w:hint="eastAsia"/>
          <w:lang w:val="en-US" w:eastAsia="zh-CN"/>
        </w:rPr>
      </w:pPr>
    </w:p>
    <w:p w14:paraId="32E996F6">
      <w:pPr>
        <w:rPr>
          <w:rFonts w:ascii="Arial" w:hAnsi="Arial" w:cs="Arial"/>
          <w:sz w:val="24"/>
        </w:rPr>
      </w:pPr>
      <w:r>
        <w:rPr>
          <w:rFonts w:ascii="Arial" w:hAnsi="Arial" w:cs="Arial"/>
          <w:sz w:val="24"/>
        </w:rPr>
        <w:br w:type="page"/>
      </w:r>
    </w:p>
    <w:p w14:paraId="3BA3A58C">
      <w:pPr>
        <w:spacing w:after="0" w:line="440" w:lineRule="auto"/>
        <w:rPr>
          <w:rFonts w:ascii="Arial" w:hAnsi="Arial" w:cs="Arial"/>
          <w:sz w:val="24"/>
        </w:rPr>
      </w:pPr>
    </w:p>
    <w:p w14:paraId="7809ED2C">
      <w:pPr>
        <w:pStyle w:val="2"/>
      </w:pPr>
    </w:p>
    <w:p w14:paraId="521C41AD"/>
    <w:p w14:paraId="5AF50494">
      <w:pPr>
        <w:pStyle w:val="4"/>
        <w:spacing w:line="560" w:lineRule="exact"/>
        <w:jc w:val="center"/>
        <w:rPr>
          <w:rFonts w:hint="eastAsia" w:ascii="宋体" w:hAnsi="宋体" w:cs="宋体"/>
        </w:rPr>
      </w:pPr>
    </w:p>
    <w:p w14:paraId="14BBC58D">
      <w:pPr>
        <w:pStyle w:val="4"/>
        <w:spacing w:line="560" w:lineRule="exact"/>
        <w:jc w:val="center"/>
        <w:rPr>
          <w:rFonts w:hint="eastAsia" w:ascii="宋体" w:hAnsi="宋体" w:cs="宋体"/>
        </w:rPr>
      </w:pPr>
    </w:p>
    <w:p w14:paraId="574D8AEF">
      <w:pPr>
        <w:pStyle w:val="4"/>
        <w:spacing w:line="560" w:lineRule="exact"/>
        <w:jc w:val="center"/>
        <w:rPr>
          <w:rFonts w:hint="eastAsia" w:ascii="宋体" w:hAnsi="宋体" w:cs="宋体"/>
        </w:rPr>
      </w:pPr>
    </w:p>
    <w:p w14:paraId="782EBA52">
      <w:pPr>
        <w:pStyle w:val="4"/>
        <w:spacing w:line="560" w:lineRule="exact"/>
        <w:jc w:val="center"/>
        <w:rPr>
          <w:rFonts w:hint="eastAsia" w:ascii="宋体" w:hAnsi="宋体" w:cs="宋体"/>
        </w:rPr>
      </w:pPr>
    </w:p>
    <w:p w14:paraId="2FBD5A06">
      <w:pPr>
        <w:pStyle w:val="4"/>
        <w:spacing w:line="560" w:lineRule="exact"/>
        <w:jc w:val="center"/>
        <w:rPr>
          <w:rFonts w:hint="eastAsia" w:ascii="宋体" w:hAnsi="宋体" w:cs="宋体"/>
        </w:rPr>
      </w:pPr>
    </w:p>
    <w:p w14:paraId="381CB96E">
      <w:pPr>
        <w:pStyle w:val="4"/>
        <w:spacing w:line="560" w:lineRule="exact"/>
        <w:jc w:val="center"/>
        <w:rPr>
          <w:rFonts w:hint="eastAsia" w:ascii="宋体" w:hAnsi="宋体" w:cs="宋体"/>
        </w:rPr>
      </w:pPr>
    </w:p>
    <w:p w14:paraId="1BE01F69">
      <w:pPr>
        <w:pStyle w:val="4"/>
        <w:spacing w:line="560" w:lineRule="exact"/>
        <w:jc w:val="center"/>
        <w:rPr>
          <w:rFonts w:hint="eastAsia" w:ascii="宋体" w:hAnsi="宋体" w:cs="宋体"/>
        </w:rPr>
      </w:pPr>
    </w:p>
    <w:p w14:paraId="75262BDB">
      <w:pPr>
        <w:pStyle w:val="4"/>
        <w:spacing w:line="560" w:lineRule="exact"/>
        <w:jc w:val="center"/>
        <w:rPr>
          <w:rFonts w:ascii="宋体" w:hAnsi="宋体" w:cs="宋体"/>
        </w:rPr>
      </w:pPr>
      <w:r>
        <w:rPr>
          <w:rFonts w:hint="eastAsia" w:ascii="宋体" w:hAnsi="宋体" w:cs="宋体"/>
        </w:rPr>
        <w:t>第五部分 合同原则</w:t>
      </w:r>
      <w:bookmarkEnd w:id="87"/>
    </w:p>
    <w:p w14:paraId="2AC49CF9">
      <w:pPr>
        <w:spacing w:line="560" w:lineRule="exact"/>
        <w:ind w:firstLine="720" w:firstLineChars="200"/>
        <w:jc w:val="center"/>
        <w:rPr>
          <w:rFonts w:ascii="宋体" w:hAnsi="宋体" w:cs="宋体"/>
          <w:b/>
          <w:bCs/>
          <w:sz w:val="36"/>
          <w:szCs w:val="36"/>
        </w:rPr>
      </w:pPr>
    </w:p>
    <w:p w14:paraId="69AFB5A0">
      <w:pPr>
        <w:spacing w:line="560" w:lineRule="exact"/>
        <w:jc w:val="center"/>
        <w:rPr>
          <w:rFonts w:ascii="宋体" w:hAnsi="宋体" w:cs="宋体"/>
        </w:rPr>
      </w:pPr>
      <w:r>
        <w:rPr>
          <w:rFonts w:hint="eastAsia" w:ascii="宋体" w:hAnsi="宋体" w:cs="宋体"/>
        </w:rPr>
        <w:t>（</w:t>
      </w:r>
      <w:r>
        <w:rPr>
          <w:rFonts w:hint="eastAsia" w:ascii="宋体" w:hAnsi="宋体" w:cs="宋体"/>
          <w:bCs/>
          <w:sz w:val="24"/>
        </w:rPr>
        <w:t>具体操作实施办法以双方合同为准</w:t>
      </w:r>
      <w:r>
        <w:rPr>
          <w:rFonts w:hint="eastAsia" w:ascii="宋体" w:hAnsi="宋体" w:cs="宋体"/>
        </w:rPr>
        <w:t>）</w:t>
      </w:r>
    </w:p>
    <w:p w14:paraId="51127C64">
      <w:pPr>
        <w:spacing w:line="560" w:lineRule="exact"/>
        <w:ind w:firstLine="720" w:firstLineChars="200"/>
        <w:jc w:val="center"/>
        <w:rPr>
          <w:rFonts w:ascii="宋体" w:hAnsi="宋体" w:cs="宋体"/>
          <w:b/>
          <w:bCs/>
          <w:sz w:val="36"/>
          <w:szCs w:val="36"/>
        </w:rPr>
      </w:pPr>
    </w:p>
    <w:p w14:paraId="487DA742">
      <w:pPr>
        <w:rPr>
          <w:rFonts w:hint="eastAsia" w:ascii="宋体" w:hAnsi="宋体"/>
          <w:b/>
          <w:sz w:val="36"/>
          <w:szCs w:val="36"/>
        </w:rPr>
      </w:pPr>
      <w:bookmarkStart w:id="93" w:name="OLE_LINK5"/>
      <w:bookmarkStart w:id="94" w:name="OLE_LINK6"/>
      <w:bookmarkStart w:id="95" w:name="OLE_LINK4"/>
      <w:r>
        <w:rPr>
          <w:rFonts w:hint="eastAsia" w:ascii="宋体" w:hAnsi="宋体"/>
          <w:b/>
          <w:sz w:val="36"/>
          <w:szCs w:val="36"/>
        </w:rPr>
        <w:br w:type="page"/>
      </w:r>
    </w:p>
    <w:bookmarkEnd w:id="93"/>
    <w:bookmarkEnd w:id="94"/>
    <w:bookmarkEnd w:id="95"/>
    <w:p w14:paraId="5BB4C590">
      <w:pPr>
        <w:jc w:val="center"/>
        <w:rPr>
          <w:rFonts w:hint="eastAsia" w:ascii="宋体" w:hAnsi="宋体"/>
          <w:b/>
          <w:sz w:val="36"/>
          <w:szCs w:val="36"/>
        </w:rPr>
      </w:pPr>
      <w:r>
        <w:rPr>
          <w:rFonts w:hint="eastAsia" w:ascii="宋体" w:hAnsi="宋体"/>
          <w:b/>
          <w:sz w:val="36"/>
          <w:szCs w:val="36"/>
        </w:rPr>
        <w:t>设备购销合同</w:t>
      </w:r>
    </w:p>
    <w:p w14:paraId="6065B872">
      <w:pPr>
        <w:rPr>
          <w:rFonts w:hint="eastAsia" w:ascii="宋体" w:hAnsi="宋体"/>
          <w:sz w:val="28"/>
          <w:szCs w:val="28"/>
        </w:rPr>
      </w:pPr>
    </w:p>
    <w:p w14:paraId="32E6C613">
      <w:pPr>
        <w:rPr>
          <w:rFonts w:hint="eastAsia" w:ascii="宋体" w:hAnsi="宋体"/>
          <w:sz w:val="28"/>
          <w:szCs w:val="28"/>
        </w:rPr>
      </w:pPr>
      <w:r>
        <w:rPr>
          <w:rFonts w:hint="eastAsia" w:ascii="宋体" w:hAnsi="宋体"/>
          <w:sz w:val="28"/>
          <w:szCs w:val="28"/>
        </w:rPr>
        <w:t>甲方：山西省中西医结合医院</w:t>
      </w:r>
    </w:p>
    <w:p w14:paraId="6279C571">
      <w:pPr>
        <w:rPr>
          <w:rFonts w:hint="eastAsia" w:ascii="宋体" w:hAnsi="宋体"/>
          <w:sz w:val="28"/>
          <w:szCs w:val="28"/>
        </w:rPr>
      </w:pPr>
      <w:r>
        <w:rPr>
          <w:rFonts w:hint="eastAsia" w:ascii="宋体" w:hAnsi="宋体"/>
          <w:sz w:val="28"/>
          <w:szCs w:val="28"/>
        </w:rPr>
        <w:t>地址：山西省太原市府东街13号</w:t>
      </w:r>
    </w:p>
    <w:p w14:paraId="64894F6C">
      <w:pPr>
        <w:rPr>
          <w:rFonts w:hint="eastAsia" w:ascii="宋体" w:hAnsi="宋体"/>
          <w:sz w:val="28"/>
          <w:szCs w:val="28"/>
        </w:rPr>
      </w:pPr>
      <w:r>
        <w:rPr>
          <w:rFonts w:hint="eastAsia" w:ascii="宋体" w:hAnsi="宋体"/>
          <w:sz w:val="28"/>
          <w:szCs w:val="28"/>
        </w:rPr>
        <w:t>法定代表人：谭宝</w:t>
      </w:r>
    </w:p>
    <w:p w14:paraId="014802C4">
      <w:pPr>
        <w:rPr>
          <w:rFonts w:ascii="宋体" w:hAnsi="宋体"/>
          <w:sz w:val="28"/>
          <w:szCs w:val="28"/>
        </w:rPr>
      </w:pPr>
      <w:r>
        <w:rPr>
          <w:rFonts w:hint="eastAsia" w:ascii="宋体" w:hAnsi="宋体"/>
          <w:sz w:val="28"/>
          <w:szCs w:val="28"/>
        </w:rPr>
        <w:t>联系电话:</w:t>
      </w:r>
      <w:r>
        <w:rPr>
          <w:rFonts w:ascii="宋体" w:hAnsi="宋体"/>
          <w:sz w:val="28"/>
          <w:szCs w:val="28"/>
        </w:rPr>
        <w:t xml:space="preserve"> 0351-</w:t>
      </w:r>
      <w:r>
        <w:rPr>
          <w:rFonts w:hint="eastAsia" w:ascii="宋体" w:hAnsi="宋体"/>
          <w:sz w:val="28"/>
          <w:szCs w:val="28"/>
        </w:rPr>
        <w:t>2150732</w:t>
      </w:r>
    </w:p>
    <w:p w14:paraId="188D817F">
      <w:pPr>
        <w:rPr>
          <w:rFonts w:hint="eastAsia" w:ascii="宋体" w:hAnsi="宋体"/>
          <w:sz w:val="28"/>
          <w:szCs w:val="28"/>
        </w:rPr>
      </w:pPr>
    </w:p>
    <w:p w14:paraId="6A230EF8">
      <w:pPr>
        <w:rPr>
          <w:rFonts w:hint="eastAsia" w:ascii="宋体" w:hAnsi="宋体" w:cs="宋体"/>
          <w:sz w:val="28"/>
          <w:szCs w:val="28"/>
        </w:rPr>
      </w:pPr>
      <w:r>
        <w:rPr>
          <w:rFonts w:hint="eastAsia" w:ascii="宋体" w:hAnsi="宋体" w:cs="宋体"/>
          <w:sz w:val="28"/>
          <w:szCs w:val="28"/>
        </w:rPr>
        <w:t>乙方：</w:t>
      </w:r>
    </w:p>
    <w:p w14:paraId="7768027A">
      <w:pPr>
        <w:rPr>
          <w:rFonts w:hint="eastAsia" w:ascii="宋体" w:hAnsi="宋体" w:cs="宋体"/>
          <w:sz w:val="28"/>
          <w:szCs w:val="28"/>
        </w:rPr>
      </w:pPr>
      <w:r>
        <w:rPr>
          <w:rFonts w:hint="eastAsia" w:ascii="宋体" w:hAnsi="宋体" w:cs="宋体"/>
          <w:sz w:val="28"/>
          <w:szCs w:val="28"/>
        </w:rPr>
        <w:t>地址：</w:t>
      </w:r>
    </w:p>
    <w:p w14:paraId="44629741">
      <w:pPr>
        <w:rPr>
          <w:rFonts w:hint="eastAsia" w:ascii="宋体" w:hAnsi="宋体" w:cs="宋体"/>
          <w:sz w:val="28"/>
          <w:szCs w:val="28"/>
        </w:rPr>
      </w:pPr>
      <w:r>
        <w:rPr>
          <w:rFonts w:hint="eastAsia" w:ascii="宋体" w:hAnsi="宋体" w:cs="宋体"/>
          <w:sz w:val="28"/>
          <w:szCs w:val="28"/>
        </w:rPr>
        <w:t>法定代表人：</w:t>
      </w:r>
    </w:p>
    <w:p w14:paraId="6A8C31C7">
      <w:pPr>
        <w:rPr>
          <w:rFonts w:hint="eastAsia" w:ascii="宋体" w:hAnsi="宋体" w:cs="宋体"/>
          <w:sz w:val="28"/>
          <w:szCs w:val="28"/>
        </w:rPr>
      </w:pPr>
      <w:r>
        <w:rPr>
          <w:rFonts w:hint="eastAsia" w:ascii="宋体" w:hAnsi="宋体" w:cs="宋体"/>
          <w:sz w:val="28"/>
          <w:szCs w:val="28"/>
        </w:rPr>
        <w:t>联系电话：</w:t>
      </w:r>
    </w:p>
    <w:p w14:paraId="2D6AD327">
      <w:pPr>
        <w:ind w:firstLine="630" w:firstLineChars="225"/>
        <w:rPr>
          <w:rFonts w:hint="eastAsia" w:ascii="宋体" w:hAnsi="宋体"/>
          <w:sz w:val="28"/>
          <w:szCs w:val="28"/>
        </w:rPr>
      </w:pPr>
    </w:p>
    <w:p w14:paraId="34F09B1A">
      <w:pPr>
        <w:ind w:firstLine="560" w:firstLineChars="200"/>
        <w:rPr>
          <w:rFonts w:hint="eastAsia" w:ascii="宋体" w:hAnsi="宋体"/>
          <w:sz w:val="28"/>
          <w:szCs w:val="28"/>
        </w:rPr>
      </w:pPr>
      <w:r>
        <w:rPr>
          <w:rFonts w:hint="eastAsia" w:ascii="宋体" w:hAnsi="宋体"/>
          <w:sz w:val="28"/>
          <w:szCs w:val="28"/>
        </w:rPr>
        <w:t>根据</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r>
        <w:rPr>
          <w:rFonts w:ascii="宋体" w:hAnsi="宋体"/>
          <w:sz w:val="28"/>
          <w:szCs w:val="28"/>
        </w:rPr>
        <w:t>************</w:t>
      </w:r>
      <w:r>
        <w:rPr>
          <w:rFonts w:hint="eastAsia" w:ascii="宋体" w:hAnsi="宋体"/>
          <w:sz w:val="28"/>
          <w:szCs w:val="28"/>
        </w:rPr>
        <w:t>设备采购项目（招标编号：</w:t>
      </w:r>
      <w:r>
        <w:rPr>
          <w:rFonts w:ascii="宋体" w:hAnsi="宋体"/>
          <w:sz w:val="28"/>
          <w:szCs w:val="28"/>
        </w:rPr>
        <w:t>******</w:t>
      </w:r>
      <w:r>
        <w:rPr>
          <w:rFonts w:hint="eastAsia" w:ascii="宋体" w:hAnsi="宋体"/>
          <w:sz w:val="28"/>
          <w:szCs w:val="28"/>
        </w:rPr>
        <w:t>），依照《中华人民共和国民法典》、《医疗器械监督管理条例》及相关法律、法规的规定，甲乙双方遵循平等、自愿、公平和诚信原则，经协商一致，订立本合同，内容如下：</w:t>
      </w:r>
    </w:p>
    <w:p w14:paraId="659A590D">
      <w:pPr>
        <w:ind w:firstLine="560" w:firstLineChars="200"/>
        <w:rPr>
          <w:rFonts w:hint="eastAsia" w:ascii="宋体" w:hAnsi="宋体"/>
          <w:b/>
          <w:sz w:val="28"/>
          <w:szCs w:val="28"/>
        </w:rPr>
      </w:pPr>
      <w:r>
        <w:rPr>
          <w:rFonts w:hint="eastAsia" w:ascii="宋体" w:hAnsi="宋体"/>
          <w:b/>
          <w:sz w:val="28"/>
          <w:szCs w:val="28"/>
        </w:rPr>
        <w:t>一、设备名称、规格型号、数量、价格</w:t>
      </w:r>
    </w:p>
    <w:tbl>
      <w:tblPr>
        <w:tblStyle w:val="38"/>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45"/>
        <w:gridCol w:w="1695"/>
        <w:gridCol w:w="1455"/>
        <w:gridCol w:w="897"/>
        <w:gridCol w:w="1125"/>
        <w:gridCol w:w="1140"/>
      </w:tblGrid>
      <w:tr w14:paraId="7FB8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50" w:type="dxa"/>
            <w:noWrap w:val="0"/>
            <w:vAlign w:val="center"/>
          </w:tcPr>
          <w:p w14:paraId="0167932D">
            <w:pPr>
              <w:spacing w:line="420" w:lineRule="exact"/>
              <w:jc w:val="center"/>
              <w:rPr>
                <w:rFonts w:hint="eastAsia" w:ascii="宋体" w:hAnsi="宋体" w:cs="宋体"/>
                <w:sz w:val="28"/>
                <w:szCs w:val="28"/>
              </w:rPr>
            </w:pPr>
            <w:r>
              <w:rPr>
                <w:rFonts w:hint="eastAsia" w:ascii="宋体" w:hAnsi="宋体" w:cs="宋体"/>
                <w:sz w:val="28"/>
                <w:szCs w:val="28"/>
              </w:rPr>
              <w:t>序号</w:t>
            </w:r>
          </w:p>
        </w:tc>
        <w:tc>
          <w:tcPr>
            <w:tcW w:w="2145" w:type="dxa"/>
            <w:noWrap w:val="0"/>
            <w:vAlign w:val="center"/>
          </w:tcPr>
          <w:p w14:paraId="7BF6876F">
            <w:pPr>
              <w:spacing w:line="420" w:lineRule="exact"/>
              <w:jc w:val="center"/>
              <w:rPr>
                <w:rFonts w:hint="eastAsia" w:ascii="宋体" w:hAnsi="宋体" w:cs="宋体"/>
                <w:sz w:val="28"/>
                <w:szCs w:val="28"/>
              </w:rPr>
            </w:pPr>
            <w:r>
              <w:rPr>
                <w:rFonts w:hint="eastAsia" w:ascii="宋体" w:hAnsi="宋体" w:cs="宋体"/>
                <w:sz w:val="28"/>
                <w:szCs w:val="28"/>
              </w:rPr>
              <w:t>设备名称</w:t>
            </w:r>
          </w:p>
        </w:tc>
        <w:tc>
          <w:tcPr>
            <w:tcW w:w="1695" w:type="dxa"/>
            <w:noWrap w:val="0"/>
            <w:vAlign w:val="center"/>
          </w:tcPr>
          <w:p w14:paraId="51F809CB">
            <w:pPr>
              <w:spacing w:line="420" w:lineRule="exact"/>
              <w:jc w:val="center"/>
              <w:rPr>
                <w:rFonts w:hint="eastAsia" w:ascii="宋体" w:hAnsi="宋体" w:cs="宋体"/>
                <w:sz w:val="28"/>
                <w:szCs w:val="28"/>
              </w:rPr>
            </w:pPr>
            <w:r>
              <w:rPr>
                <w:rFonts w:hint="eastAsia" w:ascii="宋体" w:hAnsi="宋体" w:cs="宋体"/>
                <w:sz w:val="28"/>
                <w:szCs w:val="28"/>
              </w:rPr>
              <w:t>规格型号</w:t>
            </w:r>
          </w:p>
        </w:tc>
        <w:tc>
          <w:tcPr>
            <w:tcW w:w="1455" w:type="dxa"/>
            <w:noWrap w:val="0"/>
            <w:vAlign w:val="center"/>
          </w:tcPr>
          <w:p w14:paraId="7700F64A">
            <w:pPr>
              <w:spacing w:line="420" w:lineRule="exact"/>
              <w:jc w:val="center"/>
              <w:rPr>
                <w:rFonts w:hint="eastAsia" w:ascii="宋体" w:hAnsi="宋体" w:cs="宋体"/>
                <w:sz w:val="28"/>
                <w:szCs w:val="28"/>
              </w:rPr>
            </w:pPr>
            <w:r>
              <w:rPr>
                <w:rFonts w:hint="eastAsia" w:ascii="宋体" w:hAnsi="宋体" w:cs="宋体"/>
                <w:sz w:val="28"/>
                <w:szCs w:val="28"/>
              </w:rPr>
              <w:t>品牌</w:t>
            </w:r>
          </w:p>
        </w:tc>
        <w:tc>
          <w:tcPr>
            <w:tcW w:w="897" w:type="dxa"/>
            <w:noWrap w:val="0"/>
            <w:vAlign w:val="center"/>
          </w:tcPr>
          <w:p w14:paraId="78D766AE">
            <w:pPr>
              <w:spacing w:line="420" w:lineRule="exact"/>
              <w:jc w:val="center"/>
              <w:rPr>
                <w:rFonts w:hint="eastAsia" w:ascii="宋体" w:hAnsi="宋体" w:cs="宋体"/>
                <w:sz w:val="28"/>
                <w:szCs w:val="28"/>
              </w:rPr>
            </w:pPr>
            <w:r>
              <w:rPr>
                <w:rFonts w:hint="eastAsia" w:ascii="宋体" w:hAnsi="宋体" w:cs="宋体"/>
                <w:sz w:val="28"/>
                <w:szCs w:val="28"/>
              </w:rPr>
              <w:t>数量</w:t>
            </w:r>
          </w:p>
        </w:tc>
        <w:tc>
          <w:tcPr>
            <w:tcW w:w="1125" w:type="dxa"/>
            <w:noWrap w:val="0"/>
            <w:vAlign w:val="center"/>
          </w:tcPr>
          <w:p w14:paraId="5A9CC3A0">
            <w:pPr>
              <w:spacing w:line="420" w:lineRule="exact"/>
              <w:jc w:val="center"/>
              <w:rPr>
                <w:rFonts w:hint="eastAsia" w:ascii="宋体" w:hAnsi="宋体" w:cs="宋体"/>
                <w:sz w:val="28"/>
                <w:szCs w:val="28"/>
              </w:rPr>
            </w:pPr>
            <w:r>
              <w:rPr>
                <w:rFonts w:hint="eastAsia" w:ascii="宋体" w:hAnsi="宋体" w:cs="宋体"/>
                <w:sz w:val="28"/>
                <w:szCs w:val="28"/>
              </w:rPr>
              <w:t>单价（元）</w:t>
            </w:r>
          </w:p>
        </w:tc>
        <w:tc>
          <w:tcPr>
            <w:tcW w:w="1140" w:type="dxa"/>
            <w:noWrap w:val="0"/>
            <w:vAlign w:val="center"/>
          </w:tcPr>
          <w:p w14:paraId="6C1D8C2B">
            <w:pPr>
              <w:spacing w:line="420" w:lineRule="exact"/>
              <w:jc w:val="center"/>
              <w:rPr>
                <w:rFonts w:hint="eastAsia" w:ascii="宋体" w:hAnsi="宋体" w:cs="宋体"/>
                <w:sz w:val="28"/>
                <w:szCs w:val="28"/>
              </w:rPr>
            </w:pPr>
            <w:r>
              <w:rPr>
                <w:rFonts w:hint="eastAsia" w:ascii="宋体" w:hAnsi="宋体" w:cs="宋体"/>
                <w:sz w:val="28"/>
                <w:szCs w:val="28"/>
              </w:rPr>
              <w:t>总价（元）</w:t>
            </w:r>
          </w:p>
        </w:tc>
      </w:tr>
      <w:tr w14:paraId="1978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50" w:type="dxa"/>
            <w:noWrap w:val="0"/>
            <w:vAlign w:val="center"/>
          </w:tcPr>
          <w:p w14:paraId="4EC56345">
            <w:pPr>
              <w:spacing w:line="420" w:lineRule="exact"/>
              <w:jc w:val="center"/>
              <w:rPr>
                <w:rFonts w:ascii="宋体" w:hAnsi="宋体" w:cs="宋体"/>
                <w:sz w:val="28"/>
                <w:szCs w:val="28"/>
              </w:rPr>
            </w:pPr>
            <w:r>
              <w:rPr>
                <w:rFonts w:hint="eastAsia" w:ascii="宋体" w:hAnsi="宋体" w:cs="宋体"/>
                <w:sz w:val="28"/>
                <w:szCs w:val="28"/>
              </w:rPr>
              <w:t>1</w:t>
            </w:r>
          </w:p>
        </w:tc>
        <w:tc>
          <w:tcPr>
            <w:tcW w:w="2145" w:type="dxa"/>
            <w:noWrap w:val="0"/>
            <w:vAlign w:val="center"/>
          </w:tcPr>
          <w:p w14:paraId="3F7C20AF">
            <w:pPr>
              <w:spacing w:line="420" w:lineRule="exact"/>
              <w:jc w:val="center"/>
              <w:rPr>
                <w:rFonts w:hint="eastAsia" w:ascii="宋体" w:hAnsi="宋体" w:cs="宋体"/>
                <w:sz w:val="28"/>
                <w:szCs w:val="28"/>
              </w:rPr>
            </w:pPr>
          </w:p>
        </w:tc>
        <w:tc>
          <w:tcPr>
            <w:tcW w:w="1695" w:type="dxa"/>
            <w:noWrap w:val="0"/>
            <w:vAlign w:val="center"/>
          </w:tcPr>
          <w:p w14:paraId="75ACF14C">
            <w:pPr>
              <w:adjustRightInd w:val="0"/>
              <w:snapToGrid w:val="0"/>
              <w:spacing w:before="156" w:line="420" w:lineRule="exact"/>
              <w:jc w:val="center"/>
              <w:rPr>
                <w:rFonts w:hint="eastAsia" w:ascii="宋体" w:hAnsi="宋体" w:cs="宋体"/>
                <w:sz w:val="28"/>
                <w:szCs w:val="28"/>
              </w:rPr>
            </w:pPr>
          </w:p>
        </w:tc>
        <w:tc>
          <w:tcPr>
            <w:tcW w:w="1455" w:type="dxa"/>
            <w:noWrap w:val="0"/>
            <w:vAlign w:val="center"/>
          </w:tcPr>
          <w:p w14:paraId="62816838">
            <w:pPr>
              <w:spacing w:line="420" w:lineRule="exact"/>
              <w:jc w:val="center"/>
              <w:rPr>
                <w:rFonts w:ascii="宋体" w:hAnsi="宋体" w:cs="宋体"/>
                <w:sz w:val="28"/>
                <w:szCs w:val="28"/>
              </w:rPr>
            </w:pPr>
          </w:p>
        </w:tc>
        <w:tc>
          <w:tcPr>
            <w:tcW w:w="897" w:type="dxa"/>
            <w:noWrap w:val="0"/>
            <w:vAlign w:val="center"/>
          </w:tcPr>
          <w:p w14:paraId="38339046">
            <w:pPr>
              <w:widowControl/>
              <w:spacing w:line="420" w:lineRule="exact"/>
              <w:jc w:val="center"/>
              <w:textAlignment w:val="center"/>
              <w:rPr>
                <w:rFonts w:ascii="宋体" w:hAnsi="宋体" w:cs="宋体"/>
                <w:sz w:val="28"/>
                <w:szCs w:val="28"/>
              </w:rPr>
            </w:pPr>
          </w:p>
        </w:tc>
        <w:tc>
          <w:tcPr>
            <w:tcW w:w="1125" w:type="dxa"/>
            <w:noWrap w:val="0"/>
            <w:vAlign w:val="center"/>
          </w:tcPr>
          <w:p w14:paraId="549CEAE3">
            <w:pPr>
              <w:widowControl/>
              <w:spacing w:line="420" w:lineRule="exact"/>
              <w:jc w:val="center"/>
              <w:textAlignment w:val="center"/>
              <w:rPr>
                <w:rFonts w:ascii="宋体" w:hAnsi="宋体" w:cs="宋体"/>
                <w:sz w:val="28"/>
                <w:szCs w:val="28"/>
              </w:rPr>
            </w:pPr>
          </w:p>
        </w:tc>
        <w:tc>
          <w:tcPr>
            <w:tcW w:w="1140" w:type="dxa"/>
            <w:noWrap w:val="0"/>
            <w:vAlign w:val="center"/>
          </w:tcPr>
          <w:p w14:paraId="4F673A39">
            <w:pPr>
              <w:widowControl/>
              <w:spacing w:line="420" w:lineRule="exact"/>
              <w:jc w:val="center"/>
              <w:textAlignment w:val="center"/>
              <w:rPr>
                <w:rFonts w:ascii="宋体" w:hAnsi="宋体" w:cs="宋体"/>
                <w:sz w:val="28"/>
                <w:szCs w:val="28"/>
              </w:rPr>
            </w:pPr>
          </w:p>
        </w:tc>
      </w:tr>
      <w:tr w14:paraId="3E13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07" w:type="dxa"/>
            <w:gridSpan w:val="7"/>
            <w:noWrap w:val="0"/>
            <w:vAlign w:val="top"/>
          </w:tcPr>
          <w:p w14:paraId="5BF854A2">
            <w:pPr>
              <w:spacing w:line="420" w:lineRule="exact"/>
              <w:rPr>
                <w:rFonts w:ascii="宋体" w:hAnsi="宋体" w:cs="宋体"/>
                <w:sz w:val="28"/>
                <w:szCs w:val="28"/>
              </w:rPr>
            </w:pPr>
            <w:r>
              <w:rPr>
                <w:rFonts w:hint="eastAsia" w:ascii="宋体" w:hAnsi="宋体" w:cs="宋体"/>
                <w:sz w:val="28"/>
                <w:szCs w:val="28"/>
              </w:rPr>
              <w:t>合计成交金额：人民币（大写）：                 （小写）      元</w:t>
            </w:r>
          </w:p>
          <w:p w14:paraId="20B630D4">
            <w:pPr>
              <w:pStyle w:val="2"/>
              <w:spacing w:line="420" w:lineRule="exact"/>
              <w:ind w:firstLine="0" w:firstLineChars="0"/>
              <w:rPr>
                <w:rFonts w:hint="eastAsia"/>
                <w:sz w:val="28"/>
                <w:szCs w:val="28"/>
              </w:rPr>
            </w:pPr>
            <w:r>
              <w:rPr>
                <w:rFonts w:hint="eastAsia"/>
                <w:sz w:val="28"/>
                <w:szCs w:val="28"/>
              </w:rPr>
              <w:t>成交金额为含税价，与乙方税率变化无关</w:t>
            </w:r>
          </w:p>
        </w:tc>
      </w:tr>
    </w:tbl>
    <w:p w14:paraId="628851D5">
      <w:pPr>
        <w:ind w:firstLine="537" w:firstLineChars="192"/>
        <w:rPr>
          <w:rFonts w:hint="eastAsia" w:ascii="宋体" w:hAnsi="宋体"/>
          <w:b/>
          <w:sz w:val="28"/>
          <w:szCs w:val="28"/>
        </w:rPr>
      </w:pPr>
      <w:r>
        <w:rPr>
          <w:rFonts w:hint="eastAsia" w:ascii="宋体" w:hAnsi="宋体"/>
          <w:b/>
          <w:sz w:val="28"/>
          <w:szCs w:val="28"/>
        </w:rPr>
        <w:t>二、供货时间及地点</w:t>
      </w:r>
    </w:p>
    <w:p w14:paraId="1B85E2A3">
      <w:pPr>
        <w:ind w:firstLine="560" w:firstLineChars="200"/>
        <w:rPr>
          <w:rFonts w:hint="eastAsia" w:ascii="宋体" w:hAnsi="宋体"/>
          <w:sz w:val="28"/>
          <w:szCs w:val="28"/>
        </w:rPr>
      </w:pPr>
      <w:r>
        <w:rPr>
          <w:rFonts w:hint="eastAsia" w:ascii="宋体" w:hAnsi="宋体"/>
          <w:sz w:val="28"/>
          <w:szCs w:val="28"/>
        </w:rPr>
        <w:t>1、交货时间：乙方在合同生效的</w:t>
      </w:r>
      <w:r>
        <w:rPr>
          <w:rFonts w:hint="eastAsia" w:ascii="宋体" w:hAnsi="宋体"/>
          <w:sz w:val="28"/>
          <w:szCs w:val="28"/>
          <w:u w:val="single"/>
        </w:rPr>
        <w:t xml:space="preserve">   </w:t>
      </w:r>
      <w:r>
        <w:rPr>
          <w:rFonts w:hint="eastAsia" w:ascii="宋体" w:hAnsi="宋体"/>
          <w:sz w:val="28"/>
          <w:szCs w:val="28"/>
        </w:rPr>
        <w:t>天内向甲方交付上述设备，逾期将按照第七条及第八条规定执行。</w:t>
      </w:r>
    </w:p>
    <w:p w14:paraId="6AA6D983">
      <w:pPr>
        <w:ind w:firstLine="560" w:firstLineChars="200"/>
        <w:rPr>
          <w:rFonts w:ascii="宋体" w:hAnsi="宋体"/>
          <w:sz w:val="28"/>
          <w:szCs w:val="28"/>
        </w:rPr>
      </w:pPr>
      <w:r>
        <w:rPr>
          <w:rFonts w:hint="eastAsia" w:ascii="宋体" w:hAnsi="宋体"/>
          <w:sz w:val="28"/>
          <w:szCs w:val="28"/>
        </w:rPr>
        <w:t>2、交货地点：</w:t>
      </w:r>
      <w:r>
        <w:rPr>
          <w:rFonts w:hint="eastAsia" w:ascii="宋体" w:hAnsi="宋体"/>
          <w:sz w:val="28"/>
          <w:szCs w:val="28"/>
          <w:u w:val="single"/>
        </w:rPr>
        <w:t>山西省中西医结合医院指定地点。</w:t>
      </w:r>
      <w:r>
        <w:rPr>
          <w:rFonts w:hint="eastAsia" w:ascii="宋体" w:hAnsi="宋体"/>
          <w:sz w:val="28"/>
          <w:szCs w:val="28"/>
        </w:rPr>
        <w:t xml:space="preserve"> </w:t>
      </w:r>
    </w:p>
    <w:p w14:paraId="09B8200B">
      <w:pPr>
        <w:widowControl/>
        <w:ind w:firstLine="560" w:firstLineChars="200"/>
        <w:jc w:val="left"/>
        <w:rPr>
          <w:rFonts w:hint="eastAsia" w:ascii="宋体" w:hAnsi="宋体"/>
          <w:sz w:val="28"/>
          <w:szCs w:val="28"/>
        </w:rPr>
      </w:pPr>
      <w:r>
        <w:rPr>
          <w:rFonts w:hint="eastAsia" w:ascii="宋体" w:hAnsi="宋体"/>
          <w:sz w:val="28"/>
          <w:szCs w:val="28"/>
        </w:rPr>
        <w:t>3、乙方确保设备安全无损地运抵甲方指定地点，如涉及设备运输费、卸货、拆卸、搬运等费用由乙方承担，</w:t>
      </w:r>
      <w:r>
        <w:rPr>
          <w:rFonts w:ascii="宋体" w:hAnsi="宋体"/>
          <w:sz w:val="28"/>
          <w:szCs w:val="28"/>
        </w:rPr>
        <w:t>设备交付甲方前，运输途中的一切风险（包括损坏、丢失）由乙方承担</w:t>
      </w:r>
      <w:r>
        <w:rPr>
          <w:rFonts w:hint="eastAsia" w:ascii="宋体" w:hAnsi="宋体"/>
          <w:sz w:val="28"/>
          <w:szCs w:val="28"/>
        </w:rPr>
        <w:t>。</w:t>
      </w:r>
    </w:p>
    <w:p w14:paraId="0DAF672F">
      <w:pPr>
        <w:ind w:firstLine="537" w:firstLineChars="192"/>
        <w:rPr>
          <w:rFonts w:hint="eastAsia" w:ascii="宋体" w:hAnsi="宋体"/>
          <w:b/>
          <w:sz w:val="28"/>
          <w:szCs w:val="28"/>
        </w:rPr>
      </w:pPr>
      <w:r>
        <w:rPr>
          <w:rFonts w:hint="eastAsia" w:ascii="宋体" w:hAnsi="宋体"/>
          <w:b/>
          <w:sz w:val="28"/>
          <w:szCs w:val="28"/>
        </w:rPr>
        <w:t>三、验收标准及方式</w:t>
      </w:r>
    </w:p>
    <w:p w14:paraId="0C1F5895">
      <w:pPr>
        <w:ind w:firstLine="537" w:firstLineChars="192"/>
        <w:rPr>
          <w:rFonts w:hint="eastAsia" w:ascii="宋体" w:hAnsi="宋体"/>
          <w:sz w:val="28"/>
          <w:szCs w:val="28"/>
        </w:rPr>
      </w:pPr>
      <w:r>
        <w:rPr>
          <w:rFonts w:hint="eastAsia" w:ascii="宋体" w:hAnsi="宋体"/>
          <w:sz w:val="28"/>
          <w:szCs w:val="28"/>
        </w:rPr>
        <w:t>1、乙方保证向甲方所供设备为全新、未使用过的、进货渠道正规（包括主要设备、配件、零部件）的设备，并符合国家有关标准、制造厂标准及甲方招标文件规定的设备性能和质量标准。</w:t>
      </w:r>
    </w:p>
    <w:p w14:paraId="2DCCB4C2">
      <w:pPr>
        <w:ind w:firstLine="537" w:firstLineChars="192"/>
        <w:rPr>
          <w:rFonts w:hint="eastAsia" w:ascii="宋体" w:hAnsi="宋体"/>
          <w:sz w:val="28"/>
          <w:szCs w:val="28"/>
        </w:rPr>
      </w:pPr>
      <w:r>
        <w:rPr>
          <w:rFonts w:hint="eastAsia" w:ascii="宋体" w:hAnsi="宋体"/>
          <w:sz w:val="28"/>
          <w:szCs w:val="28"/>
        </w:rPr>
        <w:t>2、甲乙双方由乙方送货人员和甲方设备科、使用科室、设备生产厂家工程师共同对设备进行开箱清点检查验收，如果发现数量不足或有质量、技术等问题，乙方应按照甲方的要求，采取补足、更换或退货等处理措施，并承担由此发生的一切损失和费用。初验不合格的，乙方须在约定时间内补足/更换，否则按日扣合同总额</w:t>
      </w:r>
      <w:r>
        <w:rPr>
          <w:rFonts w:ascii="宋体" w:hAnsi="宋体"/>
          <w:sz w:val="28"/>
          <w:szCs w:val="28"/>
        </w:rPr>
        <w:t>3‰</w:t>
      </w:r>
      <w:r>
        <w:rPr>
          <w:rFonts w:hint="eastAsia" w:ascii="宋体" w:hAnsi="宋体"/>
          <w:sz w:val="28"/>
          <w:szCs w:val="28"/>
        </w:rPr>
        <w:t>违约金。</w:t>
      </w:r>
    </w:p>
    <w:p w14:paraId="00E0FC60">
      <w:pPr>
        <w:ind w:firstLine="537" w:firstLineChars="192"/>
        <w:rPr>
          <w:rFonts w:hint="eastAsia" w:ascii="宋体" w:hAnsi="宋体"/>
          <w:sz w:val="28"/>
          <w:szCs w:val="28"/>
        </w:rPr>
      </w:pPr>
      <w:r>
        <w:rPr>
          <w:rFonts w:hint="eastAsia" w:ascii="宋体" w:hAnsi="宋体"/>
          <w:sz w:val="28"/>
          <w:szCs w:val="28"/>
        </w:rPr>
        <w:t>3、除甲方另有书面通知外，如遇特殊情况不能按期交货，乙方须提前7天以书面形式与甲方协商，征得甲方的同意方可延期。否则甲方可单方终止合同并追究乙方的违约责任。</w:t>
      </w:r>
    </w:p>
    <w:p w14:paraId="6F1E642C">
      <w:pPr>
        <w:ind w:firstLine="537" w:firstLineChars="192"/>
        <w:rPr>
          <w:rFonts w:hint="eastAsia" w:ascii="宋体" w:hAnsi="宋体"/>
          <w:sz w:val="28"/>
          <w:szCs w:val="28"/>
        </w:rPr>
      </w:pPr>
      <w:r>
        <w:rPr>
          <w:rFonts w:hint="eastAsia" w:ascii="宋体" w:hAnsi="宋体"/>
          <w:sz w:val="28"/>
          <w:szCs w:val="28"/>
        </w:rPr>
        <w:t>4、乙方应将设备的所有技术文件，包括但不限于相应的图纸、操作手册、维护、维修手册、质量保证文件、服务指南、软件备份、故障代码表、维修密码等必需材料和信息交付给甲方，若为进口设备，其使用手册、安全须知等重要资料应附有中文说明，否则视为验收不合格。</w:t>
      </w:r>
    </w:p>
    <w:p w14:paraId="3389399E">
      <w:pPr>
        <w:ind w:firstLine="537" w:firstLineChars="192"/>
        <w:rPr>
          <w:rFonts w:hint="eastAsia" w:ascii="宋体" w:hAnsi="宋体"/>
          <w:sz w:val="28"/>
          <w:szCs w:val="28"/>
        </w:rPr>
      </w:pPr>
      <w:r>
        <w:rPr>
          <w:rFonts w:hint="eastAsia" w:ascii="宋体" w:hAnsi="宋体"/>
          <w:sz w:val="28"/>
          <w:szCs w:val="28"/>
        </w:rPr>
        <w:t xml:space="preserve">5、乙方负责安装调试完毕可以正常使用后，以合同洽谈事项进行技术验收，验收合格后，甲乙双方共同签字确认。 </w:t>
      </w:r>
    </w:p>
    <w:p w14:paraId="7C83DC25">
      <w:pPr>
        <w:ind w:firstLine="537" w:firstLineChars="192"/>
        <w:rPr>
          <w:rFonts w:hint="eastAsia" w:ascii="宋体" w:hAnsi="宋体"/>
          <w:b/>
          <w:sz w:val="28"/>
          <w:szCs w:val="28"/>
        </w:rPr>
      </w:pPr>
      <w:r>
        <w:rPr>
          <w:rFonts w:hint="eastAsia" w:ascii="宋体" w:hAnsi="宋体"/>
          <w:b/>
          <w:sz w:val="28"/>
          <w:szCs w:val="28"/>
        </w:rPr>
        <w:t>四、安装调试及培训</w:t>
      </w:r>
    </w:p>
    <w:p w14:paraId="71A778A4">
      <w:pPr>
        <w:ind w:firstLine="537" w:firstLineChars="192"/>
        <w:rPr>
          <w:rFonts w:hint="eastAsia" w:ascii="宋体" w:hAnsi="宋体"/>
          <w:sz w:val="28"/>
          <w:szCs w:val="28"/>
        </w:rPr>
      </w:pPr>
      <w:r>
        <w:rPr>
          <w:rFonts w:hint="eastAsia" w:ascii="宋体" w:hAnsi="宋体"/>
          <w:sz w:val="28"/>
          <w:szCs w:val="28"/>
        </w:rPr>
        <w:t>1、乙方负责免费提供设备的现场安装、调试，提供设备安装和维修所需的专用工具和辅助材料，设备安装所需的全部施工费用（包括但不限于管线铺设、基础加固、电力改造等）由乙方承担。</w:t>
      </w:r>
    </w:p>
    <w:p w14:paraId="44B77D02">
      <w:pPr>
        <w:ind w:firstLine="537" w:firstLineChars="192"/>
        <w:rPr>
          <w:rFonts w:hint="eastAsia" w:ascii="宋体" w:hAnsi="宋体"/>
          <w:sz w:val="28"/>
          <w:szCs w:val="28"/>
        </w:rPr>
      </w:pPr>
      <w:r>
        <w:rPr>
          <w:rFonts w:hint="eastAsia" w:ascii="宋体" w:hAnsi="宋体"/>
          <w:sz w:val="28"/>
          <w:szCs w:val="28"/>
        </w:rPr>
        <w:t>2、甲方认为乙方所供设备达不到质量标准和使用要求，可以拒绝签收，设备由乙方自行处理，并由乙方承担相关费用。</w:t>
      </w:r>
    </w:p>
    <w:p w14:paraId="51F09487">
      <w:pPr>
        <w:ind w:firstLine="537" w:firstLineChars="192"/>
        <w:rPr>
          <w:rFonts w:hint="eastAsia" w:ascii="宋体" w:hAnsi="宋体"/>
          <w:sz w:val="28"/>
          <w:szCs w:val="28"/>
        </w:rPr>
      </w:pPr>
      <w:r>
        <w:rPr>
          <w:rFonts w:hint="eastAsia" w:ascii="宋体" w:hAnsi="宋体"/>
          <w:sz w:val="28"/>
          <w:szCs w:val="28"/>
        </w:rPr>
        <w:t>3、乙方免费提供技术咨询和技术指导，负责培训甲方人员，培训结束后，甲方人员需通过乙方组织的操作及维护考核，考核合格视为培训完成；若未通过，乙方应免费重新培训直至合格。</w:t>
      </w:r>
    </w:p>
    <w:p w14:paraId="7E7F051F">
      <w:pPr>
        <w:ind w:firstLine="537" w:firstLineChars="192"/>
        <w:rPr>
          <w:rFonts w:hint="eastAsia" w:ascii="宋体" w:hAnsi="宋体"/>
          <w:sz w:val="28"/>
          <w:szCs w:val="28"/>
        </w:rPr>
      </w:pPr>
      <w:r>
        <w:rPr>
          <w:rFonts w:hint="eastAsia" w:ascii="宋体" w:hAnsi="宋体"/>
          <w:sz w:val="28"/>
          <w:szCs w:val="28"/>
        </w:rPr>
        <w:t>4、培训时间由甲方确定，培训地点由双方商定。</w:t>
      </w:r>
    </w:p>
    <w:p w14:paraId="1CDD38F5">
      <w:pPr>
        <w:ind w:firstLine="537" w:firstLineChars="192"/>
        <w:rPr>
          <w:rFonts w:ascii="宋体" w:hAnsi="宋体"/>
          <w:b/>
          <w:color w:val="FF0000"/>
          <w:sz w:val="28"/>
          <w:szCs w:val="28"/>
        </w:rPr>
      </w:pPr>
      <w:r>
        <w:rPr>
          <w:rFonts w:hint="eastAsia" w:ascii="宋体" w:hAnsi="宋体"/>
          <w:b/>
          <w:sz w:val="28"/>
          <w:szCs w:val="28"/>
        </w:rPr>
        <w:t>五、付款方式</w:t>
      </w:r>
    </w:p>
    <w:p w14:paraId="1DC643A7">
      <w:pPr>
        <w:ind w:firstLine="560" w:firstLineChars="200"/>
        <w:rPr>
          <w:rFonts w:ascii="宋体" w:hAnsi="宋体"/>
          <w:sz w:val="28"/>
          <w:szCs w:val="28"/>
        </w:rPr>
      </w:pPr>
      <w:r>
        <w:rPr>
          <w:rFonts w:hint="eastAsia" w:ascii="宋体" w:hAnsi="宋体"/>
          <w:sz w:val="28"/>
          <w:szCs w:val="28"/>
        </w:rPr>
        <w:t>1、甲方付款前，乙方须无条件配合甲方完成内部付款流程（包括提交付款申请、开具发票等），否则甲方有权拒绝付款且不承担违约责任。</w:t>
      </w:r>
    </w:p>
    <w:p w14:paraId="07A2BC3B">
      <w:pPr>
        <w:ind w:firstLine="560" w:firstLineChars="200"/>
        <w:rPr>
          <w:rFonts w:hint="eastAsia" w:ascii="宋体" w:hAnsi="宋体"/>
          <w:sz w:val="28"/>
          <w:szCs w:val="28"/>
        </w:rPr>
      </w:pPr>
      <w:r>
        <w:rPr>
          <w:rFonts w:hint="eastAsia" w:ascii="宋体" w:hAnsi="宋体"/>
          <w:sz w:val="28"/>
          <w:szCs w:val="28"/>
        </w:rPr>
        <w:t>2、合同签订后，甲方向乙方支付合同总价40%的款项；</w:t>
      </w:r>
    </w:p>
    <w:p w14:paraId="7F4838BB">
      <w:pPr>
        <w:ind w:firstLine="560" w:firstLineChars="200"/>
        <w:rPr>
          <w:rFonts w:hint="eastAsia" w:ascii="宋体" w:hAnsi="宋体"/>
          <w:sz w:val="28"/>
          <w:szCs w:val="28"/>
        </w:rPr>
      </w:pPr>
      <w:r>
        <w:rPr>
          <w:rFonts w:hint="eastAsia" w:ascii="宋体" w:hAnsi="宋体"/>
          <w:sz w:val="28"/>
          <w:szCs w:val="28"/>
        </w:rPr>
        <w:t>3、设备按合同约定地点到货并经甲方初验合格后，甲方支付乙方合同总价50%的款项，同时乙方向甲方支付合同总价的5%作为履约保证金；</w:t>
      </w:r>
      <w:r>
        <w:rPr>
          <w:rFonts w:hint="eastAsia" w:ascii="宋体" w:hAnsi="宋体"/>
          <w:color w:val="FF0000"/>
          <w:sz w:val="28"/>
          <w:szCs w:val="28"/>
        </w:rPr>
        <w:t>如乙方未及时支付履约保证金，甲方可从当笔应付款中直接扣除。</w:t>
      </w:r>
    </w:p>
    <w:p w14:paraId="089C394A">
      <w:pPr>
        <w:ind w:firstLine="560" w:firstLineChars="200"/>
        <w:rPr>
          <w:rFonts w:hint="eastAsia" w:ascii="宋体" w:hAnsi="宋体"/>
          <w:sz w:val="28"/>
          <w:szCs w:val="28"/>
        </w:rPr>
      </w:pPr>
      <w:r>
        <w:rPr>
          <w:rFonts w:hint="eastAsia" w:ascii="宋体" w:hAnsi="宋体"/>
          <w:sz w:val="28"/>
          <w:szCs w:val="28"/>
        </w:rPr>
        <w:t>4、安装调试完毕经甲方验收合格，（若有）甲方使用人员和维护人员经培训合格且设备平稳运行一年后，甲方支付乙方合同总价10%的款项；</w:t>
      </w:r>
    </w:p>
    <w:p w14:paraId="4B565EA4">
      <w:pPr>
        <w:ind w:firstLine="560" w:firstLineChars="200"/>
        <w:rPr>
          <w:rFonts w:hint="eastAsia" w:ascii="宋体" w:hAnsi="宋体"/>
          <w:sz w:val="28"/>
          <w:szCs w:val="28"/>
        </w:rPr>
      </w:pPr>
      <w:r>
        <w:rPr>
          <w:rFonts w:hint="eastAsia" w:ascii="宋体" w:hAnsi="宋体"/>
          <w:sz w:val="28"/>
          <w:szCs w:val="28"/>
        </w:rPr>
        <w:t>5､初验合格以甲方签署《山西省中西医结合医院设备初验报告》为准，验收合格以甲方签署《山西省中西医结合医院设备最终验收报告》为准。</w:t>
      </w:r>
    </w:p>
    <w:p w14:paraId="3792636D">
      <w:pPr>
        <w:ind w:firstLine="560" w:firstLineChars="200"/>
        <w:rPr>
          <w:rFonts w:hint="eastAsia" w:ascii="宋体" w:hAnsi="宋体"/>
          <w:sz w:val="28"/>
          <w:szCs w:val="28"/>
        </w:rPr>
      </w:pPr>
      <w:r>
        <w:rPr>
          <w:rFonts w:ascii="宋体" w:hAnsi="宋体"/>
          <w:sz w:val="28"/>
          <w:szCs w:val="28"/>
        </w:rPr>
        <w:t>6</w:t>
      </w:r>
      <w:r>
        <w:rPr>
          <w:rFonts w:hint="eastAsia" w:ascii="宋体" w:hAnsi="宋体"/>
          <w:sz w:val="28"/>
          <w:szCs w:val="28"/>
        </w:rPr>
        <w:t>、质保期满，乙方无违约责任的前提下，甲方于30个工作日内一次性无息退还乙方全部履约保证金。</w:t>
      </w:r>
    </w:p>
    <w:p w14:paraId="73769D76">
      <w:pPr>
        <w:ind w:firstLine="560" w:firstLineChars="200"/>
        <w:rPr>
          <w:rFonts w:hint="eastAsia" w:ascii="宋体" w:hAnsi="宋体"/>
          <w:b/>
          <w:sz w:val="28"/>
          <w:szCs w:val="28"/>
        </w:rPr>
      </w:pPr>
      <w:r>
        <w:rPr>
          <w:rFonts w:hint="eastAsia" w:ascii="宋体" w:hAnsi="宋体"/>
          <w:b/>
          <w:sz w:val="28"/>
          <w:szCs w:val="28"/>
        </w:rPr>
        <w:t xml:space="preserve">六、售后服务及质量保证 </w:t>
      </w:r>
    </w:p>
    <w:p w14:paraId="33616FBC">
      <w:pPr>
        <w:ind w:firstLine="537" w:firstLineChars="192"/>
        <w:rPr>
          <w:rFonts w:hint="eastAsia" w:ascii="宋体" w:hAnsi="宋体"/>
          <w:sz w:val="28"/>
          <w:szCs w:val="28"/>
        </w:rPr>
      </w:pPr>
      <w:r>
        <w:rPr>
          <w:rFonts w:hint="eastAsia" w:ascii="宋体" w:hAnsi="宋体"/>
          <w:sz w:val="28"/>
          <w:szCs w:val="28"/>
        </w:rPr>
        <w:t>1、在质保期终止前，乙方对提供的设备实行“三包”服务。</w:t>
      </w:r>
    </w:p>
    <w:p w14:paraId="0C3DB20C">
      <w:pPr>
        <w:ind w:firstLine="537" w:firstLineChars="192"/>
        <w:rPr>
          <w:rFonts w:hint="eastAsia" w:ascii="宋体" w:hAnsi="宋体"/>
          <w:sz w:val="28"/>
          <w:szCs w:val="28"/>
        </w:rPr>
      </w:pPr>
      <w:r>
        <w:rPr>
          <w:rFonts w:hint="eastAsia" w:ascii="宋体" w:hAnsi="宋体"/>
          <w:sz w:val="28"/>
          <w:szCs w:val="28"/>
        </w:rPr>
        <w:t>2、从设备安装调试正常使用（以签认设备最终验收报告日期为准）起，乙方整机全部免费原厂质保</w:t>
      </w:r>
      <w:r>
        <w:rPr>
          <w:rFonts w:hint="eastAsia" w:ascii="宋体" w:hAnsi="宋体"/>
          <w:sz w:val="28"/>
          <w:szCs w:val="28"/>
          <w:u w:val="single"/>
        </w:rPr>
        <w:t xml:space="preserve">    </w:t>
      </w:r>
      <w:r>
        <w:rPr>
          <w:rFonts w:hint="eastAsia" w:ascii="宋体" w:hAnsi="宋体"/>
          <w:sz w:val="28"/>
          <w:szCs w:val="28"/>
        </w:rPr>
        <w:t>年，质保期自设备验收合格并签署《山西省中西医结合医院</w:t>
      </w:r>
      <w:bookmarkStart w:id="96" w:name="OLE_LINK7"/>
      <w:bookmarkStart w:id="97" w:name="OLE_LINK8"/>
      <w:r>
        <w:rPr>
          <w:rFonts w:hint="eastAsia" w:ascii="宋体" w:hAnsi="宋体"/>
          <w:sz w:val="28"/>
          <w:szCs w:val="28"/>
        </w:rPr>
        <w:t>设备最终验收报告</w:t>
      </w:r>
      <w:bookmarkEnd w:id="96"/>
      <w:bookmarkEnd w:id="97"/>
      <w:r>
        <w:rPr>
          <w:rFonts w:hint="eastAsia" w:ascii="宋体" w:hAnsi="宋体"/>
          <w:sz w:val="28"/>
          <w:szCs w:val="28"/>
        </w:rPr>
        <w:t>》之日起计算，质保期内，一切费用由乙方承担。乙方在质保期内应确保开机率/年≥95%（按自然日计算）。如达不到此要求，差额天数相应顺延质保期。</w:t>
      </w:r>
    </w:p>
    <w:p w14:paraId="5DB2748E">
      <w:pPr>
        <w:ind w:firstLine="537" w:firstLineChars="192"/>
        <w:rPr>
          <w:rFonts w:hint="eastAsia" w:ascii="宋体" w:hAnsi="宋体"/>
          <w:sz w:val="28"/>
          <w:szCs w:val="28"/>
        </w:rPr>
      </w:pPr>
      <w:r>
        <w:rPr>
          <w:rFonts w:hint="eastAsia" w:ascii="宋体" w:hAnsi="宋体"/>
          <w:sz w:val="28"/>
          <w:szCs w:val="28"/>
        </w:rPr>
        <w:t>3、设备如若发生任何异常情况，乙方必须在接到甲方维修通知后</w:t>
      </w:r>
      <w:r>
        <w:rPr>
          <w:rFonts w:hint="eastAsia" w:ascii="宋体" w:hAnsi="宋体"/>
          <w:sz w:val="28"/>
          <w:szCs w:val="28"/>
          <w:u w:val="single"/>
        </w:rPr>
        <w:t>2</w:t>
      </w:r>
      <w:r>
        <w:rPr>
          <w:rFonts w:ascii="宋体" w:hAnsi="宋体"/>
          <w:sz w:val="28"/>
          <w:szCs w:val="28"/>
          <w:u w:val="single"/>
        </w:rPr>
        <w:t xml:space="preserve"> </w:t>
      </w:r>
      <w:r>
        <w:rPr>
          <w:rFonts w:hint="eastAsia" w:ascii="宋体" w:hAnsi="宋体"/>
          <w:sz w:val="28"/>
          <w:szCs w:val="28"/>
        </w:rPr>
        <w:t>小时内响应，</w:t>
      </w:r>
      <w:r>
        <w:rPr>
          <w:rFonts w:hint="eastAsia" w:ascii="宋体" w:hAnsi="宋体"/>
          <w:sz w:val="28"/>
          <w:szCs w:val="28"/>
          <w:u w:val="single"/>
        </w:rPr>
        <w:t xml:space="preserve">    </w:t>
      </w:r>
      <w:r>
        <w:rPr>
          <w:rFonts w:hint="eastAsia" w:ascii="宋体" w:hAnsi="宋体"/>
          <w:sz w:val="28"/>
          <w:szCs w:val="28"/>
        </w:rPr>
        <w:t>小时派人至甲方现场维修。</w:t>
      </w:r>
    </w:p>
    <w:p w14:paraId="20CB4AE3">
      <w:pPr>
        <w:ind w:firstLine="537" w:firstLineChars="192"/>
        <w:rPr>
          <w:rFonts w:hint="eastAsia" w:ascii="宋体" w:hAnsi="宋体"/>
          <w:sz w:val="28"/>
          <w:szCs w:val="28"/>
        </w:rPr>
      </w:pPr>
      <w:r>
        <w:rPr>
          <w:rFonts w:hint="eastAsia" w:ascii="宋体" w:hAnsi="宋体"/>
          <w:sz w:val="28"/>
          <w:szCs w:val="28"/>
        </w:rPr>
        <w:t>4、质保期内，提供原厂免费维修并更换原厂全新合格零部件。由于故障所产生的一切费用由乙方承担。设备需返厂维修的，需2</w:t>
      </w:r>
      <w:r>
        <w:rPr>
          <w:rFonts w:ascii="宋体" w:hAnsi="宋体"/>
          <w:sz w:val="28"/>
          <w:szCs w:val="28"/>
        </w:rPr>
        <w:t>4小时内</w:t>
      </w:r>
      <w:r>
        <w:rPr>
          <w:rFonts w:hint="eastAsia" w:ascii="宋体" w:hAnsi="宋体"/>
          <w:sz w:val="28"/>
          <w:szCs w:val="28"/>
        </w:rPr>
        <w:t>提供备机，备机性能应与原设备一致，使用期间的一切费用（包括维护、耗材等）由乙方承担。乙方须携带厂家质保承诺书签订合同。合同签订后须携带厂家原厂质保合同书，同时得到厂家售后确认。</w:t>
      </w:r>
    </w:p>
    <w:p w14:paraId="1188EF80">
      <w:pPr>
        <w:ind w:firstLine="537" w:firstLineChars="192"/>
        <w:rPr>
          <w:rFonts w:hint="eastAsia" w:ascii="宋体" w:hAnsi="宋体"/>
          <w:sz w:val="28"/>
          <w:szCs w:val="28"/>
        </w:rPr>
      </w:pPr>
      <w:r>
        <w:rPr>
          <w:rFonts w:hint="eastAsia" w:ascii="宋体" w:hAnsi="宋体"/>
          <w:sz w:val="28"/>
          <w:szCs w:val="28"/>
        </w:rPr>
        <w:t>5、乙方所提供设备的技术规格应与甲方要求的技术规格等一致；在使用期限或失效日期内，设备生产厂家应能提供核心配件或者优于原厂核心配件价格的替代配件支持。若甲方无特殊要求，则按国家有关部门最新颁布的标准及规范为准，没有国家标准的以行业标准为准，没有行业标准的以企业标准为准，各标准之间不一致的，以最高标准为准。</w:t>
      </w:r>
    </w:p>
    <w:p w14:paraId="045B0AF5">
      <w:pPr>
        <w:ind w:firstLine="537" w:firstLineChars="192"/>
        <w:rPr>
          <w:rFonts w:hint="eastAsia" w:ascii="宋体" w:hAnsi="宋体"/>
          <w:sz w:val="28"/>
          <w:szCs w:val="28"/>
        </w:rPr>
      </w:pPr>
      <w:r>
        <w:rPr>
          <w:rFonts w:hint="eastAsia" w:ascii="宋体" w:hAnsi="宋体"/>
          <w:sz w:val="28"/>
          <w:szCs w:val="28"/>
        </w:rPr>
        <w:t>6、乙方应保证设备是全新的原厂、原装合格正品，并完全符合合同规定的质量、规格和性能的要求，且生产日期距送货日期不超过半年。乙方应保证其提供的设备在正确安装、正常使用和保养条件下，具有良好的性能。在质保期内，乙方应对由于设计、工艺或材料的缺陷所发生的任何不足或故障负责，所需费用由乙方承担，并承担甲方由此产生的一切损失和责任。</w:t>
      </w:r>
    </w:p>
    <w:p w14:paraId="0A4D4B0E">
      <w:pPr>
        <w:ind w:firstLine="537" w:firstLineChars="192"/>
        <w:rPr>
          <w:rFonts w:hint="eastAsia" w:ascii="宋体" w:hAnsi="宋体"/>
          <w:sz w:val="28"/>
          <w:szCs w:val="28"/>
        </w:rPr>
      </w:pPr>
      <w:r>
        <w:rPr>
          <w:rFonts w:hint="eastAsia" w:ascii="宋体" w:hAnsi="宋体"/>
          <w:sz w:val="28"/>
          <w:szCs w:val="28"/>
        </w:rPr>
        <w:t>7、乙方所供设备必须具备国家法律、法规所规定的合法有效证件，按国家规定的方式合法安全供货。涉及医疗卫生类列入强制检定的工作计量器具，还需提供首次强制检定报告。涉及特种设备的，还需提供特种设备使用登记证。涉及压力容器设备的，还需提供一套安全附件（压力表、安全阀）作为备用。</w:t>
      </w:r>
    </w:p>
    <w:p w14:paraId="714C3312">
      <w:pPr>
        <w:ind w:firstLine="537" w:firstLineChars="192"/>
        <w:rPr>
          <w:rFonts w:hint="eastAsia" w:ascii="宋体" w:hAnsi="宋体"/>
          <w:b/>
          <w:sz w:val="28"/>
          <w:szCs w:val="28"/>
        </w:rPr>
      </w:pPr>
      <w:r>
        <w:rPr>
          <w:rFonts w:hint="eastAsia" w:ascii="宋体" w:hAnsi="宋体"/>
          <w:b/>
          <w:sz w:val="28"/>
          <w:szCs w:val="28"/>
        </w:rPr>
        <w:t>七、违约责任</w:t>
      </w:r>
    </w:p>
    <w:p w14:paraId="7EEF933F">
      <w:pPr>
        <w:ind w:firstLine="537" w:firstLineChars="192"/>
        <w:rPr>
          <w:rFonts w:hint="eastAsia" w:ascii="宋体" w:hAnsi="宋体"/>
          <w:sz w:val="28"/>
          <w:szCs w:val="28"/>
        </w:rPr>
      </w:pPr>
      <w:r>
        <w:rPr>
          <w:rFonts w:hint="eastAsia" w:ascii="宋体" w:hAnsi="宋体"/>
          <w:sz w:val="28"/>
          <w:szCs w:val="28"/>
        </w:rPr>
        <w:t>1、乙方每逾期交货一天，应向甲方支付合同总价款3‰的违约金，违约金累计总额不超过合同总价款20%。</w:t>
      </w:r>
    </w:p>
    <w:p w14:paraId="384188EA">
      <w:pPr>
        <w:ind w:firstLine="537" w:firstLineChars="192"/>
        <w:rPr>
          <w:rFonts w:hint="eastAsia" w:ascii="宋体" w:hAnsi="宋体"/>
          <w:sz w:val="28"/>
          <w:szCs w:val="28"/>
        </w:rPr>
      </w:pPr>
      <w:r>
        <w:rPr>
          <w:rFonts w:hint="eastAsia" w:ascii="宋体" w:hAnsi="宋体"/>
          <w:sz w:val="28"/>
          <w:szCs w:val="28"/>
        </w:rPr>
        <w:t>2、设备发生故障时，无论是否在质保期内，乙方未在合同约定时间内派人维修。每逾期一天，乙方向甲方支付合同总价款3‰的违约金并赔偿甲方其他损失，违约金累计总额不超过合同总价款20%。</w:t>
      </w:r>
    </w:p>
    <w:p w14:paraId="101AA083">
      <w:pPr>
        <w:ind w:firstLine="537" w:firstLineChars="192"/>
        <w:rPr>
          <w:rFonts w:hint="eastAsia" w:ascii="宋体" w:hAnsi="宋体"/>
          <w:sz w:val="28"/>
          <w:szCs w:val="28"/>
        </w:rPr>
      </w:pPr>
      <w:r>
        <w:rPr>
          <w:rFonts w:hint="eastAsia" w:ascii="宋体" w:hAnsi="宋体"/>
          <w:sz w:val="28"/>
          <w:szCs w:val="28"/>
        </w:rPr>
        <w:t>3、质保期内，乙方未能在接到甲方通知后按约定时间将设备维修至正常使用状态，甲方有权要求乙方换货或退货。如甲方要求换货，乙方应约定时间内完成，每推迟一天，按合同总价款3</w:t>
      </w:r>
      <w:r>
        <w:rPr>
          <w:rFonts w:ascii="宋体" w:hAnsi="宋体"/>
          <w:sz w:val="28"/>
          <w:szCs w:val="28"/>
        </w:rPr>
        <w:t>‰</w:t>
      </w:r>
      <w:r>
        <w:rPr>
          <w:rFonts w:hint="eastAsia" w:ascii="宋体" w:hAnsi="宋体"/>
          <w:sz w:val="28"/>
          <w:szCs w:val="28"/>
        </w:rPr>
        <w:t>的标准赔偿甲方从设备停用至新设备到达并能正常使用期间的损失。</w:t>
      </w:r>
    </w:p>
    <w:p w14:paraId="3E859AD5">
      <w:pPr>
        <w:ind w:firstLine="537" w:firstLineChars="192"/>
        <w:rPr>
          <w:rFonts w:hint="eastAsia" w:ascii="宋体" w:hAnsi="宋体"/>
          <w:b/>
          <w:sz w:val="28"/>
          <w:szCs w:val="28"/>
        </w:rPr>
      </w:pPr>
      <w:r>
        <w:rPr>
          <w:rFonts w:hint="eastAsia" w:ascii="宋体" w:hAnsi="宋体"/>
          <w:b/>
          <w:sz w:val="28"/>
          <w:szCs w:val="28"/>
        </w:rPr>
        <w:t>八、合同解除</w:t>
      </w:r>
    </w:p>
    <w:p w14:paraId="727BF4FC">
      <w:pPr>
        <w:ind w:firstLine="537" w:firstLineChars="192"/>
        <w:rPr>
          <w:rFonts w:hint="eastAsia" w:ascii="宋体" w:hAnsi="宋体"/>
          <w:sz w:val="28"/>
          <w:szCs w:val="28"/>
        </w:rPr>
      </w:pPr>
      <w:r>
        <w:rPr>
          <w:rFonts w:hint="eastAsia" w:ascii="宋体" w:hAnsi="宋体"/>
          <w:sz w:val="28"/>
          <w:szCs w:val="28"/>
        </w:rPr>
        <w:t>乙方有下列情形之一者，甲方可解除合同，所有费用由乙方承担，并赔偿给甲方造成的损失：</w:t>
      </w:r>
    </w:p>
    <w:p w14:paraId="4D8F223C">
      <w:pPr>
        <w:ind w:firstLine="537" w:firstLineChars="192"/>
        <w:rPr>
          <w:rFonts w:hint="eastAsia" w:ascii="宋体" w:hAnsi="宋体"/>
          <w:sz w:val="28"/>
          <w:szCs w:val="28"/>
        </w:rPr>
      </w:pPr>
      <w:r>
        <w:rPr>
          <w:rFonts w:hint="eastAsia" w:ascii="宋体" w:hAnsi="宋体"/>
          <w:sz w:val="28"/>
          <w:szCs w:val="28"/>
        </w:rPr>
        <w:t>1、乙方逾期交货超过三十天，视为交货不能；</w:t>
      </w:r>
    </w:p>
    <w:p w14:paraId="4C57A88B">
      <w:pPr>
        <w:ind w:firstLine="537" w:firstLineChars="192"/>
        <w:rPr>
          <w:rFonts w:hint="eastAsia" w:ascii="宋体" w:hAnsi="宋体"/>
          <w:sz w:val="28"/>
          <w:szCs w:val="28"/>
        </w:rPr>
      </w:pPr>
      <w:r>
        <w:rPr>
          <w:rFonts w:hint="eastAsia" w:ascii="宋体" w:hAnsi="宋体"/>
          <w:sz w:val="28"/>
          <w:szCs w:val="28"/>
        </w:rPr>
        <w:t>2、一经发现价格欺诈及其他损害甲方利益的行为和做法，立即终止合同，追究乙方责任，并取消一切业务往来；</w:t>
      </w:r>
    </w:p>
    <w:p w14:paraId="6C647D9A">
      <w:pPr>
        <w:ind w:firstLine="537" w:firstLineChars="192"/>
        <w:rPr>
          <w:rFonts w:hint="eastAsia" w:ascii="宋体" w:hAnsi="宋体"/>
          <w:sz w:val="28"/>
          <w:szCs w:val="28"/>
        </w:rPr>
      </w:pPr>
      <w:r>
        <w:rPr>
          <w:rFonts w:hint="eastAsia" w:ascii="宋体" w:hAnsi="宋体"/>
          <w:sz w:val="28"/>
          <w:szCs w:val="28"/>
        </w:rPr>
        <w:t>3、设备参数、功能与合同第一条不符；</w:t>
      </w:r>
    </w:p>
    <w:p w14:paraId="0A483F31">
      <w:pPr>
        <w:ind w:firstLine="537" w:firstLineChars="192"/>
        <w:rPr>
          <w:rFonts w:hint="eastAsia" w:ascii="宋体" w:hAnsi="宋体"/>
          <w:sz w:val="28"/>
          <w:szCs w:val="28"/>
        </w:rPr>
      </w:pPr>
      <w:r>
        <w:rPr>
          <w:rFonts w:hint="eastAsia" w:ascii="宋体" w:hAnsi="宋体"/>
          <w:sz w:val="28"/>
          <w:szCs w:val="28"/>
        </w:rPr>
        <w:t>4、设备应在到货后按约定时间内安装、调试，经验收不合格，不能满足甲方要求，并不能改正的。</w:t>
      </w:r>
    </w:p>
    <w:p w14:paraId="1BC69303">
      <w:pPr>
        <w:ind w:firstLine="537" w:firstLineChars="192"/>
        <w:rPr>
          <w:rFonts w:hint="eastAsia" w:ascii="宋体" w:hAnsi="宋体"/>
          <w:b/>
          <w:sz w:val="28"/>
          <w:szCs w:val="28"/>
        </w:rPr>
      </w:pPr>
      <w:r>
        <w:rPr>
          <w:rFonts w:hint="eastAsia" w:ascii="宋体" w:hAnsi="宋体"/>
          <w:b/>
          <w:sz w:val="28"/>
          <w:szCs w:val="28"/>
        </w:rPr>
        <w:t>九、不可抗力免责条款</w:t>
      </w:r>
    </w:p>
    <w:p w14:paraId="3A153476">
      <w:pPr>
        <w:ind w:firstLine="537" w:firstLineChars="192"/>
        <w:rPr>
          <w:rFonts w:ascii="宋体" w:hAnsi="宋体"/>
          <w:sz w:val="28"/>
          <w:szCs w:val="28"/>
        </w:rPr>
      </w:pPr>
      <w:r>
        <w:rPr>
          <w:rFonts w:hint="eastAsia" w:ascii="宋体" w:hAnsi="宋体"/>
          <w:sz w:val="28"/>
          <w:szCs w:val="28"/>
        </w:rPr>
        <w:t>1、不可抗力指合同签订后发生的无法预见、避免或克服的客观事件（如自然灾害、战争、政府管制、疫情等），不包括商业风险或一方过错导致的情形。</w:t>
      </w:r>
    </w:p>
    <w:p w14:paraId="5DD431C5">
      <w:pPr>
        <w:ind w:firstLine="537" w:firstLineChars="192"/>
        <w:rPr>
          <w:rFonts w:ascii="宋体" w:hAnsi="宋体"/>
          <w:sz w:val="28"/>
          <w:szCs w:val="28"/>
        </w:rPr>
      </w:pPr>
      <w:r>
        <w:rPr>
          <w:rFonts w:hint="eastAsia" w:ascii="宋体" w:hAnsi="宋体"/>
          <w:sz w:val="28"/>
          <w:szCs w:val="28"/>
        </w:rPr>
        <w:t>2、不可抗力事件持续期间，受影响方免除违约责任，合同履行期限自动顺延。</w:t>
      </w:r>
    </w:p>
    <w:p w14:paraId="0AB37F13">
      <w:pPr>
        <w:ind w:firstLine="537" w:firstLineChars="192"/>
        <w:rPr>
          <w:rFonts w:hint="eastAsia" w:ascii="宋体" w:hAnsi="宋体"/>
          <w:sz w:val="28"/>
          <w:szCs w:val="28"/>
        </w:rPr>
      </w:pPr>
      <w:r>
        <w:rPr>
          <w:rFonts w:hint="eastAsia" w:ascii="宋体" w:hAnsi="宋体"/>
          <w:sz w:val="28"/>
          <w:szCs w:val="28"/>
        </w:rPr>
        <w:t>3、不可抗力事件发生后，双方可协商延期履行合同或调整方案，并采取合理措施减少损失。</w:t>
      </w:r>
    </w:p>
    <w:p w14:paraId="27BC64F2">
      <w:pPr>
        <w:ind w:firstLine="537" w:firstLineChars="192"/>
        <w:rPr>
          <w:rFonts w:ascii="宋体" w:hAnsi="宋体"/>
          <w:b/>
          <w:sz w:val="28"/>
          <w:szCs w:val="28"/>
        </w:rPr>
      </w:pPr>
      <w:r>
        <w:rPr>
          <w:rFonts w:hint="eastAsia" w:ascii="宋体" w:hAnsi="宋体"/>
          <w:b/>
          <w:sz w:val="28"/>
          <w:szCs w:val="28"/>
        </w:rPr>
        <w:t>十、送达条款</w:t>
      </w:r>
    </w:p>
    <w:p w14:paraId="2315E528">
      <w:pPr>
        <w:ind w:firstLine="537" w:firstLineChars="192"/>
        <w:rPr>
          <w:rFonts w:hint="eastAsia" w:ascii="宋体" w:hAnsi="宋体"/>
          <w:sz w:val="28"/>
          <w:szCs w:val="28"/>
        </w:rPr>
      </w:pPr>
      <w:r>
        <w:rPr>
          <w:rFonts w:hint="eastAsia" w:ascii="宋体" w:hAnsi="宋体"/>
          <w:sz w:val="28"/>
          <w:szCs w:val="28"/>
        </w:rPr>
        <w:t>1、除另有约定外，本合同项下任何一方向对方发出的通知、信件、数据电文等，应当发送至下列约定的地址和通信终端。一方当事人变更名称、地址或通信终端的，应当在变更后3日内及时书面通知对方当事人，对方当事人实际收到变更通知前的送达仍为有效送达，电子送达与书面送达具有同等法律效力。</w:t>
      </w:r>
    </w:p>
    <w:p w14:paraId="18739553">
      <w:pPr>
        <w:pStyle w:val="2"/>
        <w:ind w:firstLine="280"/>
        <w:rPr>
          <w:rFonts w:ascii="宋体" w:hAnsi="宋体"/>
          <w:sz w:val="28"/>
          <w:szCs w:val="28"/>
        </w:rPr>
      </w:pPr>
      <w:r>
        <w:rPr>
          <w:rFonts w:hint="eastAsia" w:ascii="宋体" w:hAnsi="宋体"/>
          <w:sz w:val="28"/>
          <w:szCs w:val="28"/>
        </w:rPr>
        <w:t xml:space="preserve">  甲方：山西省中西医结合医院</w:t>
      </w:r>
    </w:p>
    <w:p w14:paraId="0961FAF9">
      <w:pPr>
        <w:pStyle w:val="2"/>
        <w:ind w:firstLine="560" w:firstLineChars="200"/>
        <w:rPr>
          <w:rFonts w:hint="eastAsia" w:ascii="宋体" w:hAnsi="宋体"/>
          <w:sz w:val="28"/>
          <w:szCs w:val="28"/>
        </w:rPr>
      </w:pPr>
      <w:r>
        <w:rPr>
          <w:rFonts w:hint="eastAsia" w:ascii="宋体" w:hAnsi="宋体"/>
          <w:sz w:val="28"/>
          <w:szCs w:val="28"/>
        </w:rPr>
        <w:t>联系电话：0351-2150700</w:t>
      </w:r>
    </w:p>
    <w:p w14:paraId="4BDD8EB2">
      <w:pPr>
        <w:pStyle w:val="2"/>
        <w:ind w:firstLine="560" w:firstLineChars="200"/>
        <w:rPr>
          <w:rFonts w:ascii="宋体" w:hAnsi="宋体"/>
          <w:sz w:val="25"/>
          <w:szCs w:val="25"/>
        </w:rPr>
      </w:pPr>
      <w:r>
        <w:rPr>
          <w:rFonts w:hint="eastAsia" w:ascii="宋体" w:hAnsi="宋体"/>
          <w:sz w:val="28"/>
          <w:szCs w:val="28"/>
        </w:rPr>
        <w:t>联系地址：</w:t>
      </w:r>
      <w:r>
        <w:rPr>
          <w:rFonts w:hint="eastAsia" w:ascii="宋体" w:hAnsi="宋体"/>
          <w:sz w:val="25"/>
          <w:szCs w:val="28"/>
        </w:rPr>
        <w:t>山西省太原市府东街13号山西省中西医结合医院院长办公室</w:t>
      </w:r>
    </w:p>
    <w:p w14:paraId="5FAD04C6">
      <w:pPr>
        <w:ind w:firstLine="537" w:firstLineChars="192"/>
        <w:rPr>
          <w:rFonts w:ascii="宋体" w:hAnsi="宋体"/>
          <w:sz w:val="28"/>
          <w:szCs w:val="28"/>
        </w:rPr>
      </w:pPr>
      <w:r>
        <w:rPr>
          <w:rFonts w:hint="eastAsia" w:ascii="宋体" w:hAnsi="宋体"/>
          <w:sz w:val="28"/>
          <w:szCs w:val="28"/>
        </w:rPr>
        <w:t>甲方（</w:t>
      </w:r>
      <w:r>
        <w:rPr>
          <w:rFonts w:hint="eastAsia" w:ascii="宋体" w:hAnsi="宋体"/>
          <w:sz w:val="28"/>
          <w:szCs w:val="28"/>
        </w:rPr>
        <w:sym w:font="Wingdings" w:char="00FE"/>
      </w:r>
      <w:r>
        <w:rPr>
          <w:rFonts w:hint="eastAsia" w:ascii="宋体" w:hAnsi="宋体"/>
          <w:sz w:val="28"/>
          <w:szCs w:val="28"/>
        </w:rPr>
        <w:t>同意</w:t>
      </w:r>
      <w:r>
        <w:rPr>
          <w:rFonts w:hint="eastAsia" w:ascii="宋体" w:hAnsi="宋体"/>
          <w:sz w:val="28"/>
          <w:szCs w:val="28"/>
        </w:rPr>
        <w:sym w:font="Wingdings" w:char="00A8"/>
      </w:r>
      <w:r>
        <w:rPr>
          <w:rFonts w:hint="eastAsia" w:ascii="宋体" w:hAnsi="宋体"/>
          <w:sz w:val="28"/>
          <w:szCs w:val="28"/>
        </w:rPr>
        <w:t>不同意）接受电子文件送达，电子终端信息如下：</w:t>
      </w:r>
    </w:p>
    <w:p w14:paraId="6C97972A">
      <w:pPr>
        <w:ind w:firstLine="537" w:firstLineChars="192"/>
        <w:rPr>
          <w:rFonts w:hint="eastAsia" w:ascii="宋体" w:hAnsi="宋体"/>
          <w:sz w:val="28"/>
          <w:szCs w:val="28"/>
        </w:rPr>
      </w:pPr>
      <w:r>
        <w:rPr>
          <w:rFonts w:hint="eastAsia" w:ascii="宋体" w:hAnsi="宋体"/>
          <w:sz w:val="28"/>
          <w:szCs w:val="28"/>
        </w:rPr>
        <w:t>电子邮箱：</w:t>
      </w:r>
      <w:r>
        <w:rPr>
          <w:rFonts w:hint="eastAsia" w:ascii="宋体" w:hAnsi="宋体"/>
          <w:sz w:val="28"/>
          <w:szCs w:val="28"/>
        </w:rPr>
        <w:fldChar w:fldCharType="begin"/>
      </w:r>
      <w:r>
        <w:rPr>
          <w:rFonts w:hint="eastAsia" w:ascii="宋体" w:hAnsi="宋体"/>
          <w:sz w:val="28"/>
          <w:szCs w:val="28"/>
        </w:rPr>
        <w:instrText xml:space="preserve"> HYPERLINK "mailto:sxszxyjhyysbk@163.com" </w:instrText>
      </w:r>
      <w:r>
        <w:rPr>
          <w:rFonts w:hint="eastAsia" w:ascii="宋体" w:hAnsi="宋体"/>
          <w:sz w:val="28"/>
          <w:szCs w:val="28"/>
        </w:rPr>
        <w:fldChar w:fldCharType="separate"/>
      </w:r>
      <w:r>
        <w:rPr>
          <w:rFonts w:hint="eastAsia" w:ascii="宋体" w:hAnsi="宋体"/>
          <w:sz w:val="28"/>
          <w:szCs w:val="28"/>
        </w:rPr>
        <w:t>sxszxyjhyysbk@163.com</w:t>
      </w:r>
      <w:r>
        <w:rPr>
          <w:rFonts w:hint="eastAsia" w:ascii="宋体" w:hAnsi="宋体"/>
          <w:sz w:val="28"/>
          <w:szCs w:val="28"/>
        </w:rPr>
        <w:fldChar w:fldCharType="end"/>
      </w:r>
    </w:p>
    <w:p w14:paraId="31C486E2">
      <w:pPr>
        <w:pStyle w:val="2"/>
        <w:ind w:firstLine="210"/>
        <w:rPr>
          <w:rFonts w:hint="eastAsia" w:ascii="宋体" w:hAnsi="宋体"/>
          <w:sz w:val="28"/>
          <w:szCs w:val="28"/>
        </w:rPr>
      </w:pPr>
      <w:r>
        <w:rPr>
          <w:rFonts w:hint="eastAsia"/>
        </w:rPr>
        <w:t xml:space="preserve">  </w:t>
      </w:r>
      <w:r>
        <w:rPr>
          <w:rFonts w:hint="eastAsia" w:ascii="宋体" w:hAnsi="宋体"/>
          <w:sz w:val="28"/>
          <w:szCs w:val="28"/>
        </w:rPr>
        <w:t xml:space="preserve"> 乙方：</w:t>
      </w:r>
    </w:p>
    <w:p w14:paraId="6B042EC4">
      <w:pPr>
        <w:pStyle w:val="2"/>
        <w:ind w:firstLine="560" w:firstLineChars="200"/>
        <w:rPr>
          <w:rFonts w:hint="eastAsia" w:ascii="宋体" w:hAnsi="宋体"/>
          <w:sz w:val="28"/>
          <w:szCs w:val="28"/>
        </w:rPr>
      </w:pPr>
      <w:r>
        <w:rPr>
          <w:rFonts w:hint="eastAsia" w:ascii="宋体" w:hAnsi="宋体"/>
          <w:sz w:val="28"/>
          <w:szCs w:val="28"/>
        </w:rPr>
        <w:t>联系电话：</w:t>
      </w:r>
    </w:p>
    <w:p w14:paraId="3B4F3BA8">
      <w:pPr>
        <w:pStyle w:val="2"/>
        <w:ind w:firstLine="560" w:firstLineChars="200"/>
        <w:rPr>
          <w:rFonts w:ascii="宋体" w:hAnsi="宋体"/>
          <w:sz w:val="28"/>
          <w:szCs w:val="28"/>
        </w:rPr>
      </w:pPr>
      <w:r>
        <w:rPr>
          <w:rFonts w:hint="eastAsia" w:ascii="宋体" w:hAnsi="宋体"/>
          <w:sz w:val="28"/>
          <w:szCs w:val="28"/>
        </w:rPr>
        <w:t>联系地址：</w:t>
      </w:r>
    </w:p>
    <w:p w14:paraId="221002BE">
      <w:pPr>
        <w:ind w:firstLine="537" w:firstLineChars="192"/>
        <w:rPr>
          <w:rFonts w:ascii="宋体" w:hAnsi="宋体"/>
          <w:sz w:val="28"/>
          <w:szCs w:val="28"/>
        </w:rPr>
      </w:pPr>
      <w:r>
        <w:rPr>
          <w:rFonts w:hint="eastAsia" w:ascii="宋体" w:hAnsi="宋体"/>
          <w:sz w:val="28"/>
          <w:szCs w:val="28"/>
        </w:rPr>
        <w:t>乙方（</w:t>
      </w:r>
      <w:r>
        <w:rPr>
          <w:rFonts w:hint="eastAsia" w:ascii="宋体" w:hAnsi="宋体"/>
          <w:sz w:val="28"/>
          <w:szCs w:val="28"/>
        </w:rPr>
        <w:sym w:font="Wingdings" w:char="00FE"/>
      </w:r>
      <w:r>
        <w:rPr>
          <w:rFonts w:hint="eastAsia" w:ascii="宋体" w:hAnsi="宋体"/>
          <w:sz w:val="28"/>
          <w:szCs w:val="28"/>
        </w:rPr>
        <w:t>同意</w:t>
      </w:r>
      <w:r>
        <w:rPr>
          <w:rFonts w:hint="eastAsia" w:ascii="宋体" w:hAnsi="宋体"/>
          <w:sz w:val="28"/>
          <w:szCs w:val="28"/>
        </w:rPr>
        <w:sym w:font="Wingdings" w:char="00A8"/>
      </w:r>
      <w:r>
        <w:rPr>
          <w:rFonts w:hint="eastAsia" w:ascii="宋体" w:hAnsi="宋体"/>
          <w:sz w:val="28"/>
          <w:szCs w:val="28"/>
        </w:rPr>
        <w:t>不同意）接受电子文件送达，电子终端信息如下：</w:t>
      </w:r>
    </w:p>
    <w:p w14:paraId="3A6C5591">
      <w:pPr>
        <w:ind w:firstLine="537" w:firstLineChars="192"/>
        <w:rPr>
          <w:rFonts w:hint="eastAsia" w:ascii="宋体" w:hAnsi="宋体"/>
          <w:sz w:val="28"/>
          <w:szCs w:val="28"/>
        </w:rPr>
      </w:pPr>
      <w:r>
        <w:rPr>
          <w:rFonts w:hint="eastAsia" w:ascii="宋体" w:hAnsi="宋体"/>
          <w:sz w:val="28"/>
          <w:szCs w:val="28"/>
        </w:rPr>
        <w:t xml:space="preserve">电子邮箱：   </w:t>
      </w:r>
    </w:p>
    <w:p w14:paraId="5627D91A">
      <w:pPr>
        <w:ind w:firstLine="537" w:firstLineChars="192"/>
        <w:rPr>
          <w:rFonts w:ascii="宋体" w:hAnsi="宋体"/>
          <w:sz w:val="28"/>
          <w:szCs w:val="28"/>
        </w:rPr>
      </w:pPr>
      <w:r>
        <w:rPr>
          <w:rFonts w:hint="eastAsia" w:ascii="宋体" w:hAnsi="宋体"/>
          <w:sz w:val="28"/>
          <w:szCs w:val="28"/>
        </w:rPr>
        <w:t>2、任何一方当事人向对/他方所发出的信件，自信件交邮后的第7日视为送达；发出的电子邮件，自前述电子文件内容在发送方正确填写地址且未被系统退回的情况下，进入对方数据电文接收系统即视为送达。</w:t>
      </w:r>
    </w:p>
    <w:p w14:paraId="7C892CCB">
      <w:pPr>
        <w:ind w:firstLine="537" w:firstLineChars="192"/>
        <w:rPr>
          <w:rFonts w:ascii="宋体" w:hAnsi="宋体"/>
          <w:sz w:val="28"/>
          <w:szCs w:val="28"/>
        </w:rPr>
      </w:pPr>
      <w:r>
        <w:rPr>
          <w:rFonts w:hint="eastAsia" w:ascii="宋体" w:hAnsi="宋体"/>
          <w:sz w:val="28"/>
          <w:szCs w:val="28"/>
        </w:rPr>
        <w:t>3、本条约定的地址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6B808ED9">
      <w:pPr>
        <w:ind w:firstLine="560" w:firstLineChars="200"/>
        <w:rPr>
          <w:rFonts w:hint="eastAsia" w:ascii="宋体" w:hAnsi="宋体"/>
          <w:sz w:val="28"/>
          <w:szCs w:val="28"/>
        </w:rPr>
      </w:pPr>
      <w:r>
        <w:rPr>
          <w:rFonts w:hint="eastAsia" w:ascii="宋体" w:hAnsi="宋体"/>
          <w:sz w:val="28"/>
          <w:szCs w:val="28"/>
        </w:rPr>
        <w:t>4、合同送达条款与争议解决条款均为独立条款，不受合同整体或其他条款的效力的影响。</w:t>
      </w:r>
    </w:p>
    <w:p w14:paraId="73A16429">
      <w:pPr>
        <w:ind w:firstLine="560" w:firstLineChars="200"/>
        <w:rPr>
          <w:rFonts w:hint="eastAsia" w:ascii="宋体" w:hAnsi="宋体"/>
          <w:b/>
          <w:sz w:val="28"/>
          <w:szCs w:val="28"/>
        </w:rPr>
      </w:pPr>
      <w:r>
        <w:rPr>
          <w:rFonts w:hint="eastAsia" w:ascii="宋体" w:hAnsi="宋体"/>
          <w:b/>
          <w:sz w:val="28"/>
          <w:szCs w:val="28"/>
        </w:rPr>
        <w:t>十一、其他</w:t>
      </w:r>
    </w:p>
    <w:p w14:paraId="28F78DC0">
      <w:pPr>
        <w:ind w:firstLine="537" w:firstLineChars="192"/>
        <w:rPr>
          <w:rFonts w:ascii="宋体" w:hAnsi="宋体"/>
          <w:sz w:val="28"/>
          <w:szCs w:val="28"/>
        </w:rPr>
      </w:pPr>
      <w:r>
        <w:rPr>
          <w:rFonts w:hint="eastAsia" w:ascii="宋体" w:hAnsi="宋体"/>
          <w:sz w:val="28"/>
          <w:szCs w:val="28"/>
        </w:rPr>
        <w:t>1、甲方的招标文件、乙方的投标文件是本合同的组成部分，效力等级为：本合同、招标文件、投标文件。</w:t>
      </w:r>
    </w:p>
    <w:p w14:paraId="16C5EE88">
      <w:pPr>
        <w:ind w:firstLine="537" w:firstLineChars="192"/>
        <w:rPr>
          <w:rFonts w:hint="eastAsia" w:ascii="宋体" w:hAnsi="宋体"/>
          <w:sz w:val="28"/>
          <w:szCs w:val="28"/>
        </w:rPr>
      </w:pPr>
      <w:r>
        <w:rPr>
          <w:rFonts w:hint="eastAsia" w:ascii="宋体" w:hAnsi="宋体"/>
          <w:sz w:val="28"/>
          <w:szCs w:val="28"/>
        </w:rPr>
        <w:t>2、合同执行过程中出现的未尽事宜，双方协商解决；协商不成，向甲方所在地人民法院提起诉讼。</w:t>
      </w:r>
    </w:p>
    <w:p w14:paraId="69A64456">
      <w:pPr>
        <w:ind w:firstLine="537" w:firstLineChars="192"/>
        <w:rPr>
          <w:rFonts w:hint="eastAsia" w:ascii="宋体" w:hAnsi="宋体"/>
          <w:sz w:val="28"/>
          <w:szCs w:val="28"/>
        </w:rPr>
      </w:pPr>
      <w:r>
        <w:rPr>
          <w:rFonts w:hint="eastAsia" w:ascii="宋体" w:hAnsi="宋体"/>
          <w:sz w:val="28"/>
          <w:szCs w:val="28"/>
        </w:rPr>
        <w:t>3、本合同一式五份，甲方四份，乙方一份，自双方签字盖章之日起生效。</w:t>
      </w:r>
    </w:p>
    <w:p w14:paraId="5BA55EC5">
      <w:pPr>
        <w:pStyle w:val="2"/>
        <w:ind w:firstLine="280"/>
        <w:rPr>
          <w:rFonts w:hint="eastAsia"/>
          <w:sz w:val="28"/>
          <w:szCs w:val="28"/>
        </w:rPr>
      </w:pPr>
    </w:p>
    <w:p w14:paraId="6EDA8C6E">
      <w:pPr>
        <w:tabs>
          <w:tab w:val="left" w:pos="4140"/>
        </w:tabs>
        <w:rPr>
          <w:rFonts w:hint="eastAsia" w:ascii="宋体" w:hAnsi="宋体"/>
          <w:sz w:val="28"/>
          <w:szCs w:val="28"/>
        </w:rPr>
      </w:pPr>
      <w:r>
        <w:rPr>
          <w:rFonts w:hint="eastAsia" w:ascii="宋体" w:hAnsi="宋体"/>
          <w:sz w:val="28"/>
          <w:szCs w:val="28"/>
        </w:rPr>
        <w:t>甲方：</w:t>
      </w:r>
      <w:r>
        <w:rPr>
          <w:rFonts w:hint="eastAsia" w:ascii="宋体" w:hAnsi="宋体"/>
          <w:sz w:val="28"/>
          <w:szCs w:val="28"/>
          <w:u w:val="single"/>
        </w:rPr>
        <w:t>山西省中西医结合医院</w:t>
      </w:r>
      <w:r>
        <w:rPr>
          <w:rFonts w:hint="eastAsia" w:ascii="宋体" w:hAnsi="宋体"/>
          <w:sz w:val="28"/>
          <w:szCs w:val="28"/>
          <w:u w:val="words"/>
        </w:rPr>
        <w:tab/>
      </w: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rPr>
        <w:t xml:space="preserve">　　　　　          </w:t>
      </w:r>
    </w:p>
    <w:p w14:paraId="096218A1">
      <w:pPr>
        <w:rPr>
          <w:rFonts w:hint="eastAsia" w:ascii="宋体" w:hAnsi="宋体"/>
          <w:sz w:val="28"/>
          <w:szCs w:val="28"/>
        </w:rPr>
      </w:pPr>
      <w:r>
        <w:rPr>
          <w:rFonts w:hint="eastAsia" w:ascii="宋体" w:hAnsi="宋体"/>
          <w:sz w:val="28"/>
          <w:szCs w:val="28"/>
        </w:rPr>
        <w:t>地址：</w:t>
      </w:r>
      <w:r>
        <w:rPr>
          <w:rFonts w:hint="eastAsia" w:ascii="宋体" w:hAnsi="宋体"/>
          <w:sz w:val="28"/>
          <w:szCs w:val="28"/>
          <w:u w:val="single"/>
        </w:rPr>
        <w:t xml:space="preserve">太原市府东街13号   </w:t>
      </w:r>
      <w:r>
        <w:rPr>
          <w:rFonts w:hint="eastAsia" w:ascii="宋体" w:hAnsi="宋体"/>
          <w:sz w:val="28"/>
          <w:szCs w:val="28"/>
          <w:u w:val="words"/>
        </w:rPr>
        <w:t xml:space="preserve">  </w:t>
      </w:r>
      <w:r>
        <w:rPr>
          <w:rFonts w:hint="eastAsia" w:ascii="宋体" w:hAnsi="宋体"/>
          <w:sz w:val="28"/>
          <w:szCs w:val="28"/>
        </w:rPr>
        <w:t xml:space="preserve">  地址：</w:t>
      </w:r>
      <w:r>
        <w:rPr>
          <w:rFonts w:hint="eastAsia" w:ascii="宋体" w:hAnsi="宋体"/>
          <w:sz w:val="28"/>
          <w:szCs w:val="28"/>
          <w:u w:val="single"/>
        </w:rPr>
        <w:t xml:space="preserve">                           </w:t>
      </w:r>
      <w:r>
        <w:rPr>
          <w:rFonts w:hint="eastAsia" w:ascii="宋体" w:hAnsi="宋体"/>
          <w:sz w:val="28"/>
          <w:szCs w:val="28"/>
        </w:rPr>
        <w:t xml:space="preserve">　　　　　　　　　　　　　　　 　  </w:t>
      </w:r>
    </w:p>
    <w:p w14:paraId="26414882">
      <w:pPr>
        <w:rPr>
          <w:rFonts w:hint="eastAsia" w:ascii="宋体" w:hAnsi="宋体"/>
          <w:sz w:val="28"/>
          <w:szCs w:val="28"/>
        </w:rPr>
      </w:pPr>
      <w:r>
        <w:rPr>
          <w:rFonts w:hint="eastAsia" w:ascii="宋体" w:hAnsi="宋体"/>
          <w:sz w:val="28"/>
          <w:szCs w:val="28"/>
        </w:rPr>
        <w:t xml:space="preserve">法定代表人或其委托代理人：    法定代表人或其委托代理人：         </w:t>
      </w:r>
    </w:p>
    <w:p w14:paraId="63F2F8AA">
      <w:pP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　　 　　　　　　　    　</w:t>
      </w:r>
    </w:p>
    <w:p w14:paraId="62F0AF35">
      <w:pPr>
        <w:ind w:left="3360" w:firstLine="420"/>
        <w:rPr>
          <w:rFonts w:hint="eastAsia"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开户银行： </w:t>
      </w:r>
      <w:r>
        <w:rPr>
          <w:rFonts w:hint="eastAsia" w:ascii="宋体" w:hAnsi="宋体"/>
          <w:sz w:val="28"/>
          <w:szCs w:val="28"/>
          <w:u w:val="single"/>
        </w:rPr>
        <w:t xml:space="preserve">                      </w:t>
      </w:r>
      <w:r>
        <w:rPr>
          <w:rFonts w:hint="eastAsia" w:ascii="宋体" w:hAnsi="宋体"/>
          <w:sz w:val="28"/>
          <w:szCs w:val="28"/>
        </w:rPr>
        <w:t xml:space="preserve">            　          </w:t>
      </w:r>
    </w:p>
    <w:p w14:paraId="30D45942">
      <w:pPr>
        <w:rPr>
          <w:rFonts w:hint="eastAsia" w:ascii="宋体" w:hAnsi="宋体"/>
          <w:sz w:val="28"/>
          <w:szCs w:val="28"/>
        </w:rPr>
      </w:pPr>
      <w:r>
        <w:rPr>
          <w:rFonts w:hint="eastAsia" w:ascii="宋体" w:hAnsi="宋体"/>
          <w:sz w:val="28"/>
          <w:szCs w:val="28"/>
        </w:rPr>
        <w:t>科室负责人：</w:t>
      </w:r>
      <w:r>
        <w:rPr>
          <w:rFonts w:hint="eastAsia" w:ascii="宋体" w:hAnsi="宋体"/>
          <w:sz w:val="28"/>
          <w:szCs w:val="28"/>
          <w:u w:val="single"/>
        </w:rPr>
        <w:t xml:space="preserve">              </w:t>
      </w:r>
      <w:r>
        <w:rPr>
          <w:rFonts w:hint="eastAsia" w:ascii="宋体" w:hAnsi="宋体"/>
          <w:sz w:val="28"/>
          <w:szCs w:val="28"/>
        </w:rPr>
        <w:t xml:space="preserve">    账号：</w:t>
      </w:r>
      <w:r>
        <w:rPr>
          <w:rFonts w:hint="eastAsia" w:ascii="宋体" w:hAnsi="宋体"/>
          <w:sz w:val="28"/>
          <w:szCs w:val="28"/>
          <w:u w:val="single"/>
        </w:rPr>
        <w:t xml:space="preserve">                           </w:t>
      </w:r>
      <w:r>
        <w:rPr>
          <w:rFonts w:hint="eastAsia" w:ascii="宋体" w:hAnsi="宋体"/>
          <w:sz w:val="28"/>
          <w:szCs w:val="28"/>
        </w:rPr>
        <w:t>　　　　　　　　    　</w:t>
      </w:r>
    </w:p>
    <w:p w14:paraId="5037D719">
      <w:pPr>
        <w:ind w:firstLine="1820" w:firstLineChars="650"/>
        <w:rPr>
          <w:rFonts w:hint="eastAsia" w:ascii="宋体" w:hAnsi="宋体"/>
          <w:sz w:val="28"/>
          <w:szCs w:val="28"/>
        </w:rPr>
      </w:pPr>
    </w:p>
    <w:p w14:paraId="722751D5">
      <w:pPr>
        <w:ind w:firstLine="1820" w:firstLineChars="650"/>
        <w:rPr>
          <w:rFonts w:hint="eastAsia"/>
          <w:sz w:val="28"/>
          <w:szCs w:val="28"/>
        </w:rPr>
      </w:pPr>
      <w:r>
        <w:rPr>
          <w:rFonts w:hint="eastAsia" w:ascii="宋体" w:hAnsi="宋体"/>
          <w:sz w:val="28"/>
          <w:szCs w:val="28"/>
        </w:rPr>
        <w:t>年  　月  　日　　　　　  　　   年　　月　　日</w:t>
      </w:r>
    </w:p>
    <w:p w14:paraId="719EDFE5">
      <w:pPr>
        <w:spacing w:line="560" w:lineRule="exact"/>
        <w:rPr>
          <w:rFonts w:ascii="宋体" w:hAnsi="宋体" w:cs="宋体"/>
          <w:sz w:val="24"/>
        </w:rPr>
      </w:pPr>
    </w:p>
    <w:p w14:paraId="0A5497CF">
      <w:pPr>
        <w:spacing w:line="560" w:lineRule="exact"/>
        <w:jc w:val="center"/>
        <w:rPr>
          <w:rFonts w:ascii="宋体" w:hAnsi="宋体" w:cs="宋体"/>
          <w:sz w:val="24"/>
        </w:rPr>
      </w:pPr>
    </w:p>
    <w:p w14:paraId="484D998B">
      <w:pPr>
        <w:spacing w:line="560" w:lineRule="exact"/>
        <w:jc w:val="center"/>
        <w:rPr>
          <w:rFonts w:ascii="宋体" w:hAnsi="宋体" w:cs="宋体"/>
          <w:sz w:val="24"/>
        </w:rPr>
      </w:pPr>
    </w:p>
    <w:p w14:paraId="3B4EB0F1">
      <w:pPr>
        <w:spacing w:line="560" w:lineRule="exact"/>
        <w:jc w:val="center"/>
        <w:rPr>
          <w:rFonts w:ascii="宋体" w:hAnsi="宋体" w:cs="宋体"/>
          <w:sz w:val="24"/>
        </w:rPr>
      </w:pPr>
    </w:p>
    <w:p w14:paraId="01E4CDA6">
      <w:pPr>
        <w:pStyle w:val="4"/>
        <w:rPr>
          <w:rFonts w:ascii="宋体" w:hAnsi="宋体" w:cs="宋体"/>
          <w:sz w:val="24"/>
        </w:rPr>
      </w:pPr>
    </w:p>
    <w:p w14:paraId="4910DF0E">
      <w:pPr>
        <w:rPr>
          <w:rFonts w:ascii="宋体" w:hAnsi="宋体" w:cs="宋体"/>
          <w:sz w:val="24"/>
        </w:rPr>
      </w:pPr>
    </w:p>
    <w:p w14:paraId="6F5E1364">
      <w:pPr>
        <w:pStyle w:val="4"/>
        <w:rPr>
          <w:rFonts w:ascii="宋体" w:hAnsi="宋体" w:cs="宋体"/>
          <w:sz w:val="24"/>
        </w:rPr>
      </w:pPr>
    </w:p>
    <w:p w14:paraId="00D27571">
      <w:pPr>
        <w:rPr>
          <w:rFonts w:ascii="宋体" w:hAnsi="宋体" w:cs="宋体"/>
          <w:sz w:val="24"/>
        </w:rPr>
      </w:pPr>
    </w:p>
    <w:p w14:paraId="70333BF6">
      <w:pPr>
        <w:pStyle w:val="4"/>
      </w:pPr>
    </w:p>
    <w:p w14:paraId="653EE243">
      <w:pPr>
        <w:spacing w:line="560" w:lineRule="exact"/>
        <w:jc w:val="center"/>
        <w:rPr>
          <w:rFonts w:ascii="宋体" w:hAnsi="宋体" w:cs="宋体"/>
          <w:sz w:val="24"/>
        </w:rPr>
      </w:pPr>
    </w:p>
    <w:p w14:paraId="4CE17003">
      <w:pPr>
        <w:pStyle w:val="4"/>
        <w:numPr>
          <w:ilvl w:val="0"/>
          <w:numId w:val="5"/>
        </w:numPr>
        <w:spacing w:line="560" w:lineRule="exact"/>
        <w:ind w:left="0"/>
        <w:jc w:val="center"/>
        <w:rPr>
          <w:rFonts w:ascii="宋体" w:hAnsi="宋体" w:cs="宋体"/>
        </w:rPr>
      </w:pPr>
      <w:bookmarkStart w:id="98" w:name="_Toc25750"/>
      <w:bookmarkStart w:id="99" w:name="_Toc86202632"/>
      <w:r>
        <w:rPr>
          <w:rFonts w:hint="eastAsia" w:ascii="宋体" w:hAnsi="宋体" w:cs="宋体"/>
        </w:rPr>
        <w:t>投标文件格式</w:t>
      </w:r>
      <w:bookmarkEnd w:id="98"/>
      <w:bookmarkEnd w:id="99"/>
    </w:p>
    <w:p w14:paraId="138B10E5">
      <w:pPr>
        <w:spacing w:line="560" w:lineRule="exact"/>
        <w:jc w:val="center"/>
        <w:rPr>
          <w:rFonts w:ascii="宋体" w:hAnsi="宋体" w:cs="宋体"/>
          <w:b/>
          <w:bCs/>
          <w:sz w:val="36"/>
          <w:szCs w:val="36"/>
        </w:rPr>
      </w:pPr>
    </w:p>
    <w:p w14:paraId="6EF7FC1A">
      <w:pPr>
        <w:spacing w:line="560" w:lineRule="exact"/>
        <w:jc w:val="center"/>
        <w:rPr>
          <w:rFonts w:ascii="宋体" w:hAnsi="宋体" w:cs="宋体"/>
          <w:b/>
          <w:bCs/>
          <w:sz w:val="36"/>
          <w:szCs w:val="36"/>
        </w:rPr>
      </w:pPr>
    </w:p>
    <w:p w14:paraId="5CB2D064">
      <w:pPr>
        <w:spacing w:line="560" w:lineRule="exact"/>
        <w:jc w:val="center"/>
        <w:rPr>
          <w:rFonts w:ascii="宋体" w:hAnsi="宋体" w:cs="宋体"/>
          <w:b/>
          <w:bCs/>
          <w:sz w:val="36"/>
          <w:szCs w:val="36"/>
        </w:rPr>
      </w:pPr>
    </w:p>
    <w:p w14:paraId="0C484E67">
      <w:pPr>
        <w:spacing w:line="560" w:lineRule="exact"/>
        <w:jc w:val="center"/>
        <w:rPr>
          <w:rFonts w:ascii="宋体" w:hAnsi="宋体" w:cs="宋体"/>
          <w:b/>
          <w:bCs/>
          <w:sz w:val="36"/>
          <w:szCs w:val="36"/>
        </w:rPr>
      </w:pPr>
    </w:p>
    <w:p w14:paraId="407E47A4">
      <w:pPr>
        <w:spacing w:line="560" w:lineRule="exact"/>
        <w:jc w:val="center"/>
        <w:rPr>
          <w:rFonts w:ascii="宋体" w:hAnsi="宋体" w:cs="宋体"/>
          <w:b/>
          <w:bCs/>
          <w:sz w:val="36"/>
          <w:szCs w:val="36"/>
        </w:rPr>
      </w:pPr>
    </w:p>
    <w:p w14:paraId="0E0DEBDE">
      <w:pPr>
        <w:spacing w:line="560" w:lineRule="exact"/>
        <w:jc w:val="center"/>
        <w:rPr>
          <w:rFonts w:ascii="宋体" w:hAnsi="宋体" w:cs="宋体"/>
          <w:b/>
          <w:bCs/>
          <w:sz w:val="36"/>
          <w:szCs w:val="36"/>
        </w:rPr>
      </w:pPr>
    </w:p>
    <w:p w14:paraId="0FAE595F">
      <w:pPr>
        <w:spacing w:line="560" w:lineRule="exact"/>
        <w:jc w:val="center"/>
        <w:rPr>
          <w:rFonts w:ascii="宋体" w:hAnsi="宋体" w:cs="宋体"/>
          <w:b/>
          <w:bCs/>
          <w:sz w:val="36"/>
          <w:szCs w:val="36"/>
        </w:rPr>
      </w:pPr>
    </w:p>
    <w:p w14:paraId="47DEA844">
      <w:pPr>
        <w:spacing w:line="560" w:lineRule="exact"/>
        <w:jc w:val="center"/>
        <w:rPr>
          <w:rFonts w:ascii="宋体" w:hAnsi="宋体" w:cs="宋体"/>
          <w:b/>
          <w:bCs/>
          <w:sz w:val="36"/>
          <w:szCs w:val="36"/>
        </w:rPr>
      </w:pPr>
    </w:p>
    <w:p w14:paraId="1E678DF8">
      <w:pPr>
        <w:spacing w:line="560" w:lineRule="exact"/>
        <w:jc w:val="center"/>
        <w:rPr>
          <w:rFonts w:ascii="宋体" w:hAnsi="宋体" w:cs="宋体"/>
          <w:b/>
          <w:bCs/>
          <w:sz w:val="36"/>
          <w:szCs w:val="36"/>
        </w:rPr>
      </w:pPr>
    </w:p>
    <w:p w14:paraId="19B478A6">
      <w:pPr>
        <w:spacing w:line="560" w:lineRule="exact"/>
        <w:jc w:val="center"/>
        <w:rPr>
          <w:rFonts w:ascii="宋体" w:hAnsi="宋体" w:cs="宋体"/>
          <w:b/>
          <w:bCs/>
          <w:sz w:val="36"/>
          <w:szCs w:val="36"/>
        </w:rPr>
        <w:sectPr>
          <w:headerReference r:id="rId15" w:type="default"/>
          <w:footerReference r:id="rId16" w:type="default"/>
          <w:pgSz w:w="11905" w:h="16838"/>
          <w:pgMar w:top="1134" w:right="1417" w:bottom="1134" w:left="1417" w:header="907" w:footer="935" w:gutter="0"/>
          <w:pgNumType w:fmt="decimal"/>
          <w:cols w:space="720" w:num="1"/>
          <w:docGrid w:type="linesAndChars" w:linePitch="292" w:charSpace="195"/>
        </w:sectPr>
      </w:pPr>
    </w:p>
    <w:p w14:paraId="06F033D3">
      <w:pPr>
        <w:spacing w:line="560" w:lineRule="exact"/>
        <w:ind w:firstLine="480" w:firstLineChars="200"/>
        <w:rPr>
          <w:rFonts w:ascii="宋体" w:hAnsi="宋体" w:cs="宋体"/>
          <w:sz w:val="24"/>
        </w:rPr>
      </w:pPr>
      <w:bookmarkStart w:id="100" w:name="_Toc86202633"/>
      <w:bookmarkStart w:id="101" w:name="_Toc175644062"/>
      <w:r>
        <w:rPr>
          <w:rFonts w:hint="eastAsia" w:ascii="宋体" w:hAnsi="宋体" w:cs="宋体"/>
          <w:sz w:val="24"/>
        </w:rPr>
        <w:t>一、投标人提交文件须知</w:t>
      </w:r>
      <w:bookmarkEnd w:id="100"/>
      <w:bookmarkEnd w:id="101"/>
    </w:p>
    <w:p w14:paraId="5C7DC5E3">
      <w:pPr>
        <w:spacing w:line="560" w:lineRule="exact"/>
        <w:ind w:firstLine="480" w:firstLineChars="200"/>
        <w:rPr>
          <w:rFonts w:ascii="宋体" w:hAnsi="宋体" w:cs="宋体"/>
          <w:sz w:val="24"/>
        </w:rPr>
      </w:pPr>
      <w:r>
        <w:rPr>
          <w:rFonts w:hint="eastAsia" w:ascii="宋体" w:hAnsi="宋体" w:cs="宋体"/>
          <w:sz w:val="24"/>
        </w:rPr>
        <w:t>1.投标人应严格按照第二部分投标人须知规定的顺序填写和提交下述规定的全部格式文件以及其他有关资料，混乱的编排导致投标文件被误读或查找不到，后果由投标人承担。</w:t>
      </w:r>
    </w:p>
    <w:p w14:paraId="292C1F16">
      <w:pPr>
        <w:spacing w:line="560" w:lineRule="exact"/>
        <w:ind w:firstLine="480" w:firstLineChars="200"/>
        <w:rPr>
          <w:rFonts w:ascii="宋体" w:hAnsi="宋体" w:cs="宋体"/>
          <w:sz w:val="24"/>
        </w:rPr>
      </w:pPr>
      <w:r>
        <w:rPr>
          <w:rFonts w:hint="eastAsia" w:ascii="宋体" w:hAnsi="宋体" w:cs="宋体"/>
          <w:sz w:val="24"/>
        </w:rPr>
        <w:t>2.所附表格中要求回答的全部问题和信息都必须正面回答。</w:t>
      </w:r>
    </w:p>
    <w:p w14:paraId="2ADBBA57">
      <w:pPr>
        <w:spacing w:line="560" w:lineRule="exact"/>
        <w:ind w:firstLine="480" w:firstLineChars="200"/>
        <w:rPr>
          <w:rFonts w:ascii="宋体" w:hAnsi="宋体" w:cs="宋体"/>
          <w:sz w:val="24"/>
        </w:rPr>
      </w:pPr>
      <w:r>
        <w:rPr>
          <w:rFonts w:hint="eastAsia" w:ascii="宋体" w:hAnsi="宋体" w:cs="宋体"/>
          <w:sz w:val="24"/>
        </w:rPr>
        <w:t>3.本资格声明的签字人应保证全部声明和问题的回答是真实的和准确的。</w:t>
      </w:r>
    </w:p>
    <w:p w14:paraId="7B456871">
      <w:pPr>
        <w:spacing w:line="560" w:lineRule="exact"/>
        <w:ind w:firstLine="480" w:firstLineChars="200"/>
        <w:rPr>
          <w:rFonts w:ascii="宋体" w:hAnsi="宋体" w:cs="宋体"/>
          <w:sz w:val="24"/>
        </w:rPr>
      </w:pPr>
      <w:r>
        <w:rPr>
          <w:rFonts w:hint="eastAsia" w:ascii="宋体" w:hAnsi="宋体" w:cs="宋体"/>
          <w:sz w:val="24"/>
        </w:rPr>
        <w:t>4.评标委员会将应用投标人提交的资料并根据自己的判断，决定投标人履行合同的合格性及能力。</w:t>
      </w:r>
    </w:p>
    <w:p w14:paraId="29036410">
      <w:pPr>
        <w:spacing w:line="560" w:lineRule="exact"/>
        <w:ind w:firstLine="480" w:firstLineChars="200"/>
        <w:rPr>
          <w:rFonts w:ascii="宋体" w:hAnsi="宋体" w:cs="宋体"/>
          <w:sz w:val="24"/>
        </w:rPr>
      </w:pPr>
      <w:r>
        <w:rPr>
          <w:rFonts w:hint="eastAsia" w:ascii="宋体" w:hAnsi="宋体" w:cs="宋体"/>
          <w:sz w:val="24"/>
        </w:rPr>
        <w:t>5.投标人提交的材料将被妥善保存，但不退还。</w:t>
      </w:r>
    </w:p>
    <w:p w14:paraId="21F2F83F">
      <w:pPr>
        <w:spacing w:line="560" w:lineRule="exact"/>
        <w:ind w:firstLine="480" w:firstLineChars="200"/>
        <w:rPr>
          <w:rFonts w:ascii="宋体" w:hAnsi="宋体" w:cs="宋体"/>
          <w:sz w:val="24"/>
        </w:rPr>
      </w:pPr>
      <w:r>
        <w:rPr>
          <w:rFonts w:hint="eastAsia" w:ascii="宋体" w:hAnsi="宋体" w:cs="宋体"/>
          <w:sz w:val="24"/>
        </w:rPr>
        <w:t>6.全部文件应按投标人须知中规定的语言和份数提交。</w:t>
      </w:r>
    </w:p>
    <w:p w14:paraId="41014506">
      <w:pPr>
        <w:spacing w:line="560" w:lineRule="exact"/>
        <w:rPr>
          <w:rFonts w:ascii="宋体" w:hAnsi="宋体" w:cs="宋体"/>
          <w:sz w:val="24"/>
        </w:rPr>
      </w:pPr>
    </w:p>
    <w:p w14:paraId="4DA02B40">
      <w:pPr>
        <w:spacing w:line="560" w:lineRule="exact"/>
        <w:rPr>
          <w:rFonts w:ascii="宋体" w:hAnsi="宋体" w:cs="宋体"/>
          <w:sz w:val="36"/>
          <w:szCs w:val="36"/>
        </w:rPr>
        <w:sectPr>
          <w:pgSz w:w="11905" w:h="16838"/>
          <w:pgMar w:top="1134" w:right="1417" w:bottom="1134" w:left="1417" w:header="907" w:footer="935" w:gutter="0"/>
          <w:pgNumType w:fmt="decimal"/>
          <w:cols w:space="720" w:num="1"/>
          <w:docGrid w:type="linesAndChars" w:linePitch="292" w:charSpace="195"/>
        </w:sectPr>
      </w:pPr>
    </w:p>
    <w:p w14:paraId="74402243">
      <w:pPr>
        <w:spacing w:line="560" w:lineRule="exact"/>
        <w:rPr>
          <w:rFonts w:ascii="宋体" w:hAnsi="宋体" w:cs="宋体"/>
          <w:sz w:val="24"/>
        </w:rPr>
      </w:pPr>
      <w:r>
        <w:rPr>
          <w:rFonts w:hint="eastAsia" w:ascii="宋体" w:hAnsi="宋体" w:cs="宋体"/>
          <w:sz w:val="24"/>
        </w:rPr>
        <w:t xml:space="preserve">（格式）                                                       </w:t>
      </w:r>
    </w:p>
    <w:p w14:paraId="43579932">
      <w:pPr>
        <w:spacing w:line="560" w:lineRule="exact"/>
        <w:rPr>
          <w:rFonts w:ascii="宋体" w:hAnsi="宋体" w:cs="宋体"/>
          <w:sz w:val="24"/>
        </w:rPr>
      </w:pPr>
      <w:r>
        <w:rPr>
          <w:rFonts w:hint="eastAsia" w:ascii="宋体" w:hAnsi="宋体" w:cs="宋体"/>
          <w:sz w:val="24"/>
        </w:rPr>
        <w:t xml:space="preserve">                                                           </w:t>
      </w:r>
    </w:p>
    <w:p w14:paraId="54B12F0E">
      <w:pPr>
        <w:spacing w:line="560" w:lineRule="exact"/>
        <w:jc w:val="center"/>
        <w:rPr>
          <w:rFonts w:ascii="宋体" w:hAnsi="宋体" w:cs="宋体"/>
          <w:sz w:val="48"/>
          <w:szCs w:val="48"/>
        </w:rPr>
      </w:pPr>
    </w:p>
    <w:p w14:paraId="45F04CA3">
      <w:pPr>
        <w:spacing w:line="560" w:lineRule="exact"/>
        <w:jc w:val="center"/>
        <w:rPr>
          <w:rFonts w:ascii="宋体" w:hAnsi="宋体" w:cs="宋体"/>
          <w:sz w:val="48"/>
          <w:szCs w:val="48"/>
        </w:rPr>
      </w:pPr>
      <w:r>
        <w:rPr>
          <w:rFonts w:hint="eastAsia" w:ascii="宋体" w:hAnsi="宋体" w:cs="宋体"/>
          <w:sz w:val="48"/>
          <w:szCs w:val="48"/>
        </w:rPr>
        <w:t>(项目名称)</w:t>
      </w:r>
    </w:p>
    <w:p w14:paraId="52155A0D">
      <w:pPr>
        <w:spacing w:line="560" w:lineRule="exact"/>
        <w:ind w:firstLine="480" w:firstLineChars="200"/>
        <w:rPr>
          <w:rFonts w:ascii="宋体" w:hAnsi="宋体" w:cs="宋体"/>
          <w:sz w:val="24"/>
        </w:rPr>
      </w:pPr>
    </w:p>
    <w:p w14:paraId="57926733">
      <w:pPr>
        <w:spacing w:line="560" w:lineRule="exact"/>
        <w:jc w:val="center"/>
        <w:rPr>
          <w:rFonts w:hint="eastAsia" w:ascii="宋体" w:hAnsi="宋体" w:cs="宋体"/>
          <w:sz w:val="28"/>
          <w:szCs w:val="28"/>
        </w:rPr>
      </w:pPr>
      <w:r>
        <w:rPr>
          <w:rFonts w:hint="eastAsia" w:ascii="宋体" w:hAnsi="宋体" w:cs="宋体"/>
          <w:sz w:val="28"/>
          <w:szCs w:val="28"/>
        </w:rPr>
        <w:t>项目编号：</w:t>
      </w:r>
    </w:p>
    <w:p w14:paraId="40596189">
      <w:pPr>
        <w:spacing w:line="560" w:lineRule="exact"/>
        <w:ind w:firstLine="1200" w:firstLineChars="200"/>
        <w:jc w:val="center"/>
        <w:rPr>
          <w:rFonts w:ascii="宋体" w:hAnsi="宋体" w:cs="宋体"/>
          <w:sz w:val="60"/>
          <w:szCs w:val="60"/>
        </w:rPr>
      </w:pPr>
    </w:p>
    <w:p w14:paraId="1462B0D2">
      <w:pPr>
        <w:spacing w:line="360" w:lineRule="auto"/>
        <w:jc w:val="center"/>
        <w:rPr>
          <w:rFonts w:ascii="宋体" w:hAnsi="宋体" w:cs="宋体"/>
          <w:sz w:val="72"/>
          <w:szCs w:val="72"/>
        </w:rPr>
      </w:pPr>
      <w:r>
        <w:rPr>
          <w:rFonts w:hint="eastAsia" w:ascii="宋体" w:hAnsi="宋体" w:cs="宋体"/>
          <w:sz w:val="72"/>
          <w:szCs w:val="72"/>
        </w:rPr>
        <w:t>投</w:t>
      </w:r>
    </w:p>
    <w:p w14:paraId="2A9AD588">
      <w:pPr>
        <w:spacing w:line="360" w:lineRule="auto"/>
        <w:jc w:val="center"/>
        <w:rPr>
          <w:rFonts w:ascii="宋体" w:hAnsi="宋体" w:cs="宋体"/>
          <w:sz w:val="72"/>
          <w:szCs w:val="72"/>
        </w:rPr>
      </w:pPr>
      <w:r>
        <w:rPr>
          <w:rFonts w:hint="eastAsia" w:ascii="宋体" w:hAnsi="宋体" w:cs="宋体"/>
          <w:sz w:val="72"/>
          <w:szCs w:val="72"/>
        </w:rPr>
        <w:t>标</w:t>
      </w:r>
    </w:p>
    <w:p w14:paraId="04786738">
      <w:pPr>
        <w:spacing w:line="360" w:lineRule="auto"/>
        <w:jc w:val="center"/>
        <w:rPr>
          <w:rFonts w:ascii="宋体" w:hAnsi="宋体" w:cs="宋体"/>
          <w:sz w:val="72"/>
          <w:szCs w:val="72"/>
        </w:rPr>
      </w:pPr>
      <w:r>
        <w:rPr>
          <w:rFonts w:hint="eastAsia" w:ascii="宋体" w:hAnsi="宋体" w:cs="宋体"/>
          <w:sz w:val="72"/>
          <w:szCs w:val="72"/>
        </w:rPr>
        <w:t>文</w:t>
      </w:r>
    </w:p>
    <w:p w14:paraId="4C1FDDE1">
      <w:pPr>
        <w:spacing w:line="360" w:lineRule="auto"/>
        <w:jc w:val="center"/>
        <w:rPr>
          <w:rFonts w:ascii="宋体" w:hAnsi="宋体" w:cs="宋体"/>
          <w:sz w:val="24"/>
        </w:rPr>
      </w:pPr>
      <w:r>
        <w:rPr>
          <w:rFonts w:hint="eastAsia" w:ascii="宋体" w:hAnsi="宋体" w:cs="宋体"/>
          <w:sz w:val="72"/>
          <w:szCs w:val="72"/>
        </w:rPr>
        <w:t>件</w:t>
      </w:r>
    </w:p>
    <w:p w14:paraId="027D0018">
      <w:pPr>
        <w:spacing w:line="560" w:lineRule="exact"/>
        <w:ind w:firstLine="480" w:firstLineChars="200"/>
        <w:rPr>
          <w:rFonts w:ascii="宋体" w:hAnsi="宋体" w:cs="宋体"/>
          <w:sz w:val="24"/>
        </w:rPr>
      </w:pPr>
    </w:p>
    <w:p w14:paraId="07284725">
      <w:pPr>
        <w:spacing w:line="560" w:lineRule="exact"/>
        <w:jc w:val="center"/>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（全称并加盖单位公章）</w:t>
      </w:r>
    </w:p>
    <w:p w14:paraId="73DD622D">
      <w:pPr>
        <w:spacing w:line="560" w:lineRule="exact"/>
        <w:jc w:val="center"/>
        <w:rPr>
          <w:rFonts w:ascii="宋体" w:hAnsi="宋体" w:cs="宋体"/>
          <w:sz w:val="28"/>
          <w:szCs w:val="28"/>
        </w:rPr>
      </w:pPr>
      <w:r>
        <w:rPr>
          <w:rFonts w:hint="eastAsia" w:ascii="宋体" w:hAnsi="宋体" w:cs="宋体"/>
          <w:sz w:val="28"/>
          <w:szCs w:val="28"/>
        </w:rPr>
        <w:t>法定代表人（负责人）或投标人代表：</w:t>
      </w:r>
      <w:r>
        <w:rPr>
          <w:rFonts w:hint="eastAsia" w:ascii="宋体" w:hAnsi="宋体" w:cs="宋体"/>
          <w:sz w:val="28"/>
          <w:szCs w:val="28"/>
          <w:u w:val="single"/>
        </w:rPr>
        <w:t xml:space="preserve">     </w:t>
      </w:r>
      <w:r>
        <w:rPr>
          <w:rFonts w:hint="eastAsia" w:ascii="宋体" w:hAnsi="宋体" w:cs="宋体"/>
          <w:sz w:val="28"/>
          <w:szCs w:val="28"/>
        </w:rPr>
        <w:t>（签字或盖章）</w:t>
      </w:r>
    </w:p>
    <w:p w14:paraId="7C993CB6">
      <w:pPr>
        <w:spacing w:line="560" w:lineRule="exact"/>
        <w:ind w:firstLine="560" w:firstLineChars="200"/>
        <w:jc w:val="center"/>
        <w:rPr>
          <w:rFonts w:ascii="宋体" w:hAnsi="宋体" w:cs="宋体"/>
          <w:b/>
          <w:bCs/>
          <w:sz w:val="52"/>
          <w:szCs w:val="52"/>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   日</w:t>
      </w:r>
    </w:p>
    <w:p w14:paraId="16CF88F2">
      <w:pPr>
        <w:spacing w:line="560" w:lineRule="exact"/>
        <w:jc w:val="center"/>
        <w:rPr>
          <w:rFonts w:ascii="宋体" w:hAnsi="宋体" w:cs="宋体"/>
          <w:b/>
          <w:bCs/>
          <w:sz w:val="52"/>
          <w:szCs w:val="52"/>
        </w:rPr>
        <w:sectPr>
          <w:pgSz w:w="11905" w:h="16838"/>
          <w:pgMar w:top="1134" w:right="1417" w:bottom="1134" w:left="1417" w:header="907" w:footer="935" w:gutter="0"/>
          <w:pgNumType w:fmt="decimal"/>
          <w:cols w:space="720" w:num="1"/>
          <w:docGrid w:type="linesAndChars" w:linePitch="292" w:charSpace="195"/>
        </w:sectPr>
      </w:pPr>
    </w:p>
    <w:p w14:paraId="1D800B16">
      <w:pPr>
        <w:spacing w:line="360" w:lineRule="auto"/>
        <w:jc w:val="center"/>
        <w:rPr>
          <w:rFonts w:ascii="宋体" w:hAnsi="宋体" w:cs="宋体"/>
          <w:b/>
          <w:bCs/>
          <w:sz w:val="36"/>
          <w:szCs w:val="36"/>
        </w:rPr>
      </w:pPr>
      <w:r>
        <w:rPr>
          <w:rFonts w:hint="eastAsia" w:ascii="宋体" w:hAnsi="宋体" w:cs="宋体"/>
          <w:b/>
          <w:bCs/>
          <w:sz w:val="36"/>
          <w:szCs w:val="36"/>
        </w:rPr>
        <w:t>目录</w:t>
      </w:r>
    </w:p>
    <w:p w14:paraId="798FA5A0">
      <w:pPr>
        <w:spacing w:line="360" w:lineRule="auto"/>
        <w:ind w:left="363" w:hanging="360" w:hangingChars="150"/>
        <w:jc w:val="left"/>
        <w:rPr>
          <w:rFonts w:ascii="宋体" w:hAnsi="宋体" w:cs="宋体"/>
          <w:b/>
          <w:sz w:val="24"/>
        </w:rPr>
      </w:pPr>
      <w:r>
        <w:rPr>
          <w:rFonts w:hint="eastAsia" w:ascii="宋体" w:hAnsi="宋体" w:cs="宋体"/>
          <w:b/>
          <w:sz w:val="24"/>
        </w:rPr>
        <w:t>资格证明文件</w:t>
      </w:r>
    </w:p>
    <w:p w14:paraId="1C9F66C7">
      <w:pPr>
        <w:numPr>
          <w:ilvl w:val="0"/>
          <w:numId w:val="6"/>
        </w:numPr>
        <w:spacing w:line="360" w:lineRule="auto"/>
        <w:ind w:left="361" w:hanging="360" w:hangingChars="150"/>
        <w:jc w:val="left"/>
        <w:rPr>
          <w:sz w:val="24"/>
        </w:rPr>
      </w:pPr>
      <w:r>
        <w:rPr>
          <w:rFonts w:hint="eastAsia" w:ascii="宋体" w:hAnsi="宋体" w:cs="宋体"/>
          <w:bCs/>
          <w:sz w:val="24"/>
        </w:rPr>
        <w:t>供应商信用承诺书</w:t>
      </w:r>
      <w:r>
        <w:rPr>
          <w:rFonts w:eastAsia="华文中宋"/>
          <w:sz w:val="24"/>
        </w:rPr>
        <w:t>…………………………………………………………………</w:t>
      </w:r>
    </w:p>
    <w:p w14:paraId="0E80A934">
      <w:pPr>
        <w:spacing w:line="360" w:lineRule="auto"/>
        <w:ind w:left="361" w:hanging="360" w:hangingChars="150"/>
        <w:jc w:val="left"/>
        <w:rPr>
          <w:rFonts w:ascii="宋体" w:hAnsi="宋体" w:cs="宋体"/>
          <w:bCs/>
          <w:sz w:val="24"/>
        </w:rPr>
      </w:pPr>
      <w:r>
        <w:rPr>
          <w:rFonts w:hint="eastAsia" w:ascii="宋体" w:hAnsi="宋体" w:cs="宋体"/>
          <w:bCs/>
          <w:sz w:val="24"/>
        </w:rPr>
        <w:t>2.政府采购活动承诺书</w:t>
      </w:r>
      <w:r>
        <w:rPr>
          <w:rFonts w:eastAsia="华文中宋"/>
          <w:sz w:val="24"/>
        </w:rPr>
        <w:t>…………………………………………………………………</w:t>
      </w:r>
    </w:p>
    <w:p w14:paraId="330BD5F2">
      <w:pPr>
        <w:spacing w:line="360" w:lineRule="auto"/>
        <w:ind w:left="361" w:hanging="360" w:hangingChars="150"/>
        <w:jc w:val="left"/>
        <w:rPr>
          <w:rFonts w:ascii="宋体" w:hAnsi="宋体" w:cs="宋体"/>
          <w:bCs/>
          <w:sz w:val="24"/>
        </w:rPr>
      </w:pPr>
      <w:r>
        <w:rPr>
          <w:rFonts w:hint="eastAsia" w:ascii="宋体" w:hAnsi="宋体" w:cs="宋体"/>
          <w:bCs/>
          <w:sz w:val="24"/>
        </w:rPr>
        <w:t>3.投标人廉洁自律承诺书</w:t>
      </w:r>
      <w:r>
        <w:rPr>
          <w:rFonts w:eastAsia="华文中宋"/>
          <w:sz w:val="24"/>
        </w:rPr>
        <w:t>…………………………………………………………………</w:t>
      </w:r>
    </w:p>
    <w:p w14:paraId="1D0F704B">
      <w:pPr>
        <w:spacing w:line="360" w:lineRule="auto"/>
        <w:ind w:left="361" w:hanging="360" w:hangingChars="150"/>
        <w:jc w:val="left"/>
        <w:rPr>
          <w:rFonts w:ascii="宋体" w:hAnsi="宋体" w:cs="宋体"/>
          <w:bCs/>
          <w:sz w:val="24"/>
        </w:rPr>
      </w:pPr>
      <w:r>
        <w:rPr>
          <w:rFonts w:hint="eastAsia" w:ascii="宋体" w:hAnsi="宋体" w:cs="宋体"/>
          <w:bCs/>
          <w:sz w:val="24"/>
        </w:rPr>
        <w:t>4.投标保证金凭证</w:t>
      </w:r>
      <w:r>
        <w:rPr>
          <w:rFonts w:eastAsia="华文中宋"/>
          <w:sz w:val="24"/>
        </w:rPr>
        <w:t>…………………………………………………………………</w:t>
      </w:r>
    </w:p>
    <w:p w14:paraId="76CD5396">
      <w:pPr>
        <w:spacing w:line="360" w:lineRule="auto"/>
        <w:ind w:left="361" w:hanging="360" w:hangingChars="150"/>
        <w:jc w:val="left"/>
        <w:rPr>
          <w:rFonts w:ascii="宋体" w:hAnsi="宋体" w:cs="宋体"/>
          <w:bCs/>
          <w:sz w:val="24"/>
        </w:rPr>
      </w:pPr>
      <w:r>
        <w:rPr>
          <w:rFonts w:hint="eastAsia" w:ascii="宋体" w:hAnsi="宋体" w:cs="宋体"/>
          <w:bCs/>
          <w:sz w:val="24"/>
        </w:rPr>
        <w:t>5.本项目特定资格要求证明材料</w:t>
      </w:r>
      <w:r>
        <w:rPr>
          <w:rFonts w:ascii="宋体" w:hAnsi="宋体" w:cs="宋体"/>
          <w:bCs/>
          <w:sz w:val="24"/>
        </w:rPr>
        <w:t>…………………………………………………</w:t>
      </w:r>
    </w:p>
    <w:p w14:paraId="323E2387">
      <w:pPr>
        <w:spacing w:line="360" w:lineRule="auto"/>
        <w:ind w:left="361" w:hanging="360" w:hangingChars="150"/>
        <w:jc w:val="left"/>
        <w:rPr>
          <w:rFonts w:ascii="宋体" w:hAnsi="宋体" w:cs="宋体"/>
          <w:bCs/>
          <w:sz w:val="24"/>
        </w:rPr>
      </w:pPr>
      <w:r>
        <w:rPr>
          <w:rFonts w:hint="eastAsia" w:ascii="宋体" w:hAnsi="宋体" w:cs="宋体"/>
          <w:bCs/>
          <w:sz w:val="24"/>
        </w:rPr>
        <w:t>6.投标人认为需要提供的其他资格证明文件</w:t>
      </w:r>
      <w:r>
        <w:rPr>
          <w:rFonts w:eastAsia="华文中宋"/>
          <w:sz w:val="24"/>
        </w:rPr>
        <w:t>………………………………………</w:t>
      </w:r>
    </w:p>
    <w:p w14:paraId="2AF8B243">
      <w:pPr>
        <w:spacing w:line="360" w:lineRule="auto"/>
        <w:ind w:left="363" w:hanging="360" w:hangingChars="150"/>
        <w:jc w:val="left"/>
        <w:rPr>
          <w:rFonts w:ascii="宋体" w:hAnsi="宋体" w:cs="宋体"/>
          <w:b/>
          <w:sz w:val="24"/>
        </w:rPr>
      </w:pPr>
    </w:p>
    <w:p w14:paraId="52A9729B">
      <w:pPr>
        <w:spacing w:line="360" w:lineRule="auto"/>
        <w:ind w:left="363" w:hanging="360" w:hangingChars="150"/>
        <w:jc w:val="left"/>
        <w:rPr>
          <w:rFonts w:ascii="宋体" w:hAnsi="宋体" w:cs="宋体"/>
          <w:b/>
          <w:sz w:val="24"/>
        </w:rPr>
      </w:pPr>
      <w:r>
        <w:rPr>
          <w:rFonts w:hint="eastAsia" w:ascii="宋体" w:hAnsi="宋体" w:cs="宋体"/>
          <w:b/>
          <w:sz w:val="24"/>
        </w:rPr>
        <w:t>商务技术文件</w:t>
      </w:r>
    </w:p>
    <w:p w14:paraId="7BF61F46">
      <w:pPr>
        <w:numPr>
          <w:ilvl w:val="0"/>
          <w:numId w:val="7"/>
        </w:numPr>
        <w:spacing w:line="360" w:lineRule="auto"/>
        <w:ind w:left="361" w:hanging="360" w:hangingChars="150"/>
        <w:jc w:val="left"/>
        <w:rPr>
          <w:rFonts w:ascii="宋体" w:hAnsi="宋体" w:cs="宋体"/>
          <w:bCs/>
          <w:sz w:val="24"/>
        </w:rPr>
      </w:pPr>
      <w:r>
        <w:rPr>
          <w:rFonts w:hint="eastAsia" w:ascii="宋体" w:hAnsi="宋体" w:cs="宋体"/>
          <w:bCs/>
          <w:sz w:val="24"/>
        </w:rPr>
        <w:t>法定代表人（负责人）身份证明书</w:t>
      </w:r>
      <w:r>
        <w:rPr>
          <w:rFonts w:eastAsia="华文中宋"/>
          <w:sz w:val="24"/>
        </w:rPr>
        <w:t>………………………………………</w:t>
      </w:r>
    </w:p>
    <w:p w14:paraId="048AF7F0">
      <w:pPr>
        <w:numPr>
          <w:ilvl w:val="0"/>
          <w:numId w:val="7"/>
        </w:numPr>
        <w:spacing w:line="360" w:lineRule="auto"/>
        <w:ind w:left="361" w:hanging="360" w:hangingChars="150"/>
        <w:jc w:val="left"/>
        <w:rPr>
          <w:rFonts w:ascii="宋体" w:hAnsi="宋体" w:cs="宋体"/>
          <w:bCs/>
          <w:sz w:val="24"/>
        </w:rPr>
      </w:pPr>
      <w:r>
        <w:rPr>
          <w:rFonts w:hint="eastAsia" w:ascii="宋体" w:hAnsi="宋体" w:cs="宋体"/>
          <w:bCs/>
          <w:sz w:val="24"/>
        </w:rPr>
        <w:t>法定代表人（负责人）授权委托书</w:t>
      </w:r>
      <w:r>
        <w:rPr>
          <w:rFonts w:eastAsia="华文中宋"/>
          <w:sz w:val="24"/>
        </w:rPr>
        <w:t>………………………………………</w:t>
      </w:r>
    </w:p>
    <w:p w14:paraId="4933A3B4">
      <w:pPr>
        <w:spacing w:line="360" w:lineRule="auto"/>
        <w:ind w:left="361" w:hanging="360" w:hangingChars="150"/>
        <w:jc w:val="left"/>
        <w:rPr>
          <w:rFonts w:ascii="宋体" w:hAnsi="宋体" w:cs="宋体"/>
          <w:bCs/>
          <w:sz w:val="24"/>
        </w:rPr>
      </w:pPr>
      <w:r>
        <w:rPr>
          <w:rFonts w:hint="eastAsia" w:ascii="宋体" w:hAnsi="宋体" w:cs="宋体"/>
          <w:bCs/>
          <w:sz w:val="24"/>
        </w:rPr>
        <w:t>3.投标函</w:t>
      </w:r>
      <w:r>
        <w:rPr>
          <w:rFonts w:eastAsia="华文中宋"/>
          <w:sz w:val="24"/>
        </w:rPr>
        <w:t>……………………………………………………………………………</w:t>
      </w:r>
    </w:p>
    <w:p w14:paraId="2BD42205">
      <w:pPr>
        <w:spacing w:line="360" w:lineRule="auto"/>
        <w:ind w:left="361" w:hanging="360" w:hangingChars="150"/>
        <w:jc w:val="left"/>
        <w:rPr>
          <w:rFonts w:ascii="宋体" w:hAnsi="宋体" w:cs="宋体"/>
          <w:bCs/>
          <w:sz w:val="24"/>
        </w:rPr>
      </w:pPr>
      <w:r>
        <w:rPr>
          <w:rFonts w:hint="eastAsia" w:ascii="宋体" w:hAnsi="宋体" w:cs="宋体"/>
          <w:bCs/>
          <w:sz w:val="24"/>
        </w:rPr>
        <w:t>4.报价一览表</w:t>
      </w:r>
      <w:r>
        <w:rPr>
          <w:rFonts w:eastAsia="华文中宋"/>
          <w:sz w:val="24"/>
        </w:rPr>
        <w:t>…………………………………………………………………</w:t>
      </w:r>
    </w:p>
    <w:p w14:paraId="7F8760A1">
      <w:pPr>
        <w:spacing w:line="360" w:lineRule="auto"/>
        <w:ind w:left="361" w:hanging="360" w:hangingChars="150"/>
        <w:jc w:val="left"/>
        <w:rPr>
          <w:rFonts w:ascii="宋体" w:hAnsi="宋体" w:cs="宋体"/>
          <w:bCs/>
          <w:sz w:val="24"/>
        </w:rPr>
      </w:pPr>
      <w:r>
        <w:rPr>
          <w:rFonts w:hint="eastAsia" w:ascii="宋体" w:hAnsi="宋体" w:cs="宋体"/>
          <w:bCs/>
          <w:sz w:val="24"/>
        </w:rPr>
        <w:t>5.合同案例及相关证明材料</w:t>
      </w:r>
      <w:r>
        <w:rPr>
          <w:rFonts w:eastAsia="华文中宋"/>
          <w:sz w:val="24"/>
        </w:rPr>
        <w:t>…………………………………………………</w:t>
      </w:r>
    </w:p>
    <w:p w14:paraId="090111A7">
      <w:pPr>
        <w:spacing w:line="360" w:lineRule="auto"/>
        <w:ind w:left="361" w:hanging="360" w:hangingChars="150"/>
        <w:jc w:val="left"/>
        <w:rPr>
          <w:rFonts w:ascii="宋体" w:hAnsi="宋体" w:cs="宋体"/>
          <w:bCs/>
          <w:sz w:val="24"/>
        </w:rPr>
      </w:pPr>
      <w:r>
        <w:rPr>
          <w:rFonts w:hint="eastAsia" w:ascii="宋体" w:hAnsi="宋体" w:cs="宋体"/>
          <w:bCs/>
          <w:sz w:val="24"/>
        </w:rPr>
        <w:t>6.商务技术偏离表</w:t>
      </w:r>
      <w:r>
        <w:rPr>
          <w:rFonts w:eastAsia="华文中宋"/>
          <w:sz w:val="24"/>
        </w:rPr>
        <w:t>…………………………………………………………………</w:t>
      </w:r>
    </w:p>
    <w:p w14:paraId="15325EED">
      <w:pPr>
        <w:spacing w:line="360" w:lineRule="auto"/>
        <w:ind w:left="361" w:hanging="360" w:hangingChars="150"/>
        <w:jc w:val="left"/>
        <w:rPr>
          <w:rFonts w:ascii="宋体" w:hAnsi="宋体" w:cs="宋体"/>
          <w:bCs/>
          <w:sz w:val="24"/>
        </w:rPr>
      </w:pPr>
      <w:r>
        <w:rPr>
          <w:rFonts w:hint="eastAsia" w:ascii="宋体" w:hAnsi="宋体" w:cs="宋体"/>
          <w:bCs/>
          <w:sz w:val="24"/>
        </w:rPr>
        <w:t>7.货物主要技术指标和性能详细描述</w:t>
      </w:r>
      <w:r>
        <w:rPr>
          <w:rFonts w:eastAsia="华文中宋"/>
          <w:sz w:val="24"/>
        </w:rPr>
        <w:t>………………………………………</w:t>
      </w:r>
    </w:p>
    <w:p w14:paraId="16814D3B">
      <w:pPr>
        <w:spacing w:line="360" w:lineRule="auto"/>
        <w:ind w:left="361" w:hanging="360" w:hangingChars="150"/>
        <w:jc w:val="left"/>
        <w:rPr>
          <w:rFonts w:ascii="宋体" w:hAnsi="宋体" w:cs="宋体"/>
          <w:bCs/>
          <w:sz w:val="24"/>
        </w:rPr>
      </w:pPr>
      <w:r>
        <w:rPr>
          <w:rFonts w:hint="eastAsia" w:ascii="宋体" w:hAnsi="宋体" w:cs="宋体"/>
          <w:bCs/>
          <w:sz w:val="24"/>
        </w:rPr>
        <w:t>8.技术方案</w:t>
      </w:r>
      <w:r>
        <w:rPr>
          <w:rFonts w:eastAsia="华文中宋"/>
          <w:sz w:val="24"/>
        </w:rPr>
        <w:t>……………………………………………………………………………</w:t>
      </w:r>
    </w:p>
    <w:p w14:paraId="50A7EA54">
      <w:pPr>
        <w:spacing w:line="360" w:lineRule="auto"/>
        <w:ind w:left="361" w:hanging="360" w:hangingChars="150"/>
        <w:jc w:val="left"/>
        <w:rPr>
          <w:rFonts w:ascii="宋体" w:hAnsi="宋体" w:cs="宋体"/>
          <w:bCs/>
          <w:sz w:val="24"/>
        </w:rPr>
      </w:pPr>
      <w:r>
        <w:rPr>
          <w:rFonts w:hint="eastAsia" w:ascii="宋体" w:hAnsi="宋体" w:cs="宋体"/>
          <w:bCs/>
          <w:sz w:val="24"/>
        </w:rPr>
        <w:t>9.对政府采购相关政策要求的响应情况</w:t>
      </w:r>
      <w:r>
        <w:rPr>
          <w:rFonts w:eastAsia="华文中宋"/>
          <w:sz w:val="24"/>
        </w:rPr>
        <w:t>………………………………………</w:t>
      </w:r>
    </w:p>
    <w:p w14:paraId="3DC44A2A">
      <w:pPr>
        <w:spacing w:line="360" w:lineRule="auto"/>
        <w:ind w:left="361" w:hanging="360" w:hangingChars="150"/>
        <w:jc w:val="left"/>
        <w:rPr>
          <w:rFonts w:ascii="宋体" w:hAnsi="宋体" w:cs="宋体"/>
          <w:bCs/>
          <w:sz w:val="24"/>
        </w:rPr>
      </w:pPr>
      <w:r>
        <w:rPr>
          <w:rFonts w:hint="eastAsia" w:ascii="宋体" w:hAnsi="宋体" w:cs="宋体"/>
          <w:bCs/>
          <w:sz w:val="24"/>
        </w:rPr>
        <w:t>10.投标人认为需要提供的其他商务技术文文件</w:t>
      </w:r>
      <w:r>
        <w:rPr>
          <w:rFonts w:eastAsia="华文中宋"/>
          <w:sz w:val="24"/>
        </w:rPr>
        <w:t>………………………………</w:t>
      </w:r>
    </w:p>
    <w:p w14:paraId="1CE49522">
      <w:pPr>
        <w:spacing w:line="560" w:lineRule="exact"/>
        <w:jc w:val="center"/>
        <w:rPr>
          <w:rFonts w:ascii="宋体" w:hAnsi="宋体" w:cs="宋体"/>
          <w:b/>
          <w:bCs/>
          <w:sz w:val="52"/>
          <w:szCs w:val="52"/>
        </w:rPr>
      </w:pPr>
    </w:p>
    <w:p w14:paraId="38D7AF5C">
      <w:pPr>
        <w:spacing w:line="560" w:lineRule="exact"/>
        <w:jc w:val="center"/>
        <w:rPr>
          <w:rFonts w:ascii="宋体" w:hAnsi="宋体" w:cs="宋体"/>
          <w:b/>
          <w:bCs/>
          <w:sz w:val="52"/>
          <w:szCs w:val="52"/>
        </w:rPr>
      </w:pPr>
    </w:p>
    <w:p w14:paraId="731A5DE1">
      <w:pPr>
        <w:spacing w:line="560" w:lineRule="exact"/>
        <w:jc w:val="center"/>
        <w:rPr>
          <w:rFonts w:ascii="宋体" w:hAnsi="宋体" w:cs="宋体"/>
          <w:b/>
          <w:bCs/>
          <w:sz w:val="52"/>
          <w:szCs w:val="52"/>
        </w:rPr>
      </w:pPr>
    </w:p>
    <w:p w14:paraId="4A8F09EC">
      <w:pPr>
        <w:spacing w:line="560" w:lineRule="exact"/>
        <w:jc w:val="center"/>
        <w:rPr>
          <w:rFonts w:ascii="宋体" w:hAnsi="宋体" w:cs="宋体"/>
          <w:b/>
          <w:bCs/>
          <w:sz w:val="52"/>
          <w:szCs w:val="52"/>
        </w:rPr>
      </w:pPr>
    </w:p>
    <w:p w14:paraId="3D8F6248">
      <w:pPr>
        <w:spacing w:line="560" w:lineRule="exact"/>
        <w:jc w:val="center"/>
        <w:rPr>
          <w:rFonts w:ascii="宋体" w:hAnsi="宋体" w:cs="宋体"/>
          <w:b/>
          <w:bCs/>
          <w:sz w:val="52"/>
          <w:szCs w:val="52"/>
        </w:rPr>
      </w:pPr>
    </w:p>
    <w:p w14:paraId="4ADEB23D">
      <w:pPr>
        <w:pStyle w:val="20"/>
        <w:ind w:firstLine="1046"/>
        <w:rPr>
          <w:rFonts w:ascii="宋体" w:hAnsi="宋体" w:eastAsia="宋体" w:cs="宋体"/>
          <w:b/>
          <w:bCs/>
          <w:sz w:val="52"/>
          <w:szCs w:val="52"/>
        </w:rPr>
      </w:pPr>
    </w:p>
    <w:p w14:paraId="74AF995F">
      <w:pPr>
        <w:pStyle w:val="20"/>
        <w:ind w:firstLine="1046"/>
        <w:rPr>
          <w:rFonts w:ascii="宋体" w:hAnsi="宋体" w:eastAsia="宋体" w:cs="宋体"/>
          <w:b/>
          <w:bCs/>
          <w:sz w:val="52"/>
          <w:szCs w:val="52"/>
        </w:rPr>
      </w:pPr>
    </w:p>
    <w:p w14:paraId="1ADD7A30">
      <w:pPr>
        <w:spacing w:line="560" w:lineRule="exact"/>
        <w:jc w:val="center"/>
        <w:rPr>
          <w:rFonts w:ascii="宋体" w:hAnsi="宋体" w:cs="宋体"/>
          <w:b/>
          <w:bCs/>
          <w:sz w:val="52"/>
          <w:szCs w:val="52"/>
        </w:rPr>
      </w:pPr>
    </w:p>
    <w:p w14:paraId="56A58AE9">
      <w:pPr>
        <w:spacing w:line="560" w:lineRule="exact"/>
        <w:jc w:val="center"/>
        <w:rPr>
          <w:rFonts w:ascii="宋体" w:hAnsi="宋体" w:cs="宋体"/>
          <w:b/>
          <w:bCs/>
          <w:sz w:val="52"/>
          <w:szCs w:val="52"/>
        </w:rPr>
      </w:pPr>
    </w:p>
    <w:p w14:paraId="5EF1D5DC">
      <w:pPr>
        <w:spacing w:line="560" w:lineRule="exact"/>
        <w:jc w:val="center"/>
        <w:rPr>
          <w:rFonts w:ascii="宋体" w:hAnsi="宋体" w:cs="宋体"/>
          <w:b/>
          <w:bCs/>
          <w:sz w:val="52"/>
          <w:szCs w:val="52"/>
        </w:rPr>
      </w:pPr>
    </w:p>
    <w:p w14:paraId="237C2BDB">
      <w:pPr>
        <w:spacing w:line="560" w:lineRule="exact"/>
        <w:jc w:val="center"/>
        <w:rPr>
          <w:rFonts w:ascii="宋体" w:hAnsi="宋体" w:cs="宋体"/>
          <w:b/>
          <w:bCs/>
          <w:sz w:val="52"/>
          <w:szCs w:val="52"/>
        </w:rPr>
      </w:pPr>
    </w:p>
    <w:p w14:paraId="69A13257">
      <w:pPr>
        <w:jc w:val="center"/>
        <w:rPr>
          <w:rFonts w:ascii="宋体" w:hAnsi="宋体" w:cs="宋体"/>
          <w:b/>
          <w:bCs/>
          <w:sz w:val="56"/>
          <w:szCs w:val="56"/>
        </w:rPr>
      </w:pPr>
      <w:r>
        <w:rPr>
          <w:rFonts w:hint="eastAsia" w:ascii="宋体" w:hAnsi="宋体" w:cs="宋体"/>
          <w:b/>
          <w:bCs/>
          <w:sz w:val="56"/>
          <w:szCs w:val="56"/>
        </w:rPr>
        <w:t>资</w:t>
      </w:r>
    </w:p>
    <w:p w14:paraId="31C40800">
      <w:pPr>
        <w:jc w:val="center"/>
        <w:rPr>
          <w:rFonts w:ascii="宋体" w:hAnsi="宋体" w:cs="宋体"/>
          <w:b/>
          <w:bCs/>
          <w:sz w:val="56"/>
          <w:szCs w:val="56"/>
        </w:rPr>
      </w:pPr>
      <w:r>
        <w:rPr>
          <w:rFonts w:hint="eastAsia" w:ascii="宋体" w:hAnsi="宋体" w:cs="宋体"/>
          <w:b/>
          <w:bCs/>
          <w:sz w:val="56"/>
          <w:szCs w:val="56"/>
        </w:rPr>
        <w:t>格</w:t>
      </w:r>
    </w:p>
    <w:p w14:paraId="567756E0">
      <w:pPr>
        <w:jc w:val="center"/>
        <w:rPr>
          <w:rFonts w:ascii="宋体" w:hAnsi="宋体" w:cs="宋体"/>
          <w:b/>
          <w:bCs/>
          <w:sz w:val="56"/>
          <w:szCs w:val="56"/>
        </w:rPr>
      </w:pPr>
      <w:r>
        <w:rPr>
          <w:rFonts w:hint="eastAsia" w:ascii="宋体" w:hAnsi="宋体" w:cs="宋体"/>
          <w:b/>
          <w:bCs/>
          <w:sz w:val="56"/>
          <w:szCs w:val="56"/>
        </w:rPr>
        <w:t>证</w:t>
      </w:r>
    </w:p>
    <w:p w14:paraId="0FCE5858">
      <w:pPr>
        <w:jc w:val="center"/>
        <w:rPr>
          <w:rFonts w:ascii="宋体" w:hAnsi="宋体" w:cs="宋体"/>
          <w:b/>
          <w:bCs/>
          <w:sz w:val="56"/>
          <w:szCs w:val="56"/>
        </w:rPr>
      </w:pPr>
      <w:r>
        <w:rPr>
          <w:rFonts w:hint="eastAsia" w:ascii="宋体" w:hAnsi="宋体" w:cs="宋体"/>
          <w:b/>
          <w:bCs/>
          <w:sz w:val="56"/>
          <w:szCs w:val="56"/>
        </w:rPr>
        <w:t>明</w:t>
      </w:r>
    </w:p>
    <w:p w14:paraId="0DCDF164">
      <w:pPr>
        <w:jc w:val="center"/>
        <w:rPr>
          <w:rFonts w:ascii="宋体" w:hAnsi="宋体" w:cs="宋体"/>
          <w:b/>
          <w:bCs/>
          <w:sz w:val="56"/>
          <w:szCs w:val="56"/>
        </w:rPr>
      </w:pPr>
      <w:r>
        <w:rPr>
          <w:rFonts w:hint="eastAsia" w:ascii="宋体" w:hAnsi="宋体" w:cs="宋体"/>
          <w:b/>
          <w:bCs/>
          <w:sz w:val="56"/>
          <w:szCs w:val="56"/>
        </w:rPr>
        <w:t>文</w:t>
      </w:r>
    </w:p>
    <w:p w14:paraId="0889D266">
      <w:pPr>
        <w:jc w:val="center"/>
        <w:rPr>
          <w:rFonts w:ascii="宋体" w:hAnsi="宋体" w:cs="宋体"/>
          <w:b/>
          <w:bCs/>
          <w:sz w:val="56"/>
          <w:szCs w:val="56"/>
        </w:rPr>
      </w:pPr>
      <w:r>
        <w:rPr>
          <w:rFonts w:hint="eastAsia" w:ascii="宋体" w:hAnsi="宋体" w:cs="宋体"/>
          <w:b/>
          <w:bCs/>
          <w:sz w:val="56"/>
          <w:szCs w:val="56"/>
        </w:rPr>
        <w:t>件</w:t>
      </w:r>
    </w:p>
    <w:p w14:paraId="25CD61AA">
      <w:pPr>
        <w:jc w:val="center"/>
        <w:rPr>
          <w:rFonts w:ascii="宋体" w:hAnsi="宋体" w:cs="宋体"/>
          <w:b/>
          <w:bCs/>
          <w:sz w:val="56"/>
          <w:szCs w:val="56"/>
        </w:rPr>
      </w:pPr>
      <w:r>
        <w:rPr>
          <w:rFonts w:hint="eastAsia" w:ascii="宋体" w:hAnsi="宋体" w:cs="宋体"/>
          <w:b/>
          <w:bCs/>
          <w:sz w:val="56"/>
          <w:szCs w:val="56"/>
        </w:rPr>
        <w:t>部</w:t>
      </w:r>
    </w:p>
    <w:p w14:paraId="40E68E96">
      <w:pPr>
        <w:jc w:val="center"/>
        <w:rPr>
          <w:rFonts w:ascii="宋体" w:hAnsi="宋体" w:cs="宋体"/>
          <w:b/>
          <w:bCs/>
          <w:sz w:val="52"/>
          <w:szCs w:val="52"/>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
          <w:bCs/>
          <w:sz w:val="56"/>
          <w:szCs w:val="56"/>
        </w:rPr>
        <w:t>分</w:t>
      </w:r>
    </w:p>
    <w:p w14:paraId="4A69DA9A">
      <w:pPr>
        <w:jc w:val="center"/>
        <w:rPr>
          <w:b/>
          <w:bCs/>
          <w:sz w:val="24"/>
        </w:rPr>
      </w:pPr>
      <w:r>
        <w:rPr>
          <w:rFonts w:hint="eastAsia"/>
          <w:b/>
          <w:bCs/>
          <w:sz w:val="24"/>
        </w:rPr>
        <w:t>1.供应商信用承诺书</w:t>
      </w:r>
    </w:p>
    <w:p w14:paraId="44635EFB">
      <w:pPr>
        <w:spacing w:line="360" w:lineRule="auto"/>
        <w:jc w:val="center"/>
        <w:rPr>
          <w:b/>
          <w:bCs/>
          <w:sz w:val="24"/>
        </w:rPr>
      </w:pPr>
    </w:p>
    <w:p w14:paraId="21A171B4">
      <w:pPr>
        <w:spacing w:line="360" w:lineRule="auto"/>
        <w:jc w:val="center"/>
        <w:rPr>
          <w:rFonts w:ascii="宋体" w:hAnsi="宋体" w:cs="宋体"/>
          <w:b/>
          <w:bCs/>
          <w:sz w:val="24"/>
        </w:rPr>
      </w:pPr>
      <w:r>
        <w:rPr>
          <w:rFonts w:hint="eastAsia" w:ascii="宋体" w:hAnsi="宋体" w:cs="宋体"/>
          <w:b/>
          <w:bCs/>
          <w:sz w:val="24"/>
        </w:rPr>
        <w:t>1.1具有独立承担民事责任的能力</w:t>
      </w:r>
    </w:p>
    <w:p w14:paraId="589DF8C3">
      <w:pPr>
        <w:spacing w:line="360" w:lineRule="auto"/>
        <w:ind w:firstLine="480" w:firstLineChars="200"/>
        <w:rPr>
          <w:sz w:val="24"/>
        </w:rPr>
      </w:pPr>
      <w:r>
        <w:rPr>
          <w:rFonts w:hint="eastAsia"/>
          <w:sz w:val="24"/>
        </w:rPr>
        <w:t xml:space="preserve"> </w:t>
      </w:r>
    </w:p>
    <w:p w14:paraId="42A4C0A6">
      <w:pPr>
        <w:spacing w:line="360" w:lineRule="auto"/>
        <w:ind w:firstLine="420" w:firstLineChars="200"/>
        <w:rPr>
          <w:szCs w:val="21"/>
        </w:rPr>
      </w:pPr>
      <w:r>
        <w:rPr>
          <w:rFonts w:hint="eastAsia"/>
          <w:szCs w:val="21"/>
          <w:u w:val="single"/>
        </w:rPr>
        <w:t xml:space="preserve"> （采购人） ：</w:t>
      </w:r>
    </w:p>
    <w:p w14:paraId="646B1A96">
      <w:pPr>
        <w:spacing w:line="360" w:lineRule="auto"/>
        <w:ind w:firstLine="420" w:firstLineChars="200"/>
        <w:rPr>
          <w:szCs w:val="21"/>
        </w:rPr>
      </w:pPr>
      <w:r>
        <w:rPr>
          <w:rFonts w:hint="eastAsia"/>
          <w:szCs w:val="21"/>
          <w:u w:val="single"/>
        </w:rPr>
        <w:t xml:space="preserve">（投标人名称） </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0B26D775">
      <w:pPr>
        <w:spacing w:line="360" w:lineRule="auto"/>
        <w:ind w:firstLine="420" w:firstLineChars="200"/>
        <w:rPr>
          <w:szCs w:val="21"/>
        </w:rPr>
      </w:pPr>
      <w:r>
        <w:rPr>
          <w:rFonts w:hint="eastAsia"/>
          <w:szCs w:val="21"/>
        </w:rPr>
        <w:t>（一）我公司具有独立承担民事责任的能力（后附有效的营业执照或其他非企业组织证书）；</w:t>
      </w:r>
    </w:p>
    <w:p w14:paraId="33E216EB">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65CB3885">
      <w:pPr>
        <w:spacing w:line="360" w:lineRule="auto"/>
        <w:rPr>
          <w:szCs w:val="21"/>
        </w:rPr>
      </w:pPr>
      <w:r>
        <w:rPr>
          <w:rFonts w:hint="eastAsia"/>
          <w:szCs w:val="21"/>
        </w:rPr>
        <w:t>特此承诺。</w:t>
      </w:r>
    </w:p>
    <w:p w14:paraId="33F13790">
      <w:pPr>
        <w:rPr>
          <w:szCs w:val="21"/>
        </w:rPr>
      </w:pPr>
    </w:p>
    <w:p w14:paraId="033DC81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17B8C677">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52402C7F">
      <w:pPr>
        <w:spacing w:line="480" w:lineRule="auto"/>
        <w:ind w:left="1470" w:leftChars="700" w:firstLine="480"/>
        <w:rPr>
          <w:rFonts w:ascii="宋体" w:hAnsi="宋体" w:cs="宋体"/>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58CDE55A">
      <w:pPr>
        <w:pStyle w:val="4"/>
        <w:spacing w:line="240" w:lineRule="auto"/>
        <w:rPr>
          <w:sz w:val="24"/>
          <w:szCs w:val="16"/>
        </w:rPr>
      </w:pPr>
      <w:r>
        <w:rPr>
          <w:rFonts w:hint="eastAsia"/>
          <w:sz w:val="24"/>
          <w:szCs w:val="16"/>
        </w:rPr>
        <w:t>有效的营业执照或其他非企业组织证书（副本）</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8"/>
      </w:tblGrid>
      <w:tr w14:paraId="23C2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5" w:hRule="atLeast"/>
        </w:trPr>
        <w:tc>
          <w:tcPr>
            <w:tcW w:w="9088" w:type="dxa"/>
          </w:tcPr>
          <w:p w14:paraId="6EB9B7F1">
            <w:pPr>
              <w:pStyle w:val="4"/>
              <w:outlineLvl w:val="0"/>
            </w:pPr>
          </w:p>
        </w:tc>
      </w:tr>
    </w:tbl>
    <w:p w14:paraId="3F61CD0A">
      <w:pPr>
        <w:spacing w:line="480" w:lineRule="auto"/>
        <w:ind w:left="1470" w:leftChars="700" w:firstLine="480"/>
        <w:rPr>
          <w:rFonts w:ascii="宋体" w:hAnsi="宋体" w:cs="宋体"/>
          <w:sz w:val="24"/>
        </w:rPr>
        <w:sectPr>
          <w:pgSz w:w="11905" w:h="16838"/>
          <w:pgMar w:top="1134" w:right="1417" w:bottom="1134" w:left="1417" w:header="907" w:footer="935" w:gutter="0"/>
          <w:pgNumType w:fmt="decimal"/>
          <w:cols w:space="720" w:num="1"/>
          <w:docGrid w:type="linesAndChars" w:linePitch="292" w:charSpace="195"/>
        </w:sectPr>
      </w:pPr>
    </w:p>
    <w:p w14:paraId="7F10EE26">
      <w:pPr>
        <w:spacing w:line="360" w:lineRule="auto"/>
        <w:jc w:val="center"/>
        <w:rPr>
          <w:b/>
          <w:bCs/>
          <w:sz w:val="24"/>
        </w:rPr>
      </w:pPr>
      <w:r>
        <w:rPr>
          <w:rFonts w:hint="eastAsia"/>
          <w:b/>
          <w:bCs/>
          <w:sz w:val="24"/>
        </w:rPr>
        <w:t>1.2具有良好的商业信誉和健全的财务会计制度</w:t>
      </w:r>
    </w:p>
    <w:p w14:paraId="4B5BBC66">
      <w:pPr>
        <w:spacing w:line="360" w:lineRule="auto"/>
        <w:ind w:firstLine="480" w:firstLineChars="200"/>
        <w:rPr>
          <w:sz w:val="24"/>
        </w:rPr>
      </w:pPr>
    </w:p>
    <w:p w14:paraId="241BBB47">
      <w:pPr>
        <w:spacing w:line="360" w:lineRule="auto"/>
        <w:ind w:firstLine="420" w:firstLineChars="200"/>
        <w:rPr>
          <w:szCs w:val="21"/>
        </w:rPr>
      </w:pPr>
      <w:r>
        <w:rPr>
          <w:rFonts w:hint="eastAsia"/>
          <w:szCs w:val="21"/>
        </w:rPr>
        <w:t xml:space="preserve"> </w:t>
      </w:r>
      <w:r>
        <w:rPr>
          <w:rFonts w:hint="eastAsia"/>
          <w:szCs w:val="21"/>
          <w:u w:val="single"/>
        </w:rPr>
        <w:t xml:space="preserve"> （采购人） ：</w:t>
      </w:r>
    </w:p>
    <w:p w14:paraId="596B6981">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17CF9F07">
      <w:pPr>
        <w:spacing w:line="360" w:lineRule="auto"/>
        <w:ind w:firstLine="420" w:firstLineChars="200"/>
        <w:rPr>
          <w:szCs w:val="21"/>
        </w:rPr>
      </w:pPr>
      <w:r>
        <w:rPr>
          <w:rFonts w:hint="eastAsia"/>
          <w:szCs w:val="21"/>
        </w:rPr>
        <w:t>（二）具有良好的商业信誉和健全的财务会计制度；</w:t>
      </w:r>
    </w:p>
    <w:p w14:paraId="28B9F60F">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37F01C6C">
      <w:pPr>
        <w:spacing w:line="360" w:lineRule="auto"/>
        <w:rPr>
          <w:szCs w:val="21"/>
        </w:rPr>
      </w:pPr>
      <w:r>
        <w:rPr>
          <w:rFonts w:hint="eastAsia"/>
          <w:szCs w:val="21"/>
        </w:rPr>
        <w:t>特此承诺。</w:t>
      </w:r>
    </w:p>
    <w:p w14:paraId="55B46723">
      <w:pPr>
        <w:rPr>
          <w:szCs w:val="21"/>
        </w:rPr>
      </w:pPr>
    </w:p>
    <w:p w14:paraId="66508E4E">
      <w:pPr>
        <w:snapToGrid w:val="0"/>
        <w:spacing w:line="360" w:lineRule="auto"/>
        <w:ind w:firstLine="1680" w:firstLineChars="800"/>
        <w:rPr>
          <w:rFonts w:ascii="宋体" w:hAnsi="宋体"/>
          <w:szCs w:val="21"/>
        </w:rPr>
      </w:pPr>
    </w:p>
    <w:p w14:paraId="1A187C53">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4E7733D3">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65C2E2C1">
      <w:pPr>
        <w:spacing w:line="480" w:lineRule="auto"/>
        <w:ind w:left="1470" w:leftChars="700" w:firstLine="480"/>
        <w:rPr>
          <w:rFonts w:ascii="宋体" w:hAnsi="宋体" w:cs="宋体"/>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416C275A">
      <w:pPr>
        <w:spacing w:line="360" w:lineRule="auto"/>
        <w:jc w:val="center"/>
        <w:rPr>
          <w:b/>
          <w:bCs/>
          <w:sz w:val="24"/>
        </w:rPr>
      </w:pPr>
      <w:r>
        <w:rPr>
          <w:rFonts w:hint="eastAsia"/>
          <w:b/>
          <w:bCs/>
          <w:sz w:val="24"/>
        </w:rPr>
        <w:t>1.3具有履行合同所必需的设备和专业技术能力</w:t>
      </w:r>
    </w:p>
    <w:p w14:paraId="53ECBEDC">
      <w:pPr>
        <w:spacing w:line="360" w:lineRule="auto"/>
        <w:jc w:val="center"/>
        <w:rPr>
          <w:b/>
          <w:bCs/>
          <w:sz w:val="24"/>
        </w:rPr>
      </w:pPr>
    </w:p>
    <w:p w14:paraId="2FC5C21D">
      <w:pPr>
        <w:spacing w:line="360" w:lineRule="auto"/>
        <w:ind w:firstLine="420" w:firstLineChars="200"/>
        <w:rPr>
          <w:szCs w:val="21"/>
        </w:rPr>
      </w:pPr>
      <w:r>
        <w:rPr>
          <w:rFonts w:hint="eastAsia"/>
          <w:szCs w:val="21"/>
          <w:u w:val="single"/>
        </w:rPr>
        <w:t xml:space="preserve"> （采购人） ：</w:t>
      </w:r>
    </w:p>
    <w:p w14:paraId="77B3DE23">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6655B542">
      <w:pPr>
        <w:spacing w:line="360" w:lineRule="auto"/>
        <w:ind w:firstLine="420" w:firstLineChars="200"/>
        <w:rPr>
          <w:szCs w:val="21"/>
        </w:rPr>
      </w:pPr>
      <w:r>
        <w:rPr>
          <w:rFonts w:hint="eastAsia"/>
          <w:szCs w:val="21"/>
        </w:rPr>
        <w:t>（三）具有履行合同所必需的设备和专业技术能力；</w:t>
      </w:r>
    </w:p>
    <w:p w14:paraId="6186D643">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2EFD7275">
      <w:pPr>
        <w:spacing w:line="360" w:lineRule="auto"/>
        <w:rPr>
          <w:szCs w:val="21"/>
        </w:rPr>
      </w:pPr>
      <w:r>
        <w:rPr>
          <w:rFonts w:hint="eastAsia"/>
          <w:szCs w:val="21"/>
        </w:rPr>
        <w:t>特此承诺。</w:t>
      </w:r>
    </w:p>
    <w:p w14:paraId="4A9F10F5">
      <w:pPr>
        <w:rPr>
          <w:szCs w:val="21"/>
        </w:rPr>
      </w:pPr>
    </w:p>
    <w:p w14:paraId="3389E5D6">
      <w:pPr>
        <w:snapToGrid w:val="0"/>
        <w:spacing w:line="360" w:lineRule="auto"/>
        <w:ind w:firstLine="1680" w:firstLineChars="800"/>
        <w:rPr>
          <w:rFonts w:ascii="宋体" w:hAnsi="宋体"/>
          <w:szCs w:val="21"/>
        </w:rPr>
      </w:pPr>
    </w:p>
    <w:p w14:paraId="0EA171FC">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71CDE92C">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247934FA">
      <w:pPr>
        <w:spacing w:line="360" w:lineRule="auto"/>
        <w:jc w:val="center"/>
        <w:rPr>
          <w:b/>
          <w:bCs/>
          <w:szCs w:val="21"/>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384B54F">
      <w:pPr>
        <w:spacing w:line="360" w:lineRule="auto"/>
        <w:jc w:val="center"/>
        <w:rPr>
          <w:b/>
          <w:bCs/>
          <w:sz w:val="24"/>
        </w:rPr>
      </w:pPr>
      <w:r>
        <w:rPr>
          <w:rFonts w:hint="eastAsia"/>
          <w:b/>
          <w:bCs/>
          <w:sz w:val="24"/>
        </w:rPr>
        <w:t>1.4有依法缴纳税收和社会保障资金的良好记录</w:t>
      </w:r>
    </w:p>
    <w:p w14:paraId="44394A61">
      <w:pPr>
        <w:spacing w:line="360" w:lineRule="auto"/>
        <w:ind w:firstLine="480" w:firstLineChars="200"/>
        <w:rPr>
          <w:sz w:val="24"/>
          <w:u w:val="single"/>
        </w:rPr>
      </w:pPr>
    </w:p>
    <w:p w14:paraId="37D4DEE1">
      <w:pPr>
        <w:spacing w:line="360" w:lineRule="auto"/>
        <w:ind w:firstLine="420" w:firstLineChars="200"/>
        <w:rPr>
          <w:szCs w:val="21"/>
        </w:rPr>
      </w:pPr>
      <w:r>
        <w:rPr>
          <w:rFonts w:hint="eastAsia"/>
          <w:szCs w:val="21"/>
          <w:u w:val="single"/>
        </w:rPr>
        <w:t xml:space="preserve"> （采购人） ：</w:t>
      </w:r>
    </w:p>
    <w:p w14:paraId="610C2A91">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165599D8">
      <w:pPr>
        <w:spacing w:line="360" w:lineRule="auto"/>
        <w:ind w:firstLine="420" w:firstLineChars="200"/>
        <w:rPr>
          <w:szCs w:val="21"/>
        </w:rPr>
      </w:pPr>
      <w:r>
        <w:rPr>
          <w:rFonts w:hint="eastAsia"/>
          <w:szCs w:val="21"/>
        </w:rPr>
        <w:t>（四）有依法缴纳税收和社会保障资金的良好记录；</w:t>
      </w:r>
    </w:p>
    <w:p w14:paraId="54E8380F">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6DE96D0F">
      <w:pPr>
        <w:spacing w:line="360" w:lineRule="auto"/>
        <w:rPr>
          <w:szCs w:val="21"/>
        </w:rPr>
      </w:pPr>
      <w:r>
        <w:rPr>
          <w:rFonts w:hint="eastAsia"/>
          <w:szCs w:val="21"/>
        </w:rPr>
        <w:t>特此承诺。</w:t>
      </w:r>
    </w:p>
    <w:p w14:paraId="54C8CDFE">
      <w:pPr>
        <w:rPr>
          <w:szCs w:val="21"/>
        </w:rPr>
      </w:pPr>
    </w:p>
    <w:p w14:paraId="4B5176E1">
      <w:pPr>
        <w:snapToGrid w:val="0"/>
        <w:spacing w:line="360" w:lineRule="auto"/>
        <w:ind w:firstLine="1680" w:firstLineChars="800"/>
        <w:rPr>
          <w:rFonts w:ascii="宋体" w:hAnsi="宋体"/>
          <w:szCs w:val="21"/>
        </w:rPr>
      </w:pPr>
    </w:p>
    <w:p w14:paraId="1E1BE0D8">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3D3EB081">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56F8200C">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1B249F5F">
      <w:pPr>
        <w:spacing w:line="360" w:lineRule="auto"/>
        <w:jc w:val="center"/>
        <w:rPr>
          <w:b/>
          <w:bCs/>
          <w:sz w:val="24"/>
        </w:rPr>
      </w:pPr>
      <w:r>
        <w:rPr>
          <w:rFonts w:hint="eastAsia"/>
          <w:b/>
          <w:bCs/>
          <w:sz w:val="24"/>
        </w:rPr>
        <w:t>1.5</w:t>
      </w:r>
      <w:r>
        <w:rPr>
          <w:b/>
          <w:bCs/>
          <w:sz w:val="24"/>
        </w:rPr>
        <w:t>参加政府采购活动前三年内，在经营活动中没有重大违法记录</w:t>
      </w:r>
    </w:p>
    <w:p w14:paraId="7BB34BAA">
      <w:pPr>
        <w:spacing w:line="360" w:lineRule="auto"/>
        <w:ind w:firstLine="480" w:firstLineChars="200"/>
        <w:rPr>
          <w:sz w:val="24"/>
          <w:u w:val="single"/>
        </w:rPr>
      </w:pPr>
    </w:p>
    <w:p w14:paraId="7FF77E3B">
      <w:pPr>
        <w:spacing w:line="360" w:lineRule="auto"/>
        <w:ind w:firstLine="420" w:firstLineChars="200"/>
        <w:rPr>
          <w:szCs w:val="21"/>
        </w:rPr>
      </w:pPr>
      <w:r>
        <w:rPr>
          <w:rFonts w:hint="eastAsia"/>
          <w:szCs w:val="21"/>
          <w:u w:val="single"/>
        </w:rPr>
        <w:t xml:space="preserve"> （采购人） ：</w:t>
      </w:r>
    </w:p>
    <w:p w14:paraId="1F5904D2">
      <w:pPr>
        <w:spacing w:line="360" w:lineRule="auto"/>
        <w:ind w:firstLine="420" w:firstLineChars="200"/>
        <w:rPr>
          <w:szCs w:val="21"/>
        </w:rPr>
      </w:pPr>
      <w:r>
        <w:rPr>
          <w:rFonts w:hint="eastAsia"/>
          <w:szCs w:val="21"/>
          <w:u w:val="single"/>
        </w:rPr>
        <w:t>（投标人名称）</w:t>
      </w:r>
      <w:r>
        <w:rPr>
          <w:rFonts w:hint="eastAsia"/>
          <w:szCs w:val="21"/>
        </w:rPr>
        <w:t xml:space="preserve">愿意参加贵方组织的 </w:t>
      </w:r>
      <w:r>
        <w:rPr>
          <w:rFonts w:hint="eastAsia"/>
          <w:szCs w:val="21"/>
          <w:u w:val="single"/>
        </w:rPr>
        <w:t xml:space="preserve">（项目名称、项目编号） </w:t>
      </w:r>
      <w:r>
        <w:rPr>
          <w:rFonts w:hint="eastAsia"/>
          <w:szCs w:val="21"/>
        </w:rPr>
        <w:t>的政府采购活动，承诺满足《中华人民共和国政府采购法》第二十二条的规定及招标文件、本承诺函的条件：</w:t>
      </w:r>
    </w:p>
    <w:p w14:paraId="4EDDE0D3">
      <w:pPr>
        <w:spacing w:line="360" w:lineRule="auto"/>
        <w:ind w:firstLine="420" w:firstLineChars="200"/>
        <w:rPr>
          <w:szCs w:val="21"/>
        </w:rPr>
      </w:pPr>
      <w:r>
        <w:rPr>
          <w:rFonts w:hint="eastAsia"/>
          <w:szCs w:val="21"/>
        </w:rPr>
        <w:t>（五）参加政府采购活动前三年内，在经营活动中没有重大违法记录；</w:t>
      </w:r>
    </w:p>
    <w:p w14:paraId="1076BED9">
      <w:pPr>
        <w:spacing w:line="360" w:lineRule="auto"/>
        <w:ind w:firstLine="420" w:firstLineChars="200"/>
        <w:rPr>
          <w:szCs w:val="21"/>
        </w:rPr>
      </w:pPr>
      <w:r>
        <w:rPr>
          <w:rFonts w:hint="eastAsia"/>
          <w:szCs w:val="21"/>
        </w:rPr>
        <w:t>（六）法律、行政法规规定的其他条件</w:t>
      </w:r>
    </w:p>
    <w:p w14:paraId="10108A9F">
      <w:pPr>
        <w:spacing w:line="360" w:lineRule="auto"/>
        <w:ind w:firstLine="420" w:firstLineChars="200"/>
        <w:rPr>
          <w:szCs w:val="21"/>
        </w:rPr>
      </w:pPr>
      <w:r>
        <w:rPr>
          <w:rFonts w:hint="eastAsia"/>
          <w:szCs w:val="21"/>
        </w:rPr>
        <w:t>在投标前查询了本公司在信用中国网（</w:t>
      </w:r>
      <w:r>
        <w:fldChar w:fldCharType="begin"/>
      </w:r>
      <w:r>
        <w:instrText xml:space="preserve"> HYPERLINK "http://www.credit" </w:instrText>
      </w:r>
      <w:r>
        <w:fldChar w:fldCharType="separate"/>
      </w:r>
      <w:r>
        <w:rPr>
          <w:rFonts w:hint="eastAsia"/>
          <w:szCs w:val="21"/>
        </w:rPr>
        <w:t>http://www.credit</w:t>
      </w:r>
      <w:r>
        <w:rPr>
          <w:rFonts w:hint="eastAsia"/>
          <w:szCs w:val="21"/>
        </w:rPr>
        <w:fldChar w:fldCharType="end"/>
      </w:r>
      <w:r>
        <w:rPr>
          <w:rFonts w:hint="eastAsia"/>
          <w:szCs w:val="21"/>
        </w:rPr>
        <w:t>china.gov.cn）中的信用信息，其中失信被执行人、重大税收违法失信主体、政府采购严重违法失信名单均为0记录；查询了本公司在中国政府采购网（http://www.ccgp.gov.cn）中的政府采购严重违法失信行为信息记录为0记录。</w:t>
      </w:r>
    </w:p>
    <w:p w14:paraId="368F3E53">
      <w:pPr>
        <w:spacing w:line="360" w:lineRule="auto"/>
        <w:ind w:firstLine="420" w:firstLineChars="200"/>
        <w:rPr>
          <w:szCs w:val="21"/>
        </w:rPr>
      </w:pPr>
      <w:r>
        <w:rPr>
          <w:rFonts w:hint="eastAsia"/>
          <w:szCs w:val="21"/>
        </w:rPr>
        <w:t>如成交，我方将按我方响应文件承诺，保证合同顺利履行。如上述承诺不真实，有虚假或隐瞒，愿意按照政府采购有关法律法规的规定接受处罚，承担一切后果。</w:t>
      </w:r>
    </w:p>
    <w:p w14:paraId="0EF089D1">
      <w:pPr>
        <w:spacing w:line="360" w:lineRule="auto"/>
        <w:rPr>
          <w:szCs w:val="21"/>
        </w:rPr>
      </w:pPr>
      <w:r>
        <w:rPr>
          <w:rFonts w:hint="eastAsia"/>
          <w:szCs w:val="21"/>
        </w:rPr>
        <w:t>特此承诺。</w:t>
      </w:r>
    </w:p>
    <w:p w14:paraId="55951C16">
      <w:pPr>
        <w:rPr>
          <w:szCs w:val="21"/>
        </w:rPr>
      </w:pPr>
    </w:p>
    <w:p w14:paraId="3BC17B8C">
      <w:pPr>
        <w:snapToGrid w:val="0"/>
        <w:spacing w:line="360" w:lineRule="auto"/>
        <w:ind w:firstLine="1680" w:firstLineChars="800"/>
        <w:rPr>
          <w:rFonts w:ascii="宋体" w:hAnsi="宋体"/>
          <w:szCs w:val="21"/>
        </w:rPr>
      </w:pPr>
    </w:p>
    <w:p w14:paraId="14B9A4BB">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6E525576">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03FCC0F9">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180AA5C5">
      <w:pPr>
        <w:pStyle w:val="18"/>
      </w:pPr>
    </w:p>
    <w:p w14:paraId="2D5859A8">
      <w:pPr>
        <w:jc w:val="center"/>
        <w:rPr>
          <w:rFonts w:ascii="宋体" w:hAnsi="宋体" w:cs="宋体"/>
          <w:b/>
          <w:bCs/>
          <w:sz w:val="24"/>
        </w:rPr>
      </w:pPr>
      <w:r>
        <w:rPr>
          <w:rFonts w:hint="eastAsia" w:ascii="宋体" w:hAnsi="宋体" w:cs="宋体"/>
          <w:b/>
          <w:bCs/>
          <w:sz w:val="24"/>
        </w:rPr>
        <w:t>2.政府采购活动承诺书</w:t>
      </w:r>
    </w:p>
    <w:p w14:paraId="7DB793CB">
      <w:pPr>
        <w:spacing w:line="360" w:lineRule="auto"/>
        <w:rPr>
          <w:rFonts w:ascii="宋体" w:hAnsi="宋体" w:cs="宋体"/>
          <w:szCs w:val="21"/>
        </w:rPr>
      </w:pPr>
      <w:r>
        <w:rPr>
          <w:rFonts w:hint="eastAsia" w:ascii="宋体" w:hAnsi="宋体" w:cs="宋体"/>
          <w:szCs w:val="21"/>
          <w:u w:val="single"/>
        </w:rPr>
        <w:t xml:space="preserve"> （采购人） ：</w:t>
      </w:r>
    </w:p>
    <w:p w14:paraId="71B63444">
      <w:pPr>
        <w:spacing w:line="360" w:lineRule="auto"/>
        <w:ind w:firstLine="371" w:firstLineChars="177"/>
        <w:rPr>
          <w:rFonts w:ascii="宋体" w:hAnsi="宋体" w:cs="宋体"/>
          <w:color w:val="000000"/>
          <w:szCs w:val="21"/>
        </w:rPr>
      </w:pPr>
      <w:r>
        <w:rPr>
          <w:rFonts w:hint="eastAsia" w:ascii="宋体" w:hAnsi="宋体" w:cs="宋体"/>
          <w:szCs w:val="21"/>
        </w:rPr>
        <w:t>我公司参与</w:t>
      </w:r>
      <w:r>
        <w:rPr>
          <w:rFonts w:hint="eastAsia" w:ascii="宋体" w:hAnsi="宋体" w:cs="宋体"/>
          <w:szCs w:val="21"/>
          <w:u w:val="single"/>
        </w:rPr>
        <w:t>（</w:t>
      </w:r>
      <w:r>
        <w:rPr>
          <w:rFonts w:hint="eastAsia"/>
          <w:szCs w:val="21"/>
          <w:u w:val="single"/>
        </w:rPr>
        <w:t>项目名称、项目编号</w:t>
      </w:r>
      <w:r>
        <w:rPr>
          <w:rFonts w:hint="eastAsia" w:ascii="宋体" w:hAnsi="宋体" w:cs="宋体"/>
          <w:szCs w:val="21"/>
          <w:u w:val="single"/>
        </w:rPr>
        <w:t xml:space="preserve">） </w:t>
      </w:r>
      <w:r>
        <w:rPr>
          <w:rFonts w:hint="eastAsia" w:ascii="宋体" w:hAnsi="宋体" w:cs="宋体"/>
          <w:color w:val="000000"/>
          <w:szCs w:val="21"/>
        </w:rPr>
        <w:t>的政府采购活动，就有关公平竞争事项郑重声明如下：</w:t>
      </w:r>
    </w:p>
    <w:p w14:paraId="55F6E695">
      <w:pPr>
        <w:spacing w:line="360" w:lineRule="auto"/>
        <w:ind w:firstLine="371" w:firstLineChars="177"/>
        <w:rPr>
          <w:rFonts w:ascii="宋体" w:hAnsi="宋体" w:cs="宋体"/>
          <w:color w:val="000000"/>
          <w:szCs w:val="21"/>
        </w:rPr>
      </w:pPr>
      <w:r>
        <w:rPr>
          <w:rFonts w:hint="eastAsia" w:ascii="宋体" w:hAnsi="宋体" w:cs="宋体"/>
          <w:color w:val="000000"/>
          <w:szCs w:val="21"/>
        </w:rPr>
        <w:t>本单位与采购人之间：</w:t>
      </w:r>
    </w:p>
    <w:p w14:paraId="6698DB55">
      <w:pPr>
        <w:spacing w:line="360" w:lineRule="auto"/>
        <w:ind w:firstLine="371" w:firstLineChars="177"/>
        <w:rPr>
          <w:rFonts w:ascii="宋体" w:hAnsi="宋体" w:cs="宋体"/>
          <w:color w:val="000000"/>
          <w:szCs w:val="21"/>
        </w:rPr>
      </w:pPr>
      <w:r>
        <w:rPr>
          <w:rFonts w:hint="eastAsia" w:ascii="宋体" w:hAnsi="宋体" w:cs="宋体"/>
          <w:color w:val="000000"/>
          <w:szCs w:val="21"/>
        </w:rPr>
        <w:t>□不存在利害关系/□存在下列利害关系：</w:t>
      </w:r>
      <w:r>
        <w:rPr>
          <w:rFonts w:hint="eastAsia" w:ascii="宋体" w:hAnsi="宋体" w:cs="宋体"/>
          <w:color w:val="000000"/>
          <w:szCs w:val="21"/>
          <w:u w:val="single"/>
        </w:rPr>
        <w:t xml:space="preserve">                      </w:t>
      </w:r>
    </w:p>
    <w:p w14:paraId="6577D6B7">
      <w:pPr>
        <w:spacing w:line="360" w:lineRule="auto"/>
        <w:rPr>
          <w:rFonts w:ascii="宋体" w:hAnsi="宋体" w:cs="宋体"/>
          <w:color w:val="000000"/>
          <w:szCs w:val="21"/>
          <w:u w:val="single"/>
        </w:rPr>
      </w:pPr>
      <w:r>
        <w:rPr>
          <w:rFonts w:hint="eastAsia" w:ascii="宋体" w:hAnsi="宋体" w:cs="宋体"/>
          <w:color w:val="000000"/>
          <w:szCs w:val="21"/>
        </w:rPr>
        <w:t>A.投资关系；B.行政隶属关系；C.业务指导关系；D.其他可能影响采购公正的利害关系：（如有，请如实说明）</w:t>
      </w:r>
      <w:r>
        <w:rPr>
          <w:rFonts w:hint="eastAsia" w:ascii="宋体" w:hAnsi="宋体" w:cs="宋体"/>
          <w:color w:val="000000"/>
          <w:szCs w:val="21"/>
          <w:u w:val="single"/>
        </w:rPr>
        <w:t xml:space="preserve">                       </w:t>
      </w:r>
    </w:p>
    <w:p w14:paraId="40C9E3E0">
      <w:pPr>
        <w:spacing w:line="360" w:lineRule="auto"/>
        <w:ind w:firstLine="371" w:firstLineChars="177"/>
        <w:rPr>
          <w:rFonts w:ascii="宋体" w:hAnsi="宋体" w:cs="宋体"/>
          <w:color w:val="000000"/>
          <w:szCs w:val="21"/>
        </w:rPr>
      </w:pPr>
      <w:r>
        <w:rPr>
          <w:rFonts w:hint="eastAsia" w:ascii="宋体" w:hAnsi="宋体" w:cs="宋体"/>
          <w:color w:val="000000"/>
          <w:szCs w:val="21"/>
        </w:rPr>
        <w:t>本单位与其他投标人之间：</w:t>
      </w:r>
    </w:p>
    <w:p w14:paraId="03AC5387">
      <w:pPr>
        <w:spacing w:line="360" w:lineRule="auto"/>
        <w:ind w:firstLine="371" w:firstLineChars="177"/>
        <w:rPr>
          <w:rFonts w:ascii="宋体" w:hAnsi="宋体" w:cs="宋体"/>
          <w:color w:val="000000"/>
          <w:szCs w:val="21"/>
        </w:rPr>
      </w:pPr>
      <w:r>
        <w:rPr>
          <w:rFonts w:hint="eastAsia" w:ascii="宋体" w:hAnsi="宋体" w:cs="宋体"/>
          <w:color w:val="000000"/>
          <w:szCs w:val="21"/>
        </w:rPr>
        <w:t>□不存在围标串标行为/□存在围标串标行为：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080C284">
      <w:pPr>
        <w:spacing w:line="360" w:lineRule="auto"/>
        <w:ind w:firstLine="367" w:firstLineChars="175"/>
        <w:rPr>
          <w:rFonts w:ascii="宋体" w:hAnsi="宋体" w:cs="宋体"/>
          <w:color w:val="000000"/>
          <w:szCs w:val="21"/>
        </w:rPr>
      </w:pPr>
      <w:r>
        <w:rPr>
          <w:rFonts w:hint="eastAsia" w:ascii="宋体" w:hAnsi="宋体" w:cs="宋体"/>
          <w:color w:val="000000"/>
          <w:szCs w:val="21"/>
        </w:rPr>
        <w:t>□不存在</w:t>
      </w:r>
      <w:r>
        <w:rPr>
          <w:rFonts w:hint="eastAsia" w:ascii="宋体" w:hAnsi="宋体" w:cs="宋体"/>
          <w:szCs w:val="21"/>
        </w:rPr>
        <w:t>单位负责人为同一人或者存在直接控股、管理关系的不同投标人，参加同一合同项下的政府采购活动</w:t>
      </w:r>
      <w:r>
        <w:rPr>
          <w:rFonts w:hint="eastAsia" w:ascii="宋体" w:hAnsi="宋体" w:cs="宋体"/>
          <w:color w:val="000000"/>
          <w:szCs w:val="21"/>
        </w:rPr>
        <w:t>/□存在</w:t>
      </w:r>
      <w:r>
        <w:rPr>
          <w:rFonts w:hint="eastAsia" w:ascii="宋体" w:hAnsi="宋体" w:cs="宋体"/>
          <w:szCs w:val="21"/>
        </w:rPr>
        <w:t>单位负责人为同一人或者存在直接控股、管理关系的不同投标人，参加同一合同项下的政府采购活动；</w:t>
      </w:r>
    </w:p>
    <w:p w14:paraId="16A4AEE7">
      <w:pPr>
        <w:spacing w:line="360" w:lineRule="auto"/>
        <w:ind w:firstLine="371" w:firstLineChars="177"/>
        <w:rPr>
          <w:rFonts w:ascii="宋体" w:hAnsi="宋体" w:cs="宋体"/>
          <w:color w:val="000000"/>
          <w:szCs w:val="21"/>
        </w:rPr>
      </w:pPr>
      <w:r>
        <w:rPr>
          <w:rFonts w:hint="eastAsia" w:ascii="宋体" w:hAnsi="宋体" w:cs="宋体"/>
          <w:color w:val="000000"/>
          <w:szCs w:val="21"/>
        </w:rPr>
        <w:t>现已清楚知道并承诺严格遵守政府采购法律法规，严格按照竞争性招标文件规定签署本承诺书，如有任何存在围标串标行为，将自行承担一切法律后果。</w:t>
      </w:r>
    </w:p>
    <w:p w14:paraId="2113999C">
      <w:pPr>
        <w:spacing w:line="360" w:lineRule="auto"/>
        <w:ind w:firstLine="371" w:firstLineChars="177"/>
        <w:rPr>
          <w:rFonts w:ascii="宋体" w:hAnsi="宋体" w:cs="宋体"/>
          <w:color w:val="000000"/>
          <w:szCs w:val="21"/>
        </w:rPr>
      </w:pPr>
      <w:r>
        <w:rPr>
          <w:rFonts w:hint="eastAsia" w:ascii="宋体" w:hAnsi="宋体" w:cs="宋体"/>
          <w:color w:val="000000"/>
          <w:szCs w:val="21"/>
        </w:rPr>
        <w:t>特此承诺</w:t>
      </w:r>
    </w:p>
    <w:p w14:paraId="5CD2FEDE">
      <w:pPr>
        <w:jc w:val="center"/>
        <w:rPr>
          <w:rFonts w:ascii="宋体" w:hAnsi="宋体" w:cs="宋体"/>
          <w:b/>
          <w:bCs/>
          <w:szCs w:val="21"/>
        </w:rPr>
      </w:pPr>
    </w:p>
    <w:p w14:paraId="0DC93709">
      <w:pPr>
        <w:jc w:val="center"/>
        <w:rPr>
          <w:rFonts w:ascii="宋体" w:hAnsi="宋体" w:cs="宋体"/>
          <w:b/>
          <w:bCs/>
          <w:szCs w:val="21"/>
        </w:rPr>
      </w:pPr>
    </w:p>
    <w:p w14:paraId="14F4054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5533891">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1633D604">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7C1E12E2">
      <w:pPr>
        <w:jc w:val="center"/>
        <w:rPr>
          <w:rFonts w:ascii="宋体" w:hAnsi="宋体" w:cs="宋体"/>
          <w:b/>
          <w:bCs/>
          <w:sz w:val="24"/>
        </w:rPr>
      </w:pPr>
      <w:r>
        <w:rPr>
          <w:rFonts w:hint="eastAsia" w:ascii="宋体" w:hAnsi="宋体" w:cs="宋体"/>
          <w:b/>
          <w:bCs/>
          <w:sz w:val="24"/>
        </w:rPr>
        <w:t>3.投标人廉洁自律承诺书</w:t>
      </w:r>
    </w:p>
    <w:p w14:paraId="27E26756">
      <w:pPr>
        <w:spacing w:line="360" w:lineRule="auto"/>
        <w:rPr>
          <w:rFonts w:ascii="宋体" w:hAnsi="宋体" w:cs="宋体"/>
          <w:szCs w:val="21"/>
        </w:rPr>
      </w:pPr>
      <w:r>
        <w:rPr>
          <w:rFonts w:hint="eastAsia" w:ascii="宋体" w:hAnsi="宋体" w:cs="宋体"/>
          <w:szCs w:val="21"/>
          <w:u w:val="single"/>
        </w:rPr>
        <w:t xml:space="preserve"> （采购人） ：</w:t>
      </w:r>
    </w:p>
    <w:p w14:paraId="56BBB1FE">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为维护本次招标工作的正常秩序，本公司特郑重承诺如下： </w:t>
      </w:r>
    </w:p>
    <w:p w14:paraId="36540260">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一、严格按照《中华人民共和国政府采购法》、《中华人民共和国政府采购法实施条例》等有关法律法规、政策及《招标文件》的规定，规范本公司的投标行为，保证做到合法投标、正当竞争、廉洁经营。</w:t>
      </w:r>
    </w:p>
    <w:p w14:paraId="6A3C5CE1">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二、本公司保证在本次招标采购工作中做到： </w:t>
      </w:r>
    </w:p>
    <w:p w14:paraId="55F44B35">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1．不与其他投标人相互串通参与招标、陪标，损害贵单位的合法权益； </w:t>
      </w:r>
    </w:p>
    <w:p w14:paraId="2A995DFA">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2．不与用户串通参与招标，损害其他人的合法权益；</w:t>
      </w:r>
    </w:p>
    <w:p w14:paraId="5D57A5E3">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3．不以向用户、代理机构或者招标小组成员行贿的手段谋取中标；（包括送礼金礼品、有价证券、购物券、回扣、佣金、咨询费、劳务费、赞助费、宣传费、支付旅游费用、报销各种消费凭证、宴请、娱乐等）；</w:t>
      </w:r>
    </w:p>
    <w:p w14:paraId="491D4A98">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4．不利用他人名义参与招标或者以其他方式弄虚作假，谋取成交；</w:t>
      </w:r>
    </w:p>
    <w:p w14:paraId="7D8E5BB2">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5．保证不以其他任何方式扰乱本次招标工作；</w:t>
      </w:r>
    </w:p>
    <w:p w14:paraId="3C7D3805">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6．保证严格遵守招标会议纪律。</w:t>
      </w:r>
    </w:p>
    <w:p w14:paraId="7936D0EA">
      <w:pPr>
        <w:pStyle w:val="3"/>
        <w:spacing w:line="360" w:lineRule="auto"/>
        <w:ind w:firstLine="420" w:firstLineChars="200"/>
        <w:rPr>
          <w:rStyle w:val="66"/>
          <w:rFonts w:ascii="宋体" w:hAnsi="宋体" w:eastAsia="宋体" w:cs="宋体"/>
          <w:bCs/>
          <w:szCs w:val="21"/>
        </w:rPr>
      </w:pPr>
      <w:r>
        <w:rPr>
          <w:rStyle w:val="66"/>
          <w:rFonts w:hint="eastAsia" w:ascii="宋体" w:hAnsi="宋体" w:eastAsia="宋体" w:cs="宋体"/>
          <w:bCs/>
          <w:szCs w:val="21"/>
        </w:rPr>
        <w:t>三、我公司承诺在本次招标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51BF53E7">
      <w:pPr>
        <w:snapToGrid w:val="0"/>
        <w:spacing w:line="360" w:lineRule="auto"/>
        <w:ind w:firstLine="1680" w:firstLineChars="800"/>
        <w:rPr>
          <w:rFonts w:ascii="宋体" w:hAnsi="宋体"/>
          <w:szCs w:val="21"/>
        </w:rPr>
      </w:pPr>
    </w:p>
    <w:p w14:paraId="0390B115">
      <w:pPr>
        <w:snapToGrid w:val="0"/>
        <w:spacing w:line="360" w:lineRule="auto"/>
        <w:ind w:firstLine="1680" w:firstLineChars="800"/>
        <w:rPr>
          <w:rFonts w:ascii="宋体" w:hAnsi="宋体"/>
          <w:szCs w:val="21"/>
        </w:rPr>
      </w:pPr>
    </w:p>
    <w:p w14:paraId="27C92BB7">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70169AD3">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4F5E90A4">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23B6479">
      <w:pPr>
        <w:jc w:val="center"/>
        <w:rPr>
          <w:rFonts w:ascii="宋体" w:hAnsi="宋体" w:cs="宋体"/>
          <w:b/>
          <w:bCs/>
          <w:sz w:val="24"/>
        </w:rPr>
      </w:pPr>
      <w:r>
        <w:rPr>
          <w:rFonts w:hint="eastAsia" w:ascii="宋体" w:hAnsi="宋体" w:cs="宋体"/>
          <w:b/>
          <w:bCs/>
          <w:sz w:val="24"/>
        </w:rPr>
        <w:t>4.投标保证金凭证</w:t>
      </w:r>
    </w:p>
    <w:p w14:paraId="276E5512">
      <w:pPr>
        <w:snapToGrid w:val="0"/>
        <w:spacing w:line="360" w:lineRule="auto"/>
        <w:ind w:left="564" w:hanging="560" w:hangingChars="200"/>
        <w:jc w:val="center"/>
        <w:rPr>
          <w:rFonts w:ascii="宋体" w:hAnsi="宋体" w:cs="宋体"/>
          <w:b/>
          <w:sz w:val="28"/>
          <w:szCs w:val="28"/>
        </w:rPr>
      </w:pPr>
    </w:p>
    <w:p w14:paraId="411222C1">
      <w:pPr>
        <w:rPr>
          <w:sz w:val="24"/>
          <w:szCs w:val="32"/>
        </w:rPr>
      </w:pPr>
      <w:bookmarkStart w:id="102" w:name="_Toc3135"/>
    </w:p>
    <w:p w14:paraId="09168AAE"/>
    <w:p w14:paraId="556A134A"/>
    <w:p w14:paraId="1D42C4A3"/>
    <w:p w14:paraId="3C06B15F">
      <w:pPr>
        <w:jc w:val="center"/>
        <w:rPr>
          <w:rFonts w:ascii="宋体" w:hAnsi="宋体" w:cs="宋体"/>
          <w:b/>
          <w:bCs/>
          <w:sz w:val="24"/>
        </w:rPr>
      </w:pPr>
      <w:r>
        <w:rPr>
          <w:rFonts w:hint="eastAsia" w:ascii="宋体" w:hAnsi="宋体" w:cs="宋体"/>
          <w:b/>
          <w:bCs/>
          <w:sz w:val="24"/>
        </w:rPr>
        <w:t>5.本项目特定资格要求证明材料</w:t>
      </w:r>
    </w:p>
    <w:p w14:paraId="51FDDC47">
      <w:pPr>
        <w:rPr>
          <w:sz w:val="24"/>
          <w:szCs w:val="32"/>
        </w:rPr>
      </w:pPr>
    </w:p>
    <w:p w14:paraId="4C88309B">
      <w:pPr>
        <w:rPr>
          <w:sz w:val="24"/>
          <w:szCs w:val="32"/>
        </w:rPr>
      </w:pPr>
    </w:p>
    <w:p w14:paraId="277936A9">
      <w:pPr>
        <w:rPr>
          <w:sz w:val="24"/>
          <w:szCs w:val="32"/>
        </w:rPr>
      </w:pPr>
    </w:p>
    <w:p w14:paraId="06BD9110">
      <w:pPr>
        <w:rPr>
          <w:sz w:val="24"/>
          <w:szCs w:val="32"/>
        </w:rPr>
      </w:pPr>
    </w:p>
    <w:p w14:paraId="12FF37B5">
      <w:pPr>
        <w:rPr>
          <w:sz w:val="24"/>
          <w:szCs w:val="32"/>
        </w:rPr>
      </w:pPr>
    </w:p>
    <w:p w14:paraId="71E8A7E3">
      <w:pPr>
        <w:rPr>
          <w:sz w:val="24"/>
          <w:szCs w:val="32"/>
        </w:rPr>
      </w:pPr>
    </w:p>
    <w:bookmarkEnd w:id="102"/>
    <w:p w14:paraId="7AE574EA">
      <w:pPr>
        <w:jc w:val="center"/>
        <w:rPr>
          <w:rFonts w:ascii="宋体" w:hAnsi="宋体" w:cs="宋体"/>
          <w:b/>
          <w:bCs/>
          <w:sz w:val="24"/>
        </w:rPr>
      </w:pPr>
    </w:p>
    <w:p w14:paraId="7FFA22A4">
      <w:pPr>
        <w:jc w:val="center"/>
        <w:rPr>
          <w:rFonts w:ascii="宋体" w:hAnsi="宋体" w:cs="宋体"/>
          <w:b/>
          <w:bCs/>
          <w:sz w:val="24"/>
        </w:rPr>
      </w:pPr>
      <w:r>
        <w:rPr>
          <w:rFonts w:hint="eastAsia" w:ascii="宋体" w:hAnsi="宋体" w:cs="宋体"/>
          <w:b/>
          <w:bCs/>
          <w:sz w:val="24"/>
        </w:rPr>
        <w:t>6.投标人认为需要提供的其他资格证明文件</w:t>
      </w:r>
    </w:p>
    <w:p w14:paraId="44F0B08D">
      <w:pPr>
        <w:snapToGrid w:val="0"/>
        <w:spacing w:line="360" w:lineRule="auto"/>
        <w:ind w:left="564" w:hanging="560" w:hangingChars="200"/>
        <w:jc w:val="center"/>
        <w:rPr>
          <w:rFonts w:ascii="宋体" w:hAnsi="宋体" w:cs="宋体"/>
          <w:b/>
          <w:sz w:val="28"/>
          <w:szCs w:val="28"/>
        </w:rPr>
      </w:pPr>
    </w:p>
    <w:p w14:paraId="7BB1DD74">
      <w:pPr>
        <w:snapToGrid w:val="0"/>
        <w:spacing w:line="360" w:lineRule="auto"/>
        <w:ind w:left="564" w:hanging="560" w:hangingChars="200"/>
        <w:jc w:val="center"/>
        <w:rPr>
          <w:rFonts w:ascii="宋体" w:hAnsi="宋体" w:cs="宋体"/>
          <w:b/>
          <w:sz w:val="28"/>
          <w:szCs w:val="28"/>
        </w:rPr>
      </w:pPr>
    </w:p>
    <w:p w14:paraId="53A00C5F">
      <w:pPr>
        <w:snapToGrid w:val="0"/>
        <w:spacing w:line="360" w:lineRule="auto"/>
        <w:ind w:left="564" w:hanging="560" w:hangingChars="200"/>
        <w:jc w:val="center"/>
        <w:rPr>
          <w:rFonts w:ascii="宋体" w:hAnsi="宋体" w:cs="宋体"/>
          <w:b/>
          <w:sz w:val="28"/>
          <w:szCs w:val="28"/>
        </w:rPr>
      </w:pPr>
    </w:p>
    <w:p w14:paraId="520BE033">
      <w:pPr>
        <w:snapToGrid w:val="0"/>
        <w:spacing w:line="360" w:lineRule="auto"/>
        <w:ind w:left="564" w:hanging="560" w:hangingChars="20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DE940D5"/>
    <w:p w14:paraId="767AFAA6"/>
    <w:p w14:paraId="33B1C778"/>
    <w:p w14:paraId="5C7E4C49"/>
    <w:p w14:paraId="1235B4CF"/>
    <w:p w14:paraId="4B850E79">
      <w:pPr>
        <w:pStyle w:val="6"/>
      </w:pPr>
    </w:p>
    <w:p w14:paraId="493B7554"/>
    <w:p w14:paraId="3698474B"/>
    <w:p w14:paraId="171CC626"/>
    <w:p w14:paraId="7A68869D"/>
    <w:p w14:paraId="718C1FD3"/>
    <w:p w14:paraId="63F6534E">
      <w:pPr>
        <w:jc w:val="center"/>
        <w:rPr>
          <w:rFonts w:ascii="宋体" w:hAnsi="宋体" w:cs="宋体"/>
          <w:b/>
          <w:bCs/>
          <w:sz w:val="52"/>
          <w:szCs w:val="52"/>
        </w:rPr>
      </w:pPr>
      <w:r>
        <w:rPr>
          <w:rFonts w:hint="eastAsia" w:ascii="宋体" w:hAnsi="宋体" w:cs="宋体"/>
          <w:b/>
          <w:bCs/>
          <w:sz w:val="52"/>
          <w:szCs w:val="52"/>
        </w:rPr>
        <w:t>商</w:t>
      </w:r>
    </w:p>
    <w:p w14:paraId="1D5D5654">
      <w:pPr>
        <w:jc w:val="center"/>
        <w:rPr>
          <w:rFonts w:ascii="宋体" w:hAnsi="宋体" w:cs="宋体"/>
          <w:b/>
          <w:bCs/>
          <w:sz w:val="52"/>
          <w:szCs w:val="52"/>
        </w:rPr>
      </w:pPr>
      <w:r>
        <w:rPr>
          <w:rFonts w:hint="eastAsia" w:ascii="宋体" w:hAnsi="宋体" w:cs="宋体"/>
          <w:b/>
          <w:bCs/>
          <w:sz w:val="52"/>
          <w:szCs w:val="52"/>
        </w:rPr>
        <w:t>务</w:t>
      </w:r>
    </w:p>
    <w:p w14:paraId="606E569E">
      <w:pPr>
        <w:jc w:val="center"/>
        <w:rPr>
          <w:rFonts w:ascii="宋体" w:hAnsi="宋体" w:cs="宋体"/>
          <w:b/>
          <w:bCs/>
          <w:sz w:val="52"/>
          <w:szCs w:val="52"/>
        </w:rPr>
      </w:pPr>
      <w:r>
        <w:rPr>
          <w:rFonts w:hint="eastAsia" w:ascii="宋体" w:hAnsi="宋体" w:cs="宋体"/>
          <w:b/>
          <w:bCs/>
          <w:sz w:val="52"/>
          <w:szCs w:val="52"/>
        </w:rPr>
        <w:t>技</w:t>
      </w:r>
    </w:p>
    <w:p w14:paraId="59D26D09">
      <w:pPr>
        <w:jc w:val="center"/>
        <w:rPr>
          <w:rFonts w:ascii="宋体" w:hAnsi="宋体" w:cs="宋体"/>
          <w:b/>
          <w:bCs/>
          <w:sz w:val="52"/>
          <w:szCs w:val="52"/>
        </w:rPr>
      </w:pPr>
      <w:r>
        <w:rPr>
          <w:rFonts w:hint="eastAsia" w:ascii="宋体" w:hAnsi="宋体" w:cs="宋体"/>
          <w:b/>
          <w:bCs/>
          <w:sz w:val="52"/>
          <w:szCs w:val="52"/>
        </w:rPr>
        <w:t>术</w:t>
      </w:r>
    </w:p>
    <w:p w14:paraId="6012390F">
      <w:pPr>
        <w:jc w:val="center"/>
        <w:rPr>
          <w:rFonts w:ascii="宋体" w:hAnsi="宋体" w:cs="宋体"/>
          <w:b/>
          <w:bCs/>
          <w:sz w:val="52"/>
          <w:szCs w:val="52"/>
        </w:rPr>
      </w:pPr>
      <w:r>
        <w:rPr>
          <w:rFonts w:hint="eastAsia" w:ascii="宋体" w:hAnsi="宋体" w:cs="宋体"/>
          <w:b/>
          <w:bCs/>
          <w:sz w:val="52"/>
          <w:szCs w:val="52"/>
        </w:rPr>
        <w:t>文</w:t>
      </w:r>
    </w:p>
    <w:p w14:paraId="7AC4B2AF">
      <w:pPr>
        <w:jc w:val="center"/>
        <w:rPr>
          <w:rFonts w:ascii="宋体" w:hAnsi="宋体" w:cs="宋体"/>
          <w:b/>
          <w:bCs/>
          <w:sz w:val="52"/>
          <w:szCs w:val="52"/>
        </w:rPr>
      </w:pPr>
      <w:r>
        <w:rPr>
          <w:rFonts w:hint="eastAsia" w:ascii="宋体" w:hAnsi="宋体" w:cs="宋体"/>
          <w:b/>
          <w:bCs/>
          <w:sz w:val="52"/>
          <w:szCs w:val="52"/>
        </w:rPr>
        <w:t>件</w:t>
      </w:r>
    </w:p>
    <w:p w14:paraId="59904908">
      <w:pPr>
        <w:snapToGrid w:val="0"/>
        <w:spacing w:line="360" w:lineRule="auto"/>
        <w:ind w:left="564" w:hanging="560" w:hangingChars="200"/>
        <w:jc w:val="center"/>
        <w:rPr>
          <w:rFonts w:ascii="宋体" w:hAnsi="宋体" w:cs="宋体"/>
          <w:b/>
          <w:sz w:val="28"/>
          <w:szCs w:val="28"/>
        </w:rPr>
      </w:pPr>
    </w:p>
    <w:p w14:paraId="7392A541">
      <w:pPr>
        <w:snapToGrid w:val="0"/>
        <w:spacing w:line="360" w:lineRule="auto"/>
        <w:ind w:left="564" w:hanging="560" w:hangingChars="200"/>
        <w:jc w:val="center"/>
        <w:rPr>
          <w:rFonts w:ascii="宋体" w:hAnsi="宋体" w:cs="宋体"/>
          <w:b/>
          <w:sz w:val="28"/>
          <w:szCs w:val="28"/>
        </w:rPr>
      </w:pPr>
    </w:p>
    <w:p w14:paraId="46708EA5">
      <w:pPr>
        <w:snapToGrid w:val="0"/>
        <w:spacing w:line="360" w:lineRule="auto"/>
        <w:ind w:left="564" w:hanging="560" w:hangingChars="200"/>
        <w:jc w:val="center"/>
        <w:rPr>
          <w:rFonts w:ascii="宋体" w:hAnsi="宋体" w:cs="宋体"/>
          <w:b/>
          <w:sz w:val="28"/>
          <w:szCs w:val="28"/>
        </w:rPr>
      </w:pPr>
    </w:p>
    <w:p w14:paraId="15CF7AC0">
      <w:pPr>
        <w:snapToGrid w:val="0"/>
        <w:spacing w:line="360" w:lineRule="auto"/>
        <w:ind w:left="564" w:hanging="560" w:hangingChars="200"/>
        <w:jc w:val="center"/>
        <w:rPr>
          <w:rFonts w:ascii="宋体" w:hAnsi="宋体" w:cs="宋体"/>
          <w:b/>
          <w:sz w:val="28"/>
          <w:szCs w:val="28"/>
        </w:rPr>
      </w:pPr>
    </w:p>
    <w:p w14:paraId="7290868F">
      <w:pPr>
        <w:snapToGrid w:val="0"/>
        <w:spacing w:line="360" w:lineRule="auto"/>
        <w:ind w:left="564" w:hanging="560" w:hangingChars="20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2846EA3">
      <w:pPr>
        <w:snapToGrid w:val="0"/>
        <w:spacing w:line="276" w:lineRule="auto"/>
        <w:ind w:left="564" w:hanging="560" w:hangingChars="200"/>
        <w:jc w:val="center"/>
        <w:rPr>
          <w:rFonts w:ascii="宋体" w:hAnsi="宋体" w:cs="宋体"/>
          <w:bCs/>
          <w:spacing w:val="6"/>
          <w:sz w:val="24"/>
        </w:rPr>
      </w:pPr>
      <w:r>
        <w:rPr>
          <w:rFonts w:hint="eastAsia" w:ascii="宋体" w:hAnsi="宋体" w:cs="宋体"/>
          <w:b/>
          <w:spacing w:val="20"/>
          <w:sz w:val="24"/>
        </w:rPr>
        <w:t>1.法定代表人（负责人）身份证明书</w:t>
      </w:r>
    </w:p>
    <w:p w14:paraId="4EEB8027">
      <w:pPr>
        <w:spacing w:line="360" w:lineRule="auto"/>
        <w:rPr>
          <w:rFonts w:ascii="宋体" w:hAnsi="宋体" w:cs="宋体"/>
          <w:spacing w:val="6"/>
          <w:sz w:val="24"/>
        </w:rPr>
      </w:pPr>
    </w:p>
    <w:p w14:paraId="240A1B57">
      <w:pPr>
        <w:spacing w:line="360" w:lineRule="auto"/>
        <w:rPr>
          <w:rFonts w:ascii="宋体" w:hAnsi="宋体" w:cs="宋体"/>
          <w:spacing w:val="6"/>
          <w:szCs w:val="21"/>
          <w:u w:val="single"/>
        </w:rPr>
      </w:pPr>
      <w:r>
        <w:rPr>
          <w:rFonts w:hint="eastAsia" w:ascii="宋体" w:hAnsi="宋体" w:cs="宋体"/>
          <w:spacing w:val="6"/>
          <w:szCs w:val="21"/>
        </w:rPr>
        <w:t>单位名称：</w:t>
      </w:r>
      <w:r>
        <w:rPr>
          <w:rFonts w:hint="eastAsia" w:ascii="宋体" w:hAnsi="宋体" w:cs="宋体"/>
          <w:spacing w:val="6"/>
          <w:szCs w:val="21"/>
          <w:u w:val="single"/>
        </w:rPr>
        <w:t xml:space="preserve">                                       </w:t>
      </w:r>
    </w:p>
    <w:p w14:paraId="1CB57B59">
      <w:pPr>
        <w:spacing w:line="360" w:lineRule="auto"/>
        <w:rPr>
          <w:rFonts w:ascii="宋体" w:hAnsi="宋体" w:cs="宋体"/>
          <w:spacing w:val="6"/>
          <w:szCs w:val="21"/>
          <w:u w:val="single"/>
        </w:rPr>
      </w:pPr>
      <w:r>
        <w:rPr>
          <w:rFonts w:hint="eastAsia" w:ascii="宋体" w:hAnsi="宋体" w:cs="宋体"/>
          <w:spacing w:val="6"/>
          <w:szCs w:val="21"/>
        </w:rPr>
        <w:t>单位性质：</w:t>
      </w:r>
      <w:r>
        <w:rPr>
          <w:rFonts w:hint="eastAsia" w:ascii="宋体" w:hAnsi="宋体" w:cs="宋体"/>
          <w:spacing w:val="6"/>
          <w:szCs w:val="21"/>
          <w:u w:val="single"/>
        </w:rPr>
        <w:t xml:space="preserve">                                       </w:t>
      </w:r>
    </w:p>
    <w:p w14:paraId="7766798D">
      <w:pPr>
        <w:spacing w:line="360" w:lineRule="auto"/>
        <w:rPr>
          <w:rFonts w:ascii="宋体" w:hAnsi="宋体" w:cs="宋体"/>
          <w:spacing w:val="6"/>
          <w:szCs w:val="21"/>
        </w:rPr>
      </w:pPr>
      <w:r>
        <w:rPr>
          <w:rFonts w:hint="eastAsia" w:ascii="宋体" w:hAnsi="宋体" w:cs="宋体"/>
          <w:spacing w:val="6"/>
          <w:szCs w:val="21"/>
        </w:rPr>
        <w:t>地    址：</w:t>
      </w:r>
      <w:r>
        <w:rPr>
          <w:rFonts w:hint="eastAsia" w:ascii="宋体" w:hAnsi="宋体" w:cs="宋体"/>
          <w:spacing w:val="6"/>
          <w:szCs w:val="21"/>
          <w:u w:val="single"/>
        </w:rPr>
        <w:t xml:space="preserve">                                       </w:t>
      </w:r>
      <w:r>
        <w:rPr>
          <w:rFonts w:hint="eastAsia" w:ascii="宋体" w:hAnsi="宋体" w:cs="宋体"/>
          <w:spacing w:val="6"/>
          <w:szCs w:val="21"/>
        </w:rPr>
        <w:t xml:space="preserve">  </w:t>
      </w:r>
    </w:p>
    <w:p w14:paraId="5CFA079F">
      <w:pPr>
        <w:spacing w:line="360" w:lineRule="auto"/>
        <w:rPr>
          <w:rFonts w:ascii="宋体" w:hAnsi="宋体" w:cs="宋体"/>
          <w:spacing w:val="6"/>
          <w:szCs w:val="21"/>
        </w:rPr>
      </w:pPr>
      <w:r>
        <w:rPr>
          <w:rFonts w:hint="eastAsia" w:ascii="宋体" w:hAnsi="宋体" w:cs="宋体"/>
          <w:spacing w:val="6"/>
          <w:szCs w:val="21"/>
        </w:rPr>
        <w:t>成立时间：</w:t>
      </w:r>
      <w:r>
        <w:rPr>
          <w:rFonts w:hint="eastAsia" w:ascii="宋体" w:hAnsi="宋体" w:cs="宋体"/>
          <w:spacing w:val="6"/>
          <w:szCs w:val="21"/>
          <w:u w:val="single"/>
        </w:rPr>
        <w:t xml:space="preserve">    </w:t>
      </w:r>
      <w:r>
        <w:rPr>
          <w:rFonts w:hint="eastAsia" w:ascii="宋体" w:hAnsi="宋体" w:cs="宋体"/>
          <w:spacing w:val="6"/>
          <w:szCs w:val="21"/>
        </w:rPr>
        <w:t>年</w:t>
      </w:r>
      <w:r>
        <w:rPr>
          <w:rFonts w:hint="eastAsia" w:ascii="宋体" w:hAnsi="宋体" w:cs="宋体"/>
          <w:spacing w:val="6"/>
          <w:szCs w:val="21"/>
          <w:u w:val="single"/>
        </w:rPr>
        <w:t xml:space="preserve">    </w:t>
      </w:r>
      <w:r>
        <w:rPr>
          <w:rFonts w:hint="eastAsia" w:ascii="宋体" w:hAnsi="宋体" w:cs="宋体"/>
          <w:spacing w:val="6"/>
          <w:szCs w:val="21"/>
        </w:rPr>
        <w:t>月</w:t>
      </w:r>
      <w:r>
        <w:rPr>
          <w:rFonts w:hint="eastAsia" w:ascii="宋体" w:hAnsi="宋体" w:cs="宋体"/>
          <w:spacing w:val="6"/>
          <w:szCs w:val="21"/>
          <w:u w:val="single"/>
        </w:rPr>
        <w:t xml:space="preserve">    </w:t>
      </w:r>
      <w:r>
        <w:rPr>
          <w:rFonts w:hint="eastAsia" w:ascii="宋体" w:hAnsi="宋体" w:cs="宋体"/>
          <w:spacing w:val="6"/>
          <w:szCs w:val="21"/>
        </w:rPr>
        <w:t>日</w:t>
      </w:r>
    </w:p>
    <w:p w14:paraId="79E80A72">
      <w:pPr>
        <w:spacing w:line="360" w:lineRule="auto"/>
        <w:rPr>
          <w:rFonts w:ascii="宋体" w:hAnsi="宋体" w:cs="宋体"/>
          <w:spacing w:val="6"/>
          <w:szCs w:val="21"/>
          <w:u w:val="single"/>
        </w:rPr>
      </w:pPr>
      <w:r>
        <w:rPr>
          <w:rFonts w:hint="eastAsia" w:ascii="宋体" w:hAnsi="宋体" w:cs="宋体"/>
          <w:spacing w:val="6"/>
          <w:szCs w:val="21"/>
        </w:rPr>
        <w:t>经营期限：</w:t>
      </w:r>
      <w:r>
        <w:rPr>
          <w:rFonts w:hint="eastAsia" w:ascii="宋体" w:hAnsi="宋体" w:cs="宋体"/>
          <w:spacing w:val="6"/>
          <w:szCs w:val="21"/>
          <w:u w:val="single"/>
        </w:rPr>
        <w:t xml:space="preserve">                 </w:t>
      </w:r>
    </w:p>
    <w:p w14:paraId="28E2A8FD">
      <w:pPr>
        <w:spacing w:line="360" w:lineRule="auto"/>
        <w:rPr>
          <w:rFonts w:ascii="宋体" w:hAnsi="宋体" w:cs="宋体"/>
          <w:spacing w:val="6"/>
          <w:szCs w:val="21"/>
        </w:rPr>
      </w:pPr>
      <w:r>
        <w:rPr>
          <w:rFonts w:hint="eastAsia" w:ascii="宋体" w:hAnsi="宋体" w:cs="宋体"/>
          <w:spacing w:val="6"/>
          <w:szCs w:val="21"/>
        </w:rPr>
        <w:t>姓    名：</w:t>
      </w:r>
      <w:r>
        <w:rPr>
          <w:rFonts w:hint="eastAsia" w:ascii="宋体" w:hAnsi="宋体" w:cs="宋体"/>
          <w:spacing w:val="6"/>
          <w:szCs w:val="21"/>
          <w:u w:val="single"/>
        </w:rPr>
        <w:t xml:space="preserve">             </w:t>
      </w:r>
      <w:r>
        <w:rPr>
          <w:rFonts w:hint="eastAsia" w:ascii="宋体" w:hAnsi="宋体" w:cs="宋体"/>
          <w:spacing w:val="6"/>
          <w:szCs w:val="21"/>
        </w:rPr>
        <w:t xml:space="preserve">            性  别：</w:t>
      </w:r>
      <w:r>
        <w:rPr>
          <w:rFonts w:hint="eastAsia" w:ascii="宋体" w:hAnsi="宋体" w:cs="宋体"/>
          <w:spacing w:val="6"/>
          <w:szCs w:val="21"/>
          <w:u w:val="single"/>
        </w:rPr>
        <w:t xml:space="preserve">          </w:t>
      </w:r>
    </w:p>
    <w:p w14:paraId="52BAD127">
      <w:pPr>
        <w:spacing w:line="360" w:lineRule="auto"/>
        <w:rPr>
          <w:rFonts w:ascii="宋体" w:hAnsi="宋体" w:cs="宋体"/>
          <w:spacing w:val="6"/>
          <w:szCs w:val="21"/>
          <w:u w:val="single"/>
        </w:rPr>
      </w:pPr>
      <w:r>
        <w:rPr>
          <w:rFonts w:hint="eastAsia" w:ascii="宋体" w:hAnsi="宋体" w:cs="宋体"/>
          <w:spacing w:val="6"/>
          <w:szCs w:val="21"/>
        </w:rPr>
        <w:t>身份证号：</w:t>
      </w:r>
      <w:r>
        <w:rPr>
          <w:rFonts w:hint="eastAsia" w:ascii="宋体" w:hAnsi="宋体" w:cs="宋体"/>
          <w:spacing w:val="6"/>
          <w:szCs w:val="21"/>
          <w:u w:val="single"/>
        </w:rPr>
        <w:t xml:space="preserve">              </w:t>
      </w:r>
      <w:r>
        <w:rPr>
          <w:rFonts w:hint="eastAsia" w:ascii="宋体" w:hAnsi="宋体" w:cs="宋体"/>
          <w:spacing w:val="6"/>
          <w:szCs w:val="21"/>
        </w:rPr>
        <w:t xml:space="preserve">           职  务：</w:t>
      </w:r>
      <w:r>
        <w:rPr>
          <w:rFonts w:hint="eastAsia" w:ascii="宋体" w:hAnsi="宋体" w:cs="宋体"/>
          <w:spacing w:val="6"/>
          <w:szCs w:val="21"/>
          <w:u w:val="single"/>
        </w:rPr>
        <w:t xml:space="preserve">          </w:t>
      </w:r>
    </w:p>
    <w:p w14:paraId="45730006">
      <w:pPr>
        <w:spacing w:line="360" w:lineRule="auto"/>
        <w:rPr>
          <w:rFonts w:ascii="宋体" w:hAnsi="宋体" w:cs="宋体"/>
          <w:spacing w:val="6"/>
          <w:szCs w:val="21"/>
        </w:rPr>
      </w:pPr>
      <w:r>
        <w:rPr>
          <w:rFonts w:hint="eastAsia" w:ascii="宋体" w:hAnsi="宋体" w:cs="宋体"/>
          <w:spacing w:val="6"/>
          <w:szCs w:val="21"/>
        </w:rPr>
        <w:t xml:space="preserve">系 </w:t>
      </w:r>
      <w:r>
        <w:rPr>
          <w:rFonts w:hint="eastAsia" w:ascii="宋体" w:hAnsi="宋体" w:cs="宋体"/>
          <w:spacing w:val="6"/>
          <w:szCs w:val="21"/>
          <w:u w:val="single"/>
        </w:rPr>
        <w:t xml:space="preserve">      （投标人名称）          </w:t>
      </w:r>
      <w:r>
        <w:rPr>
          <w:rFonts w:hint="eastAsia" w:ascii="宋体" w:hAnsi="宋体" w:cs="宋体"/>
          <w:spacing w:val="6"/>
          <w:szCs w:val="21"/>
        </w:rPr>
        <w:t xml:space="preserve">的法定代表人（负责人）。 </w:t>
      </w:r>
    </w:p>
    <w:p w14:paraId="484A4CDE">
      <w:pPr>
        <w:spacing w:line="360" w:lineRule="auto"/>
        <w:ind w:firstLine="444" w:firstLineChars="200"/>
        <w:rPr>
          <w:rFonts w:ascii="宋体" w:hAnsi="宋体" w:cs="宋体"/>
          <w:spacing w:val="6"/>
          <w:szCs w:val="21"/>
        </w:rPr>
      </w:pPr>
      <w:r>
        <w:rPr>
          <w:rFonts w:hint="eastAsia" w:ascii="宋体" w:hAnsi="宋体" w:cs="宋体"/>
          <w:spacing w:val="6"/>
          <w:szCs w:val="21"/>
        </w:rPr>
        <w:t xml:space="preserve">特此证明。   </w:t>
      </w:r>
    </w:p>
    <w:p w14:paraId="1B9DB938">
      <w:pPr>
        <w:snapToGrid w:val="0"/>
        <w:spacing w:line="360" w:lineRule="auto"/>
        <w:rPr>
          <w:rFonts w:ascii="宋体" w:hAnsi="宋体" w:cs="宋体"/>
          <w:szCs w:val="21"/>
        </w:rPr>
      </w:pPr>
      <w:r>
        <w:rPr>
          <w:rFonts w:hint="eastAsia" w:ascii="宋体" w:hAnsi="宋体" w:cs="宋体"/>
          <w:spacing w:val="20"/>
          <w:szCs w:val="21"/>
        </w:rPr>
        <w:tab/>
      </w:r>
      <w:r>
        <w:rPr>
          <w:rFonts w:hint="eastAsia" w:ascii="宋体" w:hAnsi="宋体" w:cs="宋体"/>
          <w:spacing w:val="20"/>
          <w:szCs w:val="21"/>
        </w:rPr>
        <w:t xml:space="preserve">                 </w:t>
      </w: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5100048E">
      <w:pPr>
        <w:snapToGrid w:val="0"/>
        <w:spacing w:line="360" w:lineRule="auto"/>
        <w:ind w:left="5250" w:leftChars="200" w:right="-333" w:rightChars="-159" w:hanging="4830" w:hangingChars="2300"/>
        <w:rPr>
          <w:rFonts w:ascii="宋体" w:hAnsi="宋体" w:cs="宋体"/>
          <w:szCs w:val="21"/>
        </w:rPr>
      </w:pPr>
      <w:r>
        <w:rPr>
          <w:rFonts w:hint="eastAsia" w:ascii="宋体" w:hAnsi="宋体" w:cs="宋体"/>
          <w:szCs w:val="21"/>
        </w:rPr>
        <w:t xml:space="preserve">                      法定代表人（负责人）：</w:t>
      </w:r>
      <w:r>
        <w:rPr>
          <w:rFonts w:hint="eastAsia" w:ascii="宋体" w:hAnsi="宋体" w:cs="宋体"/>
          <w:szCs w:val="21"/>
          <w:u w:val="single"/>
        </w:rPr>
        <w:t xml:space="preserve">         </w:t>
      </w:r>
      <w:r>
        <w:rPr>
          <w:rFonts w:hint="eastAsia" w:ascii="宋体" w:hAnsi="宋体" w:cs="宋体"/>
          <w:szCs w:val="21"/>
        </w:rPr>
        <w:t xml:space="preserve">（签字或盖章） </w:t>
      </w:r>
    </w:p>
    <w:p w14:paraId="64DDCC06">
      <w:pPr>
        <w:spacing w:line="360" w:lineRule="auto"/>
        <w:jc w:val="center"/>
        <w:rPr>
          <w:rFonts w:ascii="宋体" w:hAnsi="宋体" w:cs="宋体"/>
          <w:szCs w:val="21"/>
        </w:rPr>
      </w:pPr>
      <w:r>
        <w:rPr>
          <w:rFonts w:hint="eastAsia" w:ascii="宋体" w:hAnsi="宋体" w:cs="宋体"/>
          <w:szCs w:val="21"/>
        </w:rPr>
        <w:t xml:space="preserve">                      </w:t>
      </w: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64F76C53">
      <w:pPr>
        <w:tabs>
          <w:tab w:val="left" w:pos="4490"/>
        </w:tabs>
        <w:snapToGrid w:val="0"/>
        <w:spacing w:line="360" w:lineRule="auto"/>
        <w:ind w:firstLine="3600" w:firstLineChars="1500"/>
        <w:rPr>
          <w:rFonts w:ascii="宋体" w:hAnsi="宋体" w:cs="宋体"/>
          <w:sz w:val="24"/>
        </w:rPr>
      </w:pPr>
    </w:p>
    <w:p w14:paraId="44DADCF4">
      <w:pPr>
        <w:spacing w:line="276" w:lineRule="auto"/>
        <w:rPr>
          <w:rFonts w:ascii="宋体" w:hAnsi="宋体" w:cs="宋体"/>
          <w:b/>
          <w:sz w:val="24"/>
        </w:rPr>
      </w:pPr>
      <w:r>
        <w:rPr>
          <w:rFonts w:hint="eastAsia" w:ascii="宋体" w:hAnsi="宋体" w:cs="宋体"/>
          <w:b/>
          <w:sz w:val="24"/>
        </w:rPr>
        <w:t>附法定代表人有效的身份证正反两面影印件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FD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tcPr>
          <w:p w14:paraId="79668244">
            <w:pPr>
              <w:spacing w:line="276" w:lineRule="auto"/>
              <w:rPr>
                <w:rFonts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55ED6CEC">
            <w:pPr>
              <w:spacing w:line="276" w:lineRule="auto"/>
              <w:rPr>
                <w:rFonts w:ascii="宋体" w:hAnsi="宋体" w:cs="宋体"/>
                <w:b/>
                <w:sz w:val="24"/>
              </w:rPr>
            </w:pPr>
          </w:p>
        </w:tc>
      </w:tr>
    </w:tbl>
    <w:p w14:paraId="545F4CE8">
      <w:pPr>
        <w:snapToGrid w:val="0"/>
        <w:spacing w:before="100" w:beforeAutospacing="1" w:after="100" w:afterAutospacing="1" w:line="360" w:lineRule="auto"/>
        <w:rPr>
          <w:rFonts w:ascii="宋体" w:hAnsi="宋体" w:cs="宋体"/>
          <w:b/>
          <w:bCs/>
          <w:sz w:val="24"/>
        </w:rPr>
      </w:pPr>
    </w:p>
    <w:p w14:paraId="14782BB9">
      <w:pPr>
        <w:snapToGrid w:val="0"/>
        <w:spacing w:before="100" w:beforeAutospacing="1" w:after="100" w:afterAutospacing="1" w:line="360" w:lineRule="auto"/>
        <w:rPr>
          <w:rFonts w:ascii="宋体" w:hAnsi="宋体" w:cs="宋体"/>
          <w:b/>
          <w:bCs/>
          <w:sz w:val="24"/>
        </w:rPr>
        <w:sectPr>
          <w:pgSz w:w="11905" w:h="16838"/>
          <w:pgMar w:top="1134" w:right="1417" w:bottom="1134" w:left="1417" w:header="907" w:footer="935" w:gutter="0"/>
          <w:pgNumType w:fmt="decimal"/>
          <w:cols w:space="720" w:num="1"/>
          <w:docGrid w:type="linesAndChars" w:linePitch="292" w:charSpace="195"/>
        </w:sectPr>
      </w:pPr>
    </w:p>
    <w:p w14:paraId="3066BFBC">
      <w:pPr>
        <w:snapToGrid w:val="0"/>
        <w:spacing w:line="276" w:lineRule="auto"/>
        <w:ind w:left="484" w:hanging="480" w:hangingChars="200"/>
        <w:jc w:val="center"/>
        <w:rPr>
          <w:rFonts w:ascii="宋体" w:hAnsi="宋体" w:cs="宋体"/>
          <w:b/>
          <w:sz w:val="24"/>
        </w:rPr>
      </w:pPr>
      <w:r>
        <w:rPr>
          <w:rFonts w:hint="eastAsia" w:ascii="宋体" w:hAnsi="宋体" w:cs="宋体"/>
          <w:b/>
          <w:sz w:val="24"/>
        </w:rPr>
        <w:t>2.法定代表人（负责人）授权委托书</w:t>
      </w:r>
    </w:p>
    <w:p w14:paraId="58A806E8">
      <w:pPr>
        <w:snapToGrid w:val="0"/>
        <w:spacing w:line="276" w:lineRule="auto"/>
        <w:ind w:left="484" w:hanging="480" w:hangingChars="200"/>
        <w:jc w:val="center"/>
        <w:rPr>
          <w:rFonts w:ascii="宋体" w:hAnsi="宋体" w:cs="宋体"/>
          <w:b/>
          <w:sz w:val="24"/>
        </w:rPr>
      </w:pPr>
      <w:r>
        <w:rPr>
          <w:rFonts w:hint="eastAsia" w:ascii="宋体" w:hAnsi="宋体" w:cs="宋体"/>
          <w:b/>
          <w:sz w:val="24"/>
        </w:rPr>
        <w:t xml:space="preserve"> </w:t>
      </w:r>
    </w:p>
    <w:p w14:paraId="22EB6C48">
      <w:pPr>
        <w:snapToGrid w:val="0"/>
        <w:spacing w:line="360" w:lineRule="auto"/>
        <w:rPr>
          <w:rFonts w:ascii="宋体" w:hAnsi="宋体" w:cs="宋体"/>
          <w:b/>
          <w:szCs w:val="21"/>
        </w:rPr>
      </w:pPr>
      <w:r>
        <w:rPr>
          <w:rFonts w:hint="eastAsia" w:ascii="宋体" w:hAnsi="宋体" w:cs="宋体"/>
          <w:szCs w:val="21"/>
          <w:u w:val="single"/>
        </w:rPr>
        <w:t xml:space="preserve"> （采购人）</w:t>
      </w:r>
      <w:r>
        <w:rPr>
          <w:rFonts w:hint="eastAsia" w:ascii="宋体" w:hAnsi="宋体" w:cs="宋体"/>
          <w:b/>
          <w:szCs w:val="21"/>
        </w:rPr>
        <w:t>：</w:t>
      </w:r>
    </w:p>
    <w:p w14:paraId="1B6A2041">
      <w:pPr>
        <w:snapToGrid w:val="0"/>
        <w:spacing w:line="360" w:lineRule="auto"/>
        <w:rPr>
          <w:rFonts w:ascii="宋体" w:hAnsi="宋体" w:cs="宋体"/>
          <w:szCs w:val="21"/>
        </w:rPr>
      </w:pPr>
      <w:r>
        <w:rPr>
          <w:rFonts w:hint="eastAsia" w:ascii="宋体" w:hAnsi="宋体" w:cs="宋体"/>
          <w:szCs w:val="21"/>
        </w:rPr>
        <w:t xml:space="preserve">    本授权委托书声明：注册于</w:t>
      </w:r>
      <w:r>
        <w:rPr>
          <w:rFonts w:hint="eastAsia" w:ascii="宋体" w:hAnsi="宋体" w:cs="宋体"/>
          <w:szCs w:val="21"/>
          <w:u w:val="single"/>
        </w:rPr>
        <w:t xml:space="preserve">             </w:t>
      </w:r>
      <w:r>
        <w:rPr>
          <w:rFonts w:hint="eastAsia" w:ascii="宋体" w:hAnsi="宋体" w:cs="宋体"/>
          <w:szCs w:val="21"/>
        </w:rPr>
        <w:t>（投标人住址）的</w:t>
      </w:r>
      <w:r>
        <w:rPr>
          <w:rFonts w:hint="eastAsia" w:ascii="宋体" w:hAnsi="宋体" w:cs="宋体"/>
          <w:szCs w:val="21"/>
          <w:u w:val="single"/>
        </w:rPr>
        <w:t xml:space="preserve">               </w:t>
      </w:r>
      <w:r>
        <w:rPr>
          <w:rFonts w:hint="eastAsia" w:ascii="宋体" w:hAnsi="宋体" w:cs="宋体"/>
          <w:szCs w:val="21"/>
        </w:rPr>
        <w:t>（投标人名称）法定代表人</w:t>
      </w:r>
      <w:r>
        <w:rPr>
          <w:rFonts w:hint="eastAsia" w:ascii="宋体" w:hAnsi="宋体" w:cs="宋体"/>
          <w:szCs w:val="21"/>
          <w:u w:val="single"/>
        </w:rPr>
        <w:t xml:space="preserve">            </w:t>
      </w:r>
      <w:r>
        <w:rPr>
          <w:rFonts w:hint="eastAsia" w:ascii="宋体" w:hAnsi="宋体" w:cs="宋体"/>
          <w:szCs w:val="21"/>
        </w:rPr>
        <w:t>（法定代表人姓名、职务、身份证号）代表本公司授权</w:t>
      </w:r>
      <w:r>
        <w:rPr>
          <w:rFonts w:hint="eastAsia" w:ascii="宋体" w:hAnsi="宋体" w:cs="宋体"/>
          <w:szCs w:val="21"/>
          <w:u w:val="single"/>
        </w:rPr>
        <w:t xml:space="preserve">          </w:t>
      </w:r>
      <w:r>
        <w:rPr>
          <w:rFonts w:hint="eastAsia" w:ascii="宋体" w:hAnsi="宋体" w:cs="宋体"/>
          <w:szCs w:val="21"/>
        </w:rPr>
        <w:t>（投标人代表姓名、职务、身份证号）为本公司的合法代理人，就贵方组织的</w:t>
      </w:r>
      <w:r>
        <w:rPr>
          <w:rFonts w:hint="eastAsia" w:ascii="宋体" w:hAnsi="宋体" w:cs="宋体"/>
          <w:b/>
          <w:szCs w:val="21"/>
          <w:u w:val="single"/>
        </w:rPr>
        <w:t xml:space="preserve">                 </w:t>
      </w:r>
      <w:r>
        <w:rPr>
          <w:rFonts w:hint="eastAsia" w:ascii="宋体" w:hAnsi="宋体" w:cs="宋体"/>
          <w:b/>
          <w:szCs w:val="21"/>
        </w:rPr>
        <w:t xml:space="preserve"> </w:t>
      </w:r>
      <w:r>
        <w:rPr>
          <w:rFonts w:hint="eastAsia" w:ascii="宋体" w:hAnsi="宋体" w:cs="宋体"/>
          <w:szCs w:val="21"/>
        </w:rPr>
        <w:t>项目，项目编号：</w:t>
      </w:r>
      <w:r>
        <w:rPr>
          <w:rFonts w:hint="eastAsia" w:ascii="宋体" w:hAnsi="宋体" w:cs="宋体"/>
          <w:b/>
          <w:szCs w:val="21"/>
          <w:u w:val="single"/>
        </w:rPr>
        <w:t xml:space="preserve">        </w:t>
      </w:r>
      <w:r>
        <w:rPr>
          <w:rFonts w:hint="eastAsia" w:ascii="宋体" w:hAnsi="宋体" w:cs="宋体"/>
          <w:szCs w:val="21"/>
        </w:rPr>
        <w:t>，以本公司名义处理一切与之有关的事务。</w:t>
      </w:r>
    </w:p>
    <w:p w14:paraId="203C6C7E">
      <w:pPr>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日生效，特此声明。</w:t>
      </w:r>
    </w:p>
    <w:p w14:paraId="11CCF207">
      <w:pPr>
        <w:snapToGrid w:val="0"/>
        <w:spacing w:line="360" w:lineRule="auto"/>
        <w:ind w:firstLine="420" w:firstLineChars="200"/>
        <w:rPr>
          <w:rFonts w:ascii="宋体" w:hAnsi="宋体" w:cs="宋体"/>
          <w:szCs w:val="21"/>
        </w:rPr>
      </w:pPr>
      <w:r>
        <w:rPr>
          <w:rFonts w:hint="eastAsia" w:ascii="宋体" w:hAnsi="宋体" w:cs="宋体"/>
          <w:szCs w:val="21"/>
        </w:rPr>
        <w:t xml:space="preserve">                                  </w:t>
      </w:r>
    </w:p>
    <w:p w14:paraId="544261B3">
      <w:pPr>
        <w:snapToGrid w:val="0"/>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2D1F19C7">
      <w:pPr>
        <w:snapToGrid w:val="0"/>
        <w:spacing w:line="360" w:lineRule="auto"/>
        <w:ind w:left="5250" w:leftChars="200" w:right="-333" w:rightChars="-159" w:hanging="4830" w:hangingChars="2300"/>
        <w:rPr>
          <w:rFonts w:ascii="宋体" w:hAnsi="宋体" w:cs="宋体"/>
          <w:szCs w:val="21"/>
        </w:rPr>
      </w:pPr>
      <w:r>
        <w:rPr>
          <w:rFonts w:hint="eastAsia" w:ascii="宋体" w:hAnsi="宋体" w:cs="宋体"/>
          <w:szCs w:val="21"/>
        </w:rPr>
        <w:t xml:space="preserve">                      法定代表人（负责人）：</w:t>
      </w:r>
      <w:r>
        <w:rPr>
          <w:rFonts w:hint="eastAsia" w:ascii="宋体" w:hAnsi="宋体" w:cs="宋体"/>
          <w:szCs w:val="21"/>
          <w:u w:val="single"/>
        </w:rPr>
        <w:t xml:space="preserve">         </w:t>
      </w:r>
      <w:r>
        <w:rPr>
          <w:rFonts w:hint="eastAsia" w:ascii="宋体" w:hAnsi="宋体" w:cs="宋体"/>
          <w:szCs w:val="21"/>
        </w:rPr>
        <w:t xml:space="preserve">（签字或盖章） </w:t>
      </w:r>
    </w:p>
    <w:p w14:paraId="44929C14">
      <w:pPr>
        <w:snapToGrid w:val="0"/>
        <w:spacing w:line="360" w:lineRule="auto"/>
        <w:ind w:left="5250" w:leftChars="200" w:hanging="4830" w:hangingChars="2300"/>
        <w:rPr>
          <w:rFonts w:ascii="宋体" w:hAnsi="宋体" w:cs="宋体"/>
          <w:szCs w:val="21"/>
        </w:rPr>
      </w:pPr>
      <w:r>
        <w:rPr>
          <w:rFonts w:hint="eastAsia" w:ascii="宋体" w:hAnsi="宋体" w:cs="宋体"/>
          <w:szCs w:val="21"/>
        </w:rPr>
        <w:t xml:space="preserve">                      </w:t>
      </w:r>
      <w:r>
        <w:rPr>
          <w:rFonts w:hint="eastAsia" w:ascii="宋体" w:hAnsi="宋体"/>
          <w:szCs w:val="21"/>
        </w:rPr>
        <w:t>投标人</w:t>
      </w:r>
      <w:r>
        <w:rPr>
          <w:rFonts w:ascii="宋体" w:hAnsi="宋体"/>
          <w:szCs w:val="21"/>
        </w:rPr>
        <w:t>代表</w:t>
      </w:r>
      <w:r>
        <w:rPr>
          <w:rFonts w:hint="eastAsia" w:ascii="宋体" w:hAnsi="宋体"/>
          <w:szCs w:val="21"/>
        </w:rPr>
        <w:t>：</w:t>
      </w:r>
      <w:r>
        <w:rPr>
          <w:rFonts w:hint="eastAsia" w:ascii="宋体" w:hAnsi="宋体" w:cs="宋体"/>
          <w:szCs w:val="21"/>
          <w:u w:val="single"/>
        </w:rPr>
        <w:t xml:space="preserve">        </w:t>
      </w:r>
      <w:r>
        <w:rPr>
          <w:rFonts w:hint="eastAsia" w:ascii="宋体" w:hAnsi="宋体" w:cs="宋体"/>
          <w:szCs w:val="21"/>
        </w:rPr>
        <w:t>（签字或盖章）</w:t>
      </w:r>
    </w:p>
    <w:p w14:paraId="39D8B715">
      <w:pPr>
        <w:spacing w:line="360" w:lineRule="auto"/>
        <w:jc w:val="center"/>
        <w:rPr>
          <w:rFonts w:ascii="宋体" w:hAnsi="宋体" w:cs="宋体"/>
          <w:szCs w:val="21"/>
        </w:rPr>
      </w:pPr>
      <w:r>
        <w:rPr>
          <w:rFonts w:hint="eastAsia" w:ascii="宋体" w:hAnsi="宋体"/>
          <w:szCs w:val="21"/>
        </w:rPr>
        <w:t xml:space="preserve">   </w:t>
      </w: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0E935100"/>
    <w:p w14:paraId="2573AF70"/>
    <w:p w14:paraId="453F1BE4">
      <w:pPr>
        <w:tabs>
          <w:tab w:val="left" w:pos="6918"/>
        </w:tabs>
        <w:jc w:val="left"/>
        <w:rPr>
          <w:rFonts w:ascii="宋体" w:hAnsi="宋体" w:cs="宋体"/>
          <w:sz w:val="24"/>
        </w:rPr>
      </w:pPr>
      <w:r>
        <w:rPr>
          <w:rFonts w:hint="eastAsia"/>
        </w:rPr>
        <w:tab/>
      </w:r>
    </w:p>
    <w:p w14:paraId="1B903A9C"/>
    <w:p w14:paraId="6BE271E1">
      <w:pPr>
        <w:spacing w:line="276" w:lineRule="auto"/>
        <w:rPr>
          <w:rFonts w:ascii="宋体" w:hAnsi="宋体" w:cs="宋体"/>
          <w:b/>
          <w:sz w:val="24"/>
        </w:rPr>
      </w:pPr>
      <w:r>
        <w:rPr>
          <w:rFonts w:hint="eastAsia" w:ascii="宋体" w:hAnsi="宋体" w:cs="宋体"/>
          <w:b/>
          <w:sz w:val="24"/>
        </w:rPr>
        <w:t>附投标人代表有效的身份证正反两面影印件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08C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tcPr>
          <w:p w14:paraId="73F1AB94">
            <w:pPr>
              <w:spacing w:line="276" w:lineRule="auto"/>
              <w:rPr>
                <w:rFonts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760E72EF">
            <w:pPr>
              <w:spacing w:line="276" w:lineRule="auto"/>
              <w:rPr>
                <w:rFonts w:ascii="宋体" w:hAnsi="宋体" w:cs="宋体"/>
                <w:b/>
                <w:sz w:val="24"/>
              </w:rPr>
            </w:pPr>
          </w:p>
        </w:tc>
      </w:tr>
    </w:tbl>
    <w:p w14:paraId="769F3EAF">
      <w:pPr>
        <w:spacing w:line="276" w:lineRule="auto"/>
        <w:jc w:val="center"/>
        <w:rPr>
          <w:rFonts w:ascii="宋体" w:hAnsi="宋体" w:cs="宋体"/>
          <w:bCs/>
          <w:sz w:val="24"/>
        </w:rPr>
      </w:pPr>
      <w:r>
        <w:rPr>
          <w:rFonts w:hint="eastAsia" w:ascii="宋体" w:hAnsi="宋体" w:cs="宋体"/>
          <w:b/>
          <w:sz w:val="24"/>
        </w:rPr>
        <w:t>注：法定代表人（负责人）参加，不用此委托书。</w:t>
      </w:r>
      <w:r>
        <w:rPr>
          <w:rFonts w:hint="eastAsia" w:ascii="宋体" w:hAnsi="宋体" w:cs="宋体"/>
          <w:sz w:val="24"/>
        </w:rPr>
        <w:br w:type="page"/>
      </w:r>
      <w:r>
        <w:rPr>
          <w:rFonts w:hint="eastAsia" w:ascii="宋体" w:hAnsi="宋体" w:cs="宋体"/>
          <w:b/>
          <w:bCs/>
          <w:sz w:val="24"/>
        </w:rPr>
        <w:t>3.</w:t>
      </w:r>
      <w:r>
        <w:rPr>
          <w:rFonts w:hint="eastAsia" w:ascii="宋体" w:hAnsi="宋体" w:cs="宋体"/>
          <w:b/>
          <w:sz w:val="24"/>
        </w:rPr>
        <w:t>投  标  函</w:t>
      </w:r>
    </w:p>
    <w:p w14:paraId="0D4AB68D">
      <w:pPr>
        <w:tabs>
          <w:tab w:val="left" w:pos="4860"/>
        </w:tabs>
        <w:spacing w:line="276" w:lineRule="auto"/>
        <w:rPr>
          <w:rFonts w:ascii="宋体" w:hAnsi="宋体" w:cs="宋体"/>
          <w:szCs w:val="21"/>
        </w:rPr>
      </w:pPr>
      <w:r>
        <w:rPr>
          <w:rFonts w:hint="eastAsia" w:ascii="宋体" w:hAnsi="宋体" w:cs="宋体"/>
          <w:szCs w:val="21"/>
          <w:u w:val="single"/>
        </w:rPr>
        <w:t xml:space="preserve"> （采购人）</w:t>
      </w:r>
      <w:r>
        <w:rPr>
          <w:rFonts w:hint="eastAsia" w:ascii="宋体" w:hAnsi="宋体" w:cs="宋体"/>
          <w:b/>
          <w:szCs w:val="21"/>
        </w:rPr>
        <w:t>：</w:t>
      </w:r>
      <w:r>
        <w:rPr>
          <w:rFonts w:hint="eastAsia" w:ascii="宋体" w:hAnsi="宋体" w:cs="宋体"/>
          <w:szCs w:val="21"/>
        </w:rPr>
        <w:t xml:space="preserve"> </w:t>
      </w:r>
    </w:p>
    <w:p w14:paraId="56EFCC12">
      <w:pPr>
        <w:pStyle w:val="35"/>
        <w:snapToGrid w:val="0"/>
        <w:spacing w:line="480" w:lineRule="exact"/>
        <w:ind w:firstLine="420" w:firstLineChars="200"/>
        <w:jc w:val="both"/>
        <w:rPr>
          <w:sz w:val="21"/>
          <w:szCs w:val="21"/>
        </w:rPr>
      </w:pPr>
      <w:r>
        <w:rPr>
          <w:rFonts w:hint="eastAsia"/>
          <w:kern w:val="2"/>
          <w:sz w:val="21"/>
          <w:szCs w:val="21"/>
        </w:rPr>
        <w:t xml:space="preserve"> </w:t>
      </w:r>
      <w:r>
        <w:rPr>
          <w:rFonts w:hint="eastAsia"/>
          <w:kern w:val="2"/>
          <w:sz w:val="21"/>
          <w:szCs w:val="21"/>
          <w:u w:val="single"/>
        </w:rPr>
        <w:t xml:space="preserve">                   </w:t>
      </w:r>
      <w:r>
        <w:rPr>
          <w:rFonts w:hint="eastAsia"/>
          <w:kern w:val="2"/>
          <w:sz w:val="21"/>
          <w:szCs w:val="21"/>
        </w:rPr>
        <w:t>(投标人全称)授权</w:t>
      </w:r>
      <w:r>
        <w:rPr>
          <w:rFonts w:hint="eastAsia"/>
          <w:kern w:val="2"/>
          <w:sz w:val="21"/>
          <w:szCs w:val="21"/>
          <w:u w:val="single"/>
        </w:rPr>
        <w:t xml:space="preserve">       </w:t>
      </w:r>
      <w:r>
        <w:rPr>
          <w:rFonts w:hint="eastAsia"/>
          <w:kern w:val="2"/>
          <w:sz w:val="21"/>
          <w:szCs w:val="21"/>
        </w:rPr>
        <w:t>(投标人代表姓名)</w:t>
      </w:r>
      <w:r>
        <w:rPr>
          <w:rFonts w:hint="eastAsia"/>
          <w:kern w:val="2"/>
          <w:sz w:val="21"/>
          <w:szCs w:val="21"/>
          <w:u w:val="single"/>
        </w:rPr>
        <w:t xml:space="preserve">            </w:t>
      </w:r>
      <w:r>
        <w:rPr>
          <w:rFonts w:hint="eastAsia"/>
          <w:kern w:val="2"/>
          <w:sz w:val="21"/>
          <w:szCs w:val="21"/>
        </w:rPr>
        <w:t>(职务、职称)为我方代表，参加贵方组织的</w:t>
      </w:r>
      <w:r>
        <w:rPr>
          <w:rFonts w:hint="eastAsia"/>
          <w:kern w:val="2"/>
          <w:sz w:val="21"/>
          <w:szCs w:val="21"/>
          <w:u w:val="single"/>
        </w:rPr>
        <w:t xml:space="preserve">                          </w:t>
      </w:r>
      <w:r>
        <w:rPr>
          <w:rFonts w:hint="eastAsia"/>
          <w:kern w:val="2"/>
          <w:sz w:val="21"/>
          <w:szCs w:val="21"/>
        </w:rPr>
        <w:t>(项目名称、项目编号)招标的有关活动，并对此项目进行投标。为此：</w:t>
      </w:r>
    </w:p>
    <w:p w14:paraId="60B28936">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1、我方已仔细研究了本项目招标文件的全部内容，愿意以下投标报价，按照招标文件要求及合同约定完成项目。</w:t>
      </w:r>
    </w:p>
    <w:p w14:paraId="00768B6E">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投标报价：人民币（大写）</w:t>
      </w:r>
      <w:r>
        <w:rPr>
          <w:rFonts w:hint="eastAsia"/>
          <w:sz w:val="21"/>
          <w:szCs w:val="21"/>
          <w:u w:val="single"/>
        </w:rPr>
        <w:t xml:space="preserve">         </w:t>
      </w:r>
      <w:r>
        <w:rPr>
          <w:rFonts w:hint="eastAsia"/>
          <w:sz w:val="21"/>
          <w:szCs w:val="21"/>
        </w:rPr>
        <w:t>元（￥</w:t>
      </w:r>
      <w:r>
        <w:rPr>
          <w:rFonts w:hint="eastAsia"/>
          <w:sz w:val="21"/>
          <w:szCs w:val="21"/>
          <w:u w:val="single"/>
        </w:rPr>
        <w:t xml:space="preserve">        </w:t>
      </w:r>
      <w:r>
        <w:rPr>
          <w:rFonts w:hint="eastAsia"/>
          <w:sz w:val="21"/>
          <w:szCs w:val="21"/>
        </w:rPr>
        <w:t>元）</w:t>
      </w:r>
    </w:p>
    <w:p w14:paraId="2F3170C3">
      <w:pPr>
        <w:pStyle w:val="35"/>
        <w:tabs>
          <w:tab w:val="left" w:pos="1711"/>
        </w:tabs>
        <w:adjustRightInd w:val="0"/>
        <w:snapToGrid w:val="0"/>
        <w:spacing w:line="480" w:lineRule="exact"/>
        <w:ind w:firstLine="420" w:firstLineChars="200"/>
        <w:jc w:val="both"/>
        <w:rPr>
          <w:sz w:val="21"/>
          <w:szCs w:val="21"/>
        </w:rPr>
      </w:pPr>
      <w:r>
        <w:rPr>
          <w:rFonts w:hint="eastAsia"/>
          <w:sz w:val="21"/>
          <w:szCs w:val="21"/>
        </w:rPr>
        <w:t>2、我方同意在本项目招标文件中规定的投标有效期</w:t>
      </w:r>
      <w:r>
        <w:rPr>
          <w:rFonts w:hint="eastAsia"/>
          <w:sz w:val="21"/>
          <w:szCs w:val="21"/>
          <w:u w:val="single"/>
        </w:rPr>
        <w:t xml:space="preserve">    </w:t>
      </w:r>
      <w:r>
        <w:rPr>
          <w:rFonts w:hint="eastAsia"/>
          <w:sz w:val="21"/>
          <w:szCs w:val="21"/>
        </w:rPr>
        <w:t>个日历天内（自提交投标文件的截止之日起算）遵守本投标文件中的承诺且在此期限期满之前均具有约束力。如果中标，投标有效期延长至合同履约完毕。</w:t>
      </w:r>
    </w:p>
    <w:p w14:paraId="0FE55C2C">
      <w:pPr>
        <w:pStyle w:val="35"/>
        <w:adjustRightInd w:val="0"/>
        <w:snapToGrid w:val="0"/>
        <w:spacing w:line="480" w:lineRule="exact"/>
        <w:ind w:firstLine="420" w:firstLineChars="200"/>
        <w:jc w:val="both"/>
        <w:rPr>
          <w:sz w:val="21"/>
          <w:szCs w:val="21"/>
        </w:rPr>
      </w:pPr>
      <w:r>
        <w:rPr>
          <w:rFonts w:hint="eastAsia"/>
          <w:sz w:val="21"/>
          <w:szCs w:val="21"/>
        </w:rPr>
        <w:t>3、我方承诺已经具备《中华人民共和国政府采购法》中规定的参加政府采购活动的投标人应当具备的全部条件和本招标文件规定的特定资质要求。</w:t>
      </w:r>
    </w:p>
    <w:p w14:paraId="31C8EF5F">
      <w:pPr>
        <w:snapToGrid w:val="0"/>
        <w:spacing w:line="480" w:lineRule="exact"/>
        <w:ind w:firstLine="420" w:firstLineChars="200"/>
        <w:rPr>
          <w:rFonts w:ascii="宋体" w:hAnsi="宋体" w:cs="宋体"/>
          <w:szCs w:val="21"/>
        </w:rPr>
      </w:pPr>
      <w:r>
        <w:rPr>
          <w:rFonts w:hint="eastAsia" w:ascii="宋体" w:hAnsi="宋体" w:cs="宋体"/>
          <w:szCs w:val="21"/>
        </w:rPr>
        <w:t>4、提供投标须知规定的全部投标文件。</w:t>
      </w:r>
    </w:p>
    <w:p w14:paraId="2199B036">
      <w:pPr>
        <w:pStyle w:val="35"/>
        <w:adjustRightInd w:val="0"/>
        <w:snapToGrid w:val="0"/>
        <w:spacing w:line="480" w:lineRule="exact"/>
        <w:ind w:firstLine="420" w:firstLineChars="200"/>
        <w:jc w:val="both"/>
        <w:rPr>
          <w:sz w:val="21"/>
          <w:szCs w:val="21"/>
        </w:rPr>
      </w:pPr>
      <w:r>
        <w:rPr>
          <w:rFonts w:hint="eastAsia"/>
          <w:sz w:val="21"/>
          <w:szCs w:val="21"/>
        </w:rPr>
        <w:t>5、按招标文件要求提供和交付的货物的投标报价详见开标报价一览表。</w:t>
      </w:r>
    </w:p>
    <w:p w14:paraId="77374078">
      <w:pPr>
        <w:pStyle w:val="35"/>
        <w:adjustRightInd w:val="0"/>
        <w:snapToGrid w:val="0"/>
        <w:spacing w:line="480" w:lineRule="exact"/>
        <w:ind w:firstLine="420" w:firstLineChars="200"/>
        <w:jc w:val="both"/>
        <w:rPr>
          <w:sz w:val="21"/>
          <w:szCs w:val="21"/>
        </w:rPr>
      </w:pPr>
      <w:r>
        <w:rPr>
          <w:rFonts w:hint="eastAsia"/>
          <w:sz w:val="21"/>
          <w:szCs w:val="21"/>
        </w:rPr>
        <w:t>6、我方承诺：完全理解投标报价超过招标文件公布的预算金额或最高限价时，导致投标无效。</w:t>
      </w:r>
    </w:p>
    <w:p w14:paraId="4A423D28">
      <w:pPr>
        <w:pStyle w:val="35"/>
        <w:tabs>
          <w:tab w:val="left" w:pos="1680"/>
        </w:tabs>
        <w:adjustRightInd w:val="0"/>
        <w:snapToGrid w:val="0"/>
        <w:spacing w:line="480" w:lineRule="exact"/>
        <w:ind w:firstLine="420" w:firstLineChars="200"/>
        <w:jc w:val="both"/>
        <w:rPr>
          <w:sz w:val="21"/>
          <w:szCs w:val="21"/>
        </w:rPr>
      </w:pPr>
      <w:r>
        <w:rPr>
          <w:rFonts w:hint="eastAsia"/>
          <w:sz w:val="21"/>
          <w:szCs w:val="21"/>
        </w:rPr>
        <w:t>7、保证忠实地执行双方所签订的合同，并承担合同规定的责任和义务。</w:t>
      </w:r>
    </w:p>
    <w:p w14:paraId="511A06C7">
      <w:pPr>
        <w:pStyle w:val="35"/>
        <w:adjustRightInd w:val="0"/>
        <w:snapToGrid w:val="0"/>
        <w:spacing w:line="480" w:lineRule="exact"/>
        <w:ind w:firstLine="420" w:firstLineChars="200"/>
        <w:jc w:val="both"/>
        <w:rPr>
          <w:sz w:val="21"/>
          <w:szCs w:val="21"/>
        </w:rPr>
      </w:pPr>
      <w:r>
        <w:rPr>
          <w:rFonts w:hint="eastAsia"/>
          <w:sz w:val="21"/>
          <w:szCs w:val="21"/>
        </w:rPr>
        <w:t>8、承诺完全满足和响应招标文件中的各项商务和技术要求。</w:t>
      </w:r>
    </w:p>
    <w:p w14:paraId="69D9741C">
      <w:pPr>
        <w:pStyle w:val="35"/>
        <w:adjustRightInd w:val="0"/>
        <w:snapToGrid w:val="0"/>
        <w:spacing w:line="480" w:lineRule="exact"/>
        <w:ind w:firstLine="420" w:firstLineChars="200"/>
        <w:jc w:val="both"/>
        <w:rPr>
          <w:sz w:val="21"/>
          <w:szCs w:val="21"/>
        </w:rPr>
      </w:pPr>
      <w:r>
        <w:rPr>
          <w:rFonts w:hint="eastAsia"/>
          <w:sz w:val="21"/>
          <w:szCs w:val="21"/>
        </w:rPr>
        <w:t>9、保证遵守招标文件的所有规定且无任何异议。</w:t>
      </w:r>
    </w:p>
    <w:p w14:paraId="1BAE26D8">
      <w:pPr>
        <w:pStyle w:val="35"/>
        <w:adjustRightInd w:val="0"/>
        <w:snapToGrid w:val="0"/>
        <w:spacing w:line="480" w:lineRule="exact"/>
        <w:ind w:firstLine="420" w:firstLineChars="200"/>
        <w:jc w:val="both"/>
        <w:rPr>
          <w:sz w:val="21"/>
          <w:szCs w:val="21"/>
        </w:rPr>
      </w:pPr>
      <w:r>
        <w:rPr>
          <w:rFonts w:hint="eastAsia"/>
          <w:sz w:val="21"/>
          <w:szCs w:val="21"/>
        </w:rPr>
        <w:t>10、保证在投标截止时间前，对所递交的投标文件进行补充、修改或者撤回时，我方会以书面形式通知采购代理机构，否则可视为无效。</w:t>
      </w:r>
    </w:p>
    <w:p w14:paraId="1A765BF9">
      <w:pPr>
        <w:pStyle w:val="35"/>
        <w:adjustRightInd w:val="0"/>
        <w:snapToGrid w:val="0"/>
        <w:spacing w:line="480" w:lineRule="exact"/>
        <w:ind w:firstLine="420" w:firstLineChars="200"/>
        <w:jc w:val="both"/>
        <w:rPr>
          <w:sz w:val="21"/>
          <w:szCs w:val="21"/>
        </w:rPr>
      </w:pPr>
      <w:r>
        <w:rPr>
          <w:rFonts w:hint="eastAsia"/>
          <w:sz w:val="21"/>
          <w:szCs w:val="21"/>
        </w:rPr>
        <w:t>11、对贵方在本次招标公告刊登的媒体上发布的公告或与本项目有关的通知，我方会及时查看获取。若因线路故障等其他原因导致通知延迟获取或无法获取，责任由我方自负。</w:t>
      </w:r>
    </w:p>
    <w:p w14:paraId="54E01503">
      <w:pPr>
        <w:pStyle w:val="35"/>
        <w:adjustRightInd w:val="0"/>
        <w:snapToGrid w:val="0"/>
        <w:spacing w:line="480" w:lineRule="exact"/>
        <w:ind w:firstLine="420" w:firstLineChars="200"/>
        <w:jc w:val="both"/>
        <w:rPr>
          <w:sz w:val="21"/>
          <w:szCs w:val="21"/>
        </w:rPr>
      </w:pPr>
      <w:r>
        <w:rPr>
          <w:rFonts w:hint="eastAsia"/>
          <w:sz w:val="21"/>
          <w:szCs w:val="21"/>
        </w:rPr>
        <w:t>12、如果在开标后规定的投标有效期内撤回投标，我方将承担相应的法律责任。</w:t>
      </w:r>
    </w:p>
    <w:p w14:paraId="104C8C92">
      <w:pPr>
        <w:pStyle w:val="35"/>
        <w:adjustRightInd w:val="0"/>
        <w:snapToGrid w:val="0"/>
        <w:spacing w:line="480" w:lineRule="exact"/>
        <w:ind w:firstLine="420" w:firstLineChars="200"/>
        <w:jc w:val="both"/>
        <w:rPr>
          <w:sz w:val="21"/>
          <w:szCs w:val="21"/>
        </w:rPr>
      </w:pPr>
      <w:r>
        <w:rPr>
          <w:rFonts w:hint="eastAsia"/>
          <w:sz w:val="21"/>
          <w:szCs w:val="21"/>
        </w:rPr>
        <w:t>13、我方完全理解贵方不一定接受最低价的投标或收到的任何投标。</w:t>
      </w:r>
    </w:p>
    <w:p w14:paraId="5C4896EE">
      <w:pPr>
        <w:pStyle w:val="35"/>
        <w:adjustRightInd w:val="0"/>
        <w:snapToGrid w:val="0"/>
        <w:spacing w:line="480" w:lineRule="exact"/>
        <w:ind w:firstLine="420" w:firstLineChars="200"/>
        <w:jc w:val="both"/>
        <w:rPr>
          <w:sz w:val="21"/>
          <w:szCs w:val="21"/>
        </w:rPr>
      </w:pPr>
      <w:r>
        <w:rPr>
          <w:rFonts w:hint="eastAsia"/>
          <w:sz w:val="21"/>
          <w:szCs w:val="21"/>
        </w:rPr>
        <w:t>14、我方愿意向贵方提供任何与本项投标有关的数据、情况和技术资料。若贵方需要，我方愿意提供我方做出的一切承诺的证明材料。</w:t>
      </w:r>
    </w:p>
    <w:p w14:paraId="30CDC6A4">
      <w:pPr>
        <w:pStyle w:val="35"/>
        <w:adjustRightInd w:val="0"/>
        <w:snapToGrid w:val="0"/>
        <w:spacing w:line="480" w:lineRule="exact"/>
        <w:ind w:firstLine="420" w:firstLineChars="200"/>
        <w:jc w:val="both"/>
        <w:rPr>
          <w:sz w:val="21"/>
          <w:szCs w:val="21"/>
        </w:rPr>
      </w:pPr>
      <w:r>
        <w:rPr>
          <w:rFonts w:hint="eastAsia"/>
          <w:sz w:val="21"/>
          <w:szCs w:val="21"/>
        </w:rPr>
        <w:t>15、我方已详细审核全部投标文件，包括投标文件修改书（如有的话）、参考资料及有关附件，确认无误。</w:t>
      </w:r>
    </w:p>
    <w:p w14:paraId="4CD96EB0">
      <w:pPr>
        <w:pStyle w:val="35"/>
        <w:adjustRightInd w:val="0"/>
        <w:snapToGrid w:val="0"/>
        <w:spacing w:line="480" w:lineRule="exact"/>
        <w:ind w:firstLine="420" w:firstLineChars="200"/>
        <w:jc w:val="both"/>
        <w:rPr>
          <w:sz w:val="21"/>
          <w:szCs w:val="21"/>
        </w:rPr>
      </w:pPr>
      <w:r>
        <w:rPr>
          <w:rFonts w:hint="eastAsia"/>
          <w:sz w:val="21"/>
          <w:szCs w:val="21"/>
        </w:rPr>
        <w:t>16、我方承诺：采购人若需追加采购本项目招标文件所列货物及相关服务的，在不改变合同其他实质性条款的前提下，按相同或更优惠的折扣率保证供货。</w:t>
      </w:r>
    </w:p>
    <w:p w14:paraId="1F07C5DB">
      <w:pPr>
        <w:pStyle w:val="35"/>
        <w:adjustRightInd w:val="0"/>
        <w:snapToGrid w:val="0"/>
        <w:spacing w:line="480" w:lineRule="exact"/>
        <w:ind w:firstLine="420" w:firstLineChars="200"/>
        <w:jc w:val="both"/>
        <w:rPr>
          <w:sz w:val="21"/>
          <w:szCs w:val="21"/>
        </w:rPr>
      </w:pPr>
      <w:r>
        <w:rPr>
          <w:rFonts w:hint="eastAsia"/>
          <w:sz w:val="21"/>
          <w:szCs w:val="21"/>
        </w:rPr>
        <w:t>17、我方承诺接受招标文件中合同全部条款且无任何异议。</w:t>
      </w:r>
    </w:p>
    <w:p w14:paraId="0750575B">
      <w:pPr>
        <w:snapToGrid w:val="0"/>
        <w:spacing w:line="480" w:lineRule="exact"/>
        <w:ind w:firstLine="420" w:firstLineChars="200"/>
        <w:rPr>
          <w:rFonts w:ascii="宋体" w:hAnsi="宋体" w:cs="宋体"/>
          <w:szCs w:val="21"/>
        </w:rPr>
      </w:pPr>
      <w:r>
        <w:rPr>
          <w:rFonts w:hint="eastAsia" w:ascii="宋体" w:hAnsi="宋体" w:cs="宋体"/>
          <w:szCs w:val="21"/>
        </w:rPr>
        <w:t>所有有关本次投标的一切往来联系方式为：</w:t>
      </w:r>
    </w:p>
    <w:p w14:paraId="67D5F7AC">
      <w:pPr>
        <w:snapToGrid w:val="0"/>
        <w:spacing w:line="48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rPr>
        <w:tab/>
      </w:r>
      <w:r>
        <w:rPr>
          <w:rFonts w:hint="eastAsia" w:ascii="宋体" w:hAnsi="宋体" w:cs="宋体"/>
          <w:szCs w:val="21"/>
        </w:rPr>
        <w:t xml:space="preserve">                            邮编：</w:t>
      </w:r>
      <w:r>
        <w:rPr>
          <w:rFonts w:hint="eastAsia" w:ascii="宋体" w:hAnsi="宋体" w:cs="宋体"/>
          <w:szCs w:val="21"/>
        </w:rPr>
        <w:tab/>
      </w:r>
    </w:p>
    <w:p w14:paraId="5070A3CC">
      <w:pPr>
        <w:snapToGrid w:val="0"/>
        <w:spacing w:line="480" w:lineRule="exact"/>
        <w:ind w:firstLine="420" w:firstLineChars="200"/>
        <w:rPr>
          <w:rFonts w:ascii="宋体" w:hAnsi="宋体" w:cs="宋体"/>
          <w:szCs w:val="21"/>
        </w:rPr>
      </w:pPr>
      <w:r>
        <w:rPr>
          <w:rFonts w:hint="eastAsia" w:ascii="宋体" w:hAnsi="宋体" w:cs="宋体"/>
          <w:szCs w:val="21"/>
        </w:rPr>
        <w:t>电话：</w:t>
      </w:r>
      <w:r>
        <w:rPr>
          <w:rFonts w:hint="eastAsia" w:ascii="宋体" w:hAnsi="宋体" w:cs="宋体"/>
          <w:szCs w:val="21"/>
        </w:rPr>
        <w:tab/>
      </w:r>
      <w:r>
        <w:rPr>
          <w:rFonts w:hint="eastAsia" w:ascii="宋体" w:hAnsi="宋体" w:cs="宋体"/>
          <w:szCs w:val="21"/>
        </w:rPr>
        <w:t xml:space="preserve">                            传真：</w:t>
      </w:r>
    </w:p>
    <w:p w14:paraId="7B9586E4">
      <w:p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投标人代表姓名：</w:t>
      </w:r>
    </w:p>
    <w:p w14:paraId="5C65042C">
      <w:p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投标人代表联系电话：      （办公）           （手机）</w:t>
      </w:r>
    </w:p>
    <w:p w14:paraId="51FBA362">
      <w:pPr>
        <w:numPr>
          <w:ilvl w:val="0"/>
          <w:numId w:val="8"/>
        </w:numPr>
        <w:tabs>
          <w:tab w:val="left" w:pos="480"/>
        </w:tabs>
        <w:snapToGrid w:val="0"/>
        <w:spacing w:line="480" w:lineRule="exact"/>
        <w:ind w:firstLine="420" w:firstLineChars="200"/>
        <w:rPr>
          <w:rFonts w:ascii="宋体" w:hAnsi="宋体" w:cs="宋体"/>
          <w:szCs w:val="21"/>
        </w:rPr>
      </w:pPr>
      <w:r>
        <w:rPr>
          <w:rFonts w:hint="eastAsia" w:ascii="宋体" w:hAnsi="宋体" w:cs="宋体"/>
          <w:szCs w:val="21"/>
        </w:rPr>
        <w:t>mail：</w:t>
      </w:r>
    </w:p>
    <w:p w14:paraId="56E3BA9D">
      <w:pPr>
        <w:pStyle w:val="3"/>
        <w:rPr>
          <w:rFonts w:ascii="宋体" w:hAnsi="宋体" w:eastAsia="宋体" w:cs="宋体"/>
          <w:sz w:val="21"/>
          <w:szCs w:val="21"/>
        </w:rPr>
      </w:pPr>
    </w:p>
    <w:p w14:paraId="60DDC21F">
      <w:pPr>
        <w:pStyle w:val="3"/>
        <w:rPr>
          <w:rFonts w:ascii="宋体" w:hAnsi="宋体" w:eastAsia="宋体" w:cs="宋体"/>
          <w:sz w:val="21"/>
          <w:szCs w:val="21"/>
        </w:rPr>
      </w:pPr>
    </w:p>
    <w:p w14:paraId="30066775">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4A346571">
      <w:pPr>
        <w:spacing w:line="36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43E994E3">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0896C177">
      <w:pPr>
        <w:spacing w:line="276" w:lineRule="auto"/>
        <w:ind w:left="-315" w:leftChars="-150"/>
        <w:jc w:val="center"/>
        <w:rPr>
          <w:rFonts w:ascii="宋体" w:hAnsi="宋体" w:cs="宋体"/>
          <w:b/>
          <w:sz w:val="28"/>
          <w:szCs w:val="28"/>
        </w:rPr>
      </w:pPr>
      <w:r>
        <w:rPr>
          <w:rFonts w:hint="eastAsia" w:ascii="宋体" w:hAnsi="宋体" w:cs="宋体"/>
          <w:b/>
          <w:sz w:val="28"/>
          <w:szCs w:val="28"/>
        </w:rPr>
        <w:t>4.报价一览表</w:t>
      </w:r>
    </w:p>
    <w:p w14:paraId="0DD17DFE">
      <w:pPr>
        <w:wordWrap w:val="0"/>
        <w:topLinePunct/>
        <w:spacing w:line="480" w:lineRule="exact"/>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3E9EF08E">
      <w:pPr>
        <w:wordWrap w:val="0"/>
        <w:topLinePunct/>
        <w:spacing w:line="480" w:lineRule="exac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68B6951">
      <w:pPr>
        <w:spacing w:line="480" w:lineRule="exact"/>
        <w:rPr>
          <w:rFonts w:ascii="宋体" w:hAnsi="宋体" w:cs="宋体"/>
          <w:bCs/>
          <w:snapToGrid w:val="0"/>
          <w:szCs w:val="21"/>
        </w:rPr>
      </w:pPr>
      <w:r>
        <w:rPr>
          <w:rFonts w:hint="eastAsia" w:ascii="宋体" w:hAnsi="宋体" w:cs="宋体"/>
          <w:snapToGrid w:val="0"/>
          <w:szCs w:val="21"/>
        </w:rPr>
        <w:t xml:space="preserve">          </w:t>
      </w:r>
      <w:r>
        <w:rPr>
          <w:rFonts w:hint="eastAsia" w:ascii="宋体" w:hAnsi="宋体" w:cs="宋体"/>
          <w:b/>
          <w:snapToGrid w:val="0"/>
          <w:szCs w:val="21"/>
        </w:rPr>
        <w:t xml:space="preserve">                                                 </w:t>
      </w:r>
      <w:r>
        <w:rPr>
          <w:rFonts w:hint="eastAsia" w:ascii="宋体" w:hAnsi="宋体" w:cs="宋体"/>
          <w:bCs/>
          <w:snapToGrid w:val="0"/>
          <w:szCs w:val="21"/>
        </w:rPr>
        <w:t xml:space="preserve">货币：人民币/元    </w:t>
      </w:r>
    </w:p>
    <w:tbl>
      <w:tblPr>
        <w:tblStyle w:val="38"/>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424"/>
        <w:gridCol w:w="737"/>
        <w:gridCol w:w="1392"/>
        <w:gridCol w:w="1724"/>
        <w:gridCol w:w="1039"/>
        <w:gridCol w:w="976"/>
        <w:gridCol w:w="831"/>
        <w:gridCol w:w="819"/>
        <w:gridCol w:w="819"/>
      </w:tblGrid>
      <w:tr w14:paraId="4CD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BF4752D">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序号</w:t>
            </w:r>
          </w:p>
        </w:tc>
        <w:tc>
          <w:tcPr>
            <w:tcW w:w="1424" w:type="dxa"/>
            <w:tcBorders>
              <w:top w:val="single" w:color="auto" w:sz="4" w:space="0"/>
              <w:left w:val="single" w:color="auto" w:sz="4" w:space="0"/>
              <w:bottom w:val="single" w:color="auto" w:sz="4" w:space="0"/>
              <w:right w:val="single" w:color="auto" w:sz="4" w:space="0"/>
            </w:tcBorders>
            <w:vAlign w:val="center"/>
          </w:tcPr>
          <w:p w14:paraId="2DF7432D">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货物名称</w:t>
            </w:r>
          </w:p>
        </w:tc>
        <w:tc>
          <w:tcPr>
            <w:tcW w:w="737" w:type="dxa"/>
            <w:tcBorders>
              <w:top w:val="single" w:color="auto" w:sz="4" w:space="0"/>
              <w:left w:val="single" w:color="auto" w:sz="4" w:space="0"/>
              <w:bottom w:val="single" w:color="auto" w:sz="4" w:space="0"/>
              <w:right w:val="single" w:color="auto" w:sz="4" w:space="0"/>
            </w:tcBorders>
            <w:vAlign w:val="center"/>
          </w:tcPr>
          <w:p w14:paraId="70A71266">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品牌</w:t>
            </w:r>
          </w:p>
        </w:tc>
        <w:tc>
          <w:tcPr>
            <w:tcW w:w="1392" w:type="dxa"/>
            <w:tcBorders>
              <w:top w:val="single" w:color="auto" w:sz="4" w:space="0"/>
              <w:left w:val="single" w:color="auto" w:sz="4" w:space="0"/>
              <w:bottom w:val="single" w:color="auto" w:sz="4" w:space="0"/>
              <w:right w:val="single" w:color="auto" w:sz="4" w:space="0"/>
            </w:tcBorders>
            <w:vAlign w:val="center"/>
          </w:tcPr>
          <w:p w14:paraId="29C64E39">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规格型号</w:t>
            </w:r>
          </w:p>
        </w:tc>
        <w:tc>
          <w:tcPr>
            <w:tcW w:w="1724" w:type="dxa"/>
            <w:tcBorders>
              <w:top w:val="single" w:color="auto" w:sz="4" w:space="0"/>
              <w:left w:val="single" w:color="auto" w:sz="4" w:space="0"/>
              <w:bottom w:val="single" w:color="auto" w:sz="4" w:space="0"/>
              <w:right w:val="single" w:color="auto" w:sz="4" w:space="0"/>
            </w:tcBorders>
            <w:vAlign w:val="center"/>
          </w:tcPr>
          <w:p w14:paraId="7089835A">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产地及厂家</w:t>
            </w:r>
          </w:p>
        </w:tc>
        <w:tc>
          <w:tcPr>
            <w:tcW w:w="1039" w:type="dxa"/>
            <w:tcBorders>
              <w:top w:val="single" w:color="auto" w:sz="4" w:space="0"/>
              <w:left w:val="single" w:color="auto" w:sz="4" w:space="0"/>
              <w:bottom w:val="single" w:color="auto" w:sz="4" w:space="0"/>
              <w:right w:val="single" w:color="auto" w:sz="4" w:space="0"/>
            </w:tcBorders>
            <w:vAlign w:val="center"/>
          </w:tcPr>
          <w:p w14:paraId="35FECD73">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数量</w:t>
            </w:r>
          </w:p>
        </w:tc>
        <w:tc>
          <w:tcPr>
            <w:tcW w:w="976" w:type="dxa"/>
            <w:tcBorders>
              <w:top w:val="single" w:color="auto" w:sz="4" w:space="0"/>
              <w:left w:val="single" w:color="auto" w:sz="4" w:space="0"/>
              <w:bottom w:val="single" w:color="auto" w:sz="4" w:space="0"/>
              <w:right w:val="single" w:color="auto" w:sz="4" w:space="0"/>
            </w:tcBorders>
            <w:vAlign w:val="center"/>
          </w:tcPr>
          <w:p w14:paraId="4EE63DCE">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单位</w:t>
            </w:r>
          </w:p>
        </w:tc>
        <w:tc>
          <w:tcPr>
            <w:tcW w:w="831" w:type="dxa"/>
            <w:tcBorders>
              <w:top w:val="single" w:color="auto" w:sz="4" w:space="0"/>
              <w:left w:val="single" w:color="auto" w:sz="4" w:space="0"/>
              <w:bottom w:val="single" w:color="auto" w:sz="4" w:space="0"/>
              <w:right w:val="single" w:color="auto" w:sz="4" w:space="0"/>
            </w:tcBorders>
            <w:vAlign w:val="center"/>
          </w:tcPr>
          <w:p w14:paraId="66E28D89">
            <w:pPr>
              <w:widowControl/>
              <w:snapToGrid w:val="0"/>
              <w:ind w:left="-42" w:leftChars="-20" w:right="-42" w:rightChars="-20"/>
              <w:jc w:val="center"/>
              <w:rPr>
                <w:rFonts w:ascii="宋体" w:hAnsi="宋体" w:cs="宋体"/>
                <w:color w:val="000000"/>
                <w:kern w:val="0"/>
                <w:szCs w:val="21"/>
              </w:rPr>
            </w:pPr>
            <w:r>
              <w:rPr>
                <w:rFonts w:hint="eastAsia" w:ascii="宋体" w:hAnsi="宋体" w:cs="宋体"/>
                <w:color w:val="000000"/>
                <w:kern w:val="0"/>
                <w:szCs w:val="21"/>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689486ED">
            <w:pPr>
              <w:widowControl/>
              <w:snapToGrid w:val="0"/>
              <w:ind w:left="-42" w:leftChars="-20" w:right="-42" w:rightChars="-20"/>
              <w:jc w:val="center"/>
              <w:rPr>
                <w:rFonts w:hint="eastAsia" w:ascii="宋体" w:hAnsi="宋体" w:cs="宋体"/>
                <w:color w:val="000000"/>
                <w:kern w:val="0"/>
                <w:szCs w:val="21"/>
              </w:rPr>
            </w:pPr>
            <w:r>
              <w:rPr>
                <w:rFonts w:hint="eastAsia" w:ascii="宋体" w:hAnsi="宋体" w:cs="宋体"/>
                <w:color w:val="000000"/>
                <w:kern w:val="0"/>
                <w:szCs w:val="21"/>
              </w:rPr>
              <w:t>合价</w:t>
            </w:r>
          </w:p>
        </w:tc>
        <w:tc>
          <w:tcPr>
            <w:tcW w:w="819" w:type="dxa"/>
            <w:tcBorders>
              <w:top w:val="single" w:color="auto" w:sz="4" w:space="0"/>
              <w:left w:val="single" w:color="auto" w:sz="4" w:space="0"/>
              <w:bottom w:val="single" w:color="auto" w:sz="4" w:space="0"/>
              <w:right w:val="single" w:color="auto" w:sz="4" w:space="0"/>
            </w:tcBorders>
            <w:vAlign w:val="center"/>
          </w:tcPr>
          <w:p w14:paraId="55A3FFC8">
            <w:pPr>
              <w:jc w:val="center"/>
              <w:rPr>
                <w:rFonts w:hint="eastAsia"/>
                <w:szCs w:val="21"/>
              </w:rPr>
            </w:pPr>
            <w:r>
              <w:rPr>
                <w:rFonts w:hint="eastAsia"/>
                <w:szCs w:val="21"/>
              </w:rPr>
              <w:t>注册</w:t>
            </w:r>
          </w:p>
          <w:p w14:paraId="60B0357C">
            <w:pPr>
              <w:widowControl/>
              <w:snapToGrid w:val="0"/>
              <w:ind w:left="-42" w:leftChars="-20" w:right="-42" w:rightChars="-20"/>
              <w:jc w:val="center"/>
              <w:rPr>
                <w:rFonts w:ascii="宋体" w:hAnsi="宋体" w:cs="宋体"/>
                <w:color w:val="000000"/>
                <w:kern w:val="0"/>
                <w:szCs w:val="21"/>
              </w:rPr>
            </w:pPr>
            <w:r>
              <w:rPr>
                <w:rFonts w:hint="eastAsia"/>
                <w:szCs w:val="21"/>
              </w:rPr>
              <w:t>证号</w:t>
            </w:r>
          </w:p>
        </w:tc>
      </w:tr>
      <w:tr w14:paraId="4FC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554" w:type="dxa"/>
            <w:tcBorders>
              <w:top w:val="single" w:color="auto" w:sz="4" w:space="0"/>
              <w:left w:val="single" w:color="auto" w:sz="4" w:space="0"/>
              <w:right w:val="single" w:color="auto" w:sz="4" w:space="0"/>
            </w:tcBorders>
            <w:vAlign w:val="center"/>
          </w:tcPr>
          <w:p w14:paraId="606DC289">
            <w:pPr>
              <w:pStyle w:val="95"/>
              <w:spacing w:line="440" w:lineRule="exact"/>
              <w:ind w:firstLine="0" w:firstLineChars="0"/>
              <w:jc w:val="center"/>
              <w:rPr>
                <w:rFonts w:ascii="宋体" w:hAnsi="宋体" w:cs="宋体"/>
                <w:szCs w:val="21"/>
              </w:rPr>
            </w:pPr>
          </w:p>
        </w:tc>
        <w:tc>
          <w:tcPr>
            <w:tcW w:w="1424" w:type="dxa"/>
            <w:tcBorders>
              <w:top w:val="single" w:color="auto" w:sz="4" w:space="0"/>
              <w:left w:val="single" w:color="auto" w:sz="4" w:space="0"/>
              <w:right w:val="single" w:color="auto" w:sz="4" w:space="0"/>
            </w:tcBorders>
            <w:vAlign w:val="center"/>
          </w:tcPr>
          <w:p w14:paraId="7F071272">
            <w:pPr>
              <w:pStyle w:val="95"/>
              <w:spacing w:line="440" w:lineRule="exact"/>
              <w:ind w:firstLine="0" w:firstLineChars="0"/>
              <w:jc w:val="center"/>
              <w:rPr>
                <w:rFonts w:ascii="宋体" w:hAnsi="宋体" w:cs="宋体"/>
                <w:bCs/>
                <w:szCs w:val="21"/>
              </w:rPr>
            </w:pPr>
          </w:p>
        </w:tc>
        <w:tc>
          <w:tcPr>
            <w:tcW w:w="737" w:type="dxa"/>
            <w:tcBorders>
              <w:top w:val="single" w:color="auto" w:sz="4" w:space="0"/>
              <w:left w:val="single" w:color="auto" w:sz="4" w:space="0"/>
              <w:right w:val="single" w:color="auto" w:sz="4" w:space="0"/>
            </w:tcBorders>
            <w:vAlign w:val="center"/>
          </w:tcPr>
          <w:p w14:paraId="63985F61">
            <w:pPr>
              <w:pStyle w:val="95"/>
              <w:spacing w:line="440" w:lineRule="exact"/>
              <w:ind w:firstLine="0" w:firstLineChars="0"/>
              <w:jc w:val="center"/>
              <w:rPr>
                <w:rFonts w:ascii="宋体" w:hAnsi="宋体" w:cs="宋体"/>
                <w:bCs/>
                <w:szCs w:val="21"/>
              </w:rPr>
            </w:pPr>
          </w:p>
        </w:tc>
        <w:tc>
          <w:tcPr>
            <w:tcW w:w="1392" w:type="dxa"/>
            <w:tcBorders>
              <w:top w:val="single" w:color="auto" w:sz="4" w:space="0"/>
              <w:left w:val="single" w:color="auto" w:sz="4" w:space="0"/>
              <w:right w:val="single" w:color="auto" w:sz="4" w:space="0"/>
            </w:tcBorders>
            <w:vAlign w:val="center"/>
          </w:tcPr>
          <w:p w14:paraId="381CF03D">
            <w:pPr>
              <w:widowControl/>
              <w:snapToGrid w:val="0"/>
              <w:spacing w:line="360" w:lineRule="auto"/>
              <w:jc w:val="center"/>
              <w:rPr>
                <w:rFonts w:ascii="宋体" w:hAnsi="宋体" w:cs="宋体"/>
                <w:color w:val="000000"/>
                <w:kern w:val="0"/>
                <w:szCs w:val="21"/>
              </w:rPr>
            </w:pPr>
          </w:p>
        </w:tc>
        <w:tc>
          <w:tcPr>
            <w:tcW w:w="1724" w:type="dxa"/>
            <w:tcBorders>
              <w:top w:val="single" w:color="auto" w:sz="4" w:space="0"/>
              <w:left w:val="single" w:color="auto" w:sz="4" w:space="0"/>
              <w:right w:val="single" w:color="auto" w:sz="4" w:space="0"/>
            </w:tcBorders>
            <w:vAlign w:val="center"/>
          </w:tcPr>
          <w:p w14:paraId="0969FF35">
            <w:pPr>
              <w:widowControl/>
              <w:snapToGrid w:val="0"/>
              <w:spacing w:line="360" w:lineRule="auto"/>
              <w:jc w:val="center"/>
              <w:rPr>
                <w:rFonts w:ascii="宋体" w:hAnsi="宋体" w:cs="宋体"/>
                <w:color w:val="000000"/>
                <w:kern w:val="0"/>
                <w:szCs w:val="21"/>
              </w:rPr>
            </w:pPr>
          </w:p>
        </w:tc>
        <w:tc>
          <w:tcPr>
            <w:tcW w:w="1039" w:type="dxa"/>
            <w:tcBorders>
              <w:top w:val="single" w:color="auto" w:sz="4" w:space="0"/>
              <w:left w:val="single" w:color="auto" w:sz="4" w:space="0"/>
              <w:right w:val="single" w:color="auto" w:sz="4" w:space="0"/>
            </w:tcBorders>
            <w:vAlign w:val="center"/>
          </w:tcPr>
          <w:p w14:paraId="7E4158D8">
            <w:pPr>
              <w:widowControl/>
              <w:snapToGrid w:val="0"/>
              <w:spacing w:line="360" w:lineRule="auto"/>
              <w:jc w:val="center"/>
              <w:rPr>
                <w:rFonts w:ascii="宋体" w:hAnsi="宋体" w:cs="宋体"/>
                <w:color w:val="000000"/>
                <w:kern w:val="0"/>
                <w:szCs w:val="21"/>
              </w:rPr>
            </w:pPr>
          </w:p>
        </w:tc>
        <w:tc>
          <w:tcPr>
            <w:tcW w:w="976" w:type="dxa"/>
            <w:tcBorders>
              <w:top w:val="single" w:color="auto" w:sz="4" w:space="0"/>
              <w:left w:val="single" w:color="auto" w:sz="4" w:space="0"/>
              <w:right w:val="single" w:color="auto" w:sz="4" w:space="0"/>
            </w:tcBorders>
            <w:vAlign w:val="center"/>
          </w:tcPr>
          <w:p w14:paraId="36A1245F">
            <w:pPr>
              <w:widowControl/>
              <w:snapToGrid w:val="0"/>
              <w:spacing w:line="360" w:lineRule="auto"/>
              <w:jc w:val="center"/>
              <w:rPr>
                <w:rFonts w:ascii="宋体" w:hAnsi="宋体" w:cs="宋体"/>
                <w:color w:val="000000"/>
                <w:kern w:val="0"/>
                <w:szCs w:val="21"/>
              </w:rPr>
            </w:pPr>
          </w:p>
        </w:tc>
        <w:tc>
          <w:tcPr>
            <w:tcW w:w="831" w:type="dxa"/>
            <w:tcBorders>
              <w:top w:val="single" w:color="auto" w:sz="4" w:space="0"/>
              <w:left w:val="single" w:color="auto" w:sz="4" w:space="0"/>
              <w:right w:val="single" w:color="auto" w:sz="4" w:space="0"/>
            </w:tcBorders>
            <w:vAlign w:val="center"/>
          </w:tcPr>
          <w:p w14:paraId="6F5B5C19">
            <w:pPr>
              <w:widowControl/>
              <w:snapToGrid w:val="0"/>
              <w:spacing w:line="360" w:lineRule="auto"/>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6D8F5CAF">
            <w:pPr>
              <w:widowControl/>
              <w:snapToGrid w:val="0"/>
              <w:spacing w:line="400" w:lineRule="exact"/>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10351886">
            <w:pPr>
              <w:widowControl/>
              <w:snapToGrid w:val="0"/>
              <w:spacing w:line="400" w:lineRule="exact"/>
              <w:jc w:val="center"/>
              <w:rPr>
                <w:rFonts w:ascii="宋体" w:hAnsi="宋体" w:cs="宋体"/>
                <w:color w:val="000000"/>
                <w:kern w:val="0"/>
                <w:szCs w:val="21"/>
              </w:rPr>
            </w:pPr>
          </w:p>
        </w:tc>
      </w:tr>
      <w:tr w14:paraId="36A0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554" w:type="dxa"/>
            <w:tcBorders>
              <w:top w:val="single" w:color="auto" w:sz="4" w:space="0"/>
              <w:left w:val="single" w:color="auto" w:sz="4" w:space="0"/>
              <w:right w:val="single" w:color="auto" w:sz="4" w:space="0"/>
            </w:tcBorders>
            <w:vAlign w:val="center"/>
          </w:tcPr>
          <w:p w14:paraId="4BE22380">
            <w:pPr>
              <w:pStyle w:val="95"/>
              <w:spacing w:line="440" w:lineRule="exact"/>
              <w:ind w:firstLine="0" w:firstLineChars="0"/>
              <w:jc w:val="center"/>
              <w:rPr>
                <w:rFonts w:ascii="宋体" w:hAnsi="宋体" w:cs="宋体"/>
                <w:szCs w:val="21"/>
              </w:rPr>
            </w:pPr>
          </w:p>
        </w:tc>
        <w:tc>
          <w:tcPr>
            <w:tcW w:w="1424" w:type="dxa"/>
            <w:tcBorders>
              <w:top w:val="single" w:color="auto" w:sz="4" w:space="0"/>
              <w:left w:val="single" w:color="auto" w:sz="4" w:space="0"/>
              <w:right w:val="single" w:color="auto" w:sz="4" w:space="0"/>
            </w:tcBorders>
            <w:vAlign w:val="center"/>
          </w:tcPr>
          <w:p w14:paraId="4F48134E">
            <w:pPr>
              <w:pStyle w:val="95"/>
              <w:spacing w:line="440" w:lineRule="exact"/>
              <w:ind w:firstLine="0" w:firstLineChars="0"/>
              <w:jc w:val="center"/>
              <w:rPr>
                <w:rFonts w:ascii="宋体" w:hAnsi="宋体" w:cs="宋体"/>
                <w:bCs/>
                <w:szCs w:val="21"/>
              </w:rPr>
            </w:pPr>
          </w:p>
        </w:tc>
        <w:tc>
          <w:tcPr>
            <w:tcW w:w="737" w:type="dxa"/>
            <w:tcBorders>
              <w:top w:val="single" w:color="auto" w:sz="4" w:space="0"/>
              <w:left w:val="single" w:color="auto" w:sz="4" w:space="0"/>
              <w:right w:val="single" w:color="auto" w:sz="4" w:space="0"/>
            </w:tcBorders>
            <w:vAlign w:val="center"/>
          </w:tcPr>
          <w:p w14:paraId="07387AB4">
            <w:pPr>
              <w:pStyle w:val="95"/>
              <w:spacing w:line="440" w:lineRule="exact"/>
              <w:ind w:firstLine="0" w:firstLineChars="0"/>
              <w:jc w:val="center"/>
              <w:rPr>
                <w:rFonts w:ascii="宋体" w:hAnsi="宋体" w:cs="宋体"/>
                <w:bCs/>
                <w:szCs w:val="21"/>
              </w:rPr>
            </w:pPr>
          </w:p>
        </w:tc>
        <w:tc>
          <w:tcPr>
            <w:tcW w:w="1392" w:type="dxa"/>
            <w:tcBorders>
              <w:top w:val="single" w:color="auto" w:sz="4" w:space="0"/>
              <w:left w:val="single" w:color="auto" w:sz="4" w:space="0"/>
              <w:right w:val="single" w:color="auto" w:sz="4" w:space="0"/>
            </w:tcBorders>
            <w:vAlign w:val="center"/>
          </w:tcPr>
          <w:p w14:paraId="63FF1E68">
            <w:pPr>
              <w:widowControl/>
              <w:snapToGrid w:val="0"/>
              <w:spacing w:line="360" w:lineRule="auto"/>
              <w:jc w:val="center"/>
              <w:rPr>
                <w:rFonts w:ascii="宋体" w:hAnsi="宋体" w:cs="宋体"/>
                <w:color w:val="000000"/>
                <w:kern w:val="0"/>
                <w:szCs w:val="21"/>
              </w:rPr>
            </w:pPr>
          </w:p>
        </w:tc>
        <w:tc>
          <w:tcPr>
            <w:tcW w:w="1724" w:type="dxa"/>
            <w:tcBorders>
              <w:top w:val="single" w:color="auto" w:sz="4" w:space="0"/>
              <w:left w:val="single" w:color="auto" w:sz="4" w:space="0"/>
              <w:right w:val="single" w:color="auto" w:sz="4" w:space="0"/>
            </w:tcBorders>
            <w:vAlign w:val="center"/>
          </w:tcPr>
          <w:p w14:paraId="272FA1B7">
            <w:pPr>
              <w:widowControl/>
              <w:snapToGrid w:val="0"/>
              <w:spacing w:line="360" w:lineRule="auto"/>
              <w:jc w:val="center"/>
              <w:rPr>
                <w:rFonts w:ascii="宋体" w:hAnsi="宋体" w:cs="宋体"/>
                <w:color w:val="000000"/>
                <w:kern w:val="0"/>
                <w:szCs w:val="21"/>
              </w:rPr>
            </w:pPr>
          </w:p>
        </w:tc>
        <w:tc>
          <w:tcPr>
            <w:tcW w:w="1039" w:type="dxa"/>
            <w:tcBorders>
              <w:top w:val="single" w:color="auto" w:sz="4" w:space="0"/>
              <w:left w:val="single" w:color="auto" w:sz="4" w:space="0"/>
              <w:right w:val="single" w:color="auto" w:sz="4" w:space="0"/>
            </w:tcBorders>
            <w:vAlign w:val="center"/>
          </w:tcPr>
          <w:p w14:paraId="5C1A72D3">
            <w:pPr>
              <w:widowControl/>
              <w:snapToGrid w:val="0"/>
              <w:spacing w:line="360" w:lineRule="auto"/>
              <w:jc w:val="center"/>
              <w:rPr>
                <w:rFonts w:ascii="宋体" w:hAnsi="宋体" w:cs="宋体"/>
                <w:color w:val="000000"/>
                <w:kern w:val="0"/>
                <w:szCs w:val="21"/>
              </w:rPr>
            </w:pPr>
          </w:p>
        </w:tc>
        <w:tc>
          <w:tcPr>
            <w:tcW w:w="976" w:type="dxa"/>
            <w:tcBorders>
              <w:top w:val="single" w:color="auto" w:sz="4" w:space="0"/>
              <w:left w:val="single" w:color="auto" w:sz="4" w:space="0"/>
              <w:right w:val="single" w:color="auto" w:sz="4" w:space="0"/>
            </w:tcBorders>
            <w:vAlign w:val="center"/>
          </w:tcPr>
          <w:p w14:paraId="30D513AA">
            <w:pPr>
              <w:widowControl/>
              <w:snapToGrid w:val="0"/>
              <w:spacing w:line="360" w:lineRule="auto"/>
              <w:jc w:val="center"/>
              <w:rPr>
                <w:rFonts w:ascii="宋体" w:hAnsi="宋体" w:cs="宋体"/>
                <w:color w:val="000000"/>
                <w:kern w:val="0"/>
                <w:szCs w:val="21"/>
              </w:rPr>
            </w:pPr>
          </w:p>
        </w:tc>
        <w:tc>
          <w:tcPr>
            <w:tcW w:w="831" w:type="dxa"/>
            <w:tcBorders>
              <w:top w:val="single" w:color="auto" w:sz="4" w:space="0"/>
              <w:left w:val="single" w:color="auto" w:sz="4" w:space="0"/>
              <w:right w:val="single" w:color="auto" w:sz="4" w:space="0"/>
            </w:tcBorders>
            <w:vAlign w:val="center"/>
          </w:tcPr>
          <w:p w14:paraId="003E7D63">
            <w:pPr>
              <w:widowControl/>
              <w:snapToGrid w:val="0"/>
              <w:spacing w:line="360" w:lineRule="auto"/>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7393A213">
            <w:pPr>
              <w:widowControl/>
              <w:snapToGrid w:val="0"/>
              <w:spacing w:line="400" w:lineRule="exact"/>
              <w:jc w:val="center"/>
              <w:rPr>
                <w:rFonts w:ascii="宋体" w:hAnsi="宋体" w:cs="宋体"/>
                <w:color w:val="000000"/>
                <w:kern w:val="0"/>
                <w:szCs w:val="21"/>
              </w:rPr>
            </w:pPr>
          </w:p>
        </w:tc>
        <w:tc>
          <w:tcPr>
            <w:tcW w:w="819" w:type="dxa"/>
            <w:tcBorders>
              <w:top w:val="single" w:color="auto" w:sz="4" w:space="0"/>
              <w:left w:val="single" w:color="auto" w:sz="4" w:space="0"/>
              <w:right w:val="single" w:color="auto" w:sz="4" w:space="0"/>
            </w:tcBorders>
            <w:vAlign w:val="center"/>
          </w:tcPr>
          <w:p w14:paraId="2865A349">
            <w:pPr>
              <w:widowControl/>
              <w:snapToGrid w:val="0"/>
              <w:spacing w:line="400" w:lineRule="exact"/>
              <w:jc w:val="center"/>
              <w:rPr>
                <w:rFonts w:ascii="宋体" w:hAnsi="宋体" w:cs="宋体"/>
                <w:color w:val="000000"/>
                <w:kern w:val="0"/>
                <w:szCs w:val="21"/>
              </w:rPr>
            </w:pPr>
          </w:p>
        </w:tc>
      </w:tr>
      <w:tr w14:paraId="2CA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54" w:type="dxa"/>
            <w:tcBorders>
              <w:top w:val="single" w:color="auto" w:sz="4" w:space="0"/>
              <w:left w:val="single" w:color="auto" w:sz="4" w:space="0"/>
              <w:right w:val="single" w:color="auto" w:sz="4" w:space="0"/>
            </w:tcBorders>
            <w:vAlign w:val="center"/>
          </w:tcPr>
          <w:p w14:paraId="67B3BDBC">
            <w:pPr>
              <w:pStyle w:val="95"/>
              <w:spacing w:line="440" w:lineRule="exact"/>
              <w:ind w:firstLine="0" w:firstLineChars="0"/>
              <w:jc w:val="center"/>
              <w:rPr>
                <w:rFonts w:ascii="宋体" w:hAnsi="宋体" w:cs="宋体"/>
                <w:szCs w:val="21"/>
              </w:rPr>
            </w:pPr>
            <w:r>
              <w:rPr>
                <w:rFonts w:ascii="Arial" w:hAnsi="Arial" w:cs="Arial"/>
                <w:szCs w:val="21"/>
              </w:rPr>
              <w:t>…</w:t>
            </w:r>
          </w:p>
        </w:tc>
        <w:tc>
          <w:tcPr>
            <w:tcW w:w="1424" w:type="dxa"/>
            <w:tcBorders>
              <w:top w:val="single" w:color="auto" w:sz="4" w:space="0"/>
              <w:left w:val="single" w:color="auto" w:sz="4" w:space="0"/>
              <w:right w:val="single" w:color="auto" w:sz="4" w:space="0"/>
            </w:tcBorders>
            <w:vAlign w:val="center"/>
          </w:tcPr>
          <w:p w14:paraId="3649A1E3">
            <w:pPr>
              <w:jc w:val="center"/>
              <w:rPr>
                <w:szCs w:val="21"/>
              </w:rPr>
            </w:pPr>
            <w:r>
              <w:rPr>
                <w:rFonts w:ascii="Arial" w:hAnsi="Arial" w:cs="Arial"/>
                <w:szCs w:val="21"/>
              </w:rPr>
              <w:t>…</w:t>
            </w:r>
          </w:p>
        </w:tc>
        <w:tc>
          <w:tcPr>
            <w:tcW w:w="737" w:type="dxa"/>
            <w:tcBorders>
              <w:top w:val="single" w:color="auto" w:sz="4" w:space="0"/>
              <w:left w:val="single" w:color="auto" w:sz="4" w:space="0"/>
              <w:right w:val="single" w:color="auto" w:sz="4" w:space="0"/>
            </w:tcBorders>
            <w:vAlign w:val="center"/>
          </w:tcPr>
          <w:p w14:paraId="63735E58">
            <w:pPr>
              <w:jc w:val="center"/>
              <w:rPr>
                <w:szCs w:val="21"/>
              </w:rPr>
            </w:pPr>
            <w:r>
              <w:rPr>
                <w:rFonts w:ascii="Arial" w:hAnsi="Arial" w:cs="Arial"/>
                <w:szCs w:val="21"/>
              </w:rPr>
              <w:t>…</w:t>
            </w:r>
          </w:p>
        </w:tc>
        <w:tc>
          <w:tcPr>
            <w:tcW w:w="1392" w:type="dxa"/>
            <w:tcBorders>
              <w:top w:val="single" w:color="auto" w:sz="4" w:space="0"/>
              <w:left w:val="single" w:color="auto" w:sz="4" w:space="0"/>
              <w:right w:val="single" w:color="auto" w:sz="4" w:space="0"/>
            </w:tcBorders>
            <w:vAlign w:val="center"/>
          </w:tcPr>
          <w:p w14:paraId="30BE6244">
            <w:pPr>
              <w:jc w:val="center"/>
              <w:rPr>
                <w:szCs w:val="21"/>
              </w:rPr>
            </w:pPr>
            <w:r>
              <w:rPr>
                <w:rFonts w:ascii="Arial" w:hAnsi="Arial" w:cs="Arial"/>
                <w:szCs w:val="21"/>
              </w:rPr>
              <w:t>…</w:t>
            </w:r>
          </w:p>
        </w:tc>
        <w:tc>
          <w:tcPr>
            <w:tcW w:w="1724" w:type="dxa"/>
            <w:tcBorders>
              <w:top w:val="single" w:color="auto" w:sz="4" w:space="0"/>
              <w:left w:val="single" w:color="auto" w:sz="4" w:space="0"/>
              <w:right w:val="single" w:color="auto" w:sz="4" w:space="0"/>
            </w:tcBorders>
            <w:vAlign w:val="center"/>
          </w:tcPr>
          <w:p w14:paraId="6CF9D619">
            <w:pPr>
              <w:jc w:val="center"/>
              <w:rPr>
                <w:szCs w:val="21"/>
              </w:rPr>
            </w:pPr>
            <w:r>
              <w:rPr>
                <w:rFonts w:ascii="Arial" w:hAnsi="Arial" w:cs="Arial"/>
                <w:szCs w:val="21"/>
              </w:rPr>
              <w:t>…</w:t>
            </w:r>
          </w:p>
        </w:tc>
        <w:tc>
          <w:tcPr>
            <w:tcW w:w="1039" w:type="dxa"/>
            <w:tcBorders>
              <w:top w:val="single" w:color="auto" w:sz="4" w:space="0"/>
              <w:left w:val="single" w:color="auto" w:sz="4" w:space="0"/>
              <w:right w:val="single" w:color="auto" w:sz="4" w:space="0"/>
            </w:tcBorders>
            <w:vAlign w:val="center"/>
          </w:tcPr>
          <w:p w14:paraId="5DD4FF7D">
            <w:pPr>
              <w:jc w:val="center"/>
              <w:rPr>
                <w:szCs w:val="21"/>
              </w:rPr>
            </w:pPr>
            <w:r>
              <w:rPr>
                <w:rFonts w:ascii="Arial" w:hAnsi="Arial" w:cs="Arial"/>
                <w:szCs w:val="21"/>
              </w:rPr>
              <w:t>…</w:t>
            </w:r>
          </w:p>
        </w:tc>
        <w:tc>
          <w:tcPr>
            <w:tcW w:w="976" w:type="dxa"/>
            <w:tcBorders>
              <w:top w:val="single" w:color="auto" w:sz="4" w:space="0"/>
              <w:left w:val="single" w:color="auto" w:sz="4" w:space="0"/>
              <w:right w:val="single" w:color="auto" w:sz="4" w:space="0"/>
            </w:tcBorders>
            <w:vAlign w:val="center"/>
          </w:tcPr>
          <w:p w14:paraId="2A1088D3">
            <w:pPr>
              <w:jc w:val="center"/>
              <w:rPr>
                <w:szCs w:val="21"/>
              </w:rPr>
            </w:pPr>
            <w:r>
              <w:rPr>
                <w:rFonts w:ascii="Arial" w:hAnsi="Arial" w:cs="Arial"/>
                <w:szCs w:val="21"/>
              </w:rPr>
              <w:t>…</w:t>
            </w:r>
          </w:p>
        </w:tc>
        <w:tc>
          <w:tcPr>
            <w:tcW w:w="831" w:type="dxa"/>
            <w:tcBorders>
              <w:top w:val="single" w:color="auto" w:sz="4" w:space="0"/>
              <w:left w:val="single" w:color="auto" w:sz="4" w:space="0"/>
              <w:right w:val="single" w:color="auto" w:sz="4" w:space="0"/>
            </w:tcBorders>
            <w:vAlign w:val="center"/>
          </w:tcPr>
          <w:p w14:paraId="10ADB491">
            <w:pPr>
              <w:jc w:val="center"/>
              <w:rPr>
                <w:szCs w:val="21"/>
              </w:rPr>
            </w:pPr>
            <w:r>
              <w:rPr>
                <w:rFonts w:ascii="Arial" w:hAnsi="Arial" w:cs="Arial"/>
                <w:szCs w:val="21"/>
              </w:rPr>
              <w:t>…</w:t>
            </w:r>
          </w:p>
        </w:tc>
        <w:tc>
          <w:tcPr>
            <w:tcW w:w="819" w:type="dxa"/>
            <w:tcBorders>
              <w:top w:val="single" w:color="auto" w:sz="4" w:space="0"/>
              <w:left w:val="single" w:color="auto" w:sz="4" w:space="0"/>
              <w:right w:val="single" w:color="auto" w:sz="4" w:space="0"/>
            </w:tcBorders>
            <w:vAlign w:val="center"/>
          </w:tcPr>
          <w:p w14:paraId="4386C7AE">
            <w:pPr>
              <w:jc w:val="center"/>
              <w:rPr>
                <w:szCs w:val="21"/>
              </w:rPr>
            </w:pPr>
          </w:p>
        </w:tc>
        <w:tc>
          <w:tcPr>
            <w:tcW w:w="819" w:type="dxa"/>
            <w:tcBorders>
              <w:top w:val="single" w:color="auto" w:sz="4" w:space="0"/>
              <w:left w:val="single" w:color="auto" w:sz="4" w:space="0"/>
              <w:right w:val="single" w:color="auto" w:sz="4" w:space="0"/>
            </w:tcBorders>
            <w:vAlign w:val="center"/>
          </w:tcPr>
          <w:p w14:paraId="0D43DBE2">
            <w:pPr>
              <w:jc w:val="center"/>
              <w:rPr>
                <w:szCs w:val="21"/>
              </w:rPr>
            </w:pPr>
          </w:p>
        </w:tc>
      </w:tr>
      <w:tr w14:paraId="0532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70D2F5C9">
            <w:pPr>
              <w:widowControl/>
              <w:snapToGrid w:val="0"/>
              <w:jc w:val="left"/>
              <w:rPr>
                <w:rFonts w:ascii="宋体" w:hAnsi="宋体" w:cs="宋体"/>
                <w:color w:val="000000"/>
                <w:kern w:val="0"/>
                <w:szCs w:val="21"/>
              </w:rPr>
            </w:pPr>
            <w:r>
              <w:rPr>
                <w:rFonts w:hint="eastAsia" w:ascii="宋体" w:hAnsi="宋体" w:cs="宋体"/>
                <w:color w:val="000000"/>
                <w:kern w:val="0"/>
                <w:szCs w:val="21"/>
              </w:rPr>
              <w:t xml:space="preserve">总报价：（大写）                             （小写）￥ </w:t>
            </w:r>
            <w:r>
              <w:rPr>
                <w:rFonts w:hint="eastAsia" w:ascii="宋体" w:hAnsi="宋体" w:cs="宋体"/>
                <w:color w:val="000000"/>
                <w:kern w:val="0"/>
                <w:szCs w:val="21"/>
                <w:u w:val="single"/>
              </w:rPr>
              <w:t xml:space="preserve">             </w:t>
            </w:r>
          </w:p>
        </w:tc>
      </w:tr>
      <w:tr w14:paraId="02A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1221CFBD">
            <w:pPr>
              <w:widowControl/>
              <w:snapToGrid w:val="0"/>
              <w:jc w:val="left"/>
              <w:rPr>
                <w:rFonts w:ascii="宋体" w:hAnsi="宋体" w:cs="宋体"/>
                <w:color w:val="000000"/>
                <w:kern w:val="0"/>
                <w:szCs w:val="21"/>
              </w:rPr>
            </w:pPr>
            <w:r>
              <w:rPr>
                <w:rFonts w:hint="eastAsia"/>
                <w:szCs w:val="21"/>
              </w:rPr>
              <w:t>合同履行期限：</w:t>
            </w:r>
          </w:p>
        </w:tc>
      </w:tr>
      <w:tr w14:paraId="63E0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6DDAFB65">
            <w:pPr>
              <w:widowControl/>
              <w:snapToGrid w:val="0"/>
              <w:jc w:val="left"/>
              <w:rPr>
                <w:szCs w:val="21"/>
              </w:rPr>
            </w:pPr>
            <w:r>
              <w:rPr>
                <w:rFonts w:hint="eastAsia"/>
                <w:szCs w:val="21"/>
              </w:rPr>
              <w:t>交货地点：</w:t>
            </w:r>
          </w:p>
        </w:tc>
      </w:tr>
      <w:tr w14:paraId="74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3B11B1D1">
            <w:pPr>
              <w:widowControl/>
              <w:snapToGrid w:val="0"/>
              <w:jc w:val="left"/>
              <w:rPr>
                <w:szCs w:val="21"/>
              </w:rPr>
            </w:pPr>
            <w:r>
              <w:rPr>
                <w:rFonts w:hint="eastAsia"/>
                <w:szCs w:val="21"/>
              </w:rPr>
              <w:t>质保期：</w:t>
            </w:r>
          </w:p>
        </w:tc>
      </w:tr>
      <w:tr w14:paraId="195E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315" w:type="dxa"/>
            <w:gridSpan w:val="10"/>
            <w:tcBorders>
              <w:top w:val="single" w:color="auto" w:sz="4" w:space="0"/>
              <w:left w:val="single" w:color="auto" w:sz="4" w:space="0"/>
              <w:bottom w:val="single" w:color="auto" w:sz="4" w:space="0"/>
              <w:right w:val="single" w:color="auto" w:sz="4" w:space="0"/>
            </w:tcBorders>
            <w:vAlign w:val="center"/>
          </w:tcPr>
          <w:p w14:paraId="4387CAFC">
            <w:pPr>
              <w:widowControl/>
              <w:snapToGrid w:val="0"/>
              <w:jc w:val="left"/>
              <w:rPr>
                <w:szCs w:val="21"/>
              </w:rPr>
            </w:pPr>
            <w:r>
              <w:rPr>
                <w:rFonts w:hint="eastAsia"/>
                <w:szCs w:val="21"/>
              </w:rPr>
              <w:t>质量标准：</w:t>
            </w:r>
          </w:p>
        </w:tc>
      </w:tr>
    </w:tbl>
    <w:p w14:paraId="0D6FA602">
      <w:pPr>
        <w:tabs>
          <w:tab w:val="left" w:pos="4000"/>
        </w:tabs>
        <w:snapToGrid w:val="0"/>
        <w:spacing w:line="600" w:lineRule="exact"/>
        <w:rPr>
          <w:rFonts w:ascii="宋体" w:hAnsi="宋体" w:cs="宋体"/>
          <w:bCs/>
          <w:color w:val="000000"/>
          <w:szCs w:val="21"/>
        </w:rPr>
      </w:pPr>
      <w:r>
        <w:rPr>
          <w:rFonts w:hint="eastAsia" w:ascii="宋体" w:hAnsi="宋体" w:cs="宋体"/>
          <w:bCs/>
          <w:color w:val="000000"/>
          <w:szCs w:val="21"/>
        </w:rPr>
        <w:t>注：投标报价均以人民币报价，四舍五入保留两位小数。</w:t>
      </w:r>
    </w:p>
    <w:p w14:paraId="08AD98FC">
      <w:pPr>
        <w:rPr>
          <w:szCs w:val="21"/>
        </w:rPr>
      </w:pPr>
    </w:p>
    <w:p w14:paraId="1F9B5086">
      <w:pPr>
        <w:snapToGrid w:val="0"/>
        <w:spacing w:line="360" w:lineRule="auto"/>
        <w:ind w:firstLine="1680" w:firstLineChars="800"/>
        <w:rPr>
          <w:rFonts w:ascii="宋体" w:hAnsi="宋体"/>
          <w:szCs w:val="21"/>
        </w:rPr>
      </w:pPr>
    </w:p>
    <w:p w14:paraId="3FAEA6DE">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A4D73AA">
      <w:pPr>
        <w:spacing w:line="360" w:lineRule="auto"/>
        <w:ind w:left="1470" w:leftChars="700" w:firstLine="480"/>
        <w:rPr>
          <w:rFonts w:ascii="宋体" w:hAnsi="宋体"/>
          <w:szCs w:val="21"/>
          <w:u w:val="single"/>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14C20D38">
      <w:pPr>
        <w:spacing w:line="360" w:lineRule="auto"/>
        <w:jc w:val="center"/>
        <w:rPr>
          <w:b/>
          <w:bCs/>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7B9CF887">
      <w:pPr>
        <w:spacing w:line="276" w:lineRule="auto"/>
        <w:ind w:left="-315" w:leftChars="-150"/>
        <w:jc w:val="center"/>
      </w:pPr>
      <w:r>
        <w:rPr>
          <w:rFonts w:hint="eastAsia" w:ascii="宋体" w:hAnsi="宋体" w:cs="宋体"/>
          <w:b/>
          <w:sz w:val="28"/>
          <w:szCs w:val="28"/>
        </w:rPr>
        <w:t>5.合同案例及相关证明材料</w:t>
      </w:r>
    </w:p>
    <w:p w14:paraId="16FFB0AE">
      <w:pPr>
        <w:tabs>
          <w:tab w:val="left" w:pos="1680"/>
        </w:tabs>
        <w:snapToGrid w:val="0"/>
        <w:spacing w:line="400" w:lineRule="exact"/>
        <w:jc w:val="center"/>
        <w:rPr>
          <w:rFonts w:ascii="宋体" w:hAnsi="宋体" w:cs="宋体"/>
          <w:b/>
          <w:szCs w:val="21"/>
        </w:rPr>
      </w:pPr>
      <w:r>
        <w:rPr>
          <w:rFonts w:hint="eastAsia" w:ascii="宋体" w:hAnsi="宋体" w:cs="宋体"/>
          <w:b/>
          <w:szCs w:val="21"/>
        </w:rPr>
        <w:t>投标人类似合同案例情况一览表</w:t>
      </w:r>
    </w:p>
    <w:tbl>
      <w:tblPr>
        <w:tblStyle w:val="38"/>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1"/>
        <w:gridCol w:w="1650"/>
        <w:gridCol w:w="2820"/>
        <w:gridCol w:w="1261"/>
        <w:gridCol w:w="1650"/>
        <w:gridCol w:w="871"/>
      </w:tblGrid>
      <w:tr w14:paraId="60BC3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1" w:hRule="atLeast"/>
          <w:jc w:val="center"/>
        </w:trPr>
        <w:tc>
          <w:tcPr>
            <w:tcW w:w="477" w:type="pct"/>
            <w:vAlign w:val="center"/>
          </w:tcPr>
          <w:p w14:paraId="4D7CE61C">
            <w:pPr>
              <w:keepNext/>
              <w:overflowPunct w:val="0"/>
              <w:autoSpaceDE w:val="0"/>
              <w:autoSpaceDN w:val="0"/>
              <w:jc w:val="center"/>
              <w:rPr>
                <w:rFonts w:ascii="宋体" w:hAnsi="宋体" w:cs="宋体"/>
                <w:b/>
                <w:szCs w:val="21"/>
              </w:rPr>
            </w:pPr>
            <w:r>
              <w:rPr>
                <w:rFonts w:hint="eastAsia" w:ascii="宋体" w:hAnsi="宋体" w:cs="宋体"/>
                <w:b/>
                <w:szCs w:val="21"/>
              </w:rPr>
              <w:t>序号</w:t>
            </w:r>
          </w:p>
        </w:tc>
        <w:tc>
          <w:tcPr>
            <w:tcW w:w="904" w:type="pct"/>
            <w:vAlign w:val="center"/>
          </w:tcPr>
          <w:p w14:paraId="2DE8B266">
            <w:pPr>
              <w:keepNext/>
              <w:overflowPunct w:val="0"/>
              <w:autoSpaceDE w:val="0"/>
              <w:autoSpaceDN w:val="0"/>
              <w:jc w:val="center"/>
              <w:rPr>
                <w:rFonts w:ascii="宋体" w:hAnsi="宋体" w:cs="宋体"/>
                <w:b/>
                <w:szCs w:val="21"/>
              </w:rPr>
            </w:pPr>
            <w:r>
              <w:rPr>
                <w:rFonts w:hint="eastAsia" w:ascii="宋体" w:hAnsi="宋体" w:cs="宋体"/>
                <w:b/>
                <w:szCs w:val="21"/>
              </w:rPr>
              <w:t>项目名称</w:t>
            </w:r>
          </w:p>
        </w:tc>
        <w:tc>
          <w:tcPr>
            <w:tcW w:w="1545" w:type="pct"/>
            <w:vAlign w:val="center"/>
          </w:tcPr>
          <w:p w14:paraId="587B4630">
            <w:pPr>
              <w:keepNext/>
              <w:overflowPunct w:val="0"/>
              <w:autoSpaceDE w:val="0"/>
              <w:autoSpaceDN w:val="0"/>
              <w:jc w:val="center"/>
              <w:rPr>
                <w:rFonts w:ascii="宋体" w:hAnsi="宋体" w:cs="宋体"/>
                <w:b/>
                <w:szCs w:val="21"/>
              </w:rPr>
            </w:pPr>
            <w:r>
              <w:rPr>
                <w:rFonts w:hint="eastAsia" w:ascii="宋体" w:hAnsi="宋体" w:cs="宋体"/>
                <w:b/>
                <w:szCs w:val="21"/>
              </w:rPr>
              <w:t>合同类型或内容</w:t>
            </w:r>
          </w:p>
        </w:tc>
        <w:tc>
          <w:tcPr>
            <w:tcW w:w="691" w:type="pct"/>
            <w:tcBorders>
              <w:right w:val="single" w:color="auto" w:sz="4" w:space="0"/>
            </w:tcBorders>
            <w:vAlign w:val="center"/>
          </w:tcPr>
          <w:p w14:paraId="747B93D3">
            <w:pPr>
              <w:keepNext/>
              <w:overflowPunct w:val="0"/>
              <w:autoSpaceDE w:val="0"/>
              <w:autoSpaceDN w:val="0"/>
              <w:jc w:val="center"/>
              <w:rPr>
                <w:rFonts w:ascii="宋体" w:hAnsi="宋体" w:cs="宋体"/>
                <w:b/>
                <w:szCs w:val="21"/>
              </w:rPr>
            </w:pPr>
            <w:r>
              <w:rPr>
                <w:rFonts w:hint="eastAsia" w:ascii="宋体" w:hAnsi="宋体" w:cs="宋体"/>
                <w:b/>
                <w:szCs w:val="21"/>
              </w:rPr>
              <w:t>采购人</w:t>
            </w:r>
          </w:p>
        </w:tc>
        <w:tc>
          <w:tcPr>
            <w:tcW w:w="904" w:type="pct"/>
            <w:vAlign w:val="center"/>
          </w:tcPr>
          <w:p w14:paraId="31661323">
            <w:pPr>
              <w:keepNext/>
              <w:overflowPunct w:val="0"/>
              <w:autoSpaceDE w:val="0"/>
              <w:autoSpaceDN w:val="0"/>
              <w:jc w:val="center"/>
              <w:rPr>
                <w:rFonts w:ascii="宋体" w:hAnsi="宋体" w:cs="宋体"/>
                <w:b/>
                <w:szCs w:val="21"/>
              </w:rPr>
            </w:pPr>
            <w:r>
              <w:rPr>
                <w:rFonts w:hint="eastAsia" w:ascii="宋体" w:hAnsi="宋体" w:cs="宋体"/>
                <w:b/>
                <w:szCs w:val="21"/>
              </w:rPr>
              <w:t>签订日期</w:t>
            </w:r>
          </w:p>
        </w:tc>
        <w:tc>
          <w:tcPr>
            <w:tcW w:w="477" w:type="pct"/>
            <w:tcBorders>
              <w:left w:val="single" w:color="auto" w:sz="4" w:space="0"/>
            </w:tcBorders>
            <w:vAlign w:val="center"/>
          </w:tcPr>
          <w:p w14:paraId="42C1C308">
            <w:pPr>
              <w:keepNext/>
              <w:overflowPunct w:val="0"/>
              <w:autoSpaceDE w:val="0"/>
              <w:autoSpaceDN w:val="0"/>
              <w:jc w:val="center"/>
              <w:rPr>
                <w:rFonts w:ascii="宋体" w:hAnsi="宋体" w:cs="宋体"/>
                <w:b/>
                <w:szCs w:val="21"/>
              </w:rPr>
            </w:pPr>
            <w:r>
              <w:rPr>
                <w:rFonts w:hint="eastAsia" w:ascii="宋体" w:hAnsi="宋体" w:cs="宋体"/>
                <w:b/>
                <w:szCs w:val="21"/>
              </w:rPr>
              <w:t>备注</w:t>
            </w:r>
          </w:p>
        </w:tc>
      </w:tr>
      <w:tr w14:paraId="05A9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462BBA7">
            <w:pPr>
              <w:keepNext/>
              <w:overflowPunct w:val="0"/>
              <w:autoSpaceDE w:val="0"/>
              <w:autoSpaceDN w:val="0"/>
              <w:jc w:val="center"/>
              <w:rPr>
                <w:rFonts w:ascii="宋体" w:hAnsi="宋体" w:cs="宋体"/>
                <w:szCs w:val="21"/>
              </w:rPr>
            </w:pPr>
          </w:p>
        </w:tc>
        <w:tc>
          <w:tcPr>
            <w:tcW w:w="904" w:type="pct"/>
            <w:vAlign w:val="center"/>
          </w:tcPr>
          <w:p w14:paraId="689D7211">
            <w:pPr>
              <w:keepNext/>
              <w:overflowPunct w:val="0"/>
              <w:autoSpaceDE w:val="0"/>
              <w:autoSpaceDN w:val="0"/>
              <w:ind w:firstLine="420" w:firstLineChars="200"/>
              <w:rPr>
                <w:rFonts w:ascii="宋体" w:hAnsi="宋体" w:cs="宋体"/>
                <w:szCs w:val="21"/>
              </w:rPr>
            </w:pPr>
          </w:p>
        </w:tc>
        <w:tc>
          <w:tcPr>
            <w:tcW w:w="1545" w:type="pct"/>
            <w:vAlign w:val="center"/>
          </w:tcPr>
          <w:p w14:paraId="263B25F0">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733AC4A0">
            <w:pPr>
              <w:keepNext/>
              <w:overflowPunct w:val="0"/>
              <w:autoSpaceDE w:val="0"/>
              <w:autoSpaceDN w:val="0"/>
              <w:rPr>
                <w:rFonts w:ascii="宋体" w:hAnsi="宋体" w:cs="宋体"/>
                <w:szCs w:val="21"/>
              </w:rPr>
            </w:pPr>
          </w:p>
        </w:tc>
        <w:tc>
          <w:tcPr>
            <w:tcW w:w="904" w:type="pct"/>
            <w:vAlign w:val="center"/>
          </w:tcPr>
          <w:p w14:paraId="219EA56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0DEAA83B">
            <w:pPr>
              <w:keepNext/>
              <w:overflowPunct w:val="0"/>
              <w:autoSpaceDE w:val="0"/>
              <w:autoSpaceDN w:val="0"/>
              <w:ind w:firstLine="420" w:firstLineChars="200"/>
              <w:jc w:val="center"/>
              <w:rPr>
                <w:rFonts w:ascii="宋体" w:hAnsi="宋体" w:cs="宋体"/>
                <w:szCs w:val="21"/>
              </w:rPr>
            </w:pPr>
          </w:p>
        </w:tc>
      </w:tr>
      <w:tr w14:paraId="72D9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688F958">
            <w:pPr>
              <w:keepNext/>
              <w:overflowPunct w:val="0"/>
              <w:autoSpaceDE w:val="0"/>
              <w:autoSpaceDN w:val="0"/>
              <w:jc w:val="center"/>
              <w:rPr>
                <w:rFonts w:ascii="宋体" w:hAnsi="宋体" w:cs="宋体"/>
                <w:szCs w:val="21"/>
              </w:rPr>
            </w:pPr>
          </w:p>
        </w:tc>
        <w:tc>
          <w:tcPr>
            <w:tcW w:w="904" w:type="pct"/>
            <w:vAlign w:val="center"/>
          </w:tcPr>
          <w:p w14:paraId="0CC90DF6">
            <w:pPr>
              <w:keepNext/>
              <w:overflowPunct w:val="0"/>
              <w:autoSpaceDE w:val="0"/>
              <w:autoSpaceDN w:val="0"/>
              <w:ind w:firstLine="420" w:firstLineChars="200"/>
              <w:rPr>
                <w:rFonts w:ascii="宋体" w:hAnsi="宋体" w:cs="宋体"/>
                <w:szCs w:val="21"/>
              </w:rPr>
            </w:pPr>
          </w:p>
        </w:tc>
        <w:tc>
          <w:tcPr>
            <w:tcW w:w="1545" w:type="pct"/>
            <w:vAlign w:val="center"/>
          </w:tcPr>
          <w:p w14:paraId="24A92E88">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DE22A7A">
            <w:pPr>
              <w:keepNext/>
              <w:overflowPunct w:val="0"/>
              <w:autoSpaceDE w:val="0"/>
              <w:autoSpaceDN w:val="0"/>
              <w:rPr>
                <w:rFonts w:ascii="宋体" w:hAnsi="宋体" w:cs="宋体"/>
                <w:szCs w:val="21"/>
              </w:rPr>
            </w:pPr>
          </w:p>
        </w:tc>
        <w:tc>
          <w:tcPr>
            <w:tcW w:w="904" w:type="pct"/>
            <w:vAlign w:val="center"/>
          </w:tcPr>
          <w:p w14:paraId="7B84E178">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FB05A08">
            <w:pPr>
              <w:keepNext/>
              <w:overflowPunct w:val="0"/>
              <w:autoSpaceDE w:val="0"/>
              <w:autoSpaceDN w:val="0"/>
              <w:ind w:firstLine="420" w:firstLineChars="200"/>
              <w:jc w:val="center"/>
              <w:rPr>
                <w:rFonts w:ascii="宋体" w:hAnsi="宋体" w:cs="宋体"/>
                <w:szCs w:val="21"/>
              </w:rPr>
            </w:pPr>
          </w:p>
        </w:tc>
      </w:tr>
      <w:tr w14:paraId="5026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6DB957D">
            <w:pPr>
              <w:keepNext/>
              <w:overflowPunct w:val="0"/>
              <w:autoSpaceDE w:val="0"/>
              <w:autoSpaceDN w:val="0"/>
              <w:jc w:val="center"/>
              <w:rPr>
                <w:rFonts w:ascii="宋体" w:hAnsi="宋体" w:cs="宋体"/>
                <w:szCs w:val="21"/>
              </w:rPr>
            </w:pPr>
          </w:p>
        </w:tc>
        <w:tc>
          <w:tcPr>
            <w:tcW w:w="904" w:type="pct"/>
            <w:vAlign w:val="center"/>
          </w:tcPr>
          <w:p w14:paraId="32F75EC7">
            <w:pPr>
              <w:keepNext/>
              <w:overflowPunct w:val="0"/>
              <w:autoSpaceDE w:val="0"/>
              <w:autoSpaceDN w:val="0"/>
              <w:ind w:firstLine="420" w:firstLineChars="200"/>
              <w:rPr>
                <w:rFonts w:ascii="宋体" w:hAnsi="宋体" w:cs="宋体"/>
                <w:szCs w:val="21"/>
              </w:rPr>
            </w:pPr>
          </w:p>
        </w:tc>
        <w:tc>
          <w:tcPr>
            <w:tcW w:w="1545" w:type="pct"/>
            <w:vAlign w:val="center"/>
          </w:tcPr>
          <w:p w14:paraId="081ADCBF">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CBA651F">
            <w:pPr>
              <w:keepNext/>
              <w:overflowPunct w:val="0"/>
              <w:autoSpaceDE w:val="0"/>
              <w:autoSpaceDN w:val="0"/>
              <w:rPr>
                <w:rFonts w:ascii="宋体" w:hAnsi="宋体" w:cs="宋体"/>
                <w:szCs w:val="21"/>
              </w:rPr>
            </w:pPr>
          </w:p>
        </w:tc>
        <w:tc>
          <w:tcPr>
            <w:tcW w:w="904" w:type="pct"/>
            <w:vAlign w:val="center"/>
          </w:tcPr>
          <w:p w14:paraId="1EA92069">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3CC17A78">
            <w:pPr>
              <w:keepNext/>
              <w:overflowPunct w:val="0"/>
              <w:autoSpaceDE w:val="0"/>
              <w:autoSpaceDN w:val="0"/>
              <w:ind w:firstLine="420" w:firstLineChars="200"/>
              <w:jc w:val="center"/>
              <w:rPr>
                <w:rFonts w:ascii="宋体" w:hAnsi="宋体" w:cs="宋体"/>
                <w:szCs w:val="21"/>
              </w:rPr>
            </w:pPr>
          </w:p>
        </w:tc>
      </w:tr>
      <w:tr w14:paraId="1AA05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C7AF867">
            <w:pPr>
              <w:keepNext/>
              <w:overflowPunct w:val="0"/>
              <w:autoSpaceDE w:val="0"/>
              <w:autoSpaceDN w:val="0"/>
              <w:jc w:val="center"/>
              <w:rPr>
                <w:rFonts w:ascii="宋体" w:hAnsi="宋体" w:cs="宋体"/>
                <w:szCs w:val="21"/>
              </w:rPr>
            </w:pPr>
          </w:p>
        </w:tc>
        <w:tc>
          <w:tcPr>
            <w:tcW w:w="904" w:type="pct"/>
            <w:vAlign w:val="center"/>
          </w:tcPr>
          <w:p w14:paraId="0DC40F41">
            <w:pPr>
              <w:keepNext/>
              <w:overflowPunct w:val="0"/>
              <w:autoSpaceDE w:val="0"/>
              <w:autoSpaceDN w:val="0"/>
              <w:ind w:firstLine="420" w:firstLineChars="200"/>
              <w:rPr>
                <w:rFonts w:ascii="宋体" w:hAnsi="宋体" w:cs="宋体"/>
                <w:szCs w:val="21"/>
              </w:rPr>
            </w:pPr>
          </w:p>
        </w:tc>
        <w:tc>
          <w:tcPr>
            <w:tcW w:w="1545" w:type="pct"/>
            <w:vAlign w:val="center"/>
          </w:tcPr>
          <w:p w14:paraId="46F19145">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47A08054">
            <w:pPr>
              <w:keepNext/>
              <w:overflowPunct w:val="0"/>
              <w:autoSpaceDE w:val="0"/>
              <w:autoSpaceDN w:val="0"/>
              <w:rPr>
                <w:rFonts w:ascii="宋体" w:hAnsi="宋体" w:cs="宋体"/>
                <w:szCs w:val="21"/>
              </w:rPr>
            </w:pPr>
          </w:p>
        </w:tc>
        <w:tc>
          <w:tcPr>
            <w:tcW w:w="904" w:type="pct"/>
            <w:vAlign w:val="center"/>
          </w:tcPr>
          <w:p w14:paraId="2E604A54">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D37C38A">
            <w:pPr>
              <w:keepNext/>
              <w:overflowPunct w:val="0"/>
              <w:autoSpaceDE w:val="0"/>
              <w:autoSpaceDN w:val="0"/>
              <w:ind w:firstLine="420" w:firstLineChars="200"/>
              <w:jc w:val="center"/>
              <w:rPr>
                <w:rFonts w:ascii="宋体" w:hAnsi="宋体" w:cs="宋体"/>
                <w:szCs w:val="21"/>
              </w:rPr>
            </w:pPr>
          </w:p>
        </w:tc>
      </w:tr>
      <w:tr w14:paraId="4373F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9879CF8">
            <w:pPr>
              <w:keepNext/>
              <w:overflowPunct w:val="0"/>
              <w:autoSpaceDE w:val="0"/>
              <w:autoSpaceDN w:val="0"/>
              <w:jc w:val="center"/>
              <w:rPr>
                <w:rFonts w:ascii="宋体" w:hAnsi="宋体" w:cs="宋体"/>
                <w:szCs w:val="21"/>
              </w:rPr>
            </w:pPr>
          </w:p>
        </w:tc>
        <w:tc>
          <w:tcPr>
            <w:tcW w:w="904" w:type="pct"/>
            <w:vAlign w:val="center"/>
          </w:tcPr>
          <w:p w14:paraId="087D4BDD">
            <w:pPr>
              <w:keepNext/>
              <w:overflowPunct w:val="0"/>
              <w:autoSpaceDE w:val="0"/>
              <w:autoSpaceDN w:val="0"/>
              <w:ind w:firstLine="420" w:firstLineChars="200"/>
              <w:rPr>
                <w:rFonts w:ascii="宋体" w:hAnsi="宋体" w:cs="宋体"/>
                <w:szCs w:val="21"/>
              </w:rPr>
            </w:pPr>
          </w:p>
        </w:tc>
        <w:tc>
          <w:tcPr>
            <w:tcW w:w="1545" w:type="pct"/>
            <w:vAlign w:val="center"/>
          </w:tcPr>
          <w:p w14:paraId="031C8D51">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6B98E43F">
            <w:pPr>
              <w:keepNext/>
              <w:overflowPunct w:val="0"/>
              <w:autoSpaceDE w:val="0"/>
              <w:autoSpaceDN w:val="0"/>
              <w:rPr>
                <w:rFonts w:ascii="宋体" w:hAnsi="宋体" w:cs="宋体"/>
                <w:szCs w:val="21"/>
              </w:rPr>
            </w:pPr>
          </w:p>
        </w:tc>
        <w:tc>
          <w:tcPr>
            <w:tcW w:w="904" w:type="pct"/>
            <w:vAlign w:val="center"/>
          </w:tcPr>
          <w:p w14:paraId="7CCB8ACA">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52069D3">
            <w:pPr>
              <w:keepNext/>
              <w:overflowPunct w:val="0"/>
              <w:autoSpaceDE w:val="0"/>
              <w:autoSpaceDN w:val="0"/>
              <w:ind w:firstLine="420" w:firstLineChars="200"/>
              <w:jc w:val="center"/>
              <w:rPr>
                <w:rFonts w:ascii="宋体" w:hAnsi="宋体" w:cs="宋体"/>
                <w:szCs w:val="21"/>
              </w:rPr>
            </w:pPr>
          </w:p>
        </w:tc>
      </w:tr>
      <w:tr w14:paraId="524F5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01EE10EF">
            <w:pPr>
              <w:keepNext/>
              <w:overflowPunct w:val="0"/>
              <w:autoSpaceDE w:val="0"/>
              <w:autoSpaceDN w:val="0"/>
              <w:jc w:val="center"/>
              <w:rPr>
                <w:rFonts w:ascii="宋体" w:hAnsi="宋体" w:cs="宋体"/>
                <w:szCs w:val="21"/>
              </w:rPr>
            </w:pPr>
          </w:p>
        </w:tc>
        <w:tc>
          <w:tcPr>
            <w:tcW w:w="904" w:type="pct"/>
            <w:vAlign w:val="center"/>
          </w:tcPr>
          <w:p w14:paraId="5056ACAB">
            <w:pPr>
              <w:keepNext/>
              <w:overflowPunct w:val="0"/>
              <w:autoSpaceDE w:val="0"/>
              <w:autoSpaceDN w:val="0"/>
              <w:ind w:firstLine="420" w:firstLineChars="200"/>
              <w:rPr>
                <w:rFonts w:ascii="宋体" w:hAnsi="宋体" w:cs="宋体"/>
                <w:szCs w:val="21"/>
              </w:rPr>
            </w:pPr>
          </w:p>
        </w:tc>
        <w:tc>
          <w:tcPr>
            <w:tcW w:w="1545" w:type="pct"/>
            <w:vAlign w:val="center"/>
          </w:tcPr>
          <w:p w14:paraId="028CEF7D">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25B114E2">
            <w:pPr>
              <w:keepNext/>
              <w:overflowPunct w:val="0"/>
              <w:autoSpaceDE w:val="0"/>
              <w:autoSpaceDN w:val="0"/>
              <w:rPr>
                <w:rFonts w:ascii="宋体" w:hAnsi="宋体" w:cs="宋体"/>
                <w:szCs w:val="21"/>
              </w:rPr>
            </w:pPr>
          </w:p>
        </w:tc>
        <w:tc>
          <w:tcPr>
            <w:tcW w:w="904" w:type="pct"/>
            <w:vAlign w:val="center"/>
          </w:tcPr>
          <w:p w14:paraId="624FBBF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7435168">
            <w:pPr>
              <w:keepNext/>
              <w:overflowPunct w:val="0"/>
              <w:autoSpaceDE w:val="0"/>
              <w:autoSpaceDN w:val="0"/>
              <w:ind w:firstLine="420" w:firstLineChars="200"/>
              <w:jc w:val="center"/>
              <w:rPr>
                <w:rFonts w:ascii="宋体" w:hAnsi="宋体" w:cs="宋体"/>
                <w:szCs w:val="21"/>
              </w:rPr>
            </w:pPr>
          </w:p>
        </w:tc>
      </w:tr>
      <w:tr w14:paraId="16ECD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7D86AEB">
            <w:pPr>
              <w:keepNext/>
              <w:overflowPunct w:val="0"/>
              <w:autoSpaceDE w:val="0"/>
              <w:autoSpaceDN w:val="0"/>
              <w:jc w:val="center"/>
              <w:rPr>
                <w:rFonts w:ascii="宋体" w:hAnsi="宋体" w:cs="宋体"/>
                <w:szCs w:val="21"/>
              </w:rPr>
            </w:pPr>
          </w:p>
        </w:tc>
        <w:tc>
          <w:tcPr>
            <w:tcW w:w="904" w:type="pct"/>
            <w:vAlign w:val="center"/>
          </w:tcPr>
          <w:p w14:paraId="01AFA2D4">
            <w:pPr>
              <w:keepNext/>
              <w:overflowPunct w:val="0"/>
              <w:autoSpaceDE w:val="0"/>
              <w:autoSpaceDN w:val="0"/>
              <w:ind w:firstLine="420" w:firstLineChars="200"/>
              <w:rPr>
                <w:rFonts w:ascii="宋体" w:hAnsi="宋体" w:cs="宋体"/>
                <w:szCs w:val="21"/>
              </w:rPr>
            </w:pPr>
          </w:p>
        </w:tc>
        <w:tc>
          <w:tcPr>
            <w:tcW w:w="1545" w:type="pct"/>
            <w:vAlign w:val="center"/>
          </w:tcPr>
          <w:p w14:paraId="559B3658">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73F11EE">
            <w:pPr>
              <w:keepNext/>
              <w:overflowPunct w:val="0"/>
              <w:autoSpaceDE w:val="0"/>
              <w:autoSpaceDN w:val="0"/>
              <w:rPr>
                <w:rFonts w:ascii="宋体" w:hAnsi="宋体" w:cs="宋体"/>
                <w:szCs w:val="21"/>
              </w:rPr>
            </w:pPr>
          </w:p>
        </w:tc>
        <w:tc>
          <w:tcPr>
            <w:tcW w:w="904" w:type="pct"/>
            <w:vAlign w:val="center"/>
          </w:tcPr>
          <w:p w14:paraId="15D57AE3">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0E464D6C">
            <w:pPr>
              <w:keepNext/>
              <w:overflowPunct w:val="0"/>
              <w:autoSpaceDE w:val="0"/>
              <w:autoSpaceDN w:val="0"/>
              <w:ind w:firstLine="420" w:firstLineChars="200"/>
              <w:jc w:val="center"/>
              <w:rPr>
                <w:rFonts w:ascii="宋体" w:hAnsi="宋体" w:cs="宋体"/>
                <w:szCs w:val="21"/>
              </w:rPr>
            </w:pPr>
          </w:p>
        </w:tc>
      </w:tr>
      <w:tr w14:paraId="2B230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BFCDB2E">
            <w:pPr>
              <w:keepNext/>
              <w:overflowPunct w:val="0"/>
              <w:autoSpaceDE w:val="0"/>
              <w:autoSpaceDN w:val="0"/>
              <w:jc w:val="center"/>
              <w:rPr>
                <w:rFonts w:ascii="宋体" w:hAnsi="宋体" w:cs="宋体"/>
                <w:szCs w:val="21"/>
              </w:rPr>
            </w:pPr>
          </w:p>
        </w:tc>
        <w:tc>
          <w:tcPr>
            <w:tcW w:w="904" w:type="pct"/>
            <w:vAlign w:val="center"/>
          </w:tcPr>
          <w:p w14:paraId="2EA1F5E1">
            <w:pPr>
              <w:keepNext/>
              <w:overflowPunct w:val="0"/>
              <w:autoSpaceDE w:val="0"/>
              <w:autoSpaceDN w:val="0"/>
              <w:ind w:firstLine="420" w:firstLineChars="200"/>
              <w:rPr>
                <w:rFonts w:ascii="宋体" w:hAnsi="宋体" w:cs="宋体"/>
                <w:szCs w:val="21"/>
              </w:rPr>
            </w:pPr>
          </w:p>
        </w:tc>
        <w:tc>
          <w:tcPr>
            <w:tcW w:w="1545" w:type="pct"/>
            <w:vAlign w:val="center"/>
          </w:tcPr>
          <w:p w14:paraId="0B2CE299">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086022B">
            <w:pPr>
              <w:keepNext/>
              <w:overflowPunct w:val="0"/>
              <w:autoSpaceDE w:val="0"/>
              <w:autoSpaceDN w:val="0"/>
              <w:rPr>
                <w:rFonts w:ascii="宋体" w:hAnsi="宋体" w:cs="宋体"/>
                <w:szCs w:val="21"/>
              </w:rPr>
            </w:pPr>
          </w:p>
        </w:tc>
        <w:tc>
          <w:tcPr>
            <w:tcW w:w="904" w:type="pct"/>
            <w:vAlign w:val="center"/>
          </w:tcPr>
          <w:p w14:paraId="0DD12F81">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4BAC09ED">
            <w:pPr>
              <w:keepNext/>
              <w:overflowPunct w:val="0"/>
              <w:autoSpaceDE w:val="0"/>
              <w:autoSpaceDN w:val="0"/>
              <w:ind w:firstLine="420" w:firstLineChars="200"/>
              <w:jc w:val="center"/>
              <w:rPr>
                <w:rFonts w:ascii="宋体" w:hAnsi="宋体" w:cs="宋体"/>
                <w:szCs w:val="21"/>
              </w:rPr>
            </w:pPr>
          </w:p>
        </w:tc>
      </w:tr>
      <w:tr w14:paraId="0CC21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438369B9">
            <w:pPr>
              <w:keepNext/>
              <w:overflowPunct w:val="0"/>
              <w:autoSpaceDE w:val="0"/>
              <w:autoSpaceDN w:val="0"/>
              <w:jc w:val="center"/>
              <w:rPr>
                <w:rFonts w:ascii="宋体" w:hAnsi="宋体" w:cs="宋体"/>
                <w:szCs w:val="21"/>
              </w:rPr>
            </w:pPr>
          </w:p>
        </w:tc>
        <w:tc>
          <w:tcPr>
            <w:tcW w:w="904" w:type="pct"/>
            <w:vAlign w:val="center"/>
          </w:tcPr>
          <w:p w14:paraId="354E0A94">
            <w:pPr>
              <w:keepNext/>
              <w:overflowPunct w:val="0"/>
              <w:autoSpaceDE w:val="0"/>
              <w:autoSpaceDN w:val="0"/>
              <w:ind w:firstLine="420" w:firstLineChars="200"/>
              <w:rPr>
                <w:rFonts w:ascii="宋体" w:hAnsi="宋体" w:cs="宋体"/>
                <w:szCs w:val="21"/>
              </w:rPr>
            </w:pPr>
          </w:p>
        </w:tc>
        <w:tc>
          <w:tcPr>
            <w:tcW w:w="1545" w:type="pct"/>
            <w:vAlign w:val="center"/>
          </w:tcPr>
          <w:p w14:paraId="705AA3A5">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D6B1D58">
            <w:pPr>
              <w:keepNext/>
              <w:overflowPunct w:val="0"/>
              <w:autoSpaceDE w:val="0"/>
              <w:autoSpaceDN w:val="0"/>
              <w:rPr>
                <w:rFonts w:ascii="宋体" w:hAnsi="宋体" w:cs="宋体"/>
                <w:szCs w:val="21"/>
              </w:rPr>
            </w:pPr>
          </w:p>
        </w:tc>
        <w:tc>
          <w:tcPr>
            <w:tcW w:w="904" w:type="pct"/>
            <w:vAlign w:val="center"/>
          </w:tcPr>
          <w:p w14:paraId="3A848FF3">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30173F2E">
            <w:pPr>
              <w:keepNext/>
              <w:overflowPunct w:val="0"/>
              <w:autoSpaceDE w:val="0"/>
              <w:autoSpaceDN w:val="0"/>
              <w:ind w:firstLine="420" w:firstLineChars="200"/>
              <w:jc w:val="center"/>
              <w:rPr>
                <w:rFonts w:ascii="宋体" w:hAnsi="宋体" w:cs="宋体"/>
                <w:szCs w:val="21"/>
              </w:rPr>
            </w:pPr>
          </w:p>
        </w:tc>
      </w:tr>
      <w:tr w14:paraId="0CF3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9322CEF">
            <w:pPr>
              <w:keepNext/>
              <w:overflowPunct w:val="0"/>
              <w:autoSpaceDE w:val="0"/>
              <w:autoSpaceDN w:val="0"/>
              <w:jc w:val="center"/>
              <w:rPr>
                <w:rFonts w:ascii="宋体" w:hAnsi="宋体" w:cs="宋体"/>
                <w:szCs w:val="21"/>
              </w:rPr>
            </w:pPr>
          </w:p>
        </w:tc>
        <w:tc>
          <w:tcPr>
            <w:tcW w:w="904" w:type="pct"/>
            <w:vAlign w:val="center"/>
          </w:tcPr>
          <w:p w14:paraId="3605D63D">
            <w:pPr>
              <w:keepNext/>
              <w:overflowPunct w:val="0"/>
              <w:autoSpaceDE w:val="0"/>
              <w:autoSpaceDN w:val="0"/>
              <w:ind w:firstLine="420" w:firstLineChars="200"/>
              <w:rPr>
                <w:rFonts w:ascii="宋体" w:hAnsi="宋体" w:cs="宋体"/>
                <w:szCs w:val="21"/>
              </w:rPr>
            </w:pPr>
          </w:p>
        </w:tc>
        <w:tc>
          <w:tcPr>
            <w:tcW w:w="1545" w:type="pct"/>
            <w:vAlign w:val="center"/>
          </w:tcPr>
          <w:p w14:paraId="3CDC1EF9">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16335BCB">
            <w:pPr>
              <w:keepNext/>
              <w:overflowPunct w:val="0"/>
              <w:autoSpaceDE w:val="0"/>
              <w:autoSpaceDN w:val="0"/>
              <w:rPr>
                <w:rFonts w:ascii="宋体" w:hAnsi="宋体" w:cs="宋体"/>
                <w:szCs w:val="21"/>
              </w:rPr>
            </w:pPr>
          </w:p>
        </w:tc>
        <w:tc>
          <w:tcPr>
            <w:tcW w:w="904" w:type="pct"/>
            <w:vAlign w:val="center"/>
          </w:tcPr>
          <w:p w14:paraId="2AC71445">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32E15CD">
            <w:pPr>
              <w:keepNext/>
              <w:overflowPunct w:val="0"/>
              <w:autoSpaceDE w:val="0"/>
              <w:autoSpaceDN w:val="0"/>
              <w:ind w:firstLine="420" w:firstLineChars="200"/>
              <w:jc w:val="center"/>
              <w:rPr>
                <w:rFonts w:ascii="宋体" w:hAnsi="宋体" w:cs="宋体"/>
                <w:szCs w:val="21"/>
              </w:rPr>
            </w:pPr>
          </w:p>
        </w:tc>
      </w:tr>
      <w:tr w14:paraId="62C2C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E2DCE87">
            <w:pPr>
              <w:keepNext/>
              <w:overflowPunct w:val="0"/>
              <w:autoSpaceDE w:val="0"/>
              <w:autoSpaceDN w:val="0"/>
              <w:jc w:val="center"/>
              <w:rPr>
                <w:rFonts w:ascii="宋体" w:hAnsi="宋体" w:cs="宋体"/>
                <w:szCs w:val="21"/>
              </w:rPr>
            </w:pPr>
          </w:p>
        </w:tc>
        <w:tc>
          <w:tcPr>
            <w:tcW w:w="904" w:type="pct"/>
            <w:vAlign w:val="center"/>
          </w:tcPr>
          <w:p w14:paraId="04337569">
            <w:pPr>
              <w:keepNext/>
              <w:overflowPunct w:val="0"/>
              <w:autoSpaceDE w:val="0"/>
              <w:autoSpaceDN w:val="0"/>
              <w:ind w:firstLine="420" w:firstLineChars="200"/>
              <w:rPr>
                <w:rFonts w:ascii="宋体" w:hAnsi="宋体" w:cs="宋体"/>
                <w:szCs w:val="21"/>
              </w:rPr>
            </w:pPr>
          </w:p>
        </w:tc>
        <w:tc>
          <w:tcPr>
            <w:tcW w:w="1545" w:type="pct"/>
            <w:vAlign w:val="center"/>
          </w:tcPr>
          <w:p w14:paraId="41CA55A1">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48EE45DE">
            <w:pPr>
              <w:keepNext/>
              <w:overflowPunct w:val="0"/>
              <w:autoSpaceDE w:val="0"/>
              <w:autoSpaceDN w:val="0"/>
              <w:rPr>
                <w:rFonts w:ascii="宋体" w:hAnsi="宋体" w:cs="宋体"/>
                <w:szCs w:val="21"/>
              </w:rPr>
            </w:pPr>
          </w:p>
        </w:tc>
        <w:tc>
          <w:tcPr>
            <w:tcW w:w="904" w:type="pct"/>
            <w:vAlign w:val="center"/>
          </w:tcPr>
          <w:p w14:paraId="52F84D6E">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7234CAA">
            <w:pPr>
              <w:keepNext/>
              <w:overflowPunct w:val="0"/>
              <w:autoSpaceDE w:val="0"/>
              <w:autoSpaceDN w:val="0"/>
              <w:ind w:firstLine="420" w:firstLineChars="200"/>
              <w:jc w:val="center"/>
              <w:rPr>
                <w:rFonts w:ascii="宋体" w:hAnsi="宋体" w:cs="宋体"/>
                <w:szCs w:val="21"/>
              </w:rPr>
            </w:pPr>
          </w:p>
        </w:tc>
      </w:tr>
      <w:tr w14:paraId="0E53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6AEBE2D">
            <w:pPr>
              <w:keepNext/>
              <w:overflowPunct w:val="0"/>
              <w:autoSpaceDE w:val="0"/>
              <w:autoSpaceDN w:val="0"/>
              <w:jc w:val="center"/>
              <w:rPr>
                <w:rFonts w:ascii="宋体" w:hAnsi="宋体" w:cs="宋体"/>
                <w:szCs w:val="21"/>
              </w:rPr>
            </w:pPr>
          </w:p>
        </w:tc>
        <w:tc>
          <w:tcPr>
            <w:tcW w:w="904" w:type="pct"/>
            <w:vAlign w:val="center"/>
          </w:tcPr>
          <w:p w14:paraId="78197ECD">
            <w:pPr>
              <w:keepNext/>
              <w:overflowPunct w:val="0"/>
              <w:autoSpaceDE w:val="0"/>
              <w:autoSpaceDN w:val="0"/>
              <w:ind w:firstLine="420" w:firstLineChars="200"/>
              <w:rPr>
                <w:rFonts w:ascii="宋体" w:hAnsi="宋体" w:cs="宋体"/>
                <w:szCs w:val="21"/>
              </w:rPr>
            </w:pPr>
          </w:p>
        </w:tc>
        <w:tc>
          <w:tcPr>
            <w:tcW w:w="1545" w:type="pct"/>
            <w:vAlign w:val="center"/>
          </w:tcPr>
          <w:p w14:paraId="4B0317EC">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AFFF216">
            <w:pPr>
              <w:keepNext/>
              <w:overflowPunct w:val="0"/>
              <w:autoSpaceDE w:val="0"/>
              <w:autoSpaceDN w:val="0"/>
              <w:rPr>
                <w:rFonts w:ascii="宋体" w:hAnsi="宋体" w:cs="宋体"/>
                <w:szCs w:val="21"/>
              </w:rPr>
            </w:pPr>
          </w:p>
        </w:tc>
        <w:tc>
          <w:tcPr>
            <w:tcW w:w="904" w:type="pct"/>
            <w:vAlign w:val="center"/>
          </w:tcPr>
          <w:p w14:paraId="2AF856C8">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62A0C67F">
            <w:pPr>
              <w:keepNext/>
              <w:overflowPunct w:val="0"/>
              <w:autoSpaceDE w:val="0"/>
              <w:autoSpaceDN w:val="0"/>
              <w:ind w:firstLine="420" w:firstLineChars="200"/>
              <w:jc w:val="center"/>
              <w:rPr>
                <w:rFonts w:ascii="宋体" w:hAnsi="宋体" w:cs="宋体"/>
                <w:szCs w:val="21"/>
              </w:rPr>
            </w:pPr>
          </w:p>
        </w:tc>
      </w:tr>
      <w:tr w14:paraId="3E66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2E76E09A">
            <w:pPr>
              <w:keepNext/>
              <w:overflowPunct w:val="0"/>
              <w:autoSpaceDE w:val="0"/>
              <w:autoSpaceDN w:val="0"/>
              <w:jc w:val="center"/>
              <w:rPr>
                <w:rFonts w:ascii="宋体" w:hAnsi="宋体" w:cs="宋体"/>
                <w:szCs w:val="21"/>
              </w:rPr>
            </w:pPr>
          </w:p>
        </w:tc>
        <w:tc>
          <w:tcPr>
            <w:tcW w:w="904" w:type="pct"/>
            <w:vAlign w:val="center"/>
          </w:tcPr>
          <w:p w14:paraId="40545EE8">
            <w:pPr>
              <w:keepNext/>
              <w:overflowPunct w:val="0"/>
              <w:autoSpaceDE w:val="0"/>
              <w:autoSpaceDN w:val="0"/>
              <w:ind w:firstLine="420" w:firstLineChars="200"/>
              <w:rPr>
                <w:rFonts w:ascii="宋体" w:hAnsi="宋体" w:cs="宋体"/>
                <w:szCs w:val="21"/>
              </w:rPr>
            </w:pPr>
          </w:p>
        </w:tc>
        <w:tc>
          <w:tcPr>
            <w:tcW w:w="1545" w:type="pct"/>
            <w:vAlign w:val="center"/>
          </w:tcPr>
          <w:p w14:paraId="0FE20A53">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E84E667">
            <w:pPr>
              <w:keepNext/>
              <w:overflowPunct w:val="0"/>
              <w:autoSpaceDE w:val="0"/>
              <w:autoSpaceDN w:val="0"/>
              <w:rPr>
                <w:rFonts w:ascii="宋体" w:hAnsi="宋体" w:cs="宋体"/>
                <w:szCs w:val="21"/>
              </w:rPr>
            </w:pPr>
          </w:p>
        </w:tc>
        <w:tc>
          <w:tcPr>
            <w:tcW w:w="904" w:type="pct"/>
            <w:vAlign w:val="center"/>
          </w:tcPr>
          <w:p w14:paraId="79E12927">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2027E431">
            <w:pPr>
              <w:keepNext/>
              <w:overflowPunct w:val="0"/>
              <w:autoSpaceDE w:val="0"/>
              <w:autoSpaceDN w:val="0"/>
              <w:ind w:firstLine="420" w:firstLineChars="200"/>
              <w:jc w:val="center"/>
              <w:rPr>
                <w:rFonts w:ascii="宋体" w:hAnsi="宋体" w:cs="宋体"/>
                <w:szCs w:val="21"/>
              </w:rPr>
            </w:pPr>
          </w:p>
        </w:tc>
      </w:tr>
      <w:tr w14:paraId="44C31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747E9CFB">
            <w:pPr>
              <w:keepNext/>
              <w:overflowPunct w:val="0"/>
              <w:autoSpaceDE w:val="0"/>
              <w:autoSpaceDN w:val="0"/>
              <w:jc w:val="center"/>
              <w:rPr>
                <w:rFonts w:ascii="宋体" w:hAnsi="宋体" w:cs="宋体"/>
                <w:szCs w:val="21"/>
              </w:rPr>
            </w:pPr>
          </w:p>
        </w:tc>
        <w:tc>
          <w:tcPr>
            <w:tcW w:w="904" w:type="pct"/>
            <w:vAlign w:val="center"/>
          </w:tcPr>
          <w:p w14:paraId="3702B7BB">
            <w:pPr>
              <w:keepNext/>
              <w:overflowPunct w:val="0"/>
              <w:autoSpaceDE w:val="0"/>
              <w:autoSpaceDN w:val="0"/>
              <w:ind w:firstLine="420" w:firstLineChars="200"/>
              <w:rPr>
                <w:rFonts w:ascii="宋体" w:hAnsi="宋体" w:cs="宋体"/>
                <w:szCs w:val="21"/>
              </w:rPr>
            </w:pPr>
          </w:p>
        </w:tc>
        <w:tc>
          <w:tcPr>
            <w:tcW w:w="1545" w:type="pct"/>
            <w:vAlign w:val="center"/>
          </w:tcPr>
          <w:p w14:paraId="26E230A6">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54C17103">
            <w:pPr>
              <w:keepNext/>
              <w:overflowPunct w:val="0"/>
              <w:autoSpaceDE w:val="0"/>
              <w:autoSpaceDN w:val="0"/>
              <w:rPr>
                <w:rFonts w:ascii="宋体" w:hAnsi="宋体" w:cs="宋体"/>
                <w:szCs w:val="21"/>
              </w:rPr>
            </w:pPr>
          </w:p>
        </w:tc>
        <w:tc>
          <w:tcPr>
            <w:tcW w:w="904" w:type="pct"/>
            <w:vAlign w:val="center"/>
          </w:tcPr>
          <w:p w14:paraId="1348E561">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792D36AA">
            <w:pPr>
              <w:keepNext/>
              <w:overflowPunct w:val="0"/>
              <w:autoSpaceDE w:val="0"/>
              <w:autoSpaceDN w:val="0"/>
              <w:ind w:firstLine="420" w:firstLineChars="200"/>
              <w:jc w:val="center"/>
              <w:rPr>
                <w:rFonts w:ascii="宋体" w:hAnsi="宋体" w:cs="宋体"/>
                <w:szCs w:val="21"/>
              </w:rPr>
            </w:pPr>
          </w:p>
        </w:tc>
      </w:tr>
      <w:tr w14:paraId="3BC42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58AF27BF">
            <w:pPr>
              <w:keepNext/>
              <w:overflowPunct w:val="0"/>
              <w:autoSpaceDE w:val="0"/>
              <w:autoSpaceDN w:val="0"/>
              <w:jc w:val="center"/>
              <w:rPr>
                <w:rFonts w:ascii="宋体" w:hAnsi="宋体" w:cs="宋体"/>
                <w:szCs w:val="21"/>
              </w:rPr>
            </w:pPr>
          </w:p>
        </w:tc>
        <w:tc>
          <w:tcPr>
            <w:tcW w:w="904" w:type="pct"/>
            <w:vAlign w:val="center"/>
          </w:tcPr>
          <w:p w14:paraId="069DC223">
            <w:pPr>
              <w:keepNext/>
              <w:overflowPunct w:val="0"/>
              <w:autoSpaceDE w:val="0"/>
              <w:autoSpaceDN w:val="0"/>
              <w:ind w:firstLine="420" w:firstLineChars="200"/>
              <w:rPr>
                <w:rFonts w:ascii="宋体" w:hAnsi="宋体" w:cs="宋体"/>
                <w:szCs w:val="21"/>
              </w:rPr>
            </w:pPr>
          </w:p>
        </w:tc>
        <w:tc>
          <w:tcPr>
            <w:tcW w:w="1545" w:type="pct"/>
            <w:vAlign w:val="center"/>
          </w:tcPr>
          <w:p w14:paraId="13662DAB">
            <w:pPr>
              <w:keepNext/>
              <w:overflowPunct w:val="0"/>
              <w:autoSpaceDE w:val="0"/>
              <w:autoSpaceDN w:val="0"/>
              <w:ind w:firstLine="420" w:firstLineChars="200"/>
              <w:rPr>
                <w:rFonts w:ascii="宋体" w:hAnsi="宋体" w:cs="宋体"/>
                <w:szCs w:val="21"/>
              </w:rPr>
            </w:pPr>
          </w:p>
        </w:tc>
        <w:tc>
          <w:tcPr>
            <w:tcW w:w="691" w:type="pct"/>
            <w:tcBorders>
              <w:right w:val="single" w:color="auto" w:sz="4" w:space="0"/>
            </w:tcBorders>
            <w:vAlign w:val="center"/>
          </w:tcPr>
          <w:p w14:paraId="30C139C6">
            <w:pPr>
              <w:keepNext/>
              <w:overflowPunct w:val="0"/>
              <w:autoSpaceDE w:val="0"/>
              <w:autoSpaceDN w:val="0"/>
              <w:rPr>
                <w:rFonts w:ascii="宋体" w:hAnsi="宋体" w:cs="宋体"/>
                <w:szCs w:val="21"/>
              </w:rPr>
            </w:pPr>
          </w:p>
        </w:tc>
        <w:tc>
          <w:tcPr>
            <w:tcW w:w="904" w:type="pct"/>
            <w:vAlign w:val="center"/>
          </w:tcPr>
          <w:p w14:paraId="7C2457C2">
            <w:pPr>
              <w:keepNext/>
              <w:overflowPunct w:val="0"/>
              <w:autoSpaceDE w:val="0"/>
              <w:autoSpaceDN w:val="0"/>
              <w:ind w:firstLine="420" w:firstLineChars="200"/>
              <w:jc w:val="center"/>
              <w:rPr>
                <w:rFonts w:ascii="宋体" w:hAnsi="宋体" w:cs="宋体"/>
                <w:szCs w:val="21"/>
              </w:rPr>
            </w:pPr>
          </w:p>
        </w:tc>
        <w:tc>
          <w:tcPr>
            <w:tcW w:w="477" w:type="pct"/>
            <w:tcBorders>
              <w:left w:val="single" w:color="auto" w:sz="4" w:space="0"/>
            </w:tcBorders>
            <w:vAlign w:val="center"/>
          </w:tcPr>
          <w:p w14:paraId="547A4215">
            <w:pPr>
              <w:keepNext/>
              <w:overflowPunct w:val="0"/>
              <w:autoSpaceDE w:val="0"/>
              <w:autoSpaceDN w:val="0"/>
              <w:ind w:firstLine="420" w:firstLineChars="200"/>
              <w:jc w:val="center"/>
              <w:rPr>
                <w:rFonts w:ascii="宋体" w:hAnsi="宋体" w:cs="宋体"/>
                <w:szCs w:val="21"/>
              </w:rPr>
            </w:pPr>
          </w:p>
        </w:tc>
      </w:tr>
    </w:tbl>
    <w:p w14:paraId="227A7C02">
      <w:pPr>
        <w:pStyle w:val="21"/>
        <w:rPr>
          <w:rFonts w:ascii="宋体" w:hAnsi="宋体" w:cs="宋体"/>
          <w:sz w:val="21"/>
          <w:szCs w:val="21"/>
        </w:rPr>
      </w:pPr>
    </w:p>
    <w:p w14:paraId="1A08F9FF">
      <w:pPr>
        <w:spacing w:line="440" w:lineRule="exact"/>
        <w:ind w:firstLine="210" w:firstLineChars="100"/>
        <w:rPr>
          <w:rFonts w:ascii="宋体" w:hAnsi="宋体" w:cs="宋体"/>
          <w:szCs w:val="21"/>
        </w:rPr>
      </w:pPr>
      <w:r>
        <w:rPr>
          <w:rFonts w:hint="eastAsia" w:ascii="宋体" w:hAnsi="宋体" w:cs="宋体"/>
          <w:szCs w:val="21"/>
        </w:rPr>
        <w:t>说明：①投标人提供的类似合同案例，至少需提供与最终用户签订的含合同首页、合同金额所在页、签字盖章页的完整合同影印件。（加盖公章）</w:t>
      </w:r>
    </w:p>
    <w:p w14:paraId="5AE3AB7A">
      <w:pPr>
        <w:spacing w:line="440" w:lineRule="exact"/>
        <w:ind w:firstLine="840" w:firstLineChars="400"/>
        <w:rPr>
          <w:rFonts w:ascii="宋体" w:hAnsi="宋体" w:cs="宋体"/>
          <w:szCs w:val="21"/>
        </w:rPr>
      </w:pPr>
      <w:r>
        <w:rPr>
          <w:rFonts w:hint="eastAsia" w:ascii="宋体" w:hAnsi="宋体" w:cs="宋体"/>
          <w:szCs w:val="21"/>
        </w:rPr>
        <w:t>②类似合同案例证明材料附后。</w:t>
      </w:r>
    </w:p>
    <w:p w14:paraId="32991107">
      <w:pPr>
        <w:pStyle w:val="7"/>
        <w:rPr>
          <w:rFonts w:ascii="宋体" w:hAnsi="宋体" w:eastAsia="宋体" w:cs="宋体"/>
          <w:sz w:val="24"/>
          <w:szCs w:val="24"/>
        </w:rPr>
        <w:sectPr>
          <w:pgSz w:w="11905" w:h="16838"/>
          <w:pgMar w:top="1134" w:right="1417" w:bottom="1134" w:left="1417" w:header="907" w:footer="935" w:gutter="0"/>
          <w:pgNumType w:fmt="decimal"/>
          <w:cols w:space="720" w:num="1"/>
          <w:docGrid w:type="linesAndChars" w:linePitch="292" w:charSpace="195"/>
        </w:sectPr>
      </w:pPr>
    </w:p>
    <w:p w14:paraId="1A64439D">
      <w:pPr>
        <w:spacing w:line="276" w:lineRule="auto"/>
        <w:ind w:left="-315" w:leftChars="-150"/>
        <w:jc w:val="center"/>
        <w:rPr>
          <w:rFonts w:ascii="宋体" w:hAnsi="宋体" w:cs="宋体"/>
          <w:b/>
          <w:sz w:val="28"/>
          <w:szCs w:val="28"/>
        </w:rPr>
      </w:pPr>
      <w:r>
        <w:rPr>
          <w:rFonts w:hint="eastAsia" w:ascii="宋体" w:hAnsi="宋体" w:cs="宋体"/>
          <w:b/>
          <w:sz w:val="28"/>
          <w:szCs w:val="28"/>
        </w:rPr>
        <w:t>6.商务技术偏离表</w:t>
      </w:r>
    </w:p>
    <w:p w14:paraId="17F37271">
      <w:pPr>
        <w:wordWrap w:val="0"/>
        <w:topLinePunct/>
        <w:spacing w:line="480" w:lineRule="exact"/>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2AB892DA">
      <w:pPr>
        <w:wordWrap w:val="0"/>
        <w:topLinePunct/>
        <w:spacing w:line="480" w:lineRule="exac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tbl>
      <w:tblPr>
        <w:tblStyle w:val="38"/>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14:paraId="289E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6D222B55">
            <w:pPr>
              <w:wordWrap w:val="0"/>
              <w:topLinePunct/>
              <w:spacing w:line="480" w:lineRule="exact"/>
              <w:jc w:val="center"/>
              <w:rPr>
                <w:rFonts w:ascii="宋体" w:hAnsi="宋体" w:cs="宋体"/>
                <w:szCs w:val="21"/>
              </w:rPr>
            </w:pPr>
            <w:r>
              <w:rPr>
                <w:rFonts w:hint="eastAsia" w:ascii="宋体" w:hAnsi="宋体" w:cs="宋体"/>
                <w:szCs w:val="21"/>
              </w:rPr>
              <w:t>序号</w:t>
            </w:r>
          </w:p>
        </w:tc>
        <w:tc>
          <w:tcPr>
            <w:tcW w:w="1576" w:type="dxa"/>
            <w:tcBorders>
              <w:top w:val="single" w:color="000000" w:sz="6" w:space="0"/>
              <w:left w:val="single" w:color="auto" w:sz="4" w:space="0"/>
              <w:bottom w:val="single" w:color="000000" w:sz="6" w:space="0"/>
              <w:right w:val="single" w:color="000000" w:sz="6" w:space="0"/>
            </w:tcBorders>
            <w:vAlign w:val="center"/>
          </w:tcPr>
          <w:p w14:paraId="5E8EF1DC">
            <w:pPr>
              <w:wordWrap w:val="0"/>
              <w:topLinePunct/>
              <w:spacing w:line="480" w:lineRule="exact"/>
              <w:jc w:val="center"/>
              <w:rPr>
                <w:rFonts w:ascii="宋体" w:hAnsi="宋体" w:cs="宋体"/>
                <w:szCs w:val="21"/>
              </w:rPr>
            </w:pPr>
            <w:r>
              <w:rPr>
                <w:rFonts w:hint="eastAsia" w:ascii="宋体" w:hAnsi="宋体" w:cs="宋体"/>
                <w:szCs w:val="21"/>
              </w:rPr>
              <w:t>名称</w:t>
            </w:r>
          </w:p>
        </w:tc>
        <w:tc>
          <w:tcPr>
            <w:tcW w:w="2286" w:type="dxa"/>
            <w:tcBorders>
              <w:top w:val="single" w:color="000000" w:sz="6" w:space="0"/>
              <w:left w:val="single" w:color="000000" w:sz="6" w:space="0"/>
              <w:bottom w:val="single" w:color="000000" w:sz="6" w:space="0"/>
              <w:right w:val="single" w:color="000000" w:sz="6" w:space="0"/>
            </w:tcBorders>
            <w:vAlign w:val="center"/>
          </w:tcPr>
          <w:p w14:paraId="05C8FF3C">
            <w:pPr>
              <w:snapToGrid w:val="0"/>
              <w:spacing w:line="440" w:lineRule="exact"/>
              <w:jc w:val="center"/>
              <w:rPr>
                <w:rFonts w:ascii="宋体" w:hAnsi="宋体" w:cs="宋体"/>
                <w:szCs w:val="21"/>
              </w:rPr>
            </w:pPr>
            <w:r>
              <w:rPr>
                <w:rFonts w:hint="eastAsia" w:ascii="宋体" w:hAnsi="宋体" w:cs="宋体"/>
                <w:szCs w:val="21"/>
              </w:rPr>
              <w:t>招标文件要求</w:t>
            </w:r>
          </w:p>
        </w:tc>
        <w:tc>
          <w:tcPr>
            <w:tcW w:w="2108" w:type="dxa"/>
            <w:tcBorders>
              <w:top w:val="single" w:color="000000" w:sz="6" w:space="0"/>
              <w:left w:val="single" w:color="000000" w:sz="6" w:space="0"/>
              <w:bottom w:val="single" w:color="000000" w:sz="6" w:space="0"/>
              <w:right w:val="single" w:color="000000" w:sz="6" w:space="0"/>
            </w:tcBorders>
            <w:vAlign w:val="center"/>
          </w:tcPr>
          <w:p w14:paraId="655C4E24">
            <w:pPr>
              <w:snapToGrid w:val="0"/>
              <w:spacing w:line="440" w:lineRule="exact"/>
              <w:jc w:val="center"/>
              <w:rPr>
                <w:rFonts w:ascii="宋体" w:hAnsi="宋体" w:cs="宋体"/>
                <w:szCs w:val="21"/>
              </w:rPr>
            </w:pPr>
            <w:r>
              <w:rPr>
                <w:rFonts w:hint="eastAsia" w:ascii="宋体" w:hAnsi="宋体" w:cs="宋体"/>
                <w:szCs w:val="21"/>
              </w:rPr>
              <w:t>投标文件技术响应</w:t>
            </w:r>
          </w:p>
        </w:tc>
        <w:tc>
          <w:tcPr>
            <w:tcW w:w="1521" w:type="dxa"/>
            <w:tcBorders>
              <w:top w:val="single" w:color="000000" w:sz="6" w:space="0"/>
              <w:left w:val="single" w:color="000000" w:sz="6" w:space="0"/>
              <w:bottom w:val="single" w:color="000000" w:sz="6" w:space="0"/>
              <w:right w:val="single" w:color="000000" w:sz="6" w:space="0"/>
            </w:tcBorders>
            <w:vAlign w:val="center"/>
          </w:tcPr>
          <w:p w14:paraId="2D1B96FD">
            <w:pPr>
              <w:wordWrap w:val="0"/>
              <w:topLinePunct/>
              <w:spacing w:line="480" w:lineRule="exact"/>
              <w:jc w:val="center"/>
              <w:rPr>
                <w:rFonts w:ascii="宋体" w:hAnsi="宋体" w:cs="宋体"/>
                <w:szCs w:val="21"/>
              </w:rPr>
            </w:pPr>
            <w:r>
              <w:rPr>
                <w:rFonts w:hint="eastAsia" w:ascii="宋体" w:hAnsi="宋体" w:cs="宋体"/>
                <w:szCs w:val="21"/>
              </w:rPr>
              <w:t>偏离情况</w:t>
            </w:r>
          </w:p>
        </w:tc>
        <w:tc>
          <w:tcPr>
            <w:tcW w:w="1014" w:type="dxa"/>
            <w:tcBorders>
              <w:top w:val="single" w:color="000000" w:sz="6" w:space="0"/>
              <w:left w:val="single" w:color="000000" w:sz="6" w:space="0"/>
              <w:bottom w:val="single" w:color="000000" w:sz="6" w:space="0"/>
              <w:right w:val="single" w:color="000000" w:sz="6" w:space="0"/>
            </w:tcBorders>
            <w:vAlign w:val="center"/>
          </w:tcPr>
          <w:p w14:paraId="200870F6">
            <w:pPr>
              <w:wordWrap w:val="0"/>
              <w:topLinePunct/>
              <w:spacing w:line="480" w:lineRule="exact"/>
              <w:jc w:val="center"/>
              <w:rPr>
                <w:rFonts w:ascii="宋体" w:hAnsi="宋体" w:cs="宋体"/>
                <w:szCs w:val="21"/>
              </w:rPr>
            </w:pPr>
            <w:r>
              <w:rPr>
                <w:rFonts w:hint="eastAsia" w:ascii="宋体" w:hAnsi="宋体" w:cs="宋体"/>
                <w:szCs w:val="21"/>
              </w:rPr>
              <w:t>备注</w:t>
            </w:r>
          </w:p>
        </w:tc>
      </w:tr>
      <w:tr w14:paraId="133A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163C46D">
            <w:pPr>
              <w:wordWrap w:val="0"/>
              <w:topLinePunct/>
              <w:spacing w:line="480" w:lineRule="exact"/>
              <w:jc w:val="center"/>
              <w:rPr>
                <w:rFonts w:ascii="宋体" w:hAnsi="宋体" w:cs="宋体"/>
                <w:szCs w:val="21"/>
              </w:rPr>
            </w:pPr>
          </w:p>
        </w:tc>
        <w:tc>
          <w:tcPr>
            <w:tcW w:w="1576" w:type="dxa"/>
            <w:tcBorders>
              <w:top w:val="single" w:color="000000" w:sz="6" w:space="0"/>
              <w:left w:val="single" w:color="auto" w:sz="4" w:space="0"/>
              <w:bottom w:val="single" w:color="000000" w:sz="6" w:space="0"/>
              <w:right w:val="single" w:color="000000" w:sz="6" w:space="0"/>
            </w:tcBorders>
            <w:vAlign w:val="center"/>
          </w:tcPr>
          <w:p w14:paraId="1941CCAE">
            <w:pPr>
              <w:wordWrap w:val="0"/>
              <w:topLinePunct/>
              <w:spacing w:line="480" w:lineRule="exact"/>
              <w:jc w:val="center"/>
              <w:rPr>
                <w:rFonts w:ascii="宋体" w:hAnsi="宋体" w:cs="宋体"/>
                <w:szCs w:val="21"/>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3C941BEE">
            <w:pPr>
              <w:wordWrap w:val="0"/>
              <w:topLinePunct/>
              <w:spacing w:line="480" w:lineRule="exact"/>
              <w:jc w:val="center"/>
              <w:rPr>
                <w:rFonts w:ascii="宋体" w:hAnsi="宋体" w:cs="宋体"/>
                <w:szCs w:val="21"/>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6ECAD430">
            <w:pPr>
              <w:wordWrap w:val="0"/>
              <w:topLinePunct/>
              <w:spacing w:line="480" w:lineRule="exact"/>
              <w:jc w:val="center"/>
              <w:rPr>
                <w:rFonts w:ascii="宋体" w:hAnsi="宋体" w:cs="宋体"/>
                <w:szCs w:val="21"/>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56BB3AF7">
            <w:pPr>
              <w:wordWrap w:val="0"/>
              <w:topLinePunct/>
              <w:spacing w:line="480" w:lineRule="exact"/>
              <w:jc w:val="center"/>
              <w:rPr>
                <w:rFonts w:ascii="宋体" w:hAnsi="宋体" w:cs="宋体"/>
                <w:szCs w:val="21"/>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731AB80">
            <w:pPr>
              <w:wordWrap w:val="0"/>
              <w:topLinePunct/>
              <w:spacing w:line="480" w:lineRule="exact"/>
              <w:jc w:val="center"/>
              <w:rPr>
                <w:rFonts w:ascii="宋体" w:hAnsi="宋体" w:cs="宋体"/>
                <w:szCs w:val="21"/>
              </w:rPr>
            </w:pPr>
          </w:p>
        </w:tc>
      </w:tr>
      <w:tr w14:paraId="2477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660DCC5E">
            <w:pPr>
              <w:widowControl/>
              <w:snapToGrid w:val="0"/>
              <w:spacing w:line="400" w:lineRule="exact"/>
              <w:jc w:val="center"/>
              <w:rPr>
                <w:szCs w:val="21"/>
              </w:rPr>
            </w:pPr>
            <w:r>
              <w:rPr>
                <w:szCs w:val="21"/>
              </w:rPr>
              <w:t> </w:t>
            </w:r>
          </w:p>
        </w:tc>
        <w:tc>
          <w:tcPr>
            <w:tcW w:w="1576" w:type="dxa"/>
            <w:tcBorders>
              <w:top w:val="single" w:color="000000" w:sz="6" w:space="0"/>
              <w:left w:val="single" w:color="auto" w:sz="4" w:space="0"/>
              <w:bottom w:val="single" w:color="000000" w:sz="6" w:space="0"/>
              <w:right w:val="single" w:color="000000" w:sz="6" w:space="0"/>
            </w:tcBorders>
            <w:vAlign w:val="center"/>
          </w:tcPr>
          <w:p w14:paraId="0E7405D3">
            <w:pPr>
              <w:widowControl/>
              <w:snapToGrid w:val="0"/>
              <w:spacing w:line="400" w:lineRule="exact"/>
              <w:jc w:val="center"/>
              <w:rPr>
                <w:szCs w:val="21"/>
              </w:rPr>
            </w:pPr>
            <w:r>
              <w:rPr>
                <w:szCs w:val="21"/>
              </w:rPr>
              <w:t> </w:t>
            </w:r>
          </w:p>
        </w:tc>
        <w:tc>
          <w:tcPr>
            <w:tcW w:w="2286" w:type="dxa"/>
            <w:tcBorders>
              <w:top w:val="single" w:color="000000" w:sz="6" w:space="0"/>
              <w:left w:val="single" w:color="000000" w:sz="6" w:space="0"/>
              <w:bottom w:val="single" w:color="000000" w:sz="6" w:space="0"/>
              <w:right w:val="single" w:color="000000" w:sz="6" w:space="0"/>
            </w:tcBorders>
            <w:vAlign w:val="center"/>
          </w:tcPr>
          <w:p w14:paraId="69B45FF8">
            <w:pPr>
              <w:widowControl/>
              <w:snapToGrid w:val="0"/>
              <w:spacing w:line="400" w:lineRule="exact"/>
              <w:jc w:val="center"/>
              <w:rPr>
                <w:szCs w:val="21"/>
              </w:rPr>
            </w:pPr>
            <w:r>
              <w:rPr>
                <w:szCs w:val="21"/>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55B449E2">
            <w:pPr>
              <w:widowControl/>
              <w:snapToGrid w:val="0"/>
              <w:spacing w:line="400" w:lineRule="exact"/>
              <w:jc w:val="center"/>
              <w:rPr>
                <w:szCs w:val="21"/>
              </w:rPr>
            </w:pPr>
            <w:r>
              <w:rPr>
                <w:szCs w:val="21"/>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5865124A">
            <w:pPr>
              <w:widowControl/>
              <w:snapToGrid w:val="0"/>
              <w:spacing w:line="400" w:lineRule="exact"/>
              <w:jc w:val="center"/>
              <w:rPr>
                <w:szCs w:val="21"/>
              </w:rPr>
            </w:pPr>
            <w:r>
              <w:rPr>
                <w:szCs w:val="21"/>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4F11C7AB">
            <w:pPr>
              <w:widowControl/>
              <w:snapToGrid w:val="0"/>
              <w:spacing w:line="400" w:lineRule="exact"/>
              <w:jc w:val="center"/>
              <w:rPr>
                <w:szCs w:val="21"/>
              </w:rPr>
            </w:pPr>
            <w:r>
              <w:rPr>
                <w:szCs w:val="21"/>
              </w:rPr>
              <w:t> </w:t>
            </w:r>
          </w:p>
        </w:tc>
      </w:tr>
      <w:tr w14:paraId="7F9B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2E83DC69">
            <w:pPr>
              <w:widowControl/>
              <w:snapToGrid w:val="0"/>
              <w:spacing w:line="400" w:lineRule="exact"/>
              <w:jc w:val="center"/>
              <w:rPr>
                <w:szCs w:val="21"/>
              </w:rPr>
            </w:pPr>
            <w:r>
              <w:rPr>
                <w:szCs w:val="21"/>
              </w:rPr>
              <w:t> </w:t>
            </w:r>
          </w:p>
        </w:tc>
        <w:tc>
          <w:tcPr>
            <w:tcW w:w="1576" w:type="dxa"/>
            <w:tcBorders>
              <w:top w:val="single" w:color="000000" w:sz="6" w:space="0"/>
              <w:left w:val="single" w:color="auto" w:sz="4" w:space="0"/>
              <w:bottom w:val="single" w:color="000000" w:sz="6" w:space="0"/>
              <w:right w:val="single" w:color="000000" w:sz="6" w:space="0"/>
            </w:tcBorders>
            <w:vAlign w:val="center"/>
          </w:tcPr>
          <w:p w14:paraId="2AE48DDE">
            <w:pPr>
              <w:widowControl/>
              <w:snapToGrid w:val="0"/>
              <w:spacing w:line="400" w:lineRule="exact"/>
              <w:jc w:val="center"/>
              <w:rPr>
                <w:szCs w:val="21"/>
              </w:rPr>
            </w:pPr>
            <w:r>
              <w:rPr>
                <w:szCs w:val="21"/>
              </w:rPr>
              <w:t> </w:t>
            </w:r>
          </w:p>
        </w:tc>
        <w:tc>
          <w:tcPr>
            <w:tcW w:w="2286" w:type="dxa"/>
            <w:tcBorders>
              <w:top w:val="single" w:color="000000" w:sz="6" w:space="0"/>
              <w:left w:val="single" w:color="000000" w:sz="6" w:space="0"/>
              <w:bottom w:val="single" w:color="000000" w:sz="6" w:space="0"/>
              <w:right w:val="single" w:color="000000" w:sz="6" w:space="0"/>
            </w:tcBorders>
            <w:vAlign w:val="center"/>
          </w:tcPr>
          <w:p w14:paraId="007C2D3A">
            <w:pPr>
              <w:widowControl/>
              <w:snapToGrid w:val="0"/>
              <w:spacing w:line="400" w:lineRule="exact"/>
              <w:jc w:val="center"/>
              <w:rPr>
                <w:szCs w:val="21"/>
              </w:rPr>
            </w:pPr>
            <w:r>
              <w:rPr>
                <w:szCs w:val="21"/>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354FA8C3">
            <w:pPr>
              <w:widowControl/>
              <w:snapToGrid w:val="0"/>
              <w:spacing w:line="400" w:lineRule="exact"/>
              <w:jc w:val="center"/>
              <w:rPr>
                <w:szCs w:val="21"/>
              </w:rPr>
            </w:pPr>
            <w:r>
              <w:rPr>
                <w:szCs w:val="21"/>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081F310A">
            <w:pPr>
              <w:widowControl/>
              <w:snapToGrid w:val="0"/>
              <w:spacing w:line="400" w:lineRule="exact"/>
              <w:jc w:val="center"/>
              <w:rPr>
                <w:szCs w:val="21"/>
              </w:rPr>
            </w:pPr>
            <w:r>
              <w:rPr>
                <w:szCs w:val="21"/>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0B53F519">
            <w:pPr>
              <w:widowControl/>
              <w:snapToGrid w:val="0"/>
              <w:spacing w:line="400" w:lineRule="exact"/>
              <w:jc w:val="center"/>
              <w:rPr>
                <w:szCs w:val="21"/>
              </w:rPr>
            </w:pPr>
            <w:r>
              <w:rPr>
                <w:szCs w:val="21"/>
              </w:rPr>
              <w:t> </w:t>
            </w:r>
          </w:p>
        </w:tc>
      </w:tr>
      <w:tr w14:paraId="68E1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3657E29A">
            <w:pPr>
              <w:widowControl/>
              <w:snapToGrid w:val="0"/>
              <w:spacing w:line="400" w:lineRule="exact"/>
              <w:jc w:val="center"/>
              <w:rPr>
                <w:szCs w:val="21"/>
              </w:rPr>
            </w:pPr>
          </w:p>
        </w:tc>
        <w:tc>
          <w:tcPr>
            <w:tcW w:w="1576" w:type="dxa"/>
            <w:tcBorders>
              <w:top w:val="single" w:color="000000" w:sz="6" w:space="0"/>
              <w:left w:val="single" w:color="auto" w:sz="4" w:space="0"/>
              <w:bottom w:val="single" w:color="000000" w:sz="6" w:space="0"/>
              <w:right w:val="single" w:color="000000" w:sz="6" w:space="0"/>
            </w:tcBorders>
            <w:vAlign w:val="center"/>
          </w:tcPr>
          <w:p w14:paraId="374D1356">
            <w:pPr>
              <w:widowControl/>
              <w:snapToGrid w:val="0"/>
              <w:spacing w:line="400" w:lineRule="exact"/>
              <w:jc w:val="center"/>
              <w:rPr>
                <w:szCs w:val="21"/>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51E4FB69">
            <w:pPr>
              <w:widowControl/>
              <w:snapToGrid w:val="0"/>
              <w:spacing w:line="400" w:lineRule="exact"/>
              <w:jc w:val="center"/>
              <w:rPr>
                <w:szCs w:val="21"/>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295C7F83">
            <w:pPr>
              <w:widowControl/>
              <w:snapToGrid w:val="0"/>
              <w:spacing w:line="400" w:lineRule="exact"/>
              <w:jc w:val="center"/>
              <w:rPr>
                <w:szCs w:val="21"/>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78ED2BD7">
            <w:pPr>
              <w:widowControl/>
              <w:snapToGrid w:val="0"/>
              <w:spacing w:line="400" w:lineRule="exact"/>
              <w:jc w:val="center"/>
              <w:rPr>
                <w:szCs w:val="21"/>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0B8036CD">
            <w:pPr>
              <w:widowControl/>
              <w:snapToGrid w:val="0"/>
              <w:spacing w:line="400" w:lineRule="exact"/>
              <w:jc w:val="center"/>
              <w:rPr>
                <w:szCs w:val="21"/>
              </w:rPr>
            </w:pPr>
          </w:p>
        </w:tc>
      </w:tr>
    </w:tbl>
    <w:p w14:paraId="61F94FA7">
      <w:pPr>
        <w:rPr>
          <w:szCs w:val="21"/>
        </w:rPr>
      </w:pPr>
    </w:p>
    <w:p w14:paraId="29CDCE7D">
      <w:pPr>
        <w:rPr>
          <w:szCs w:val="21"/>
        </w:rPr>
      </w:pPr>
    </w:p>
    <w:p w14:paraId="5103992F">
      <w:pPr>
        <w:rPr>
          <w:szCs w:val="21"/>
        </w:rPr>
      </w:pPr>
      <w:r>
        <w:rPr>
          <w:rFonts w:hint="eastAsia"/>
          <w:szCs w:val="21"/>
        </w:rPr>
        <w:t>备注：根据招标文件要求，如有偏离均应填写偏离表，若填写“无”或“/”“无偏离”视为无偏离且完全响应招标文件要求。</w:t>
      </w:r>
    </w:p>
    <w:p w14:paraId="3A3DEAB0">
      <w:pPr>
        <w:rPr>
          <w:szCs w:val="21"/>
        </w:rPr>
      </w:pPr>
    </w:p>
    <w:p w14:paraId="0F969842">
      <w:pPr>
        <w:snapToGrid w:val="0"/>
        <w:spacing w:line="360" w:lineRule="auto"/>
        <w:ind w:firstLine="1680" w:firstLineChars="800"/>
        <w:rPr>
          <w:rFonts w:ascii="宋体" w:hAnsi="宋体"/>
          <w:szCs w:val="21"/>
        </w:rPr>
      </w:pPr>
    </w:p>
    <w:p w14:paraId="7AD1A4C3">
      <w:pPr>
        <w:snapToGrid w:val="0"/>
        <w:spacing w:line="360" w:lineRule="auto"/>
        <w:ind w:firstLine="1680" w:firstLineChars="800"/>
        <w:rPr>
          <w:rFonts w:ascii="宋体" w:hAnsi="宋体"/>
          <w:szCs w:val="21"/>
        </w:rPr>
      </w:pPr>
    </w:p>
    <w:p w14:paraId="31B60663">
      <w:pPr>
        <w:snapToGrid w:val="0"/>
        <w:spacing w:line="360" w:lineRule="auto"/>
        <w:ind w:firstLine="1680" w:firstLineChars="800"/>
        <w:rPr>
          <w:rFonts w:ascii="宋体" w:hAnsi="宋体"/>
          <w:szCs w:val="21"/>
          <w:u w:val="single"/>
        </w:rPr>
      </w:pPr>
      <w:r>
        <w:rPr>
          <w:rFonts w:hint="eastAsia" w:ascii="宋体" w:hAnsi="宋体"/>
          <w:szCs w:val="21"/>
        </w:rPr>
        <w:t>投标人</w:t>
      </w:r>
      <w:r>
        <w:rPr>
          <w:rFonts w:ascii="宋体" w:hAnsi="宋体"/>
          <w:szCs w:val="21"/>
        </w:rPr>
        <w:t>名称：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20"/>
          <w:szCs w:val="21"/>
        </w:rPr>
        <w:t>公章</w:t>
      </w:r>
      <w:r>
        <w:rPr>
          <w:rFonts w:hint="eastAsia" w:ascii="宋体" w:hAnsi="宋体" w:cs="宋体"/>
          <w:szCs w:val="21"/>
        </w:rPr>
        <w:t>）</w:t>
      </w:r>
    </w:p>
    <w:p w14:paraId="09C6083D">
      <w:pPr>
        <w:spacing w:line="480" w:lineRule="auto"/>
        <w:ind w:left="1470" w:leftChars="700" w:firstLine="480"/>
        <w:rPr>
          <w:rFonts w:ascii="宋体" w:hAnsi="宋体"/>
          <w:szCs w:val="21"/>
        </w:rPr>
      </w:pPr>
      <w:r>
        <w:rPr>
          <w:rFonts w:hint="eastAsia" w:ascii="宋体" w:hAnsi="宋体"/>
          <w:szCs w:val="21"/>
        </w:rPr>
        <w:t>法定代表人（负责人）或投标人</w:t>
      </w:r>
      <w:r>
        <w:rPr>
          <w:rFonts w:ascii="宋体" w:hAnsi="宋体"/>
          <w:szCs w:val="21"/>
        </w:rPr>
        <w:t>代表：</w:t>
      </w:r>
      <w:r>
        <w:rPr>
          <w:rFonts w:hint="eastAsia" w:ascii="宋体" w:hAnsi="宋体" w:cs="宋体"/>
          <w:szCs w:val="21"/>
          <w:u w:val="single"/>
        </w:rPr>
        <w:t xml:space="preserve">         </w:t>
      </w:r>
      <w:r>
        <w:rPr>
          <w:rFonts w:ascii="宋体" w:hAnsi="宋体"/>
          <w:szCs w:val="21"/>
        </w:rPr>
        <w:t>(签字或盖章)</w:t>
      </w:r>
    </w:p>
    <w:p w14:paraId="29F932A0">
      <w:pPr>
        <w:spacing w:line="480" w:lineRule="auto"/>
        <w:ind w:left="1470" w:leftChars="700" w:firstLine="480"/>
        <w:rPr>
          <w:rFonts w:ascii="宋体" w:hAnsi="宋体"/>
          <w:sz w:val="24"/>
        </w:rPr>
        <w:sectPr>
          <w:pgSz w:w="11905" w:h="16838"/>
          <w:pgMar w:top="1134" w:right="1417" w:bottom="1134" w:left="1417" w:header="907" w:footer="935" w:gutter="0"/>
          <w:pgNumType w:fmt="decimal"/>
          <w:cols w:space="720" w:num="1"/>
          <w:docGrid w:type="linesAndChars" w:linePitch="292" w:charSpace="195"/>
        </w:sectPr>
      </w:pPr>
      <w:r>
        <w:rPr>
          <w:rFonts w:ascii="宋体" w:hAnsi="宋体"/>
          <w:szCs w:val="21"/>
        </w:rPr>
        <w:t>日期：</w:t>
      </w:r>
      <w:r>
        <w:rPr>
          <w:rFonts w:hint="eastAsia" w:ascii="宋体" w:hAnsi="宋体" w:cs="宋体"/>
          <w:spacing w:val="20"/>
          <w:szCs w:val="21"/>
          <w:u w:val="single"/>
        </w:rPr>
        <w:t xml:space="preserve">    </w:t>
      </w:r>
      <w:r>
        <w:rPr>
          <w:rFonts w:hint="eastAsia" w:ascii="宋体" w:hAnsi="宋体" w:cs="宋体"/>
          <w:szCs w:val="21"/>
        </w:rPr>
        <w:t>年</w:t>
      </w:r>
      <w:r>
        <w:rPr>
          <w:rFonts w:hint="eastAsia" w:ascii="宋体" w:hAnsi="宋体" w:cs="宋体"/>
          <w:spacing w:val="20"/>
          <w:szCs w:val="21"/>
          <w:u w:val="single"/>
        </w:rPr>
        <w:t xml:space="preserve">    </w:t>
      </w:r>
      <w:r>
        <w:rPr>
          <w:rFonts w:hint="eastAsia" w:ascii="宋体" w:hAnsi="宋体" w:cs="宋体"/>
          <w:szCs w:val="21"/>
        </w:rPr>
        <w:t>月</w:t>
      </w:r>
      <w:r>
        <w:rPr>
          <w:rFonts w:hint="eastAsia" w:ascii="宋体" w:hAnsi="宋体" w:cs="宋体"/>
          <w:spacing w:val="20"/>
          <w:szCs w:val="21"/>
          <w:u w:val="single"/>
        </w:rPr>
        <w:t xml:space="preserve">    </w:t>
      </w:r>
      <w:r>
        <w:rPr>
          <w:rFonts w:hint="eastAsia" w:ascii="宋体" w:hAnsi="宋体" w:cs="宋体"/>
          <w:szCs w:val="21"/>
        </w:rPr>
        <w:t>日</w:t>
      </w:r>
    </w:p>
    <w:p w14:paraId="4304C2A6">
      <w:pPr>
        <w:spacing w:line="276" w:lineRule="auto"/>
        <w:ind w:left="-315" w:leftChars="-150"/>
        <w:jc w:val="center"/>
        <w:rPr>
          <w:rFonts w:ascii="宋体" w:hAnsi="宋体" w:cs="宋体"/>
          <w:b/>
          <w:sz w:val="28"/>
          <w:szCs w:val="28"/>
        </w:rPr>
      </w:pPr>
    </w:p>
    <w:p w14:paraId="7E5A9186">
      <w:pPr>
        <w:spacing w:line="276" w:lineRule="auto"/>
        <w:ind w:left="-315" w:leftChars="-150"/>
        <w:jc w:val="center"/>
        <w:rPr>
          <w:rFonts w:ascii="宋体" w:hAnsi="宋体" w:cs="宋体"/>
          <w:b/>
          <w:sz w:val="28"/>
          <w:szCs w:val="28"/>
        </w:rPr>
      </w:pPr>
      <w:r>
        <w:rPr>
          <w:rFonts w:hint="eastAsia" w:ascii="宋体" w:hAnsi="宋体" w:cs="宋体"/>
          <w:b/>
          <w:sz w:val="28"/>
          <w:szCs w:val="28"/>
        </w:rPr>
        <w:t>7.货物主要技术指标和性能详细描述</w:t>
      </w:r>
    </w:p>
    <w:p w14:paraId="18CDCE4C">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483B1B1B">
      <w:pPr>
        <w:spacing w:line="276" w:lineRule="auto"/>
        <w:ind w:left="-315" w:leftChars="-150"/>
        <w:jc w:val="center"/>
        <w:rPr>
          <w:rFonts w:ascii="宋体" w:hAnsi="宋体" w:cs="宋体"/>
          <w:b/>
          <w:sz w:val="28"/>
          <w:szCs w:val="28"/>
        </w:rPr>
      </w:pPr>
    </w:p>
    <w:p w14:paraId="72504D57">
      <w:pPr>
        <w:spacing w:line="276" w:lineRule="auto"/>
        <w:ind w:left="-315" w:leftChars="-150"/>
        <w:jc w:val="center"/>
        <w:rPr>
          <w:rFonts w:ascii="宋体" w:hAnsi="宋体" w:cs="宋体"/>
          <w:b/>
          <w:sz w:val="28"/>
          <w:szCs w:val="28"/>
        </w:rPr>
      </w:pPr>
      <w:r>
        <w:rPr>
          <w:rFonts w:hint="eastAsia" w:ascii="宋体" w:hAnsi="宋体" w:cs="宋体"/>
          <w:b/>
          <w:sz w:val="28"/>
          <w:szCs w:val="28"/>
        </w:rPr>
        <w:t>8.技术方案</w:t>
      </w:r>
    </w:p>
    <w:p w14:paraId="39E08EDF">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p>
    <w:p w14:paraId="61E20E67">
      <w:pPr>
        <w:spacing w:line="276" w:lineRule="auto"/>
        <w:ind w:left="-315" w:leftChars="-150"/>
        <w:jc w:val="center"/>
        <w:rPr>
          <w:rFonts w:ascii="宋体" w:hAnsi="宋体" w:cs="宋体"/>
          <w:b/>
          <w:sz w:val="28"/>
          <w:szCs w:val="28"/>
        </w:rPr>
      </w:pPr>
    </w:p>
    <w:p w14:paraId="7C98FA54">
      <w:pPr>
        <w:spacing w:line="276" w:lineRule="auto"/>
        <w:ind w:left="-315" w:leftChars="-150"/>
        <w:jc w:val="center"/>
        <w:rPr>
          <w:rFonts w:ascii="宋体" w:hAnsi="宋体" w:cs="宋体"/>
          <w:b/>
          <w:sz w:val="28"/>
          <w:szCs w:val="28"/>
        </w:rPr>
      </w:pPr>
      <w:r>
        <w:rPr>
          <w:rFonts w:hint="eastAsia" w:ascii="宋体" w:hAnsi="宋体" w:cs="宋体"/>
          <w:b/>
          <w:sz w:val="28"/>
          <w:szCs w:val="28"/>
        </w:rPr>
        <w:t>9.对政府采购相关政策要求的响应情况</w:t>
      </w:r>
    </w:p>
    <w:p w14:paraId="251012CD">
      <w:pPr>
        <w:spacing w:line="276" w:lineRule="auto"/>
        <w:ind w:left="-315" w:leftChars="-150"/>
        <w:jc w:val="center"/>
        <w:rPr>
          <w:rFonts w:ascii="宋体" w:hAnsi="宋体" w:cs="宋体"/>
          <w:b/>
          <w:sz w:val="28"/>
          <w:szCs w:val="28"/>
        </w:rPr>
      </w:pPr>
    </w:p>
    <w:p w14:paraId="7FF40E78">
      <w:pPr>
        <w:pStyle w:val="18"/>
        <w:rPr>
          <w:rFonts w:hAnsi="宋体" w:cs="宋体"/>
          <w:b/>
          <w:sz w:val="28"/>
          <w:szCs w:val="28"/>
        </w:rPr>
      </w:pPr>
    </w:p>
    <w:p w14:paraId="42D9148E">
      <w:pPr>
        <w:jc w:val="center"/>
        <w:rPr>
          <w:bCs/>
          <w:sz w:val="24"/>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Cs/>
          <w:sz w:val="24"/>
        </w:rPr>
        <w:t>（如不涉及，可填“无”）</w:t>
      </w:r>
    </w:p>
    <w:p w14:paraId="1A29457F">
      <w:pPr>
        <w:spacing w:line="276" w:lineRule="auto"/>
        <w:ind w:left="-315" w:leftChars="-150"/>
        <w:jc w:val="center"/>
        <w:rPr>
          <w:rFonts w:ascii="宋体" w:hAnsi="宋体" w:cs="宋体"/>
          <w:b/>
          <w:sz w:val="28"/>
          <w:szCs w:val="28"/>
        </w:rPr>
      </w:pPr>
    </w:p>
    <w:p w14:paraId="08CF062C">
      <w:pPr>
        <w:spacing w:line="276" w:lineRule="auto"/>
        <w:ind w:left="-315" w:leftChars="-150"/>
        <w:jc w:val="center"/>
        <w:rPr>
          <w:rFonts w:ascii="宋体" w:hAnsi="宋体" w:cs="宋体"/>
          <w:b/>
          <w:sz w:val="28"/>
          <w:szCs w:val="28"/>
        </w:rPr>
        <w:sectPr>
          <w:pgSz w:w="11905" w:h="16838"/>
          <w:pgMar w:top="1134" w:right="1417" w:bottom="1134" w:left="1417" w:header="907" w:footer="935" w:gutter="0"/>
          <w:pgNumType w:fmt="decimal"/>
          <w:cols w:space="720" w:num="1"/>
          <w:docGrid w:type="linesAndChars" w:linePitch="292" w:charSpace="195"/>
        </w:sectPr>
      </w:pPr>
      <w:r>
        <w:rPr>
          <w:rFonts w:hint="eastAsia" w:ascii="宋体" w:hAnsi="宋体" w:cs="宋体"/>
          <w:b/>
          <w:sz w:val="28"/>
          <w:szCs w:val="28"/>
        </w:rPr>
        <w:t>10.投标人认为需要提供的其他商务技术文文件</w:t>
      </w:r>
    </w:p>
    <w:p w14:paraId="76C14C69">
      <w:pPr>
        <w:widowControl/>
        <w:tabs>
          <w:tab w:val="left" w:pos="2070"/>
          <w:tab w:val="center" w:pos="4365"/>
        </w:tabs>
        <w:snapToGrid w:val="0"/>
        <w:spacing w:line="360" w:lineRule="auto"/>
        <w:jc w:val="center"/>
        <w:outlineLvl w:val="0"/>
        <w:rPr>
          <w:rFonts w:ascii="宋体" w:hAnsi="宋体" w:cs="宋体"/>
          <w:b/>
          <w:color w:val="000000"/>
          <w:kern w:val="0"/>
          <w:sz w:val="28"/>
          <w:szCs w:val="28"/>
        </w:rPr>
      </w:pPr>
      <w:bookmarkStart w:id="103" w:name="_Toc31981"/>
      <w:r>
        <w:rPr>
          <w:rFonts w:hint="eastAsia" w:ascii="宋体" w:hAnsi="宋体" w:cs="宋体"/>
          <w:b/>
          <w:color w:val="000000"/>
          <w:kern w:val="0"/>
          <w:sz w:val="28"/>
          <w:szCs w:val="28"/>
        </w:rPr>
        <w:t>第七部分 相关附件</w:t>
      </w:r>
      <w:bookmarkEnd w:id="103"/>
    </w:p>
    <w:p w14:paraId="45F797F0">
      <w:pPr>
        <w:pStyle w:val="5"/>
        <w:spacing w:line="240" w:lineRule="auto"/>
        <w:rPr>
          <w:rFonts w:ascii="宋体" w:hAnsi="宋体" w:eastAsia="宋体" w:cs="宋体"/>
          <w:sz w:val="24"/>
          <w:szCs w:val="24"/>
        </w:rPr>
      </w:pPr>
      <w:bookmarkStart w:id="104" w:name="_Toc16553"/>
      <w:r>
        <w:rPr>
          <w:rFonts w:hint="eastAsia" w:ascii="宋体" w:hAnsi="宋体" w:eastAsia="宋体" w:cs="宋体"/>
          <w:sz w:val="24"/>
          <w:szCs w:val="24"/>
        </w:rPr>
        <w:t>（一）节能产品证明材料(如不涉及，可不提供）</w:t>
      </w:r>
      <w:bookmarkEnd w:id="104"/>
    </w:p>
    <w:p w14:paraId="06CFB982">
      <w:pPr>
        <w:pStyle w:val="6"/>
        <w:widowControl/>
        <w:spacing w:afterLines="50" w:line="240" w:lineRule="auto"/>
        <w:rPr>
          <w:rFonts w:ascii="宋体" w:hAnsi="宋体" w:cs="宋体"/>
          <w:sz w:val="21"/>
          <w:szCs w:val="21"/>
        </w:rPr>
      </w:pPr>
      <w:r>
        <w:rPr>
          <w:rFonts w:hint="eastAsia" w:ascii="宋体" w:hAnsi="宋体" w:cs="宋体"/>
          <w:sz w:val="21"/>
          <w:szCs w:val="21"/>
        </w:rPr>
        <w:t>强制节能产品明细表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2533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vAlign w:val="center"/>
          </w:tcPr>
          <w:p w14:paraId="3A4DF45C">
            <w:pPr>
              <w:spacing w:line="240" w:lineRule="exact"/>
              <w:jc w:val="center"/>
              <w:rPr>
                <w:rFonts w:ascii="宋体" w:hAnsi="宋体" w:cs="宋体"/>
                <w:b/>
                <w:color w:val="000000"/>
                <w:szCs w:val="21"/>
              </w:rPr>
            </w:pPr>
            <w:r>
              <w:rPr>
                <w:rFonts w:hint="eastAsia" w:ascii="宋体" w:hAnsi="宋体" w:cs="宋体"/>
                <w:b/>
                <w:color w:val="000000"/>
                <w:szCs w:val="21"/>
              </w:rPr>
              <w:t>序号</w:t>
            </w:r>
          </w:p>
        </w:tc>
        <w:tc>
          <w:tcPr>
            <w:tcW w:w="1134" w:type="dxa"/>
            <w:vAlign w:val="center"/>
          </w:tcPr>
          <w:p w14:paraId="6F7C8933">
            <w:pPr>
              <w:spacing w:line="240" w:lineRule="exact"/>
              <w:jc w:val="center"/>
              <w:rPr>
                <w:rFonts w:ascii="宋体" w:hAnsi="宋体" w:cs="宋体"/>
                <w:b/>
                <w:color w:val="000000"/>
                <w:szCs w:val="21"/>
              </w:rPr>
            </w:pPr>
            <w:r>
              <w:rPr>
                <w:rFonts w:hint="eastAsia" w:ascii="宋体" w:hAnsi="宋体" w:cs="宋体"/>
                <w:b/>
                <w:color w:val="000000"/>
                <w:szCs w:val="21"/>
              </w:rPr>
              <w:t>产品</w:t>
            </w:r>
          </w:p>
          <w:p w14:paraId="7B76B77A">
            <w:pPr>
              <w:spacing w:line="240" w:lineRule="exact"/>
              <w:jc w:val="center"/>
              <w:rPr>
                <w:rFonts w:ascii="宋体" w:hAnsi="宋体" w:cs="宋体"/>
                <w:b/>
                <w:color w:val="000000"/>
                <w:szCs w:val="21"/>
              </w:rPr>
            </w:pPr>
            <w:r>
              <w:rPr>
                <w:rFonts w:hint="eastAsia" w:ascii="宋体" w:hAnsi="宋体" w:cs="宋体"/>
                <w:b/>
                <w:color w:val="000000"/>
                <w:szCs w:val="21"/>
              </w:rPr>
              <w:t>名称</w:t>
            </w:r>
          </w:p>
        </w:tc>
        <w:tc>
          <w:tcPr>
            <w:tcW w:w="955" w:type="dxa"/>
            <w:vAlign w:val="center"/>
          </w:tcPr>
          <w:p w14:paraId="5E174C0A">
            <w:pPr>
              <w:spacing w:line="240" w:lineRule="exact"/>
              <w:jc w:val="center"/>
              <w:rPr>
                <w:rFonts w:ascii="宋体" w:hAnsi="宋体" w:cs="宋体"/>
                <w:b/>
                <w:color w:val="000000"/>
                <w:szCs w:val="21"/>
              </w:rPr>
            </w:pPr>
            <w:r>
              <w:rPr>
                <w:rFonts w:hint="eastAsia" w:ascii="宋体" w:hAnsi="宋体" w:cs="宋体"/>
                <w:b/>
                <w:color w:val="000000"/>
                <w:szCs w:val="21"/>
              </w:rPr>
              <w:t>制造商</w:t>
            </w:r>
          </w:p>
        </w:tc>
        <w:tc>
          <w:tcPr>
            <w:tcW w:w="1134" w:type="dxa"/>
            <w:vAlign w:val="center"/>
          </w:tcPr>
          <w:p w14:paraId="79FE2BF3">
            <w:pPr>
              <w:spacing w:line="240" w:lineRule="exact"/>
              <w:jc w:val="center"/>
              <w:rPr>
                <w:rFonts w:ascii="宋体" w:hAnsi="宋体" w:cs="宋体"/>
                <w:b/>
                <w:color w:val="000000"/>
                <w:szCs w:val="21"/>
              </w:rPr>
            </w:pPr>
            <w:r>
              <w:rPr>
                <w:rFonts w:hint="eastAsia" w:ascii="宋体" w:hAnsi="宋体" w:cs="宋体"/>
                <w:b/>
                <w:color w:val="000000"/>
                <w:szCs w:val="21"/>
              </w:rPr>
              <w:t>产品</w:t>
            </w:r>
          </w:p>
          <w:p w14:paraId="5C5C3783">
            <w:pPr>
              <w:spacing w:line="240" w:lineRule="exact"/>
              <w:jc w:val="center"/>
              <w:rPr>
                <w:rFonts w:ascii="宋体" w:hAnsi="宋体" w:cs="宋体"/>
                <w:b/>
                <w:color w:val="000000"/>
                <w:szCs w:val="21"/>
              </w:rPr>
            </w:pPr>
            <w:r>
              <w:rPr>
                <w:rFonts w:hint="eastAsia" w:ascii="宋体" w:hAnsi="宋体" w:cs="宋体"/>
                <w:b/>
                <w:color w:val="000000"/>
                <w:szCs w:val="21"/>
              </w:rPr>
              <w:t>型号</w:t>
            </w:r>
          </w:p>
        </w:tc>
        <w:tc>
          <w:tcPr>
            <w:tcW w:w="1701" w:type="dxa"/>
            <w:vAlign w:val="center"/>
          </w:tcPr>
          <w:p w14:paraId="592B8A43">
            <w:pPr>
              <w:spacing w:line="240" w:lineRule="exact"/>
              <w:jc w:val="center"/>
              <w:rPr>
                <w:rFonts w:ascii="宋体" w:hAnsi="宋体" w:cs="宋体"/>
                <w:b/>
                <w:color w:val="000000"/>
                <w:szCs w:val="21"/>
              </w:rPr>
            </w:pPr>
            <w:r>
              <w:rPr>
                <w:rFonts w:hint="eastAsia" w:ascii="宋体" w:hAnsi="宋体" w:cs="宋体"/>
                <w:b/>
                <w:color w:val="000000"/>
                <w:szCs w:val="21"/>
              </w:rPr>
              <w:t>节能产品</w:t>
            </w:r>
          </w:p>
          <w:p w14:paraId="0A6FB1A6">
            <w:pPr>
              <w:spacing w:line="240" w:lineRule="exact"/>
              <w:jc w:val="center"/>
              <w:rPr>
                <w:rFonts w:ascii="宋体" w:hAnsi="宋体" w:cs="宋体"/>
                <w:b/>
                <w:color w:val="000000"/>
                <w:szCs w:val="21"/>
              </w:rPr>
            </w:pPr>
            <w:r>
              <w:rPr>
                <w:rFonts w:hint="eastAsia" w:ascii="宋体" w:hAnsi="宋体" w:cs="宋体"/>
                <w:b/>
                <w:color w:val="000000"/>
                <w:szCs w:val="21"/>
              </w:rPr>
              <w:t>认证证书号</w:t>
            </w:r>
          </w:p>
        </w:tc>
        <w:tc>
          <w:tcPr>
            <w:tcW w:w="1701" w:type="dxa"/>
            <w:vAlign w:val="center"/>
          </w:tcPr>
          <w:p w14:paraId="64CE4051">
            <w:pPr>
              <w:spacing w:line="240" w:lineRule="exact"/>
              <w:jc w:val="center"/>
              <w:rPr>
                <w:rFonts w:ascii="宋体" w:hAnsi="宋体" w:cs="宋体"/>
                <w:b/>
                <w:color w:val="000000"/>
                <w:szCs w:val="21"/>
              </w:rPr>
            </w:pPr>
            <w:r>
              <w:rPr>
                <w:rFonts w:hint="eastAsia" w:ascii="宋体" w:hAnsi="宋体" w:cs="宋体"/>
                <w:b/>
                <w:color w:val="000000"/>
                <w:szCs w:val="21"/>
              </w:rPr>
              <w:t>认证证书</w:t>
            </w:r>
          </w:p>
          <w:p w14:paraId="2C10B499">
            <w:pPr>
              <w:spacing w:line="240" w:lineRule="exact"/>
              <w:jc w:val="center"/>
              <w:rPr>
                <w:rFonts w:ascii="宋体" w:hAnsi="宋体" w:cs="宋体"/>
                <w:b/>
                <w:color w:val="000000"/>
                <w:szCs w:val="21"/>
              </w:rPr>
            </w:pPr>
            <w:r>
              <w:rPr>
                <w:rFonts w:hint="eastAsia" w:ascii="宋体" w:hAnsi="宋体" w:cs="宋体"/>
                <w:b/>
                <w:color w:val="000000"/>
                <w:szCs w:val="21"/>
              </w:rPr>
              <w:t>有效截止日期</w:t>
            </w:r>
          </w:p>
        </w:tc>
        <w:tc>
          <w:tcPr>
            <w:tcW w:w="1701" w:type="dxa"/>
            <w:vAlign w:val="center"/>
          </w:tcPr>
          <w:p w14:paraId="180B98CD">
            <w:pPr>
              <w:spacing w:line="240" w:lineRule="exact"/>
              <w:jc w:val="center"/>
              <w:rPr>
                <w:rFonts w:ascii="宋体" w:hAnsi="宋体" w:cs="宋体"/>
                <w:b/>
                <w:color w:val="000000"/>
                <w:szCs w:val="21"/>
              </w:rPr>
            </w:pPr>
            <w:r>
              <w:rPr>
                <w:rFonts w:hint="eastAsia" w:ascii="宋体" w:hAnsi="宋体" w:cs="宋体"/>
                <w:b/>
                <w:color w:val="000000"/>
                <w:szCs w:val="21"/>
              </w:rPr>
              <w:t>认证机构名录</w:t>
            </w:r>
          </w:p>
        </w:tc>
      </w:tr>
      <w:tr w14:paraId="6348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tcPr>
          <w:p w14:paraId="27738996">
            <w:pPr>
              <w:spacing w:line="360" w:lineRule="exact"/>
              <w:rPr>
                <w:rFonts w:ascii="宋体" w:hAnsi="宋体" w:cs="宋体"/>
                <w:b/>
                <w:color w:val="000000"/>
                <w:szCs w:val="21"/>
              </w:rPr>
            </w:pPr>
          </w:p>
        </w:tc>
        <w:tc>
          <w:tcPr>
            <w:tcW w:w="1134" w:type="dxa"/>
          </w:tcPr>
          <w:p w14:paraId="371F3829">
            <w:pPr>
              <w:spacing w:line="360" w:lineRule="exact"/>
              <w:rPr>
                <w:rFonts w:ascii="宋体" w:hAnsi="宋体" w:cs="宋体"/>
                <w:b/>
                <w:color w:val="000000"/>
                <w:szCs w:val="21"/>
              </w:rPr>
            </w:pPr>
          </w:p>
        </w:tc>
        <w:tc>
          <w:tcPr>
            <w:tcW w:w="955" w:type="dxa"/>
          </w:tcPr>
          <w:p w14:paraId="757149E0">
            <w:pPr>
              <w:spacing w:line="360" w:lineRule="exact"/>
              <w:rPr>
                <w:rFonts w:ascii="宋体" w:hAnsi="宋体" w:cs="宋体"/>
                <w:b/>
                <w:color w:val="000000"/>
                <w:szCs w:val="21"/>
              </w:rPr>
            </w:pPr>
          </w:p>
        </w:tc>
        <w:tc>
          <w:tcPr>
            <w:tcW w:w="1134" w:type="dxa"/>
          </w:tcPr>
          <w:p w14:paraId="2A370507">
            <w:pPr>
              <w:spacing w:line="360" w:lineRule="exact"/>
              <w:rPr>
                <w:rFonts w:ascii="宋体" w:hAnsi="宋体" w:cs="宋体"/>
                <w:b/>
                <w:color w:val="000000"/>
                <w:szCs w:val="21"/>
              </w:rPr>
            </w:pPr>
          </w:p>
        </w:tc>
        <w:tc>
          <w:tcPr>
            <w:tcW w:w="1701" w:type="dxa"/>
          </w:tcPr>
          <w:p w14:paraId="48484D7B">
            <w:pPr>
              <w:spacing w:line="360" w:lineRule="exact"/>
              <w:rPr>
                <w:rFonts w:ascii="宋体" w:hAnsi="宋体" w:cs="宋体"/>
                <w:b/>
                <w:color w:val="000000"/>
                <w:szCs w:val="21"/>
              </w:rPr>
            </w:pPr>
          </w:p>
        </w:tc>
        <w:tc>
          <w:tcPr>
            <w:tcW w:w="1701" w:type="dxa"/>
          </w:tcPr>
          <w:p w14:paraId="78DDC97F">
            <w:pPr>
              <w:spacing w:line="360" w:lineRule="exact"/>
              <w:rPr>
                <w:rFonts w:ascii="宋体" w:hAnsi="宋体" w:cs="宋体"/>
                <w:b/>
                <w:color w:val="000000"/>
                <w:szCs w:val="21"/>
              </w:rPr>
            </w:pPr>
          </w:p>
        </w:tc>
        <w:tc>
          <w:tcPr>
            <w:tcW w:w="1701" w:type="dxa"/>
          </w:tcPr>
          <w:p w14:paraId="6F127160">
            <w:pPr>
              <w:spacing w:line="360" w:lineRule="exact"/>
              <w:rPr>
                <w:rFonts w:ascii="宋体" w:hAnsi="宋体" w:cs="宋体"/>
                <w:b/>
                <w:color w:val="000000"/>
                <w:szCs w:val="21"/>
              </w:rPr>
            </w:pPr>
          </w:p>
        </w:tc>
      </w:tr>
      <w:tr w14:paraId="4932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tcPr>
          <w:p w14:paraId="674D3B92">
            <w:pPr>
              <w:spacing w:line="360" w:lineRule="exact"/>
              <w:rPr>
                <w:rFonts w:ascii="宋体" w:hAnsi="宋体" w:cs="宋体"/>
                <w:b/>
                <w:color w:val="000000"/>
                <w:szCs w:val="21"/>
              </w:rPr>
            </w:pPr>
          </w:p>
        </w:tc>
        <w:tc>
          <w:tcPr>
            <w:tcW w:w="1134" w:type="dxa"/>
          </w:tcPr>
          <w:p w14:paraId="7E22F923">
            <w:pPr>
              <w:spacing w:line="360" w:lineRule="exact"/>
              <w:rPr>
                <w:rFonts w:ascii="宋体" w:hAnsi="宋体" w:cs="宋体"/>
                <w:b/>
                <w:color w:val="000000"/>
                <w:szCs w:val="21"/>
              </w:rPr>
            </w:pPr>
          </w:p>
        </w:tc>
        <w:tc>
          <w:tcPr>
            <w:tcW w:w="955" w:type="dxa"/>
          </w:tcPr>
          <w:p w14:paraId="297598AA">
            <w:pPr>
              <w:spacing w:line="360" w:lineRule="exact"/>
              <w:rPr>
                <w:rFonts w:ascii="宋体" w:hAnsi="宋体" w:cs="宋体"/>
                <w:b/>
                <w:color w:val="000000"/>
                <w:szCs w:val="21"/>
              </w:rPr>
            </w:pPr>
          </w:p>
        </w:tc>
        <w:tc>
          <w:tcPr>
            <w:tcW w:w="1134" w:type="dxa"/>
          </w:tcPr>
          <w:p w14:paraId="3CC30D25">
            <w:pPr>
              <w:spacing w:line="360" w:lineRule="exact"/>
              <w:rPr>
                <w:rFonts w:ascii="宋体" w:hAnsi="宋体" w:cs="宋体"/>
                <w:b/>
                <w:color w:val="000000"/>
                <w:szCs w:val="21"/>
              </w:rPr>
            </w:pPr>
          </w:p>
        </w:tc>
        <w:tc>
          <w:tcPr>
            <w:tcW w:w="1701" w:type="dxa"/>
          </w:tcPr>
          <w:p w14:paraId="19A78B7B">
            <w:pPr>
              <w:spacing w:line="360" w:lineRule="exact"/>
              <w:rPr>
                <w:rFonts w:ascii="宋体" w:hAnsi="宋体" w:cs="宋体"/>
                <w:b/>
                <w:color w:val="000000"/>
                <w:szCs w:val="21"/>
              </w:rPr>
            </w:pPr>
          </w:p>
        </w:tc>
        <w:tc>
          <w:tcPr>
            <w:tcW w:w="1701" w:type="dxa"/>
          </w:tcPr>
          <w:p w14:paraId="1FFEA062">
            <w:pPr>
              <w:spacing w:line="360" w:lineRule="exact"/>
              <w:rPr>
                <w:rFonts w:ascii="宋体" w:hAnsi="宋体" w:cs="宋体"/>
                <w:b/>
                <w:color w:val="000000"/>
                <w:szCs w:val="21"/>
              </w:rPr>
            </w:pPr>
          </w:p>
        </w:tc>
        <w:tc>
          <w:tcPr>
            <w:tcW w:w="1701" w:type="dxa"/>
          </w:tcPr>
          <w:p w14:paraId="6C25EC84">
            <w:pPr>
              <w:spacing w:line="360" w:lineRule="exact"/>
              <w:rPr>
                <w:rFonts w:ascii="宋体" w:hAnsi="宋体" w:cs="宋体"/>
                <w:b/>
                <w:color w:val="000000"/>
                <w:szCs w:val="21"/>
              </w:rPr>
            </w:pPr>
          </w:p>
        </w:tc>
      </w:tr>
      <w:tr w14:paraId="5A14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8" w:type="dxa"/>
          </w:tcPr>
          <w:p w14:paraId="1AA8CCCE">
            <w:pPr>
              <w:spacing w:line="360" w:lineRule="exact"/>
              <w:rPr>
                <w:rFonts w:ascii="宋体" w:hAnsi="宋体" w:cs="宋体"/>
                <w:b/>
                <w:color w:val="000000"/>
                <w:szCs w:val="21"/>
              </w:rPr>
            </w:pPr>
          </w:p>
        </w:tc>
        <w:tc>
          <w:tcPr>
            <w:tcW w:w="1134" w:type="dxa"/>
          </w:tcPr>
          <w:p w14:paraId="628ECE4E">
            <w:pPr>
              <w:spacing w:line="360" w:lineRule="exact"/>
              <w:rPr>
                <w:rFonts w:ascii="宋体" w:hAnsi="宋体" w:cs="宋体"/>
                <w:b/>
                <w:color w:val="000000"/>
                <w:szCs w:val="21"/>
              </w:rPr>
            </w:pPr>
          </w:p>
        </w:tc>
        <w:tc>
          <w:tcPr>
            <w:tcW w:w="955" w:type="dxa"/>
          </w:tcPr>
          <w:p w14:paraId="33915387">
            <w:pPr>
              <w:spacing w:line="360" w:lineRule="exact"/>
              <w:rPr>
                <w:rFonts w:ascii="宋体" w:hAnsi="宋体" w:cs="宋体"/>
                <w:b/>
                <w:color w:val="000000"/>
                <w:szCs w:val="21"/>
              </w:rPr>
            </w:pPr>
          </w:p>
        </w:tc>
        <w:tc>
          <w:tcPr>
            <w:tcW w:w="1134" w:type="dxa"/>
          </w:tcPr>
          <w:p w14:paraId="229FE0DE">
            <w:pPr>
              <w:spacing w:line="360" w:lineRule="exact"/>
              <w:rPr>
                <w:rFonts w:ascii="宋体" w:hAnsi="宋体" w:cs="宋体"/>
                <w:b/>
                <w:color w:val="000000"/>
                <w:szCs w:val="21"/>
              </w:rPr>
            </w:pPr>
          </w:p>
        </w:tc>
        <w:tc>
          <w:tcPr>
            <w:tcW w:w="1701" w:type="dxa"/>
          </w:tcPr>
          <w:p w14:paraId="18B8211D">
            <w:pPr>
              <w:spacing w:line="360" w:lineRule="exact"/>
              <w:rPr>
                <w:rFonts w:ascii="宋体" w:hAnsi="宋体" w:cs="宋体"/>
                <w:b/>
                <w:color w:val="000000"/>
                <w:szCs w:val="21"/>
              </w:rPr>
            </w:pPr>
          </w:p>
        </w:tc>
        <w:tc>
          <w:tcPr>
            <w:tcW w:w="1701" w:type="dxa"/>
          </w:tcPr>
          <w:p w14:paraId="05EC41EF">
            <w:pPr>
              <w:spacing w:line="360" w:lineRule="exact"/>
              <w:rPr>
                <w:rFonts w:ascii="宋体" w:hAnsi="宋体" w:cs="宋体"/>
                <w:b/>
                <w:color w:val="000000"/>
                <w:szCs w:val="21"/>
              </w:rPr>
            </w:pPr>
          </w:p>
        </w:tc>
        <w:tc>
          <w:tcPr>
            <w:tcW w:w="1701" w:type="dxa"/>
          </w:tcPr>
          <w:p w14:paraId="3C409E51">
            <w:pPr>
              <w:spacing w:line="360" w:lineRule="exact"/>
              <w:rPr>
                <w:rFonts w:ascii="宋体" w:hAnsi="宋体" w:cs="宋体"/>
                <w:b/>
                <w:color w:val="000000"/>
                <w:szCs w:val="21"/>
              </w:rPr>
            </w:pPr>
          </w:p>
        </w:tc>
      </w:tr>
    </w:tbl>
    <w:p w14:paraId="7F56E1B2">
      <w:pPr>
        <w:spacing w:beforeLines="50" w:line="360" w:lineRule="auto"/>
        <w:rPr>
          <w:rFonts w:ascii="宋体" w:hAnsi="宋体" w:cs="宋体"/>
          <w:szCs w:val="21"/>
        </w:rPr>
      </w:pPr>
      <w:r>
        <w:rPr>
          <w:rFonts w:hint="eastAsia" w:ascii="宋体" w:hAnsi="宋体" w:cs="宋体"/>
          <w:szCs w:val="21"/>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B6E937B">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2C603833">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11CFD02D">
      <w:pPr>
        <w:rPr>
          <w:rFonts w:ascii="宋体" w:hAnsi="宋体" w:cs="宋体"/>
          <w:szCs w:val="21"/>
        </w:rPr>
      </w:pPr>
      <w:r>
        <w:rPr>
          <w:rFonts w:hint="eastAsia" w:ascii="宋体" w:hAnsi="宋体" w:cs="宋体"/>
          <w:szCs w:val="21"/>
        </w:rPr>
        <w:t>注：</w:t>
      </w:r>
    </w:p>
    <w:p w14:paraId="42E74BE5">
      <w:pPr>
        <w:rPr>
          <w:rFonts w:ascii="宋体" w:hAnsi="宋体" w:cs="宋体"/>
          <w:szCs w:val="21"/>
        </w:rPr>
      </w:pPr>
      <w:r>
        <w:rPr>
          <w:rFonts w:hint="eastAsia" w:ascii="宋体" w:hAnsi="宋体" w:cs="宋体"/>
          <w:szCs w:val="21"/>
        </w:rPr>
        <w:t>1．采购货物中如含有强制节能产品的，须如实填写强制节能产品明细表；</w:t>
      </w:r>
    </w:p>
    <w:p w14:paraId="3AECC4F6">
      <w:pPr>
        <w:rPr>
          <w:rFonts w:ascii="宋体" w:hAnsi="宋体" w:cs="宋体"/>
          <w:szCs w:val="21"/>
        </w:rPr>
      </w:pPr>
      <w:r>
        <w:rPr>
          <w:rFonts w:hint="eastAsia" w:ascii="宋体" w:hAnsi="宋体" w:cs="宋体"/>
          <w:szCs w:val="21"/>
        </w:rPr>
        <w:t>2．提供所投产品获得国家确定的认证机构出具的、处于有效期之内的产品认证证书。</w:t>
      </w:r>
    </w:p>
    <w:p w14:paraId="6647BA57">
      <w:pPr>
        <w:tabs>
          <w:tab w:val="left" w:pos="1680"/>
        </w:tabs>
        <w:snapToGrid w:val="0"/>
        <w:spacing w:line="360" w:lineRule="auto"/>
        <w:rPr>
          <w:rFonts w:ascii="宋体" w:hAnsi="宋体" w:cs="宋体"/>
          <w:bCs/>
          <w:szCs w:val="21"/>
        </w:rPr>
      </w:pPr>
    </w:p>
    <w:p w14:paraId="67EB67BD">
      <w:pPr>
        <w:pStyle w:val="6"/>
        <w:widowControl/>
        <w:spacing w:line="240" w:lineRule="auto"/>
        <w:rPr>
          <w:rFonts w:ascii="宋体" w:hAnsi="宋体" w:cs="宋体"/>
          <w:sz w:val="21"/>
          <w:szCs w:val="21"/>
        </w:rPr>
      </w:pPr>
      <w:r>
        <w:rPr>
          <w:rFonts w:hint="eastAsia" w:ascii="宋体" w:hAnsi="宋体" w:cs="宋体"/>
          <w:sz w:val="21"/>
          <w:szCs w:val="21"/>
        </w:rPr>
        <w:t>非政府强制采购产品明细表格式（若有的话，以包为单位分别填写）(如不涉及，可不提供）</w:t>
      </w:r>
    </w:p>
    <w:p w14:paraId="3EFC30F2">
      <w:pPr>
        <w:tabs>
          <w:tab w:val="left" w:pos="1680"/>
        </w:tabs>
        <w:snapToGrid w:val="0"/>
        <w:spacing w:line="360" w:lineRule="exact"/>
        <w:jc w:val="center"/>
        <w:rPr>
          <w:rFonts w:ascii="宋体" w:hAnsi="宋体" w:cs="宋体"/>
          <w:b/>
          <w:szCs w:val="21"/>
        </w:rPr>
      </w:pPr>
      <w:r>
        <w:rPr>
          <w:rFonts w:hint="eastAsia" w:ascii="宋体" w:hAnsi="宋体" w:cs="宋体"/>
          <w:b/>
          <w:szCs w:val="21"/>
        </w:rPr>
        <w:t>非政府强制采购产品明细表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65"/>
        <w:gridCol w:w="720"/>
        <w:gridCol w:w="865"/>
        <w:gridCol w:w="1302"/>
        <w:gridCol w:w="1739"/>
        <w:gridCol w:w="3222"/>
      </w:tblGrid>
      <w:tr w14:paraId="3A2E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818401">
            <w:pPr>
              <w:spacing w:line="240" w:lineRule="exact"/>
              <w:jc w:val="center"/>
              <w:rPr>
                <w:rFonts w:ascii="宋体" w:hAnsi="宋体" w:cs="宋体"/>
                <w:b/>
                <w:szCs w:val="21"/>
              </w:rPr>
            </w:pPr>
            <w:r>
              <w:rPr>
                <w:rFonts w:hint="eastAsia" w:ascii="宋体" w:hAnsi="宋体" w:cs="宋体"/>
                <w:b/>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688B2501">
            <w:pPr>
              <w:spacing w:line="240" w:lineRule="exact"/>
              <w:jc w:val="center"/>
              <w:rPr>
                <w:rFonts w:ascii="宋体" w:hAnsi="宋体" w:cs="宋体"/>
                <w:b/>
                <w:szCs w:val="21"/>
              </w:rPr>
            </w:pPr>
            <w:r>
              <w:rPr>
                <w:rFonts w:hint="eastAsia" w:ascii="宋体" w:hAnsi="宋体" w:cs="宋体"/>
                <w:b/>
                <w:szCs w:val="21"/>
              </w:rPr>
              <w:t>产品名称</w:t>
            </w:r>
          </w:p>
        </w:tc>
        <w:tc>
          <w:tcPr>
            <w:tcW w:w="0" w:type="auto"/>
            <w:tcBorders>
              <w:top w:val="single" w:color="auto" w:sz="4" w:space="0"/>
              <w:left w:val="single" w:color="auto" w:sz="4" w:space="0"/>
              <w:bottom w:val="single" w:color="auto" w:sz="4" w:space="0"/>
              <w:right w:val="single" w:color="auto" w:sz="4" w:space="0"/>
            </w:tcBorders>
            <w:vAlign w:val="center"/>
          </w:tcPr>
          <w:p w14:paraId="2324C9EB">
            <w:pPr>
              <w:spacing w:line="240" w:lineRule="exact"/>
              <w:jc w:val="center"/>
              <w:rPr>
                <w:rFonts w:ascii="宋体" w:hAnsi="宋体" w:cs="宋体"/>
                <w:b/>
                <w:szCs w:val="21"/>
              </w:rPr>
            </w:pPr>
            <w:r>
              <w:rPr>
                <w:rFonts w:hint="eastAsia" w:ascii="宋体" w:hAnsi="宋体" w:cs="宋体"/>
                <w:b/>
                <w:szCs w:val="21"/>
              </w:rPr>
              <w:t>制造商</w:t>
            </w:r>
          </w:p>
        </w:tc>
        <w:tc>
          <w:tcPr>
            <w:tcW w:w="0" w:type="auto"/>
            <w:tcBorders>
              <w:top w:val="single" w:color="auto" w:sz="4" w:space="0"/>
              <w:left w:val="single" w:color="auto" w:sz="4" w:space="0"/>
              <w:bottom w:val="single" w:color="auto" w:sz="4" w:space="0"/>
              <w:right w:val="single" w:color="auto" w:sz="4" w:space="0"/>
            </w:tcBorders>
            <w:vAlign w:val="center"/>
          </w:tcPr>
          <w:p w14:paraId="0C5C5E7B">
            <w:pPr>
              <w:spacing w:line="240" w:lineRule="exact"/>
              <w:jc w:val="center"/>
              <w:rPr>
                <w:rFonts w:ascii="宋体" w:hAnsi="宋体" w:cs="宋体"/>
                <w:b/>
                <w:szCs w:val="21"/>
              </w:rPr>
            </w:pPr>
            <w:r>
              <w:rPr>
                <w:rFonts w:hint="eastAsia" w:ascii="宋体" w:hAnsi="宋体" w:cs="宋体"/>
                <w:b/>
                <w:szCs w:val="21"/>
              </w:rPr>
              <w:t>产品型号</w:t>
            </w:r>
          </w:p>
        </w:tc>
        <w:tc>
          <w:tcPr>
            <w:tcW w:w="0" w:type="auto"/>
            <w:tcBorders>
              <w:top w:val="single" w:color="auto" w:sz="4" w:space="0"/>
              <w:left w:val="single" w:color="auto" w:sz="4" w:space="0"/>
              <w:bottom w:val="single" w:color="auto" w:sz="4" w:space="0"/>
              <w:right w:val="single" w:color="auto" w:sz="4" w:space="0"/>
            </w:tcBorders>
            <w:vAlign w:val="center"/>
          </w:tcPr>
          <w:p w14:paraId="5250E56C">
            <w:pPr>
              <w:spacing w:line="240" w:lineRule="exact"/>
              <w:jc w:val="center"/>
              <w:rPr>
                <w:rFonts w:ascii="宋体" w:hAnsi="宋体" w:cs="宋体"/>
                <w:b/>
                <w:szCs w:val="21"/>
              </w:rPr>
            </w:pPr>
            <w:r>
              <w:rPr>
                <w:rFonts w:hint="eastAsia" w:ascii="宋体" w:hAnsi="宋体" w:cs="宋体"/>
                <w:b/>
                <w:szCs w:val="21"/>
              </w:rPr>
              <w:t>产品认证证书号</w:t>
            </w:r>
          </w:p>
        </w:tc>
        <w:tc>
          <w:tcPr>
            <w:tcW w:w="0" w:type="auto"/>
            <w:tcBorders>
              <w:top w:val="single" w:color="auto" w:sz="4" w:space="0"/>
              <w:left w:val="single" w:color="auto" w:sz="4" w:space="0"/>
              <w:bottom w:val="single" w:color="auto" w:sz="4" w:space="0"/>
              <w:right w:val="single" w:color="auto" w:sz="4" w:space="0"/>
            </w:tcBorders>
            <w:vAlign w:val="center"/>
          </w:tcPr>
          <w:p w14:paraId="30066DF5">
            <w:pPr>
              <w:spacing w:line="240" w:lineRule="exact"/>
              <w:jc w:val="center"/>
              <w:rPr>
                <w:rFonts w:ascii="宋体" w:hAnsi="宋体" w:cs="宋体"/>
                <w:b/>
                <w:szCs w:val="21"/>
              </w:rPr>
            </w:pPr>
            <w:r>
              <w:rPr>
                <w:rFonts w:hint="eastAsia" w:ascii="宋体" w:hAnsi="宋体" w:cs="宋体"/>
                <w:b/>
                <w:szCs w:val="21"/>
              </w:rPr>
              <w:t>认证证书有效截止日期</w:t>
            </w:r>
          </w:p>
        </w:tc>
        <w:tc>
          <w:tcPr>
            <w:tcW w:w="0" w:type="auto"/>
            <w:tcBorders>
              <w:top w:val="single" w:color="auto" w:sz="4" w:space="0"/>
              <w:left w:val="single" w:color="auto" w:sz="4" w:space="0"/>
              <w:bottom w:val="single" w:color="auto" w:sz="4" w:space="0"/>
              <w:right w:val="single" w:color="auto" w:sz="4" w:space="0"/>
            </w:tcBorders>
            <w:vAlign w:val="center"/>
          </w:tcPr>
          <w:p w14:paraId="32385236">
            <w:pPr>
              <w:spacing w:line="240" w:lineRule="exact"/>
              <w:jc w:val="center"/>
              <w:rPr>
                <w:rFonts w:ascii="宋体" w:hAnsi="宋体" w:cs="宋体"/>
                <w:b/>
                <w:szCs w:val="21"/>
              </w:rPr>
            </w:pPr>
            <w:r>
              <w:rPr>
                <w:rFonts w:hint="eastAsia" w:ascii="宋体" w:hAnsi="宋体" w:cs="宋体"/>
                <w:b/>
                <w:szCs w:val="21"/>
              </w:rPr>
              <w:t>本产品报价金额占本包总报价金额比重（%）</w:t>
            </w:r>
          </w:p>
        </w:tc>
      </w:tr>
      <w:tr w14:paraId="0A0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4D643CC1">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12AE8A9">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E424A07">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73D10FD">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4430E93">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6BF83FB4">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36FAFA6E">
            <w:pPr>
              <w:spacing w:line="360" w:lineRule="auto"/>
              <w:rPr>
                <w:rFonts w:ascii="华文中宋" w:hAnsi="华文中宋" w:eastAsia="华文中宋" w:cs="华文中宋"/>
                <w:szCs w:val="21"/>
              </w:rPr>
            </w:pPr>
          </w:p>
        </w:tc>
      </w:tr>
      <w:tr w14:paraId="5A5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6F43B510">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4F28BB86">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1534CEDD">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5ED6E08A">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31ACCFE">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3428AF5B">
            <w:pPr>
              <w:spacing w:line="360" w:lineRule="auto"/>
              <w:rPr>
                <w:rFonts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tcPr>
          <w:p w14:paraId="051A807F">
            <w:pPr>
              <w:spacing w:line="360" w:lineRule="auto"/>
              <w:rPr>
                <w:rFonts w:ascii="华文中宋" w:hAnsi="华文中宋" w:eastAsia="华文中宋" w:cs="华文中宋"/>
                <w:szCs w:val="21"/>
              </w:rPr>
            </w:pPr>
          </w:p>
        </w:tc>
      </w:tr>
    </w:tbl>
    <w:p w14:paraId="6E52432C">
      <w:pPr>
        <w:snapToGrid w:val="0"/>
        <w:spacing w:line="360" w:lineRule="auto"/>
        <w:ind w:firstLine="420" w:firstLineChars="200"/>
        <w:jc w:val="left"/>
        <w:rPr>
          <w:rFonts w:ascii="宋体" w:hAnsi="宋体" w:cs="宋体"/>
          <w:sz w:val="24"/>
        </w:rPr>
      </w:pPr>
      <w:r>
        <w:rPr>
          <w:rFonts w:hint="eastAsia" w:ascii="宋体" w:hAnsi="宋体" w:cs="宋体"/>
          <w:szCs w:val="21"/>
        </w:rPr>
        <w:t>注：认证证书附后。</w:t>
      </w:r>
    </w:p>
    <w:p w14:paraId="23E44AB8">
      <w:pPr>
        <w:tabs>
          <w:tab w:val="left" w:pos="1680"/>
        </w:tabs>
        <w:snapToGrid w:val="0"/>
        <w:spacing w:beforeLines="100" w:line="360" w:lineRule="auto"/>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（二）环境标志产品证明材料(如不涉及，可不提供）</w:t>
      </w:r>
    </w:p>
    <w:p w14:paraId="400F9B2E">
      <w:pPr>
        <w:pStyle w:val="6"/>
        <w:widowControl/>
        <w:spacing w:afterLines="50"/>
        <w:jc w:val="center"/>
        <w:rPr>
          <w:rFonts w:ascii="宋体" w:hAnsi="宋体" w:cs="宋体"/>
          <w:sz w:val="24"/>
          <w:szCs w:val="24"/>
        </w:rPr>
      </w:pPr>
      <w:r>
        <w:rPr>
          <w:rFonts w:hint="eastAsia" w:ascii="宋体" w:hAnsi="宋体" w:cs="宋体"/>
          <w:sz w:val="24"/>
          <w:szCs w:val="24"/>
        </w:rPr>
        <w:t>环境标志产品明细表</w:t>
      </w:r>
    </w:p>
    <w:tbl>
      <w:tblPr>
        <w:tblStyle w:val="3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1014"/>
        <w:gridCol w:w="1020"/>
        <w:gridCol w:w="1228"/>
        <w:gridCol w:w="2117"/>
        <w:gridCol w:w="1701"/>
      </w:tblGrid>
      <w:tr w14:paraId="5858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79D1A00">
            <w:pPr>
              <w:keepNext/>
              <w:snapToGrid w:val="0"/>
              <w:jc w:val="center"/>
              <w:rPr>
                <w:rFonts w:ascii="宋体" w:hAnsi="宋体" w:cs="宋体"/>
                <w:b/>
                <w:bCs/>
                <w:szCs w:val="21"/>
              </w:rPr>
            </w:pPr>
            <w:r>
              <w:rPr>
                <w:rFonts w:hint="eastAsia" w:ascii="宋体" w:hAnsi="宋体" w:cs="宋体"/>
                <w:b/>
                <w:bCs/>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698E25E9">
            <w:pPr>
              <w:keepNext/>
              <w:snapToGrid w:val="0"/>
              <w:jc w:val="center"/>
              <w:rPr>
                <w:rFonts w:ascii="宋体" w:hAnsi="宋体" w:cs="宋体"/>
                <w:b/>
                <w:bCs/>
                <w:szCs w:val="21"/>
              </w:rPr>
            </w:pPr>
            <w:r>
              <w:rPr>
                <w:rFonts w:hint="eastAsia" w:ascii="宋体" w:hAnsi="宋体" w:cs="宋体"/>
                <w:b/>
                <w:bCs/>
                <w:szCs w:val="21"/>
              </w:rPr>
              <w:t>产品</w:t>
            </w:r>
          </w:p>
          <w:p w14:paraId="3C84CA83">
            <w:pPr>
              <w:keepNext/>
              <w:snapToGrid w:val="0"/>
              <w:jc w:val="center"/>
              <w:rPr>
                <w:rFonts w:ascii="宋体" w:hAnsi="宋体" w:cs="宋体"/>
                <w:b/>
                <w:bCs/>
                <w:szCs w:val="21"/>
              </w:rPr>
            </w:pPr>
            <w:r>
              <w:rPr>
                <w:rFonts w:hint="eastAsia" w:ascii="宋体" w:hAnsi="宋体" w:cs="宋体"/>
                <w:b/>
                <w:bCs/>
                <w:szCs w:val="21"/>
              </w:rPr>
              <w:t>名称</w:t>
            </w:r>
          </w:p>
        </w:tc>
        <w:tc>
          <w:tcPr>
            <w:tcW w:w="1014" w:type="dxa"/>
            <w:tcBorders>
              <w:top w:val="single" w:color="auto" w:sz="4" w:space="0"/>
              <w:left w:val="single" w:color="auto" w:sz="4" w:space="0"/>
              <w:bottom w:val="single" w:color="auto" w:sz="4" w:space="0"/>
              <w:right w:val="single" w:color="auto" w:sz="4" w:space="0"/>
            </w:tcBorders>
            <w:vAlign w:val="center"/>
          </w:tcPr>
          <w:p w14:paraId="75DE6F33">
            <w:pPr>
              <w:keepNext/>
              <w:snapToGrid w:val="0"/>
              <w:jc w:val="center"/>
              <w:rPr>
                <w:rFonts w:ascii="宋体" w:hAnsi="宋体" w:cs="宋体"/>
                <w:b/>
                <w:bCs/>
                <w:szCs w:val="21"/>
              </w:rPr>
            </w:pPr>
            <w:r>
              <w:rPr>
                <w:rFonts w:hint="eastAsia" w:ascii="宋体" w:hAnsi="宋体" w:cs="宋体"/>
                <w:b/>
                <w:bCs/>
                <w:szCs w:val="21"/>
              </w:rPr>
              <w:t>制造商</w:t>
            </w:r>
          </w:p>
        </w:tc>
        <w:tc>
          <w:tcPr>
            <w:tcW w:w="1020" w:type="dxa"/>
            <w:tcBorders>
              <w:top w:val="single" w:color="auto" w:sz="4" w:space="0"/>
              <w:left w:val="single" w:color="auto" w:sz="4" w:space="0"/>
              <w:bottom w:val="single" w:color="auto" w:sz="4" w:space="0"/>
              <w:right w:val="single" w:color="auto" w:sz="4" w:space="0"/>
            </w:tcBorders>
            <w:vAlign w:val="center"/>
          </w:tcPr>
          <w:p w14:paraId="7C30720D">
            <w:pPr>
              <w:keepNext/>
              <w:snapToGrid w:val="0"/>
              <w:jc w:val="center"/>
              <w:rPr>
                <w:rFonts w:ascii="宋体" w:hAnsi="宋体" w:cs="宋体"/>
                <w:b/>
                <w:bCs/>
                <w:szCs w:val="21"/>
              </w:rPr>
            </w:pPr>
            <w:r>
              <w:rPr>
                <w:rFonts w:hint="eastAsia" w:ascii="宋体" w:hAnsi="宋体" w:cs="宋体"/>
                <w:b/>
                <w:bCs/>
                <w:szCs w:val="21"/>
              </w:rPr>
              <w:t>注册</w:t>
            </w:r>
          </w:p>
          <w:p w14:paraId="0D5976B8">
            <w:pPr>
              <w:keepNext/>
              <w:snapToGrid w:val="0"/>
              <w:jc w:val="center"/>
              <w:rPr>
                <w:rFonts w:ascii="宋体" w:hAnsi="宋体" w:cs="宋体"/>
                <w:b/>
                <w:bCs/>
                <w:szCs w:val="21"/>
              </w:rPr>
            </w:pPr>
            <w:r>
              <w:rPr>
                <w:rFonts w:hint="eastAsia" w:ascii="宋体" w:hAnsi="宋体" w:cs="宋体"/>
                <w:b/>
                <w:bCs/>
                <w:szCs w:val="21"/>
              </w:rPr>
              <w:t>商标</w:t>
            </w:r>
          </w:p>
        </w:tc>
        <w:tc>
          <w:tcPr>
            <w:tcW w:w="1228" w:type="dxa"/>
            <w:tcBorders>
              <w:top w:val="single" w:color="auto" w:sz="4" w:space="0"/>
              <w:left w:val="single" w:color="auto" w:sz="4" w:space="0"/>
              <w:bottom w:val="single" w:color="auto" w:sz="4" w:space="0"/>
              <w:right w:val="single" w:color="auto" w:sz="4" w:space="0"/>
            </w:tcBorders>
            <w:vAlign w:val="center"/>
          </w:tcPr>
          <w:p w14:paraId="3AB56F2C">
            <w:pPr>
              <w:keepNext/>
              <w:snapToGrid w:val="0"/>
              <w:jc w:val="center"/>
              <w:rPr>
                <w:rFonts w:ascii="宋体" w:hAnsi="宋体" w:cs="宋体"/>
                <w:b/>
                <w:bCs/>
                <w:szCs w:val="21"/>
              </w:rPr>
            </w:pPr>
            <w:r>
              <w:rPr>
                <w:rFonts w:hint="eastAsia" w:ascii="宋体" w:hAnsi="宋体" w:cs="宋体"/>
                <w:b/>
                <w:bCs/>
                <w:szCs w:val="21"/>
              </w:rPr>
              <w:t>产品型号</w:t>
            </w:r>
          </w:p>
        </w:tc>
        <w:tc>
          <w:tcPr>
            <w:tcW w:w="2117" w:type="dxa"/>
            <w:tcBorders>
              <w:top w:val="single" w:color="auto" w:sz="4" w:space="0"/>
              <w:left w:val="single" w:color="auto" w:sz="4" w:space="0"/>
              <w:bottom w:val="single" w:color="auto" w:sz="4" w:space="0"/>
              <w:right w:val="single" w:color="auto" w:sz="4" w:space="0"/>
            </w:tcBorders>
            <w:vAlign w:val="center"/>
          </w:tcPr>
          <w:p w14:paraId="4CB73633">
            <w:pPr>
              <w:keepNext/>
              <w:snapToGrid w:val="0"/>
              <w:jc w:val="center"/>
              <w:rPr>
                <w:rFonts w:ascii="宋体" w:hAnsi="宋体" w:cs="宋体"/>
                <w:b/>
                <w:bCs/>
                <w:szCs w:val="21"/>
              </w:rPr>
            </w:pPr>
            <w:r>
              <w:rPr>
                <w:rFonts w:hint="eastAsia" w:ascii="宋体" w:hAnsi="宋体" w:cs="宋体"/>
                <w:b/>
                <w:bCs/>
                <w:szCs w:val="21"/>
              </w:rPr>
              <w:t>环境标志产品</w:t>
            </w:r>
          </w:p>
          <w:p w14:paraId="6F7756F2">
            <w:pPr>
              <w:keepNext/>
              <w:snapToGrid w:val="0"/>
              <w:jc w:val="center"/>
              <w:rPr>
                <w:rFonts w:ascii="宋体" w:hAnsi="宋体" w:cs="宋体"/>
                <w:b/>
                <w:bCs/>
                <w:szCs w:val="21"/>
              </w:rPr>
            </w:pPr>
            <w:r>
              <w:rPr>
                <w:rFonts w:hint="eastAsia" w:ascii="宋体" w:hAnsi="宋体" w:cs="宋体"/>
                <w:b/>
                <w:bCs/>
                <w:szCs w:val="21"/>
              </w:rPr>
              <w:t>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05FF3F32">
            <w:pPr>
              <w:keepNext/>
              <w:snapToGrid w:val="0"/>
              <w:jc w:val="center"/>
              <w:rPr>
                <w:rFonts w:ascii="宋体" w:hAnsi="宋体" w:cs="宋体"/>
                <w:b/>
                <w:bCs/>
                <w:szCs w:val="21"/>
              </w:rPr>
            </w:pPr>
            <w:r>
              <w:rPr>
                <w:rFonts w:hint="eastAsia" w:ascii="宋体" w:hAnsi="宋体" w:cs="宋体"/>
                <w:b/>
                <w:bCs/>
                <w:szCs w:val="21"/>
              </w:rPr>
              <w:t>认证证书</w:t>
            </w:r>
          </w:p>
          <w:p w14:paraId="108D35F3">
            <w:pPr>
              <w:keepNext/>
              <w:snapToGrid w:val="0"/>
              <w:jc w:val="center"/>
              <w:rPr>
                <w:rFonts w:ascii="宋体" w:hAnsi="宋体" w:cs="宋体"/>
                <w:b/>
                <w:bCs/>
                <w:szCs w:val="21"/>
              </w:rPr>
            </w:pPr>
            <w:r>
              <w:rPr>
                <w:rFonts w:hint="eastAsia" w:ascii="宋体" w:hAnsi="宋体" w:cs="宋体"/>
                <w:b/>
                <w:bCs/>
                <w:szCs w:val="21"/>
              </w:rPr>
              <w:t>有效截止日期</w:t>
            </w:r>
          </w:p>
        </w:tc>
      </w:tr>
      <w:tr w14:paraId="5A75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4A52B221">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A6DC538">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0811E356">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26EA0B2B">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6947FC9D">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39A98A0D">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702FED75">
            <w:pPr>
              <w:keepNext/>
              <w:snapToGrid w:val="0"/>
              <w:rPr>
                <w:rFonts w:ascii="宋体" w:hAnsi="宋体" w:cs="宋体"/>
                <w:szCs w:val="21"/>
              </w:rPr>
            </w:pPr>
          </w:p>
        </w:tc>
      </w:tr>
      <w:tr w14:paraId="603B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3194297A">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13F0182B">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4B2EA582">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6344D552">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0CE2B473">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2C6E8529">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24B7B7C4">
            <w:pPr>
              <w:keepNext/>
              <w:snapToGrid w:val="0"/>
              <w:rPr>
                <w:rFonts w:ascii="宋体" w:hAnsi="宋体" w:cs="宋体"/>
                <w:szCs w:val="21"/>
              </w:rPr>
            </w:pPr>
          </w:p>
        </w:tc>
      </w:tr>
      <w:tr w14:paraId="2DCA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4C0D9BA1">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59D58113">
            <w:pPr>
              <w:keepNext/>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57AB7C35">
            <w:pPr>
              <w:keepNext/>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1F234BCB">
            <w:pPr>
              <w:keepNext/>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62158EBB">
            <w:pPr>
              <w:keepNext/>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4DE1A4B7">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0EFCC88F">
            <w:pPr>
              <w:keepNext/>
              <w:snapToGrid w:val="0"/>
              <w:rPr>
                <w:rFonts w:ascii="宋体" w:hAnsi="宋体" w:cs="宋体"/>
                <w:szCs w:val="21"/>
              </w:rPr>
            </w:pPr>
          </w:p>
        </w:tc>
      </w:tr>
      <w:tr w14:paraId="356E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AE65A2D">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000FC7F2">
            <w:pPr>
              <w:keepNext/>
              <w:widowControl/>
              <w:snapToGrid w:val="0"/>
              <w:jc w:val="center"/>
              <w:rPr>
                <w:rFonts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tcPr>
          <w:p w14:paraId="1524B64F">
            <w:pPr>
              <w:keepNext/>
              <w:widowControl/>
              <w:snapToGrid w:val="0"/>
              <w:jc w:val="center"/>
              <w:rPr>
                <w:rFonts w:ascii="宋体" w:hAnsi="宋体" w:cs="宋体"/>
                <w:szCs w:val="21"/>
              </w:rPr>
            </w:pPr>
          </w:p>
        </w:tc>
        <w:tc>
          <w:tcPr>
            <w:tcW w:w="1020" w:type="dxa"/>
            <w:tcBorders>
              <w:top w:val="single" w:color="auto" w:sz="4" w:space="0"/>
              <w:left w:val="single" w:color="auto" w:sz="4" w:space="0"/>
              <w:bottom w:val="single" w:color="auto" w:sz="4" w:space="0"/>
              <w:right w:val="single" w:color="auto" w:sz="4" w:space="0"/>
            </w:tcBorders>
          </w:tcPr>
          <w:p w14:paraId="6884CF27">
            <w:pPr>
              <w:keepNext/>
              <w:widowControl/>
              <w:snapToGrid w:val="0"/>
              <w:jc w:val="center"/>
              <w:rPr>
                <w:rFonts w:ascii="宋体" w:hAnsi="宋体" w:cs="宋体"/>
                <w:szCs w:val="21"/>
              </w:rPr>
            </w:pPr>
          </w:p>
        </w:tc>
        <w:tc>
          <w:tcPr>
            <w:tcW w:w="1228" w:type="dxa"/>
            <w:tcBorders>
              <w:top w:val="single" w:color="auto" w:sz="4" w:space="0"/>
              <w:left w:val="single" w:color="auto" w:sz="4" w:space="0"/>
              <w:bottom w:val="single" w:color="auto" w:sz="4" w:space="0"/>
              <w:right w:val="single" w:color="auto" w:sz="4" w:space="0"/>
            </w:tcBorders>
          </w:tcPr>
          <w:p w14:paraId="5DD63608">
            <w:pPr>
              <w:keepNext/>
              <w:widowControl/>
              <w:snapToGrid w:val="0"/>
              <w:jc w:val="center"/>
              <w:rPr>
                <w:rFonts w:ascii="宋体" w:hAnsi="宋体" w:cs="宋体"/>
                <w:szCs w:val="21"/>
              </w:rPr>
            </w:pPr>
          </w:p>
        </w:tc>
        <w:tc>
          <w:tcPr>
            <w:tcW w:w="2117" w:type="dxa"/>
            <w:tcBorders>
              <w:top w:val="single" w:color="auto" w:sz="4" w:space="0"/>
              <w:left w:val="single" w:color="auto" w:sz="4" w:space="0"/>
              <w:bottom w:val="single" w:color="auto" w:sz="4" w:space="0"/>
              <w:right w:val="single" w:color="auto" w:sz="4" w:space="0"/>
            </w:tcBorders>
          </w:tcPr>
          <w:p w14:paraId="2B885B3B">
            <w:pPr>
              <w:keepNext/>
              <w:widowControl/>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1E0AEC7F">
            <w:pPr>
              <w:keepNext/>
              <w:snapToGrid w:val="0"/>
              <w:jc w:val="center"/>
              <w:rPr>
                <w:rFonts w:ascii="宋体" w:hAnsi="宋体" w:cs="宋体"/>
                <w:szCs w:val="21"/>
              </w:rPr>
            </w:pPr>
          </w:p>
        </w:tc>
      </w:tr>
    </w:tbl>
    <w:p w14:paraId="31C3A548">
      <w:pPr>
        <w:spacing w:beforeLines="50"/>
        <w:rPr>
          <w:rFonts w:ascii="宋体" w:hAnsi="宋体" w:cs="宋体"/>
          <w:szCs w:val="21"/>
        </w:rPr>
      </w:pPr>
      <w:r>
        <w:rPr>
          <w:rFonts w:hint="eastAsia" w:ascii="宋体" w:hAnsi="宋体" w:cs="宋体"/>
          <w:szCs w:val="21"/>
        </w:rPr>
        <w:t>提供国家确定的认证机构出具的、处于有效期之内的环境标志产品认证证书。</w:t>
      </w:r>
    </w:p>
    <w:p w14:paraId="58837D80">
      <w:pPr>
        <w:keepNext/>
        <w:snapToGrid w:val="0"/>
        <w:spacing w:line="360" w:lineRule="auto"/>
        <w:ind w:firstLine="2415" w:firstLineChars="1150"/>
        <w:rPr>
          <w:rFonts w:ascii="宋体" w:hAnsi="宋体" w:cs="宋体"/>
          <w:szCs w:val="21"/>
        </w:rPr>
      </w:pPr>
    </w:p>
    <w:p w14:paraId="76755023">
      <w:pPr>
        <w:keepNext/>
        <w:snapToGrid w:val="0"/>
        <w:spacing w:line="360" w:lineRule="auto"/>
        <w:ind w:firstLine="2415" w:firstLineChars="1150"/>
        <w:rPr>
          <w:rFonts w:ascii="宋体" w:hAnsi="宋体" w:cs="宋体"/>
          <w:szCs w:val="21"/>
        </w:rPr>
      </w:pPr>
    </w:p>
    <w:p w14:paraId="00916F77">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3126E5A4">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4CF92116">
      <w:pPr>
        <w:tabs>
          <w:tab w:val="left" w:pos="1680"/>
        </w:tabs>
        <w:snapToGrid w:val="0"/>
        <w:spacing w:line="360" w:lineRule="auto"/>
        <w:rPr>
          <w:rFonts w:ascii="宋体" w:hAnsi="宋体" w:cs="宋体"/>
          <w:bCs/>
          <w:color w:val="000000"/>
          <w:sz w:val="24"/>
        </w:rPr>
      </w:pPr>
    </w:p>
    <w:p w14:paraId="714DF443">
      <w:pPr>
        <w:rPr>
          <w:rFonts w:ascii="宋体" w:hAnsi="宋体" w:cs="宋体"/>
          <w:sz w:val="24"/>
        </w:rPr>
      </w:pPr>
    </w:p>
    <w:p w14:paraId="657F4200">
      <w:pPr>
        <w:tabs>
          <w:tab w:val="left" w:pos="1680"/>
        </w:tabs>
        <w:snapToGrid w:val="0"/>
        <w:spacing w:line="360" w:lineRule="exact"/>
        <w:rPr>
          <w:rFonts w:ascii="宋体" w:hAnsi="宋体" w:cs="宋体"/>
          <w:bCs/>
          <w:color w:val="000000"/>
          <w:sz w:val="24"/>
        </w:rPr>
      </w:pPr>
    </w:p>
    <w:p w14:paraId="399AFA3E">
      <w:pPr>
        <w:rPr>
          <w:rFonts w:ascii="宋体" w:hAnsi="宋体" w:cs="宋体"/>
          <w:bCs/>
          <w:color w:val="000000"/>
          <w:sz w:val="24"/>
        </w:rPr>
      </w:pPr>
    </w:p>
    <w:p w14:paraId="37C78296">
      <w:pPr>
        <w:spacing w:line="480" w:lineRule="exact"/>
        <w:rPr>
          <w:rFonts w:ascii="宋体" w:hAnsi="宋体" w:cs="宋体"/>
          <w:b/>
          <w:sz w:val="24"/>
        </w:rPr>
        <w:sectPr>
          <w:pgSz w:w="11905" w:h="16838"/>
          <w:pgMar w:top="1134" w:right="1417" w:bottom="1134" w:left="1417" w:header="907" w:footer="935" w:gutter="0"/>
          <w:pgNumType w:fmt="decimal"/>
          <w:cols w:space="720" w:num="1"/>
          <w:docGrid w:type="linesAndChars" w:linePitch="292" w:charSpace="195"/>
        </w:sectPr>
      </w:pPr>
    </w:p>
    <w:p w14:paraId="73A21335">
      <w:pPr>
        <w:spacing w:line="480" w:lineRule="exact"/>
        <w:jc w:val="center"/>
        <w:rPr>
          <w:rFonts w:ascii="宋体" w:hAnsi="宋体" w:cs="宋体"/>
          <w:b/>
          <w:sz w:val="24"/>
        </w:rPr>
      </w:pPr>
      <w:bookmarkStart w:id="105" w:name="_Toc3549"/>
      <w:r>
        <w:rPr>
          <w:rFonts w:hint="eastAsia" w:ascii="宋体" w:hAnsi="宋体" w:cs="宋体"/>
          <w:b/>
          <w:kern w:val="0"/>
          <w:sz w:val="24"/>
        </w:rPr>
        <w:t>（三）中小企业声明函(如不涉及，可不提供）</w:t>
      </w:r>
    </w:p>
    <w:p w14:paraId="764592FA">
      <w:pPr>
        <w:jc w:val="center"/>
        <w:rPr>
          <w:rFonts w:ascii="宋体" w:hAnsi="宋体" w:cs="宋体"/>
          <w:b/>
          <w:bCs/>
          <w:color w:val="333333"/>
          <w:spacing w:val="-8"/>
          <w:sz w:val="24"/>
          <w:shd w:val="clear" w:color="auto" w:fill="FFFFFF"/>
        </w:rPr>
      </w:pPr>
    </w:p>
    <w:p w14:paraId="03398EA1">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本公司（联合体）郑重声明，根据《政府采购促进中小企业发展管理办法》（财库﹝2020﹞46 号）的规定，本公司（联合体）参加</w:t>
      </w:r>
      <w:r>
        <w:rPr>
          <w:rFonts w:hint="eastAsia" w:ascii="宋体" w:hAnsi="宋体" w:cs="宋体"/>
          <w:color w:val="000000"/>
          <w:kern w:val="0"/>
          <w:szCs w:val="21"/>
          <w:u w:val="single"/>
        </w:rPr>
        <w:t>（单位名称）</w:t>
      </w:r>
      <w:r>
        <w:rPr>
          <w:rFonts w:hint="eastAsia" w:ascii="宋体" w:hAnsi="宋体" w:cs="宋体"/>
          <w:color w:val="000000"/>
          <w:kern w:val="0"/>
          <w:szCs w:val="21"/>
        </w:rPr>
        <w:t>的</w:t>
      </w:r>
      <w:r>
        <w:rPr>
          <w:rFonts w:hint="eastAsia" w:ascii="宋体" w:hAnsi="宋体" w:cs="宋体"/>
          <w:color w:val="000000"/>
          <w:kern w:val="0"/>
          <w:szCs w:val="21"/>
          <w:u w:val="single"/>
        </w:rPr>
        <w:t>（项目名称）</w:t>
      </w:r>
      <w:r>
        <w:rPr>
          <w:rFonts w:hint="eastAsia" w:ascii="宋体" w:hAnsi="宋体" w:cs="宋体"/>
          <w:color w:val="000000"/>
          <w:kern w:val="0"/>
          <w:szCs w:val="21"/>
        </w:rPr>
        <w:t xml:space="preserve">采购活动，提供的货物全部由符合政策要求的中小企业制造。相关企业（含联合体中的中小企业、签订分包意向协议的中小企业）的具体情况如下： </w:t>
      </w:r>
    </w:p>
    <w:p w14:paraId="58AA3F49">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u w:val="single"/>
        </w:rPr>
        <w:t xml:space="preserve"> （标的名称） </w:t>
      </w:r>
      <w:r>
        <w:rPr>
          <w:rFonts w:hint="eastAsia" w:ascii="宋体" w:hAnsi="宋体" w:cs="宋体"/>
          <w:color w:val="000000"/>
          <w:kern w:val="0"/>
          <w:szCs w:val="21"/>
        </w:rPr>
        <w:t>，属于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行业；制造商为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w:t>
      </w:r>
      <w:r>
        <w:rPr>
          <w:rFonts w:hint="eastAsia" w:ascii="宋体" w:hAnsi="宋体" w:cs="宋体"/>
          <w:color w:val="000000"/>
          <w:kern w:val="0"/>
          <w:szCs w:val="21"/>
          <w:u w:val="single"/>
        </w:rPr>
        <w:t xml:space="preserve">    </w:t>
      </w:r>
      <w:r>
        <w:rPr>
          <w:rFonts w:hint="eastAsia" w:ascii="宋体" w:hAnsi="宋体" w:cs="宋体"/>
          <w:color w:val="000000"/>
          <w:kern w:val="0"/>
          <w:szCs w:val="21"/>
        </w:rPr>
        <w:t>为万元，资产总额为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 1，属于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w:t>
      </w:r>
    </w:p>
    <w:p w14:paraId="0BDA6A90">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u w:val="single"/>
        </w:rPr>
        <w:t xml:space="preserve"> （标的名称） </w:t>
      </w:r>
      <w:r>
        <w:rPr>
          <w:rFonts w:hint="eastAsia" w:ascii="宋体" w:hAnsi="宋体" w:cs="宋体"/>
          <w:color w:val="000000"/>
          <w:kern w:val="0"/>
          <w:szCs w:val="21"/>
        </w:rPr>
        <w:t>，属于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行业；制造商为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color w:val="000000"/>
          <w:kern w:val="0"/>
          <w:szCs w:val="21"/>
          <w:u w:val="single"/>
        </w:rPr>
        <w:t xml:space="preserve">   </w:t>
      </w:r>
      <w:r>
        <w:rPr>
          <w:rFonts w:hint="eastAsia" w:ascii="宋体" w:hAnsi="宋体" w:cs="宋体"/>
          <w:color w:val="000000"/>
          <w:kern w:val="0"/>
          <w:szCs w:val="21"/>
        </w:rPr>
        <w:t>人，营业收入为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万元，资产总额为</w:t>
      </w:r>
      <w:r>
        <w:rPr>
          <w:rFonts w:hint="eastAsia" w:ascii="宋体" w:hAnsi="宋体" w:cs="宋体"/>
          <w:color w:val="000000"/>
          <w:kern w:val="0"/>
          <w:szCs w:val="21"/>
          <w:u w:val="single"/>
        </w:rPr>
        <w:t xml:space="preserve">     </w:t>
      </w:r>
      <w:r>
        <w:rPr>
          <w:rFonts w:hint="eastAsia" w:ascii="宋体" w:hAnsi="宋体" w:cs="宋体"/>
          <w:color w:val="000000"/>
          <w:kern w:val="0"/>
          <w:szCs w:val="21"/>
        </w:rPr>
        <w:t>万元，属于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w:t>
      </w:r>
    </w:p>
    <w:p w14:paraId="307A9DC3">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p>
    <w:p w14:paraId="23FABF67">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14:paraId="79F90159">
      <w:pPr>
        <w:widowControl/>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本企业对上述声明内容的真实性负责。如有虚假，将依法承担相应责任。</w:t>
      </w:r>
    </w:p>
    <w:p w14:paraId="008CF360">
      <w:pPr>
        <w:widowControl/>
        <w:snapToGrid w:val="0"/>
        <w:spacing w:line="360" w:lineRule="auto"/>
        <w:ind w:firstLine="420" w:firstLineChars="200"/>
        <w:jc w:val="left"/>
        <w:rPr>
          <w:rFonts w:ascii="宋体" w:hAnsi="宋体" w:cs="宋体"/>
          <w:color w:val="000000"/>
          <w:kern w:val="0"/>
          <w:szCs w:val="21"/>
        </w:rPr>
      </w:pPr>
    </w:p>
    <w:p w14:paraId="698A9D1F">
      <w:pPr>
        <w:widowControl/>
        <w:snapToGrid w:val="0"/>
        <w:spacing w:line="360" w:lineRule="auto"/>
        <w:ind w:firstLine="420" w:firstLineChars="200"/>
        <w:jc w:val="left"/>
        <w:rPr>
          <w:rFonts w:ascii="宋体" w:hAnsi="宋体" w:cs="宋体"/>
          <w:color w:val="000000"/>
          <w:kern w:val="0"/>
          <w:szCs w:val="21"/>
        </w:rPr>
      </w:pPr>
    </w:p>
    <w:p w14:paraId="6EFFAE6E">
      <w:pPr>
        <w:widowControl/>
        <w:snapToGrid w:val="0"/>
        <w:spacing w:line="360" w:lineRule="auto"/>
        <w:ind w:firstLine="420" w:firstLineChars="200"/>
        <w:jc w:val="left"/>
        <w:rPr>
          <w:rFonts w:ascii="宋体" w:hAnsi="宋体" w:cs="宋体"/>
          <w:color w:val="000000"/>
          <w:kern w:val="0"/>
          <w:szCs w:val="21"/>
        </w:rPr>
      </w:pPr>
    </w:p>
    <w:p w14:paraId="5BBB89AF">
      <w:pPr>
        <w:spacing w:line="360" w:lineRule="auto"/>
        <w:ind w:firstLine="4462" w:firstLineChars="2300"/>
        <w:rPr>
          <w:rFonts w:ascii="宋体" w:hAnsi="宋体" w:cs="宋体"/>
          <w:color w:val="333333"/>
          <w:spacing w:val="-8"/>
          <w:szCs w:val="21"/>
          <w:shd w:val="clear" w:color="auto" w:fill="FFFFFF"/>
        </w:rPr>
      </w:pPr>
      <w:r>
        <w:rPr>
          <w:rFonts w:hint="eastAsia" w:ascii="宋体" w:hAnsi="宋体" w:cs="宋体"/>
          <w:color w:val="333333"/>
          <w:spacing w:val="-8"/>
          <w:szCs w:val="21"/>
          <w:shd w:val="clear" w:color="auto" w:fill="FFFFFF"/>
        </w:rPr>
        <w:t>企业名称（盖章）：</w:t>
      </w:r>
    </w:p>
    <w:p w14:paraId="266B3690">
      <w:pPr>
        <w:spacing w:line="360" w:lineRule="auto"/>
        <w:ind w:firstLine="4462" w:firstLineChars="2300"/>
        <w:rPr>
          <w:rFonts w:ascii="宋体" w:hAnsi="宋体" w:cs="宋体"/>
          <w:color w:val="333333"/>
          <w:spacing w:val="-8"/>
          <w:szCs w:val="21"/>
          <w:shd w:val="clear" w:color="auto" w:fill="FFFFFF"/>
        </w:rPr>
      </w:pPr>
      <w:r>
        <w:rPr>
          <w:rFonts w:hint="eastAsia" w:ascii="宋体" w:hAnsi="宋体" w:cs="宋体"/>
          <w:color w:val="333333"/>
          <w:spacing w:val="-8"/>
          <w:szCs w:val="21"/>
          <w:shd w:val="clear" w:color="auto" w:fill="FFFFFF"/>
        </w:rPr>
        <w:t>日期：</w:t>
      </w:r>
    </w:p>
    <w:p w14:paraId="6FE3F194">
      <w:pPr>
        <w:rPr>
          <w:rFonts w:ascii="宋体" w:hAnsi="宋体" w:cs="宋体"/>
          <w:b/>
          <w:bCs/>
          <w:spacing w:val="-6"/>
          <w:szCs w:val="21"/>
        </w:rPr>
      </w:pPr>
      <w:r>
        <w:rPr>
          <w:rFonts w:hint="eastAsia" w:ascii="宋体" w:hAnsi="宋体" w:cs="宋体"/>
          <w:b/>
          <w:bCs/>
          <w:spacing w:val="-6"/>
          <w:szCs w:val="21"/>
        </w:rPr>
        <w:t>注：</w:t>
      </w:r>
    </w:p>
    <w:p w14:paraId="151C751E">
      <w:pPr>
        <w:rPr>
          <w:rFonts w:ascii="宋体" w:hAnsi="宋体" w:cs="宋体"/>
          <w:b/>
          <w:bCs/>
          <w:spacing w:val="-6"/>
          <w:szCs w:val="21"/>
        </w:rPr>
      </w:pPr>
      <w:r>
        <w:rPr>
          <w:rFonts w:hint="eastAsia" w:ascii="宋体" w:hAnsi="宋体" w:cs="宋体"/>
          <w:b/>
          <w:bCs/>
          <w:spacing w:val="-6"/>
          <w:szCs w:val="21"/>
        </w:rPr>
        <w:t>①从业人员、营业收入、资产总额填报上一年度数据，无上一年度数据的新成立企业可不填报。</w:t>
      </w:r>
    </w:p>
    <w:p w14:paraId="522A5A95">
      <w:pPr>
        <w:rPr>
          <w:rFonts w:ascii="宋体" w:hAnsi="宋体" w:cs="宋体"/>
          <w:b/>
          <w:bCs/>
          <w:spacing w:val="-6"/>
          <w:sz w:val="24"/>
          <w:lang w:val="zh-CN"/>
        </w:rPr>
      </w:pPr>
    </w:p>
    <w:p w14:paraId="3A331EB1">
      <w:pPr>
        <w:jc w:val="center"/>
        <w:rPr>
          <w:rFonts w:ascii="宋体" w:hAnsi="宋体" w:cs="宋体"/>
          <w:b/>
          <w:bCs/>
          <w:color w:val="333333"/>
          <w:spacing w:val="-8"/>
          <w:sz w:val="24"/>
          <w:shd w:val="clear" w:color="auto" w:fill="FFFFFF"/>
        </w:rPr>
      </w:pPr>
      <w:r>
        <w:rPr>
          <w:rFonts w:hint="eastAsia" w:ascii="宋体" w:hAnsi="宋体" w:cs="宋体"/>
          <w:b/>
          <w:bCs/>
          <w:sz w:val="24"/>
        </w:rPr>
        <w:br w:type="page"/>
      </w:r>
      <w:r>
        <w:rPr>
          <w:rFonts w:hint="eastAsia" w:ascii="宋体" w:hAnsi="宋体" w:cs="宋体"/>
          <w:b/>
          <w:kern w:val="0"/>
          <w:sz w:val="24"/>
        </w:rPr>
        <w:t>（四）残疾人福利性单位声明函格式（如不涉及，此函可不提供）</w:t>
      </w:r>
    </w:p>
    <w:p w14:paraId="4BA013D3">
      <w:pPr>
        <w:pStyle w:val="6"/>
        <w:widowControl/>
        <w:spacing w:beforeLines="150" w:afterLines="150"/>
        <w:jc w:val="center"/>
        <w:rPr>
          <w:rFonts w:ascii="宋体" w:hAnsi="宋体" w:cs="宋体"/>
          <w:sz w:val="21"/>
          <w:szCs w:val="21"/>
        </w:rPr>
      </w:pPr>
      <w:r>
        <w:rPr>
          <w:rFonts w:hint="eastAsia" w:ascii="宋体" w:hAnsi="宋体" w:cs="宋体"/>
          <w:sz w:val="21"/>
          <w:szCs w:val="21"/>
        </w:rPr>
        <w:t>残疾人福利性单位声明函（格式）</w:t>
      </w:r>
    </w:p>
    <w:p w14:paraId="0F8E50E7">
      <w:pPr>
        <w:snapToGrid w:val="0"/>
        <w:spacing w:line="480" w:lineRule="auto"/>
        <w:ind w:left="25" w:leftChars="12" w:firstLine="480"/>
        <w:rPr>
          <w:rFonts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号）的规定，本单位为符合条件的残疾人福利性单位，且本单位参加单位的项目（项目编号：）采购活动提供本单位制造的货物（由本单位承担工程/提供服务），或者提供其他残疾人福利性单位制造的货物（不包括使用非残疾人福利性单位注册商标的货物）。</w:t>
      </w:r>
    </w:p>
    <w:p w14:paraId="730D80AB">
      <w:pPr>
        <w:snapToGrid w:val="0"/>
        <w:spacing w:line="480" w:lineRule="auto"/>
        <w:ind w:left="25" w:leftChars="12" w:firstLine="480"/>
        <w:rPr>
          <w:rFonts w:ascii="宋体" w:hAnsi="宋体" w:cs="宋体"/>
          <w:szCs w:val="21"/>
        </w:rPr>
      </w:pPr>
      <w:r>
        <w:rPr>
          <w:rFonts w:hint="eastAsia" w:ascii="宋体" w:hAnsi="宋体" w:cs="宋体"/>
          <w:szCs w:val="21"/>
        </w:rPr>
        <w:t>本单位对上述声明的真实性负责。如有虚假，将依法承担相应责任。</w:t>
      </w:r>
    </w:p>
    <w:p w14:paraId="585A6E71">
      <w:pPr>
        <w:snapToGrid w:val="0"/>
        <w:ind w:left="25" w:leftChars="12" w:firstLine="480"/>
        <w:rPr>
          <w:rFonts w:ascii="宋体" w:hAnsi="宋体" w:cs="宋体"/>
          <w:szCs w:val="21"/>
        </w:rPr>
      </w:pPr>
    </w:p>
    <w:p w14:paraId="36F05EA7">
      <w:pPr>
        <w:snapToGrid w:val="0"/>
        <w:ind w:left="25" w:leftChars="12" w:firstLine="480"/>
        <w:rPr>
          <w:rFonts w:ascii="宋体" w:hAnsi="宋体" w:cs="宋体"/>
          <w:szCs w:val="21"/>
        </w:rPr>
      </w:pPr>
    </w:p>
    <w:p w14:paraId="35A59A1D">
      <w:pPr>
        <w:snapToGrid w:val="0"/>
        <w:spacing w:line="480" w:lineRule="auto"/>
        <w:ind w:left="2520" w:leftChars="1200" w:firstLine="480"/>
        <w:rPr>
          <w:rFonts w:ascii="宋体" w:hAnsi="宋体" w:cs="宋体"/>
          <w:szCs w:val="21"/>
          <w:u w:val="single"/>
        </w:rPr>
      </w:pPr>
      <w:r>
        <w:rPr>
          <w:rFonts w:hint="eastAsia" w:ascii="宋体" w:hAnsi="宋体" w:cs="宋体"/>
          <w:szCs w:val="21"/>
        </w:rPr>
        <w:t>单位名称（盖章）：</w:t>
      </w:r>
    </w:p>
    <w:p w14:paraId="16C44D88">
      <w:pPr>
        <w:snapToGrid w:val="0"/>
        <w:spacing w:line="480" w:lineRule="auto"/>
        <w:ind w:left="2520" w:leftChars="1200" w:firstLine="480"/>
        <w:rPr>
          <w:rFonts w:ascii="宋体" w:hAnsi="宋体" w:cs="宋体"/>
          <w:szCs w:val="21"/>
        </w:rPr>
      </w:pPr>
      <w:r>
        <w:rPr>
          <w:rFonts w:hint="eastAsia" w:ascii="宋体" w:hAnsi="宋体" w:cs="宋体"/>
          <w:szCs w:val="21"/>
        </w:rPr>
        <w:t>日期：</w:t>
      </w:r>
    </w:p>
    <w:p w14:paraId="04900D17">
      <w:pPr>
        <w:snapToGrid w:val="0"/>
        <w:ind w:left="25" w:leftChars="12" w:firstLine="480"/>
        <w:rPr>
          <w:rFonts w:ascii="宋体" w:hAnsi="宋体" w:cs="宋体"/>
          <w:sz w:val="24"/>
        </w:rPr>
      </w:pPr>
    </w:p>
    <w:p w14:paraId="28237A51">
      <w:pPr>
        <w:snapToGrid w:val="0"/>
        <w:ind w:left="25" w:leftChars="12" w:firstLine="480"/>
        <w:rPr>
          <w:rFonts w:ascii="宋体" w:hAnsi="宋体" w:cs="宋体"/>
          <w:sz w:val="24"/>
        </w:rPr>
      </w:pPr>
    </w:p>
    <w:p w14:paraId="6FDD301D">
      <w:pPr>
        <w:snapToGrid w:val="0"/>
        <w:spacing w:line="480" w:lineRule="auto"/>
        <w:ind w:left="25" w:leftChars="12" w:firstLine="480"/>
        <w:rPr>
          <w:rFonts w:ascii="宋体" w:hAnsi="宋体" w:cs="宋体"/>
          <w:sz w:val="24"/>
        </w:rPr>
      </w:pPr>
    </w:p>
    <w:p w14:paraId="035D8BDA">
      <w:pPr>
        <w:snapToGrid w:val="0"/>
        <w:spacing w:line="480" w:lineRule="auto"/>
        <w:ind w:left="25" w:leftChars="12" w:firstLine="480"/>
        <w:rPr>
          <w:rFonts w:ascii="宋体" w:hAnsi="宋体" w:cs="宋体"/>
          <w:sz w:val="24"/>
        </w:rPr>
      </w:pPr>
    </w:p>
    <w:p w14:paraId="65CFC885">
      <w:pPr>
        <w:snapToGrid w:val="0"/>
        <w:spacing w:line="480" w:lineRule="auto"/>
        <w:ind w:left="25" w:leftChars="12" w:firstLine="480"/>
        <w:rPr>
          <w:rFonts w:ascii="宋体" w:hAnsi="宋体" w:cs="宋体"/>
          <w:sz w:val="24"/>
        </w:rPr>
      </w:pPr>
    </w:p>
    <w:p w14:paraId="613D988C">
      <w:pPr>
        <w:rPr>
          <w:rFonts w:ascii="宋体" w:hAnsi="宋体" w:cs="宋体"/>
          <w:sz w:val="24"/>
        </w:rPr>
      </w:pPr>
    </w:p>
    <w:p w14:paraId="6AF3A306">
      <w:pPr>
        <w:rPr>
          <w:rFonts w:ascii="宋体" w:hAnsi="宋体" w:cs="宋体"/>
          <w:b/>
          <w:bCs/>
          <w:sz w:val="24"/>
        </w:rPr>
      </w:pPr>
      <w:r>
        <w:rPr>
          <w:rFonts w:hint="eastAsia" w:ascii="宋体" w:hAnsi="宋体" w:cs="宋体"/>
          <w:b/>
          <w:bCs/>
          <w:sz w:val="24"/>
        </w:rPr>
        <w:t>注：投标人为残疾人福利性单位的，采购代理机构随成交结果同时公告其《残疾人福利性单位声明函》</w:t>
      </w:r>
    </w:p>
    <w:p w14:paraId="37E8A123">
      <w:pPr>
        <w:pStyle w:val="5"/>
        <w:spacing w:before="156" w:after="31"/>
        <w:ind w:firstLine="482"/>
        <w:jc w:val="center"/>
        <w:rPr>
          <w:rFonts w:ascii="宋体" w:hAnsi="宋体" w:eastAsia="宋体" w:cs="宋体"/>
          <w:sz w:val="24"/>
          <w:szCs w:val="24"/>
        </w:rPr>
      </w:pPr>
      <w:r>
        <w:rPr>
          <w:rFonts w:hint="eastAsia" w:ascii="宋体" w:hAnsi="宋体" w:eastAsia="宋体" w:cs="宋体"/>
          <w:sz w:val="24"/>
          <w:szCs w:val="24"/>
        </w:rPr>
        <w:br w:type="page"/>
      </w:r>
      <w:bookmarkStart w:id="106" w:name="_Toc27321"/>
      <w:r>
        <w:rPr>
          <w:rFonts w:hint="eastAsia" w:ascii="宋体" w:hAnsi="宋体" w:eastAsia="宋体" w:cs="宋体"/>
          <w:sz w:val="24"/>
          <w:szCs w:val="24"/>
        </w:rPr>
        <w:t>（五）监狱企业声明函格式（如不涉及，此函可不提供）</w:t>
      </w:r>
      <w:bookmarkEnd w:id="106"/>
    </w:p>
    <w:p w14:paraId="3D8C583D">
      <w:pPr>
        <w:pStyle w:val="6"/>
        <w:widowControl/>
        <w:spacing w:beforeLines="150" w:afterLines="150"/>
        <w:jc w:val="center"/>
        <w:rPr>
          <w:rFonts w:ascii="宋体" w:hAnsi="宋体" w:cs="宋体"/>
          <w:sz w:val="21"/>
          <w:szCs w:val="21"/>
        </w:rPr>
      </w:pPr>
      <w:r>
        <w:rPr>
          <w:rFonts w:hint="eastAsia" w:ascii="宋体" w:hAnsi="宋体" w:cs="宋体"/>
          <w:sz w:val="21"/>
          <w:szCs w:val="21"/>
        </w:rPr>
        <w:t>属于监狱企业的证明文件</w:t>
      </w:r>
    </w:p>
    <w:p w14:paraId="3EA1408D">
      <w:pPr>
        <w:spacing w:line="600" w:lineRule="auto"/>
        <w:rPr>
          <w:rFonts w:ascii="宋体" w:hAnsi="宋体" w:cs="宋体"/>
          <w:szCs w:val="21"/>
        </w:rPr>
      </w:pPr>
      <w:r>
        <w:rPr>
          <w:rFonts w:hint="eastAsia" w:ascii="宋体" w:hAnsi="宋体" w:cs="宋体"/>
          <w:szCs w:val="21"/>
        </w:rPr>
        <w:t>监狱企业须提供由省级以上监狱管理局、戒毒管理局（含新疆生产建设兵团）出具的“属于监狱企业的证明文件”。</w:t>
      </w:r>
    </w:p>
    <w:p w14:paraId="3EAE7BA2">
      <w:pPr>
        <w:pStyle w:val="5"/>
        <w:rPr>
          <w:rFonts w:ascii="宋体" w:hAnsi="宋体" w:eastAsia="宋体" w:cs="宋体"/>
          <w:sz w:val="21"/>
          <w:szCs w:val="21"/>
        </w:rPr>
      </w:pPr>
    </w:p>
    <w:p w14:paraId="38B7A370">
      <w:pPr>
        <w:pStyle w:val="5"/>
        <w:rPr>
          <w:rFonts w:ascii="宋体" w:hAnsi="宋体" w:eastAsia="宋体" w:cs="宋体"/>
          <w:sz w:val="21"/>
          <w:szCs w:val="21"/>
        </w:rPr>
      </w:pPr>
    </w:p>
    <w:p w14:paraId="0E849F63">
      <w:pPr>
        <w:pStyle w:val="5"/>
        <w:rPr>
          <w:rFonts w:ascii="宋体" w:hAnsi="宋体" w:eastAsia="宋体" w:cs="宋体"/>
          <w:sz w:val="21"/>
          <w:szCs w:val="21"/>
        </w:rPr>
      </w:pPr>
      <w:r>
        <w:rPr>
          <w:rFonts w:hint="eastAsia" w:ascii="宋体" w:hAnsi="宋体" w:eastAsia="宋体" w:cs="宋体"/>
          <w:sz w:val="21"/>
          <w:szCs w:val="21"/>
        </w:rPr>
        <w:t>（六）承诺所投报的计算机预装正版操作系统，软件产品为正版软件(如不涉及，可不提供）</w:t>
      </w:r>
      <w:bookmarkEnd w:id="105"/>
    </w:p>
    <w:p w14:paraId="5A01623E">
      <w:pPr>
        <w:pStyle w:val="6"/>
        <w:widowControl/>
        <w:spacing w:afterLines="150"/>
        <w:jc w:val="center"/>
        <w:rPr>
          <w:rFonts w:ascii="宋体" w:hAnsi="宋体" w:cs="宋体"/>
          <w:sz w:val="21"/>
          <w:szCs w:val="21"/>
        </w:rPr>
      </w:pPr>
      <w:r>
        <w:rPr>
          <w:rFonts w:hint="eastAsia" w:ascii="宋体" w:hAnsi="宋体" w:cs="宋体"/>
          <w:sz w:val="21"/>
          <w:szCs w:val="21"/>
        </w:rPr>
        <w:t>正版软件承诺书（格式）</w:t>
      </w:r>
    </w:p>
    <w:p w14:paraId="571B99D4">
      <w:pPr>
        <w:spacing w:afterLines="50" w:line="480" w:lineRule="auto"/>
        <w:rPr>
          <w:rFonts w:ascii="宋体" w:hAnsi="宋体" w:cs="宋体"/>
          <w:szCs w:val="21"/>
        </w:rPr>
      </w:pPr>
      <w:r>
        <w:rPr>
          <w:rFonts w:hint="eastAsia" w:ascii="宋体" w:hAnsi="宋体" w:cs="宋体"/>
          <w:szCs w:val="21"/>
        </w:rPr>
        <w:t>（采购人名称）：</w:t>
      </w:r>
    </w:p>
    <w:p w14:paraId="5552A333">
      <w:pPr>
        <w:spacing w:line="480" w:lineRule="auto"/>
        <w:rPr>
          <w:rFonts w:ascii="宋体" w:hAnsi="宋体" w:cs="宋体"/>
          <w:szCs w:val="21"/>
        </w:rPr>
      </w:pPr>
      <w:r>
        <w:rPr>
          <w:rFonts w:hint="eastAsia" w:ascii="宋体" w:hAnsi="宋体" w:cs="宋体"/>
          <w:szCs w:val="21"/>
        </w:rPr>
        <w:t>我公司现参与项目采购活动，承诺投报的计算机产品预装正版操作系统，投报的硬件产品内的预装软件为正版软件。</w:t>
      </w:r>
    </w:p>
    <w:p w14:paraId="726707CD">
      <w:pPr>
        <w:spacing w:line="480" w:lineRule="auto"/>
        <w:rPr>
          <w:rFonts w:ascii="宋体" w:hAnsi="宋体" w:cs="宋体"/>
          <w:szCs w:val="21"/>
        </w:rPr>
      </w:pPr>
      <w:r>
        <w:rPr>
          <w:rFonts w:hint="eastAsia" w:ascii="宋体" w:hAnsi="宋体" w:cs="宋体"/>
          <w:szCs w:val="21"/>
        </w:rPr>
        <w:t>如上述声明不真实，愿意按照政府采购有关法律法规的规定接受处罚。</w:t>
      </w:r>
    </w:p>
    <w:p w14:paraId="72405109">
      <w:pPr>
        <w:spacing w:line="480" w:lineRule="auto"/>
        <w:rPr>
          <w:rFonts w:ascii="宋体" w:hAnsi="宋体" w:cs="宋体"/>
          <w:szCs w:val="21"/>
        </w:rPr>
      </w:pPr>
      <w:r>
        <w:rPr>
          <w:rFonts w:hint="eastAsia" w:ascii="宋体" w:hAnsi="宋体" w:cs="宋体"/>
          <w:szCs w:val="21"/>
        </w:rPr>
        <w:t>特此声明！</w:t>
      </w:r>
    </w:p>
    <w:p w14:paraId="1DBE1825">
      <w:pPr>
        <w:snapToGrid w:val="0"/>
        <w:spacing w:line="520" w:lineRule="exact"/>
        <w:rPr>
          <w:rFonts w:ascii="宋体" w:hAnsi="宋体" w:cs="宋体"/>
          <w:szCs w:val="21"/>
        </w:rPr>
      </w:pPr>
    </w:p>
    <w:p w14:paraId="5AE62038">
      <w:pPr>
        <w:snapToGrid w:val="0"/>
        <w:spacing w:line="480" w:lineRule="exact"/>
        <w:rPr>
          <w:rFonts w:ascii="宋体" w:hAnsi="宋体" w:cs="宋体"/>
          <w:szCs w:val="21"/>
        </w:rPr>
      </w:pPr>
    </w:p>
    <w:p w14:paraId="418B32B2">
      <w:pPr>
        <w:spacing w:line="480" w:lineRule="auto"/>
        <w:ind w:left="1470" w:leftChars="700" w:firstLine="480"/>
        <w:rPr>
          <w:rFonts w:ascii="宋体" w:hAnsi="宋体" w:cs="宋体"/>
          <w:szCs w:val="21"/>
          <w:u w:val="single"/>
        </w:rPr>
      </w:pPr>
      <w:r>
        <w:rPr>
          <w:rFonts w:hint="eastAsia" w:ascii="宋体" w:hAnsi="宋体" w:cs="宋体"/>
          <w:szCs w:val="21"/>
        </w:rPr>
        <w:t>投标人名称(印刷体及公章)：</w:t>
      </w:r>
    </w:p>
    <w:p w14:paraId="471ACAAC">
      <w:pPr>
        <w:spacing w:line="480" w:lineRule="auto"/>
        <w:ind w:left="1470" w:leftChars="700" w:firstLine="480"/>
        <w:rPr>
          <w:rFonts w:ascii="宋体" w:hAnsi="宋体" w:cs="宋体"/>
          <w:sz w:val="24"/>
        </w:rPr>
      </w:pPr>
      <w:r>
        <w:rPr>
          <w:rFonts w:hint="eastAsia" w:ascii="宋体" w:hAnsi="宋体" w:cs="宋体"/>
          <w:szCs w:val="21"/>
        </w:rPr>
        <w:t>日期：</w:t>
      </w:r>
    </w:p>
    <w:p w14:paraId="21E4065C">
      <w:pPr>
        <w:spacing w:line="360" w:lineRule="auto"/>
        <w:rPr>
          <w:rFonts w:ascii="宋体" w:hAnsi="宋体" w:cs="宋体"/>
          <w:b/>
          <w:bCs/>
          <w:sz w:val="24"/>
        </w:rPr>
      </w:pPr>
      <w:r>
        <w:rPr>
          <w:rFonts w:hint="eastAsia" w:ascii="宋体" w:hAnsi="宋体" w:cs="宋体"/>
          <w:b/>
          <w:kern w:val="0"/>
          <w:sz w:val="24"/>
          <w:szCs w:val="24"/>
        </w:rPr>
        <w:br w:type="page"/>
      </w:r>
    </w:p>
    <w:p w14:paraId="5B9A7C84">
      <w:pPr>
        <w:pStyle w:val="90"/>
        <w:shd w:val="clear" w:color="auto" w:fill="FFFFFF"/>
        <w:snapToGrid w:val="0"/>
        <w:spacing w:before="100" w:line="360" w:lineRule="auto"/>
        <w:rPr>
          <w:rFonts w:hint="eastAsia" w:ascii="Times New Roman" w:hAnsi="Times New Roman" w:eastAsia="宋体" w:cs="宋体"/>
          <w:b/>
          <w:sz w:val="24"/>
          <w:lang w:val="en-US" w:eastAsia="zh-CN"/>
        </w:rPr>
      </w:pPr>
      <w:r>
        <w:rPr>
          <w:rFonts w:hint="eastAsia" w:ascii="Times New Roman" w:hAnsi="Times New Roman" w:eastAsia="宋体" w:cs="宋体"/>
          <w:b/>
          <w:sz w:val="24"/>
          <w:lang w:val="en-US" w:eastAsia="zh-CN"/>
        </w:rPr>
        <w:t>（</w:t>
      </w:r>
      <w:r>
        <w:rPr>
          <w:rFonts w:hint="eastAsia" w:cs="宋体"/>
          <w:b/>
          <w:sz w:val="24"/>
          <w:lang w:val="en-US" w:eastAsia="zh-CN"/>
        </w:rPr>
        <w:t>七</w:t>
      </w:r>
      <w:r>
        <w:rPr>
          <w:rFonts w:hint="eastAsia" w:ascii="Times New Roman" w:hAnsi="Times New Roman" w:eastAsia="宋体" w:cs="宋体"/>
          <w:b/>
          <w:sz w:val="24"/>
          <w:lang w:val="en-US" w:eastAsia="zh-CN"/>
        </w:rPr>
        <w:t>）本国产品标准的声明函</w:t>
      </w:r>
      <w:r>
        <w:rPr>
          <w:rFonts w:hint="eastAsia" w:ascii="宋体" w:hAnsi="宋体" w:cs="宋体"/>
          <w:b/>
          <w:kern w:val="0"/>
          <w:sz w:val="24"/>
        </w:rPr>
        <w:t>（如不涉及，此函可不提供）</w:t>
      </w:r>
    </w:p>
    <w:p w14:paraId="2EB7626F">
      <w:pPr>
        <w:spacing w:line="480" w:lineRule="auto"/>
        <w:jc w:val="cente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t>中国境内生产的组件成本核算基本规则</w:t>
      </w:r>
    </w:p>
    <w:p w14:paraId="28907AB5">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E0D742">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一、产品的一级组件是指直接组成产品的组件。产品的二级组件是指直接组成产品一级组件的组件。一级组件不可分解的，视同二级组件。</w:t>
      </w:r>
    </w:p>
    <w:p w14:paraId="51CF80A2">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二、二级组件在中国境内生产的，其全部成本计入中国境内生产的组件成本；二级组件不在中国境内生产的，其成本不计入中国境内生产的组件成本。</w:t>
      </w:r>
    </w:p>
    <w:p w14:paraId="687C85DD">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三、产品总成本和组件成本以相关会计核算数据、采购合同、进货记录等为基础进行计算。</w:t>
      </w:r>
    </w:p>
    <w:p w14:paraId="051D24F7">
      <w:pPr>
        <w:numPr>
          <w:ilvl w:val="0"/>
          <w:numId w:val="0"/>
        </w:numPr>
        <w:spacing w:line="48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四、需要对成本核算规则予以进一步明确的其他有关事项，由财政部会同有关部门另行规定。</w:t>
      </w:r>
    </w:p>
    <w:p w14:paraId="265976C9">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7F376A03">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76B0DD24">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50423203">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47046DE8">
      <w:pPr>
        <w:numPr>
          <w:ilvl w:val="0"/>
          <w:numId w:val="0"/>
        </w:numPr>
        <w:spacing w:line="360" w:lineRule="auto"/>
        <w:jc w:val="both"/>
        <w:rPr>
          <w:rFonts w:hint="eastAsia" w:ascii="仿宋" w:hAnsi="仿宋" w:eastAsia="仿宋" w:cs="仿宋"/>
          <w:color w:val="000000"/>
          <w:spacing w:val="6"/>
          <w:sz w:val="28"/>
          <w:szCs w:val="28"/>
          <w:highlight w:val="none"/>
          <w:lang w:val="en-US" w:eastAsia="zh-CN"/>
        </w:rPr>
      </w:pPr>
    </w:p>
    <w:p w14:paraId="0923B260">
      <w:pPr>
        <w:rPr>
          <w:rFonts w:hint="eastAsia" w:ascii="仿宋" w:hAnsi="仿宋" w:eastAsia="仿宋" w:cs="仿宋"/>
          <w:color w:val="000000"/>
          <w:spacing w:val="6"/>
          <w:sz w:val="28"/>
          <w:szCs w:val="28"/>
          <w:highlight w:val="none"/>
          <w:lang w:val="en-US" w:eastAsia="zh-CN"/>
        </w:rPr>
      </w:pPr>
      <w:r>
        <w:rPr>
          <w:rFonts w:hint="eastAsia" w:ascii="仿宋" w:hAnsi="仿宋" w:eastAsia="仿宋" w:cs="仿宋"/>
          <w:color w:val="000000"/>
          <w:spacing w:val="6"/>
          <w:sz w:val="28"/>
          <w:szCs w:val="28"/>
          <w:highlight w:val="none"/>
          <w:lang w:val="en-US" w:eastAsia="zh-CN"/>
        </w:rPr>
        <w:br w:type="page"/>
      </w:r>
    </w:p>
    <w:p w14:paraId="21B44B14">
      <w:pPr>
        <w:spacing w:line="360" w:lineRule="auto"/>
        <w:jc w:val="cente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t>关于符合本国产品标准的声明函</w:t>
      </w:r>
    </w:p>
    <w:p w14:paraId="2C50EBCB">
      <w:pPr>
        <w:numPr>
          <w:ilvl w:val="0"/>
          <w:numId w:val="0"/>
        </w:numPr>
        <w:spacing w:line="360" w:lineRule="auto"/>
        <w:ind w:firstLine="444" w:firstLineChars="200"/>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D1703A6">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1.</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vertAlign w:val="superscript"/>
          <w:lang w:val="en-US" w:eastAsia="zh-CN"/>
        </w:rPr>
        <w:t>1</w:t>
      </w:r>
      <w:r>
        <w:rPr>
          <w:rFonts w:hint="eastAsia" w:asciiTheme="minorEastAsia" w:hAnsiTheme="minorEastAsia" w:eastAsiaTheme="minorEastAsia" w:cstheme="minorEastAsia"/>
          <w:color w:val="000000"/>
          <w:spacing w:val="6"/>
          <w:sz w:val="21"/>
          <w:szCs w:val="21"/>
          <w:highlight w:val="none"/>
          <w:lang w:val="en-US" w:eastAsia="zh-CN"/>
        </w:rPr>
        <w:t>，生产厂为</w:t>
      </w:r>
      <w:r>
        <w:rPr>
          <w:rFonts w:hint="eastAsia" w:asciiTheme="minorEastAsia" w:hAnsiTheme="minorEastAsia" w:eastAsiaTheme="minorEastAsia" w:cstheme="minorEastAsia"/>
          <w:color w:val="000000"/>
          <w:spacing w:val="6"/>
          <w:sz w:val="21"/>
          <w:szCs w:val="21"/>
          <w:highlight w:val="none"/>
          <w:u w:val="single"/>
          <w:lang w:val="en-US" w:eastAsia="zh-CN"/>
        </w:rPr>
        <w:t>（厂名）</w:t>
      </w:r>
      <w:r>
        <w:rPr>
          <w:rFonts w:hint="eastAsia" w:asciiTheme="minorEastAsia" w:hAnsiTheme="minorEastAsia" w:eastAsiaTheme="minorEastAsia" w:cstheme="minorEastAsia"/>
          <w:color w:val="000000"/>
          <w:spacing w:val="6"/>
          <w:sz w:val="21"/>
          <w:szCs w:val="21"/>
          <w:highlight w:val="none"/>
          <w:vertAlign w:val="superscript"/>
          <w:lang w:val="en-US" w:eastAsia="zh-CN"/>
        </w:rPr>
        <w:t>2</w:t>
      </w:r>
      <w:r>
        <w:rPr>
          <w:rFonts w:hint="eastAsia" w:asciiTheme="minorEastAsia" w:hAnsiTheme="minorEastAsia" w:eastAsiaTheme="minorEastAsia" w:cstheme="minorEastAsia"/>
          <w:color w:val="000000"/>
          <w:spacing w:val="6"/>
          <w:sz w:val="21"/>
          <w:szCs w:val="21"/>
          <w:highlight w:val="none"/>
          <w:lang w:val="en-US" w:eastAsia="zh-CN"/>
        </w:rPr>
        <w:t>，厂址为</w:t>
      </w:r>
      <w:r>
        <w:rPr>
          <w:rFonts w:hint="eastAsia" w:asciiTheme="minorEastAsia" w:hAnsiTheme="minorEastAsia" w:eastAsiaTheme="minorEastAsia" w:cstheme="minorEastAsia"/>
          <w:color w:val="000000"/>
          <w:spacing w:val="6"/>
          <w:sz w:val="21"/>
          <w:szCs w:val="21"/>
          <w:highlight w:val="none"/>
          <w:u w:val="single"/>
          <w:lang w:val="en-US" w:eastAsia="zh-CN"/>
        </w:rPr>
        <w:t>（生产厂址）</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的中国境内生产的组件成本占比≥</w:t>
      </w:r>
      <w:r>
        <w:rPr>
          <w:rFonts w:hint="eastAsia" w:asciiTheme="minorEastAsia" w:hAnsiTheme="minorEastAsia" w:eastAsiaTheme="minorEastAsia" w:cstheme="minorEastAsia"/>
          <w:color w:val="000000"/>
          <w:spacing w:val="6"/>
          <w:sz w:val="21"/>
          <w:szCs w:val="21"/>
          <w:highlight w:val="none"/>
          <w:u w:val="single"/>
          <w:lang w:val="en-US" w:eastAsia="zh-CN"/>
        </w:rPr>
        <w:t>（规定比例）</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3</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（关键组件）</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4</w:t>
      </w:r>
      <w:r>
        <w:rPr>
          <w:rFonts w:hint="eastAsia" w:asciiTheme="minorEastAsia" w:hAnsiTheme="minorEastAsia" w:eastAsiaTheme="minorEastAsia" w:cstheme="minorEastAsia"/>
          <w:color w:val="000000"/>
          <w:spacing w:val="6"/>
          <w:sz w:val="21"/>
          <w:szCs w:val="21"/>
          <w:highlight w:val="none"/>
          <w:lang w:val="en-US" w:eastAsia="zh-CN"/>
        </w:rPr>
        <w:t>在中国境内生产。</w:t>
      </w:r>
      <w:r>
        <w:rPr>
          <w:rFonts w:hint="eastAsia" w:asciiTheme="minorEastAsia" w:hAnsiTheme="minorEastAsia" w:eastAsiaTheme="minorEastAsia" w:cstheme="minorEastAsia"/>
          <w:color w:val="000000"/>
          <w:spacing w:val="6"/>
          <w:sz w:val="21"/>
          <w:szCs w:val="21"/>
          <w:highlight w:val="none"/>
          <w:u w:val="single"/>
          <w:lang w:val="en-US" w:eastAsia="zh-CN"/>
        </w:rPr>
        <w:t>（产品名称1）</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（关键工序）</w:t>
      </w:r>
      <w:r>
        <w:rPr>
          <w:rFonts w:hint="eastAsia" w:asciiTheme="minorEastAsia" w:hAnsiTheme="minorEastAsia" w:eastAsiaTheme="minorEastAsia" w:cstheme="minorEastAsia"/>
          <w:color w:val="000000"/>
          <w:spacing w:val="6"/>
          <w:sz w:val="21"/>
          <w:szCs w:val="21"/>
          <w:highlight w:val="none"/>
          <w:u w:val="single"/>
          <w:vertAlign w:val="superscript"/>
          <w:lang w:val="en-US" w:eastAsia="zh-CN"/>
        </w:rPr>
        <w:t>5</w:t>
      </w:r>
      <w:r>
        <w:rPr>
          <w:rFonts w:hint="eastAsia" w:asciiTheme="minorEastAsia" w:hAnsiTheme="minorEastAsia" w:eastAsiaTheme="minorEastAsia" w:cstheme="minorEastAsia"/>
          <w:color w:val="000000"/>
          <w:spacing w:val="6"/>
          <w:sz w:val="21"/>
          <w:szCs w:val="21"/>
          <w:highlight w:val="none"/>
          <w:lang w:val="en-US" w:eastAsia="zh-CN"/>
        </w:rPr>
        <w:t>在中国境内完成。</w:t>
      </w:r>
    </w:p>
    <w:p w14:paraId="68207A60">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2.</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，生产厂为</w:t>
      </w:r>
      <w:r>
        <w:rPr>
          <w:rFonts w:hint="eastAsia" w:asciiTheme="minorEastAsia" w:hAnsiTheme="minorEastAsia" w:eastAsiaTheme="minorEastAsia" w:cstheme="minorEastAsia"/>
          <w:color w:val="000000"/>
          <w:spacing w:val="6"/>
          <w:sz w:val="21"/>
          <w:szCs w:val="21"/>
          <w:highlight w:val="none"/>
          <w:u w:val="single"/>
          <w:lang w:val="en-US" w:eastAsia="zh-CN"/>
        </w:rPr>
        <w:t>（厂名）</w:t>
      </w:r>
      <w:r>
        <w:rPr>
          <w:rFonts w:hint="eastAsia" w:asciiTheme="minorEastAsia" w:hAnsiTheme="minorEastAsia" w:eastAsiaTheme="minorEastAsia" w:cstheme="minorEastAsia"/>
          <w:color w:val="000000"/>
          <w:spacing w:val="6"/>
          <w:sz w:val="21"/>
          <w:szCs w:val="21"/>
          <w:highlight w:val="none"/>
          <w:lang w:val="en-US" w:eastAsia="zh-CN"/>
        </w:rPr>
        <w:t>，厂址为</w:t>
      </w:r>
      <w:r>
        <w:rPr>
          <w:rFonts w:hint="eastAsia" w:asciiTheme="minorEastAsia" w:hAnsiTheme="minorEastAsia" w:eastAsiaTheme="minorEastAsia" w:cstheme="minorEastAsia"/>
          <w:color w:val="000000"/>
          <w:spacing w:val="6"/>
          <w:sz w:val="21"/>
          <w:szCs w:val="21"/>
          <w:highlight w:val="none"/>
          <w:u w:val="single"/>
          <w:lang w:val="en-US" w:eastAsia="zh-CN"/>
        </w:rPr>
        <w:t>（生产厂址）</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的中国境内生产的组件成本占比≥</w:t>
      </w:r>
      <w:r>
        <w:rPr>
          <w:rFonts w:hint="eastAsia" w:asciiTheme="minorEastAsia" w:hAnsiTheme="minorEastAsia" w:eastAsiaTheme="minorEastAsia" w:cstheme="minorEastAsia"/>
          <w:color w:val="000000"/>
          <w:spacing w:val="6"/>
          <w:sz w:val="21"/>
          <w:szCs w:val="21"/>
          <w:highlight w:val="none"/>
          <w:u w:val="single"/>
          <w:lang w:val="en-US" w:eastAsia="zh-CN"/>
        </w:rPr>
        <w:t>（规定比例）</w:t>
      </w:r>
      <w:r>
        <w:rPr>
          <w:rFonts w:hint="eastAsia" w:asciiTheme="minorEastAsia" w:hAnsiTheme="minorEastAsia" w:eastAsiaTheme="minorEastAsia" w:cstheme="minorEastAsia"/>
          <w:color w:val="000000"/>
          <w:spacing w:val="6"/>
          <w:sz w:val="21"/>
          <w:szCs w:val="21"/>
          <w:highlight w:val="none"/>
          <w:lang w:val="en-US" w:eastAsia="zh-CN"/>
        </w:rPr>
        <w:t>。</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（关键组件）</w:t>
      </w:r>
      <w:r>
        <w:rPr>
          <w:rFonts w:hint="eastAsia" w:asciiTheme="minorEastAsia" w:hAnsiTheme="minorEastAsia" w:eastAsiaTheme="minorEastAsia" w:cstheme="minorEastAsia"/>
          <w:color w:val="000000"/>
          <w:spacing w:val="6"/>
          <w:sz w:val="21"/>
          <w:szCs w:val="21"/>
          <w:highlight w:val="none"/>
          <w:lang w:val="en-US" w:eastAsia="zh-CN"/>
        </w:rPr>
        <w:t>在中国境内生产。</w:t>
      </w:r>
      <w:r>
        <w:rPr>
          <w:rFonts w:hint="eastAsia" w:asciiTheme="minorEastAsia" w:hAnsiTheme="minorEastAsia" w:eastAsiaTheme="minorEastAsia" w:cstheme="minorEastAsia"/>
          <w:color w:val="000000"/>
          <w:spacing w:val="6"/>
          <w:sz w:val="21"/>
          <w:szCs w:val="21"/>
          <w:highlight w:val="none"/>
          <w:u w:val="single"/>
          <w:lang w:val="en-US" w:eastAsia="zh-CN"/>
        </w:rPr>
        <w:t>（产品名称2）</w:t>
      </w:r>
      <w:r>
        <w:rPr>
          <w:rFonts w:hint="eastAsia" w:asciiTheme="minorEastAsia" w:hAnsiTheme="minorEastAsia" w:eastAsiaTheme="minorEastAsia" w:cstheme="minorEastAsia"/>
          <w:color w:val="000000"/>
          <w:spacing w:val="6"/>
          <w:sz w:val="21"/>
          <w:szCs w:val="21"/>
          <w:highlight w:val="none"/>
          <w:lang w:val="en-US" w:eastAsia="zh-CN"/>
        </w:rPr>
        <w:t>的</w:t>
      </w:r>
      <w:r>
        <w:rPr>
          <w:rFonts w:hint="eastAsia" w:asciiTheme="minorEastAsia" w:hAnsiTheme="minorEastAsia" w:eastAsiaTheme="minorEastAsia" w:cstheme="minorEastAsia"/>
          <w:color w:val="000000"/>
          <w:spacing w:val="6"/>
          <w:sz w:val="21"/>
          <w:szCs w:val="21"/>
          <w:highlight w:val="none"/>
          <w:u w:val="single"/>
          <w:lang w:val="en-US" w:eastAsia="zh-CN"/>
        </w:rPr>
        <w:t>（关键工序）</w:t>
      </w:r>
      <w:r>
        <w:rPr>
          <w:rFonts w:hint="eastAsia" w:asciiTheme="minorEastAsia" w:hAnsiTheme="minorEastAsia" w:eastAsiaTheme="minorEastAsia" w:cstheme="minorEastAsia"/>
          <w:color w:val="000000"/>
          <w:spacing w:val="6"/>
          <w:sz w:val="21"/>
          <w:szCs w:val="21"/>
          <w:highlight w:val="none"/>
          <w:lang w:val="en-US" w:eastAsia="zh-CN"/>
        </w:rPr>
        <w:t>在中国境内完成。</w:t>
      </w:r>
    </w:p>
    <w:p w14:paraId="776B2353">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p>
    <w:p w14:paraId="7FEC347E">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w:t>
      </w:r>
    </w:p>
    <w:p w14:paraId="3BF04A8B">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t>本公司（单位）对上述声明内容的真实性负责。如有虚假，愿承担相应法律责任。</w:t>
      </w:r>
    </w:p>
    <w:p w14:paraId="22D0CA60">
      <w:pPr>
        <w:numPr>
          <w:ilvl w:val="0"/>
          <w:numId w:val="0"/>
        </w:numPr>
        <w:spacing w:line="360" w:lineRule="auto"/>
        <w:jc w:val="both"/>
        <w:rPr>
          <w:rFonts w:hint="eastAsia" w:asciiTheme="minorEastAsia" w:hAnsiTheme="minorEastAsia" w:eastAsiaTheme="minorEastAsia" w:cstheme="minorEastAsia"/>
          <w:color w:val="000000"/>
          <w:spacing w:val="6"/>
          <w:sz w:val="21"/>
          <w:szCs w:val="21"/>
          <w:highlight w:val="none"/>
          <w:lang w:val="en-US" w:eastAsia="zh-CN"/>
        </w:rPr>
      </w:pPr>
    </w:p>
    <w:p w14:paraId="64C7A784">
      <w:pPr>
        <w:tabs>
          <w:tab w:val="left" w:pos="4000"/>
        </w:tabs>
        <w:overflowPunct w:val="0"/>
        <w:topLinePunct/>
        <w:autoSpaceDN w:val="0"/>
        <w:adjustRightInd w:val="0"/>
        <w:snapToGrid w:val="0"/>
        <w:spacing w:line="360" w:lineRule="auto"/>
        <w:ind w:firstLine="2520" w:firstLineChars="1200"/>
        <w:rPr>
          <w:rFonts w:hint="eastAsia" w:asciiTheme="minorEastAsia" w:hAnsiTheme="minorEastAsia" w:eastAsiaTheme="minorEastAsia" w:cstheme="minorEastAsia"/>
          <w:snapToGrid w:val="0"/>
          <w:color w:val="000000"/>
          <w:kern w:val="0"/>
          <w:sz w:val="21"/>
          <w:szCs w:val="21"/>
          <w:highlight w:val="none"/>
        </w:rPr>
      </w:pPr>
      <w:r>
        <w:rPr>
          <w:rFonts w:hint="eastAsia" w:asciiTheme="minorEastAsia" w:hAnsiTheme="minorEastAsia" w:eastAsiaTheme="minorEastAsia" w:cstheme="minorEastAsia"/>
          <w:snapToGrid w:val="0"/>
          <w:color w:val="000000"/>
          <w:kern w:val="0"/>
          <w:sz w:val="21"/>
          <w:szCs w:val="21"/>
          <w:highlight w:val="none"/>
          <w:lang w:eastAsia="zh-CN"/>
        </w:rPr>
        <w:t>投标人</w:t>
      </w:r>
      <w:r>
        <w:rPr>
          <w:rFonts w:hint="eastAsia" w:asciiTheme="minorEastAsia" w:hAnsiTheme="minorEastAsia" w:eastAsiaTheme="minorEastAsia" w:cstheme="minorEastAsia"/>
          <w:snapToGrid w:val="0"/>
          <w:color w:val="000000"/>
          <w:kern w:val="0"/>
          <w:sz w:val="21"/>
          <w:szCs w:val="21"/>
          <w:highlight w:val="none"/>
          <w:lang w:val="en-US" w:eastAsia="zh-CN"/>
        </w:rPr>
        <w:t>名称</w:t>
      </w:r>
      <w:r>
        <w:rPr>
          <w:rFonts w:hint="eastAsia" w:asciiTheme="minorEastAsia" w:hAnsiTheme="minorEastAsia" w:eastAsiaTheme="minorEastAsia" w:cstheme="minorEastAsia"/>
          <w:snapToGrid w:val="0"/>
          <w:color w:val="000000"/>
          <w:kern w:val="0"/>
          <w:sz w:val="21"/>
          <w:szCs w:val="21"/>
          <w:highlight w:val="none"/>
        </w:rPr>
        <w:t>（</w:t>
      </w:r>
      <w:r>
        <w:rPr>
          <w:rStyle w:val="66"/>
          <w:rFonts w:hint="eastAsia" w:asciiTheme="minorEastAsia" w:hAnsiTheme="minorEastAsia" w:eastAsiaTheme="minorEastAsia" w:cstheme="minorEastAsia"/>
          <w:b w:val="0"/>
          <w:i w:val="0"/>
          <w:caps w:val="0"/>
          <w:spacing w:val="10"/>
          <w:w w:val="100"/>
          <w:kern w:val="0"/>
          <w:sz w:val="21"/>
          <w:szCs w:val="21"/>
          <w:highlight w:val="none"/>
          <w:lang w:val="en-US" w:eastAsia="zh-CN" w:bidi="ar-SA"/>
        </w:rPr>
        <w:t>电子签章</w:t>
      </w:r>
      <w:r>
        <w:rPr>
          <w:rFonts w:hint="eastAsia" w:asciiTheme="minorEastAsia" w:hAnsiTheme="minorEastAsia" w:eastAsiaTheme="minorEastAsia" w:cstheme="minorEastAsia"/>
          <w:snapToGrid w:val="0"/>
          <w:color w:val="000000"/>
          <w:kern w:val="0"/>
          <w:sz w:val="21"/>
          <w:szCs w:val="21"/>
          <w:highlight w:val="none"/>
        </w:rPr>
        <w:t>）：</w:t>
      </w:r>
      <w:r>
        <w:rPr>
          <w:rFonts w:hint="eastAsia" w:asciiTheme="minorEastAsia" w:hAnsiTheme="minorEastAsia" w:eastAsiaTheme="minorEastAsia" w:cstheme="minorEastAsia"/>
          <w:snapToGrid w:val="0"/>
          <w:color w:val="000000"/>
          <w:kern w:val="0"/>
          <w:sz w:val="21"/>
          <w:szCs w:val="21"/>
          <w:highlight w:val="none"/>
          <w:u w:val="single"/>
        </w:rPr>
        <w:t xml:space="preserve">                                        </w:t>
      </w:r>
    </w:p>
    <w:p w14:paraId="24ED6A7D">
      <w:pPr>
        <w:numPr>
          <w:ilvl w:val="0"/>
          <w:numId w:val="0"/>
        </w:numPr>
        <w:spacing w:line="360" w:lineRule="auto"/>
        <w:jc w:val="center"/>
        <w:rPr>
          <w:rFonts w:hint="eastAsia" w:asciiTheme="minorEastAsia" w:hAnsiTheme="minorEastAsia" w:eastAsiaTheme="minorEastAsia" w:cstheme="minorEastAsia"/>
          <w:snapToGrid w:val="0"/>
          <w:color w:val="000000"/>
          <w:kern w:val="0"/>
          <w:sz w:val="21"/>
          <w:szCs w:val="21"/>
          <w:highlight w:val="none"/>
          <w:u w:val="single"/>
        </w:rPr>
      </w:pPr>
      <w:r>
        <w:rPr>
          <w:rFonts w:hint="eastAsia" w:asciiTheme="minorEastAsia" w:hAnsiTheme="minorEastAsia" w:eastAsiaTheme="minorEastAsia" w:cstheme="minorEastAsia"/>
          <w:snapToGrid w:val="0"/>
          <w:color w:val="000000"/>
          <w:kern w:val="0"/>
          <w:sz w:val="21"/>
          <w:szCs w:val="21"/>
          <w:highlight w:val="none"/>
          <w:lang w:val="en-US" w:eastAsia="zh-CN"/>
        </w:rPr>
        <w:t xml:space="preserve">         </w:t>
      </w:r>
      <w:r>
        <w:rPr>
          <w:rFonts w:hint="eastAsia" w:asciiTheme="minorEastAsia" w:hAnsiTheme="minorEastAsia" w:eastAsiaTheme="minorEastAsia" w:cstheme="minorEastAsia"/>
          <w:snapToGrid w:val="0"/>
          <w:color w:val="000000"/>
          <w:kern w:val="0"/>
          <w:sz w:val="21"/>
          <w:szCs w:val="21"/>
          <w:highlight w:val="none"/>
        </w:rPr>
        <w:t>日  期：</w:t>
      </w:r>
      <w:r>
        <w:rPr>
          <w:rStyle w:val="66"/>
          <w:rFonts w:hint="eastAsia" w:asciiTheme="minorEastAsia" w:hAnsiTheme="minorEastAsia" w:eastAsiaTheme="minorEastAsia" w:cstheme="minorEastAsia"/>
          <w:b w:val="0"/>
          <w:i w:val="0"/>
          <w:caps w:val="0"/>
          <w:spacing w:val="10"/>
          <w:w w:val="100"/>
          <w:kern w:val="0"/>
          <w:sz w:val="21"/>
          <w:szCs w:val="21"/>
          <w:highlight w:val="none"/>
          <w:lang w:val="en-US" w:eastAsia="zh-CN" w:bidi="ar-SA"/>
        </w:rPr>
        <w:t>年  月  日</w:t>
      </w:r>
      <w:r>
        <w:rPr>
          <w:rFonts w:hint="eastAsia" w:asciiTheme="minorEastAsia" w:hAnsiTheme="minorEastAsia" w:eastAsiaTheme="minorEastAsia" w:cstheme="minorEastAsia"/>
          <w:snapToGrid w:val="0"/>
          <w:color w:val="000000"/>
          <w:kern w:val="0"/>
          <w:sz w:val="21"/>
          <w:szCs w:val="21"/>
          <w:highlight w:val="none"/>
          <w:u w:val="single"/>
        </w:rPr>
        <w:t xml:space="preserve">  </w:t>
      </w:r>
    </w:p>
    <w:p w14:paraId="52D91117">
      <w:pPr>
        <w:numPr>
          <w:ilvl w:val="0"/>
          <w:numId w:val="0"/>
        </w:numPr>
        <w:spacing w:line="360" w:lineRule="auto"/>
        <w:jc w:val="both"/>
        <w:rPr>
          <w:rFonts w:hint="eastAsia" w:asciiTheme="minorEastAsia" w:hAnsiTheme="minorEastAsia" w:eastAsiaTheme="minorEastAsia" w:cstheme="minorEastAsia"/>
          <w:b/>
          <w:bCs/>
          <w:snapToGrid w:val="0"/>
          <w:color w:val="000000"/>
          <w:kern w:val="0"/>
          <w:sz w:val="21"/>
          <w:szCs w:val="21"/>
          <w:highlight w:val="none"/>
          <w:u w:val="none"/>
          <w:lang w:val="en-US" w:eastAsia="zh-CN"/>
        </w:rPr>
      </w:pPr>
      <w:r>
        <w:rPr>
          <w:rFonts w:hint="eastAsia" w:asciiTheme="minorEastAsia" w:hAnsiTheme="minorEastAsia" w:eastAsiaTheme="minorEastAsia" w:cstheme="minorEastAsia"/>
          <w:b/>
          <w:bCs/>
          <w:snapToGrid w:val="0"/>
          <w:color w:val="000000"/>
          <w:kern w:val="0"/>
          <w:sz w:val="21"/>
          <w:szCs w:val="21"/>
          <w:highlight w:val="none"/>
          <w:u w:val="none"/>
          <w:lang w:val="en-US" w:eastAsia="zh-CN"/>
        </w:rPr>
        <w:t>注：</w:t>
      </w:r>
    </w:p>
    <w:p w14:paraId="71A506F1">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u w:val="none"/>
          <w:lang w:val="en-US" w:eastAsia="zh-CN"/>
        </w:rPr>
        <w:t>1</w:t>
      </w:r>
      <w:r>
        <w:rPr>
          <w:rFonts w:hint="eastAsia" w:asciiTheme="minorEastAsia" w:hAnsiTheme="minorEastAsia" w:eastAsiaTheme="minorEastAsia" w:cstheme="minorEastAsia"/>
          <w:b/>
          <w:bCs/>
          <w:color w:val="000000"/>
          <w:spacing w:val="6"/>
          <w:sz w:val="21"/>
          <w:szCs w:val="21"/>
          <w:highlight w:val="none"/>
          <w:lang w:val="en-US" w:eastAsia="zh-CN"/>
        </w:rPr>
        <w:t>.产品如有型号，请在“产品名称”栏一并填写。</w:t>
      </w:r>
    </w:p>
    <w:p w14:paraId="716A3043">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2.生产厂名与厂址应与生产厂营业执照载明的相关信息保持一致。</w:t>
      </w:r>
    </w:p>
    <w:p w14:paraId="7968624A">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3.该产品的中国境内生产的组件成本占比相关要求实施前，“规定比例”栏可不填，下同。</w:t>
      </w:r>
    </w:p>
    <w:p w14:paraId="308139EF">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4.该产品的关键组件要求实施前，“关键组件”栏可不填，下同。</w:t>
      </w:r>
    </w:p>
    <w:p w14:paraId="7780D292">
      <w:pPr>
        <w:numPr>
          <w:ilvl w:val="0"/>
          <w:numId w:val="0"/>
        </w:numPr>
        <w:spacing w:line="360" w:lineRule="auto"/>
        <w:jc w:val="both"/>
        <w:rPr>
          <w:rFonts w:hint="eastAsia" w:asciiTheme="minorEastAsia" w:hAnsiTheme="minorEastAsia" w:eastAsiaTheme="minorEastAsia" w:cstheme="minorEastAsia"/>
          <w:b/>
          <w:bCs/>
          <w:color w:val="000000"/>
          <w:spacing w:val="6"/>
          <w:sz w:val="21"/>
          <w:szCs w:val="21"/>
          <w:highlight w:val="none"/>
          <w:lang w:val="en-US" w:eastAsia="zh-CN"/>
        </w:rPr>
      </w:pPr>
      <w:r>
        <w:rPr>
          <w:rFonts w:hint="eastAsia" w:asciiTheme="minorEastAsia" w:hAnsiTheme="minorEastAsia" w:eastAsiaTheme="minorEastAsia" w:cstheme="minorEastAsia"/>
          <w:b/>
          <w:bCs/>
          <w:color w:val="000000"/>
          <w:spacing w:val="6"/>
          <w:sz w:val="21"/>
          <w:szCs w:val="21"/>
          <w:highlight w:val="none"/>
          <w:lang w:val="en-US" w:eastAsia="zh-CN"/>
        </w:rPr>
        <w:t>5.该产品的关键工序要求实施前，“关键工序”栏可不填，下同。</w:t>
      </w:r>
    </w:p>
    <w:p w14:paraId="73C95F6E">
      <w:pPr>
        <w:rPr>
          <w:rFonts w:hint="eastAsia" w:asciiTheme="minorEastAsia" w:hAnsiTheme="minorEastAsia" w:eastAsiaTheme="minorEastAsia" w:cstheme="minorEastAsia"/>
          <w:color w:val="000000"/>
          <w:spacing w:val="6"/>
          <w:sz w:val="21"/>
          <w:szCs w:val="21"/>
          <w:highlight w:val="none"/>
          <w:lang w:val="en-US" w:eastAsia="zh-CN"/>
        </w:rPr>
      </w:pPr>
      <w:r>
        <w:rPr>
          <w:rFonts w:hint="eastAsia" w:asciiTheme="minorEastAsia" w:hAnsiTheme="minorEastAsia" w:eastAsiaTheme="minorEastAsia" w:cstheme="minorEastAsia"/>
          <w:color w:val="000000"/>
          <w:spacing w:val="6"/>
          <w:sz w:val="21"/>
          <w:szCs w:val="21"/>
          <w:highlight w:val="none"/>
          <w:lang w:val="en-US" w:eastAsia="zh-CN"/>
        </w:rPr>
        <w:br w:type="page"/>
      </w:r>
    </w:p>
    <w:p w14:paraId="263CD6B9">
      <w:pPr>
        <w:pStyle w:val="90"/>
        <w:shd w:val="clear" w:color="auto" w:fill="FFFFFF"/>
        <w:snapToGrid w:val="0"/>
        <w:spacing w:before="100" w:line="360" w:lineRule="auto"/>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w:t>
      </w:r>
      <w:r>
        <w:rPr>
          <w:rFonts w:hint="eastAsia" w:ascii="宋体" w:hAnsi="宋体" w:cs="宋体"/>
          <w:b/>
          <w:kern w:val="0"/>
          <w:sz w:val="24"/>
          <w:lang w:val="en-US" w:eastAsia="zh-CN"/>
        </w:rPr>
        <w:t>八</w:t>
      </w:r>
      <w:r>
        <w:rPr>
          <w:rFonts w:hint="eastAsia" w:ascii="宋体" w:hAnsi="宋体" w:eastAsia="宋体" w:cs="宋体"/>
          <w:b/>
          <w:kern w:val="0"/>
          <w:sz w:val="24"/>
          <w:lang w:val="en-US" w:eastAsia="zh-CN"/>
        </w:rPr>
        <w:t>）符合绿色建筑和绿色建材政府采购需求承诺书</w:t>
      </w:r>
      <w:r>
        <w:rPr>
          <w:rFonts w:hint="eastAsia" w:ascii="宋体" w:hAnsi="宋体" w:cs="宋体"/>
          <w:b/>
          <w:kern w:val="0"/>
          <w:sz w:val="24"/>
        </w:rPr>
        <w:t>（如不涉及，此函可不提供）</w:t>
      </w:r>
    </w:p>
    <w:p w14:paraId="1E6CD4E6">
      <w:pPr>
        <w:spacing w:line="720" w:lineRule="auto"/>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符合绿色建筑和绿色建材政府采购需求承诺书</w:t>
      </w:r>
    </w:p>
    <w:p w14:paraId="7EAA3680">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投标人现参与（项目名称、项目编号、包号）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626EA832">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如上述声明不真实，愿意按照政府采购有关法律法规的规定接受处罚。</w:t>
      </w:r>
    </w:p>
    <w:p w14:paraId="6BFBB7BD">
      <w:pPr>
        <w:spacing w:line="720" w:lineRule="auto"/>
        <w:ind w:firstLine="420" w:firstLineChars="200"/>
        <w:jc w:val="left"/>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特此声明</w:t>
      </w:r>
    </w:p>
    <w:p w14:paraId="084096A9">
      <w:pPr>
        <w:pStyle w:val="127"/>
        <w:widowControl/>
        <w:snapToGrid w:val="0"/>
        <w:spacing w:before="0" w:beforeAutospacing="0" w:after="0" w:afterAutospacing="0" w:line="720" w:lineRule="auto"/>
        <w:ind w:firstLine="4830" w:firstLineChars="2300"/>
        <w:jc w:val="left"/>
        <w:textAlignment w:val="baseline"/>
        <w:outlineLvl w:val="0"/>
        <w:rPr>
          <w:rStyle w:val="66"/>
          <w:rFonts w:hint="eastAsia" w:asciiTheme="minorEastAsia" w:hAnsiTheme="minorEastAsia" w:eastAsiaTheme="minorEastAsia" w:cstheme="minorEastAsia"/>
          <w:b w:val="0"/>
          <w:i w:val="0"/>
          <w:caps w:val="0"/>
          <w:spacing w:val="0"/>
          <w:w w:val="100"/>
          <w:kern w:val="0"/>
          <w:sz w:val="21"/>
          <w:szCs w:val="21"/>
          <w:highlight w:val="none"/>
          <w:u w:val="single"/>
          <w:lang w:val="en-US" w:eastAsia="zh-CN" w:bidi="ar-SA"/>
        </w:rPr>
      </w:pP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投标人名称（电子签章）：</w:t>
      </w:r>
      <w:r>
        <w:rPr>
          <w:rStyle w:val="66"/>
          <w:rFonts w:hint="eastAsia" w:asciiTheme="minorEastAsia" w:hAnsiTheme="minorEastAsia" w:eastAsiaTheme="minorEastAsia" w:cstheme="minorEastAsia"/>
          <w:b w:val="0"/>
          <w:i w:val="0"/>
          <w:caps w:val="0"/>
          <w:spacing w:val="0"/>
          <w:w w:val="100"/>
          <w:kern w:val="0"/>
          <w:sz w:val="21"/>
          <w:szCs w:val="21"/>
          <w:highlight w:val="none"/>
          <w:u w:val="single" w:color="000000"/>
          <w:lang w:val="en-US" w:eastAsia="zh-CN" w:bidi="ar-SA"/>
        </w:rPr>
        <w:t xml:space="preserve">                </w:t>
      </w:r>
    </w:p>
    <w:p w14:paraId="5322B45D">
      <w:pPr>
        <w:bidi w:val="0"/>
        <w:spacing w:line="720" w:lineRule="auto"/>
        <w:rPr>
          <w:rFonts w:hint="eastAsia"/>
          <w:highlight w:val="none"/>
          <w:lang w:val="en-US" w:eastAsia="zh-CN"/>
        </w:rPr>
      </w:pP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 xml:space="preserve">                                              日</w:t>
      </w: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ab/>
      </w:r>
      <w:r>
        <w:rPr>
          <w:rStyle w:val="66"/>
          <w:rFonts w:hint="eastAsia" w:asciiTheme="minorEastAsia" w:hAnsiTheme="minorEastAsia" w:eastAsiaTheme="minorEastAsia" w:cstheme="minorEastAsia"/>
          <w:b w:val="0"/>
          <w:i w:val="0"/>
          <w:caps w:val="0"/>
          <w:spacing w:val="0"/>
          <w:w w:val="100"/>
          <w:kern w:val="0"/>
          <w:sz w:val="21"/>
          <w:szCs w:val="21"/>
          <w:highlight w:val="none"/>
          <w:lang w:val="en-US" w:eastAsia="zh-CN" w:bidi="ar-SA"/>
        </w:rPr>
        <w:t>期： 年  月  日</w:t>
      </w:r>
    </w:p>
    <w:p w14:paraId="03AA1403">
      <w:pP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br w:type="page"/>
      </w:r>
    </w:p>
    <w:p w14:paraId="7E8BF33F">
      <w:pPr>
        <w:pStyle w:val="90"/>
        <w:shd w:val="clear" w:color="auto" w:fill="FFFFFF"/>
        <w:snapToGrid w:val="0"/>
        <w:spacing w:before="100" w:line="360" w:lineRule="auto"/>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w:t>
      </w:r>
      <w:r>
        <w:rPr>
          <w:rFonts w:hint="eastAsia" w:ascii="宋体" w:hAnsi="宋体" w:cs="宋体"/>
          <w:b/>
          <w:kern w:val="0"/>
          <w:sz w:val="24"/>
          <w:lang w:val="en-US" w:eastAsia="zh-CN"/>
        </w:rPr>
        <w:t>九</w:t>
      </w:r>
      <w:r>
        <w:rPr>
          <w:rFonts w:hint="eastAsia" w:ascii="宋体" w:hAnsi="宋体" w:eastAsia="宋体" w:cs="宋体"/>
          <w:b/>
          <w:kern w:val="0"/>
          <w:sz w:val="24"/>
          <w:lang w:val="en-US" w:eastAsia="zh-CN"/>
        </w:rPr>
        <w:t>）政采智贷</w:t>
      </w:r>
    </w:p>
    <w:p w14:paraId="5264E923">
      <w:pPr>
        <w:snapToGrid w:val="0"/>
        <w:spacing w:line="480" w:lineRule="auto"/>
        <w:ind w:firstLine="420" w:firstLineChars="200"/>
        <w:textAlignment w:val="baseline"/>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63F91C6D">
      <w:pPr>
        <w:spacing w:line="480" w:lineRule="auto"/>
        <w:rPr>
          <w:rFonts w:hint="eastAsia"/>
          <w:highlight w:val="none"/>
          <w:lang w:val="en-US" w:eastAsia="zh-CN"/>
        </w:rPr>
      </w:pPr>
    </w:p>
    <w:p w14:paraId="379E5815">
      <w:pPr>
        <w:pStyle w:val="90"/>
        <w:snapToGrid w:val="0"/>
        <w:spacing w:line="360" w:lineRule="auto"/>
        <w:rPr>
          <w:rFonts w:cs="宋体"/>
          <w:b/>
          <w:sz w:val="24"/>
        </w:rPr>
      </w:pPr>
    </w:p>
    <w:sectPr>
      <w:pgSz w:w="11905" w:h="16838"/>
      <w:pgMar w:top="1134" w:right="1417" w:bottom="1134" w:left="1417" w:header="907" w:footer="935" w:gutter="0"/>
      <w:pgNumType w:fmt="decimal"/>
      <w:cols w:space="720" w:num="1"/>
      <w:docGrid w:type="linesAndChars" w:linePitch="292"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modern"/>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ontAweso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Droid Sans Fallback">
    <w:altName w:val="Segoe Print"/>
    <w:panose1 w:val="00000000000000000000"/>
    <w:charset w:val="00"/>
    <w:family w:val="auto"/>
    <w:pitch w:val="default"/>
    <w:sig w:usb0="00000000" w:usb1="00000000" w:usb2="00000000" w:usb3="00000000" w:csb0="00040001" w:csb1="00000000"/>
  </w:font>
  <w:font w:name="Siemens Sans">
    <w:altName w:val="Segoe Print"/>
    <w:panose1 w:val="00000000000000000000"/>
    <w:charset w:val="00"/>
    <w:family w:val="auto"/>
    <w:pitch w:val="default"/>
    <w:sig w:usb0="00000000" w:usb1="00000000" w:usb2="00000000" w:usb3="00000000" w:csb0="00000000" w:csb1="00000000"/>
  </w:font>
  <w:font w:name="思源黑体 CN Light">
    <w:altName w:val="黑体"/>
    <w:panose1 w:val="020B0300000000000000"/>
    <w:charset w:val="00"/>
    <w:family w:val="swiss"/>
    <w:pitch w:val="default"/>
    <w:sig w:usb0="00000000" w:usb1="00000000" w:usb2="00000016" w:usb3="00000000" w:csb0="00060107"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BE0">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51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A851E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C5D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86A5">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B03365">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q5BH88BAACq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arkEfzwEAAKoDAAAOAAAAAAAAAAEAIAAAAB4BAABkcnMv&#10;ZTJvRG9jLnhtbFBLBQYAAAAABgAGAFkBAABfBQAAAAA=&#10;">
              <v:fill on="f" focussize="0,0"/>
              <v:stroke on="f"/>
              <v:imagedata o:title=""/>
              <o:lock v:ext="edit" aspectratio="f"/>
              <v:textbox inset="0mm,0mm,0mm,0mm" style="mso-fit-shape-to-text:t;">
                <w:txbxContent>
                  <w:p w14:paraId="02B03365">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5C85">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795E0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wrap="none" lIns="0" tIns="0" rIns="0" bIns="0" upright="0">
                      <a:spAutoFit/>
                    </wps:bodyPr>
                  </wps:wsp>
                </a:graphicData>
              </a:graphic>
            </wp:anchor>
          </w:drawing>
        </mc:Choice>
        <mc:Fallback>
          <w:pict>
            <v:shape id="文本框 108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LBmtvTZAQAAtAMAAA4AAAAAAAAA&#10;AQAgAAAAIgEAAGRycy9lMm9Eb2MueG1sUEsFBgAAAAAGAAYAWQEAAG0FAAAAAA==&#10;">
              <v:fill on="f" focussize="0,0"/>
              <v:stroke on="f" weight="1.25pt"/>
              <v:imagedata o:title=""/>
              <o:lock v:ext="edit" aspectratio="f"/>
              <v:textbox inset="0mm,0mm,0mm,0mm" style="mso-fit-shape-to-text:t;">
                <w:txbxContent>
                  <w:p w14:paraId="7795E0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A402">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FCB8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EFCB8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77418">
    <w:pPr>
      <w:pStyle w:val="21"/>
      <w:pBdr>
        <w:top w:val="double" w:color="auto" w:sz="4" w:space="1"/>
      </w:pBd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8225F2">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xeefW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uVcWXZhgsmUxtazlYb9MPHc+/aM&#10;NHvcB0Ydrj8l5r1DufPqzEacjf1sHEPUh67sVq4F4c0xYW+l5VxhhEWq2cFBFtLT0uVN+dsvWY8/&#10;2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GbxeefWAQAAsAMAAA4AAAAAAAAAAQAgAAAA&#10;HwEAAGRycy9lMm9Eb2MueG1sUEsFBgAAAAAGAAYAWQEAAGcFAAAAAA==&#10;">
              <v:fill on="f" focussize="0,0"/>
              <v:stroke on="f" weight="0.5pt"/>
              <v:imagedata o:title=""/>
              <o:lock v:ext="edit" aspectratio="f"/>
              <v:textbox inset="0mm,0mm,0mm,0mm" style="mso-fit-shape-to-text:t;">
                <w:txbxContent>
                  <w:p w14:paraId="548225F2">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宋体" w:eastAsia="仿宋_GB2312" w:cs="宋体"/>
        <w:b/>
        <w:bCs/>
        <w:sz w:val="21"/>
        <w:szCs w:val="21"/>
      </w:rPr>
      <w:t>山西名诚工程咨询有限公司</w: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688857">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C/pgm3ZAQAAtAMAAA4AAAAAAAAA&#10;AQAgAAAAIgEAAGRycy9lMm9Eb2MueG1sUEsFBgAAAAAGAAYAWQEAAG0FAAAAAA==&#10;">
              <v:fill on="f" focussize="0,0"/>
              <v:stroke on="f" weight="1.25pt"/>
              <v:imagedata o:title=""/>
              <o:lock v:ext="edit" aspectratio="f"/>
              <v:textbox inset="0mm,0mm,0mm,0mm" style="mso-fit-shape-to-text:t;">
                <w:txbxContent>
                  <w:p w14:paraId="2668885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91C6">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E92209">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JCcBY2gEAALQDAAAOAAAAAAAA&#10;AAEAIAAAACIBAABkcnMvZTJvRG9jLnhtbFBLBQYAAAAABgAGAFkBAABuBQAAAAA=&#10;">
              <v:fill on="f" focussize="0,0"/>
              <v:stroke on="f" weight="1.25pt"/>
              <v:imagedata o:title=""/>
              <o:lock v:ext="edit" aspectratio="f"/>
              <v:textbox inset="0mm,0mm,0mm,0mm" style="mso-fit-shape-to-text:t;">
                <w:txbxContent>
                  <w:p w14:paraId="18E9220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24BA">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91095C9">
                          <w:pPr>
                            <w:pStyle w:val="21"/>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Rj3Lp9gBAAC0AwAADgAAAAAAAAAB&#10;ACAAAAAiAQAAZHJzL2Uyb0RvYy54bWxQSwUGAAAAAAYABgBZAQAAbAUAAAAA&#10;">
              <v:fill on="f" focussize="0,0"/>
              <v:stroke on="f" weight="1.25pt"/>
              <v:imagedata o:title=""/>
              <o:lock v:ext="edit" aspectratio="f"/>
              <v:textbox inset="0mm,0mm,0mm,0mm" style="mso-fit-shape-to-text:t;">
                <w:txbxContent>
                  <w:p w14:paraId="691095C9">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4B6A">
    <w:pPr>
      <w:pStyle w:val="2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0DCD7">
                          <w:pPr>
                            <w:pStyle w:val="2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10DCD7">
                    <w:pPr>
                      <w:pStyle w:val="2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B0F7">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54D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9AB2">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6A50">
    <w:pPr>
      <w:pStyle w:val="23"/>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783E">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66DF"/>
    <w:multiLevelType w:val="singleLevel"/>
    <w:tmpl w:val="AB2F66DF"/>
    <w:lvl w:ilvl="0" w:tentative="0">
      <w:start w:val="1"/>
      <w:numFmt w:val="decimal"/>
      <w:lvlText w:val="%1."/>
      <w:lvlJc w:val="left"/>
      <w:pPr>
        <w:tabs>
          <w:tab w:val="left" w:pos="312"/>
        </w:tabs>
      </w:pPr>
    </w:lvl>
  </w:abstractNum>
  <w:abstractNum w:abstractNumId="1">
    <w:nsid w:val="B68E1A72"/>
    <w:multiLevelType w:val="singleLevel"/>
    <w:tmpl w:val="B68E1A72"/>
    <w:lvl w:ilvl="0" w:tentative="0">
      <w:start w:val="2"/>
      <w:numFmt w:val="chineseCounting"/>
      <w:suff w:val="space"/>
      <w:lvlText w:val="第%1部分"/>
      <w:lvlJc w:val="left"/>
      <w:rPr>
        <w:rFonts w:hint="eastAsia"/>
      </w:rPr>
    </w:lvl>
  </w:abstractNum>
  <w:abstractNum w:abstractNumId="2">
    <w:nsid w:val="CCFFD1A4"/>
    <w:multiLevelType w:val="singleLevel"/>
    <w:tmpl w:val="CCFFD1A4"/>
    <w:lvl w:ilvl="0" w:tentative="0">
      <w:start w:val="3"/>
      <w:numFmt w:val="chineseCounting"/>
      <w:suff w:val="space"/>
      <w:lvlText w:val="第%1部分"/>
      <w:lvlJc w:val="left"/>
      <w:rPr>
        <w:rFonts w:hint="eastAsia"/>
      </w:rPr>
    </w:lvl>
  </w:abstractNum>
  <w:abstractNum w:abstractNumId="3">
    <w:nsid w:val="E33E802E"/>
    <w:multiLevelType w:val="singleLevel"/>
    <w:tmpl w:val="E33E802E"/>
    <w:lvl w:ilvl="0" w:tentative="0">
      <w:start w:val="5"/>
      <w:numFmt w:val="upperLetter"/>
      <w:suff w:val="nothing"/>
      <w:lvlText w:val="%1-"/>
      <w:lvlJc w:val="left"/>
    </w:lvl>
  </w:abstractNum>
  <w:abstractNum w:abstractNumId="4">
    <w:nsid w:val="0000003B"/>
    <w:multiLevelType w:val="multilevel"/>
    <w:tmpl w:val="0000003B"/>
    <w:lvl w:ilvl="0" w:tentative="0">
      <w:start w:val="1"/>
      <w:numFmt w:val="decimal"/>
      <w:lvlText w:val="%1)"/>
      <w:lvlJc w:val="left"/>
      <w:pPr>
        <w:tabs>
          <w:tab w:val="left" w:pos="1498"/>
        </w:tabs>
        <w:ind w:left="1498" w:hanging="360"/>
      </w:pPr>
      <w:rPr>
        <w:rFonts w:hint="eastAsia"/>
      </w:rPr>
    </w:lvl>
    <w:lvl w:ilvl="1" w:tentative="0">
      <w:start w:val="1"/>
      <w:numFmt w:val="lowerLetter"/>
      <w:lvlText w:val="%2)"/>
      <w:lvlJc w:val="left"/>
      <w:pPr>
        <w:tabs>
          <w:tab w:val="left" w:pos="1978"/>
        </w:tabs>
        <w:ind w:left="1978" w:hanging="420"/>
      </w:pPr>
    </w:lvl>
    <w:lvl w:ilvl="2" w:tentative="0">
      <w:start w:val="1"/>
      <w:numFmt w:val="lowerRoman"/>
      <w:pStyle w:val="56"/>
      <w:lvlText w:val="%3."/>
      <w:lvlJc w:val="right"/>
      <w:pPr>
        <w:tabs>
          <w:tab w:val="left" w:pos="2398"/>
        </w:tabs>
        <w:ind w:left="2398" w:hanging="420"/>
      </w:pPr>
    </w:lvl>
    <w:lvl w:ilvl="3" w:tentative="0">
      <w:start w:val="1"/>
      <w:numFmt w:val="decimal"/>
      <w:lvlText w:val="%4."/>
      <w:lvlJc w:val="left"/>
      <w:pPr>
        <w:tabs>
          <w:tab w:val="left" w:pos="2818"/>
        </w:tabs>
        <w:ind w:left="2818" w:hanging="420"/>
      </w:pPr>
    </w:lvl>
    <w:lvl w:ilvl="4" w:tentative="0">
      <w:start w:val="1"/>
      <w:numFmt w:val="lowerLetter"/>
      <w:lvlText w:val="%5)"/>
      <w:lvlJc w:val="left"/>
      <w:pPr>
        <w:tabs>
          <w:tab w:val="left" w:pos="3238"/>
        </w:tabs>
        <w:ind w:left="3238" w:hanging="420"/>
      </w:pPr>
    </w:lvl>
    <w:lvl w:ilvl="5" w:tentative="0">
      <w:start w:val="1"/>
      <w:numFmt w:val="lowerRoman"/>
      <w:lvlText w:val="%6."/>
      <w:lvlJc w:val="right"/>
      <w:pPr>
        <w:tabs>
          <w:tab w:val="left" w:pos="3658"/>
        </w:tabs>
        <w:ind w:left="3658" w:hanging="420"/>
      </w:pPr>
    </w:lvl>
    <w:lvl w:ilvl="6" w:tentative="0">
      <w:start w:val="1"/>
      <w:numFmt w:val="decimal"/>
      <w:lvlText w:val="%7."/>
      <w:lvlJc w:val="left"/>
      <w:pPr>
        <w:tabs>
          <w:tab w:val="left" w:pos="4078"/>
        </w:tabs>
        <w:ind w:left="4078" w:hanging="420"/>
      </w:pPr>
    </w:lvl>
    <w:lvl w:ilvl="7" w:tentative="0">
      <w:start w:val="1"/>
      <w:numFmt w:val="lowerLetter"/>
      <w:lvlText w:val="%8)"/>
      <w:lvlJc w:val="left"/>
      <w:pPr>
        <w:tabs>
          <w:tab w:val="left" w:pos="4498"/>
        </w:tabs>
        <w:ind w:left="4498" w:hanging="420"/>
      </w:pPr>
    </w:lvl>
    <w:lvl w:ilvl="8" w:tentative="0">
      <w:start w:val="1"/>
      <w:numFmt w:val="lowerRoman"/>
      <w:lvlText w:val="%9."/>
      <w:lvlJc w:val="right"/>
      <w:pPr>
        <w:tabs>
          <w:tab w:val="left" w:pos="4918"/>
        </w:tabs>
        <w:ind w:left="4918" w:hanging="420"/>
      </w:pPr>
    </w:lvl>
  </w:abstractNum>
  <w:abstractNum w:abstractNumId="5">
    <w:nsid w:val="0F17CEF0"/>
    <w:multiLevelType w:val="singleLevel"/>
    <w:tmpl w:val="0F17CEF0"/>
    <w:lvl w:ilvl="0" w:tentative="0">
      <w:start w:val="1"/>
      <w:numFmt w:val="decimal"/>
      <w:lvlText w:val="%1."/>
      <w:lvlJc w:val="left"/>
      <w:pPr>
        <w:tabs>
          <w:tab w:val="left" w:pos="312"/>
        </w:tabs>
      </w:pPr>
    </w:lvl>
  </w:abstractNum>
  <w:abstractNum w:abstractNumId="6">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7">
    <w:nsid w:val="727203DC"/>
    <w:multiLevelType w:val="singleLevel"/>
    <w:tmpl w:val="727203DC"/>
    <w:lvl w:ilvl="0" w:tentative="0">
      <w:start w:val="6"/>
      <w:numFmt w:val="chineseCounting"/>
      <w:suff w:val="space"/>
      <w:lvlText w:val="第%1部分"/>
      <w:lvlJc w:val="left"/>
      <w:pPr>
        <w:ind w:left="2671" w:firstLine="0"/>
      </w:pPr>
      <w:rPr>
        <w:rFonts w:hint="eastAsia"/>
      </w:rPr>
    </w:lvl>
  </w:abstractNum>
  <w:num w:numId="1">
    <w:abstractNumId w:val="6"/>
  </w:num>
  <w:num w:numId="2">
    <w:abstractNumId w:val="4"/>
  </w:num>
  <w:num w:numId="3">
    <w:abstractNumId w:val="1"/>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4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81a72eeb-aee6-497c-90db-8589997065ad"/>
  </w:docVars>
  <w:rsids>
    <w:rsidRoot w:val="00172A27"/>
    <w:rsid w:val="00000172"/>
    <w:rsid w:val="00003FCC"/>
    <w:rsid w:val="0005676C"/>
    <w:rsid w:val="000A7477"/>
    <w:rsid w:val="000D61DA"/>
    <w:rsid w:val="000E127C"/>
    <w:rsid w:val="000E6BBB"/>
    <w:rsid w:val="0016324F"/>
    <w:rsid w:val="00172A27"/>
    <w:rsid w:val="001A4BAB"/>
    <w:rsid w:val="001A69F8"/>
    <w:rsid w:val="001C39C4"/>
    <w:rsid w:val="001F3323"/>
    <w:rsid w:val="00267006"/>
    <w:rsid w:val="00270CF6"/>
    <w:rsid w:val="002F2494"/>
    <w:rsid w:val="00301863"/>
    <w:rsid w:val="0031393D"/>
    <w:rsid w:val="00331CD6"/>
    <w:rsid w:val="0033384A"/>
    <w:rsid w:val="003515DC"/>
    <w:rsid w:val="003752C8"/>
    <w:rsid w:val="00393CD9"/>
    <w:rsid w:val="003A6A02"/>
    <w:rsid w:val="003E06C3"/>
    <w:rsid w:val="003E1FF0"/>
    <w:rsid w:val="00427CCF"/>
    <w:rsid w:val="004321FA"/>
    <w:rsid w:val="00475F84"/>
    <w:rsid w:val="004E2735"/>
    <w:rsid w:val="004E71A7"/>
    <w:rsid w:val="0051207D"/>
    <w:rsid w:val="00520F79"/>
    <w:rsid w:val="00534212"/>
    <w:rsid w:val="005643D4"/>
    <w:rsid w:val="00566119"/>
    <w:rsid w:val="005E76B9"/>
    <w:rsid w:val="005F7127"/>
    <w:rsid w:val="006242BD"/>
    <w:rsid w:val="006366EC"/>
    <w:rsid w:val="00660569"/>
    <w:rsid w:val="006A4DBE"/>
    <w:rsid w:val="0073325F"/>
    <w:rsid w:val="0077665C"/>
    <w:rsid w:val="007B1299"/>
    <w:rsid w:val="007D0BAC"/>
    <w:rsid w:val="007F6471"/>
    <w:rsid w:val="00802D5D"/>
    <w:rsid w:val="00803DC6"/>
    <w:rsid w:val="00811DA1"/>
    <w:rsid w:val="00842891"/>
    <w:rsid w:val="00843525"/>
    <w:rsid w:val="00874F64"/>
    <w:rsid w:val="008831CA"/>
    <w:rsid w:val="008869F7"/>
    <w:rsid w:val="00895C43"/>
    <w:rsid w:val="00897FF8"/>
    <w:rsid w:val="008A62F2"/>
    <w:rsid w:val="009215A5"/>
    <w:rsid w:val="009505EC"/>
    <w:rsid w:val="00960886"/>
    <w:rsid w:val="009A1BA0"/>
    <w:rsid w:val="009D303E"/>
    <w:rsid w:val="00A02122"/>
    <w:rsid w:val="00AA2C72"/>
    <w:rsid w:val="00AA4975"/>
    <w:rsid w:val="00B247A4"/>
    <w:rsid w:val="00B5443F"/>
    <w:rsid w:val="00B80C30"/>
    <w:rsid w:val="00B922AD"/>
    <w:rsid w:val="00BB25EC"/>
    <w:rsid w:val="00BC548E"/>
    <w:rsid w:val="00BC6FE7"/>
    <w:rsid w:val="00BF00E1"/>
    <w:rsid w:val="00BF48F4"/>
    <w:rsid w:val="00C612E1"/>
    <w:rsid w:val="00C6264E"/>
    <w:rsid w:val="00CA086A"/>
    <w:rsid w:val="00CA2429"/>
    <w:rsid w:val="00CA319F"/>
    <w:rsid w:val="00CA5DC6"/>
    <w:rsid w:val="00CB4730"/>
    <w:rsid w:val="00CC3D1E"/>
    <w:rsid w:val="00CE6D63"/>
    <w:rsid w:val="00D11DF5"/>
    <w:rsid w:val="00D345AE"/>
    <w:rsid w:val="00D44A27"/>
    <w:rsid w:val="00D57BF2"/>
    <w:rsid w:val="00D70E6B"/>
    <w:rsid w:val="00D90B0B"/>
    <w:rsid w:val="00DB54FE"/>
    <w:rsid w:val="00DC3578"/>
    <w:rsid w:val="00DF057B"/>
    <w:rsid w:val="00E24094"/>
    <w:rsid w:val="00E4645B"/>
    <w:rsid w:val="00E575DD"/>
    <w:rsid w:val="00E761A0"/>
    <w:rsid w:val="00EA20DD"/>
    <w:rsid w:val="00EF066D"/>
    <w:rsid w:val="00EF54D9"/>
    <w:rsid w:val="00F06A83"/>
    <w:rsid w:val="00F10CA7"/>
    <w:rsid w:val="00F54845"/>
    <w:rsid w:val="00F701F0"/>
    <w:rsid w:val="00F84447"/>
    <w:rsid w:val="00F936A8"/>
    <w:rsid w:val="00FA1481"/>
    <w:rsid w:val="00FA4517"/>
    <w:rsid w:val="00FE0F35"/>
    <w:rsid w:val="0102710A"/>
    <w:rsid w:val="010D0F49"/>
    <w:rsid w:val="01130C76"/>
    <w:rsid w:val="01147876"/>
    <w:rsid w:val="01172159"/>
    <w:rsid w:val="01245783"/>
    <w:rsid w:val="012C6471"/>
    <w:rsid w:val="012C687B"/>
    <w:rsid w:val="013F5F22"/>
    <w:rsid w:val="01415816"/>
    <w:rsid w:val="014225A8"/>
    <w:rsid w:val="01484096"/>
    <w:rsid w:val="01690E0D"/>
    <w:rsid w:val="017A5449"/>
    <w:rsid w:val="017F11DE"/>
    <w:rsid w:val="019A2045"/>
    <w:rsid w:val="01A050EF"/>
    <w:rsid w:val="01A14ACA"/>
    <w:rsid w:val="01A93581"/>
    <w:rsid w:val="01AB2209"/>
    <w:rsid w:val="01AD5490"/>
    <w:rsid w:val="01D32E98"/>
    <w:rsid w:val="01E819E4"/>
    <w:rsid w:val="01EA406A"/>
    <w:rsid w:val="01EC72A6"/>
    <w:rsid w:val="01ED3B36"/>
    <w:rsid w:val="02006563"/>
    <w:rsid w:val="020A3413"/>
    <w:rsid w:val="02153E95"/>
    <w:rsid w:val="021A169C"/>
    <w:rsid w:val="02236760"/>
    <w:rsid w:val="0226382F"/>
    <w:rsid w:val="02421C93"/>
    <w:rsid w:val="02450D8A"/>
    <w:rsid w:val="024A35EC"/>
    <w:rsid w:val="0252220F"/>
    <w:rsid w:val="02574CE3"/>
    <w:rsid w:val="025861E7"/>
    <w:rsid w:val="026529DA"/>
    <w:rsid w:val="0268299A"/>
    <w:rsid w:val="027749DE"/>
    <w:rsid w:val="027D57F1"/>
    <w:rsid w:val="029370C7"/>
    <w:rsid w:val="029702A0"/>
    <w:rsid w:val="02A3504B"/>
    <w:rsid w:val="02AC0F22"/>
    <w:rsid w:val="02B26CA4"/>
    <w:rsid w:val="02BE0F77"/>
    <w:rsid w:val="02BF3353"/>
    <w:rsid w:val="02C74637"/>
    <w:rsid w:val="02C848FD"/>
    <w:rsid w:val="02CE3A29"/>
    <w:rsid w:val="02D00635"/>
    <w:rsid w:val="02DC614F"/>
    <w:rsid w:val="02E03719"/>
    <w:rsid w:val="02F92D0C"/>
    <w:rsid w:val="02FF7A7B"/>
    <w:rsid w:val="030B1BD6"/>
    <w:rsid w:val="030F3768"/>
    <w:rsid w:val="0316110E"/>
    <w:rsid w:val="031B293C"/>
    <w:rsid w:val="031B43F6"/>
    <w:rsid w:val="032B053F"/>
    <w:rsid w:val="032F5A0D"/>
    <w:rsid w:val="03372BF7"/>
    <w:rsid w:val="034104E4"/>
    <w:rsid w:val="03417A1B"/>
    <w:rsid w:val="03516186"/>
    <w:rsid w:val="0356048A"/>
    <w:rsid w:val="035E3139"/>
    <w:rsid w:val="035E6F10"/>
    <w:rsid w:val="03643B39"/>
    <w:rsid w:val="03922307"/>
    <w:rsid w:val="03966AF3"/>
    <w:rsid w:val="03A14D7B"/>
    <w:rsid w:val="03A61002"/>
    <w:rsid w:val="03AD5615"/>
    <w:rsid w:val="03B36462"/>
    <w:rsid w:val="03C050AE"/>
    <w:rsid w:val="03C516F1"/>
    <w:rsid w:val="03C87D36"/>
    <w:rsid w:val="03CE35CB"/>
    <w:rsid w:val="03D26031"/>
    <w:rsid w:val="03D328F1"/>
    <w:rsid w:val="03D716EE"/>
    <w:rsid w:val="03DF524C"/>
    <w:rsid w:val="03F7150C"/>
    <w:rsid w:val="03FB2B84"/>
    <w:rsid w:val="03FD2F4E"/>
    <w:rsid w:val="040C1507"/>
    <w:rsid w:val="040D4DC1"/>
    <w:rsid w:val="04103492"/>
    <w:rsid w:val="041B150D"/>
    <w:rsid w:val="04253FDA"/>
    <w:rsid w:val="04290D90"/>
    <w:rsid w:val="042F236B"/>
    <w:rsid w:val="04497737"/>
    <w:rsid w:val="044C75F0"/>
    <w:rsid w:val="04543ADB"/>
    <w:rsid w:val="04551E68"/>
    <w:rsid w:val="045A0696"/>
    <w:rsid w:val="04602AD2"/>
    <w:rsid w:val="04640C9B"/>
    <w:rsid w:val="04663BC4"/>
    <w:rsid w:val="04670D05"/>
    <w:rsid w:val="04716658"/>
    <w:rsid w:val="04782A6A"/>
    <w:rsid w:val="047C3627"/>
    <w:rsid w:val="04832AF1"/>
    <w:rsid w:val="04862741"/>
    <w:rsid w:val="04862D7A"/>
    <w:rsid w:val="048661B6"/>
    <w:rsid w:val="048868F2"/>
    <w:rsid w:val="04944A3C"/>
    <w:rsid w:val="04990A48"/>
    <w:rsid w:val="04A041C2"/>
    <w:rsid w:val="04A55227"/>
    <w:rsid w:val="04A610B0"/>
    <w:rsid w:val="04AB5FD8"/>
    <w:rsid w:val="04B06127"/>
    <w:rsid w:val="04B602EF"/>
    <w:rsid w:val="04C87066"/>
    <w:rsid w:val="04D11704"/>
    <w:rsid w:val="04D62094"/>
    <w:rsid w:val="04E36225"/>
    <w:rsid w:val="04F35CED"/>
    <w:rsid w:val="04F41D37"/>
    <w:rsid w:val="0503744B"/>
    <w:rsid w:val="05087E50"/>
    <w:rsid w:val="05170556"/>
    <w:rsid w:val="052079D8"/>
    <w:rsid w:val="05270D80"/>
    <w:rsid w:val="05391DD1"/>
    <w:rsid w:val="054B7FA6"/>
    <w:rsid w:val="054F3263"/>
    <w:rsid w:val="056B3471"/>
    <w:rsid w:val="056B4559"/>
    <w:rsid w:val="05713DA6"/>
    <w:rsid w:val="05795196"/>
    <w:rsid w:val="05837DEC"/>
    <w:rsid w:val="05865DDC"/>
    <w:rsid w:val="0587533F"/>
    <w:rsid w:val="058D7738"/>
    <w:rsid w:val="05916530"/>
    <w:rsid w:val="05952D1F"/>
    <w:rsid w:val="05981A02"/>
    <w:rsid w:val="059E48D3"/>
    <w:rsid w:val="059E4C10"/>
    <w:rsid w:val="05AE6B57"/>
    <w:rsid w:val="05AF70D5"/>
    <w:rsid w:val="05BD09C5"/>
    <w:rsid w:val="05BF187E"/>
    <w:rsid w:val="05D96EAD"/>
    <w:rsid w:val="05E506A5"/>
    <w:rsid w:val="05EC3946"/>
    <w:rsid w:val="05F033A0"/>
    <w:rsid w:val="05F778CA"/>
    <w:rsid w:val="05FD4A9D"/>
    <w:rsid w:val="06003702"/>
    <w:rsid w:val="06095F60"/>
    <w:rsid w:val="060D2484"/>
    <w:rsid w:val="060D308E"/>
    <w:rsid w:val="06374CA9"/>
    <w:rsid w:val="06385FC4"/>
    <w:rsid w:val="06402201"/>
    <w:rsid w:val="0644429B"/>
    <w:rsid w:val="06473341"/>
    <w:rsid w:val="064B01BC"/>
    <w:rsid w:val="064C0AC5"/>
    <w:rsid w:val="06514C09"/>
    <w:rsid w:val="06561412"/>
    <w:rsid w:val="065773B5"/>
    <w:rsid w:val="06594BB9"/>
    <w:rsid w:val="065967BB"/>
    <w:rsid w:val="066104C8"/>
    <w:rsid w:val="06634F49"/>
    <w:rsid w:val="0664230B"/>
    <w:rsid w:val="06662D34"/>
    <w:rsid w:val="068031EC"/>
    <w:rsid w:val="06840641"/>
    <w:rsid w:val="06861335"/>
    <w:rsid w:val="0691626F"/>
    <w:rsid w:val="06B06CD0"/>
    <w:rsid w:val="06C21663"/>
    <w:rsid w:val="06C95000"/>
    <w:rsid w:val="06CA248D"/>
    <w:rsid w:val="06CB1079"/>
    <w:rsid w:val="06CD476C"/>
    <w:rsid w:val="06E80E8E"/>
    <w:rsid w:val="06FB436A"/>
    <w:rsid w:val="06FB4BB0"/>
    <w:rsid w:val="06FC2412"/>
    <w:rsid w:val="07066353"/>
    <w:rsid w:val="07070113"/>
    <w:rsid w:val="07117866"/>
    <w:rsid w:val="072145DC"/>
    <w:rsid w:val="072A13CC"/>
    <w:rsid w:val="072F6023"/>
    <w:rsid w:val="07391E91"/>
    <w:rsid w:val="073A744C"/>
    <w:rsid w:val="07553352"/>
    <w:rsid w:val="07730166"/>
    <w:rsid w:val="077557A5"/>
    <w:rsid w:val="077D77F4"/>
    <w:rsid w:val="07815CF5"/>
    <w:rsid w:val="078B25CE"/>
    <w:rsid w:val="078E50EA"/>
    <w:rsid w:val="0790203D"/>
    <w:rsid w:val="07B76397"/>
    <w:rsid w:val="07BA7FB2"/>
    <w:rsid w:val="07CD17D3"/>
    <w:rsid w:val="07D10516"/>
    <w:rsid w:val="07DE1974"/>
    <w:rsid w:val="07DF57D3"/>
    <w:rsid w:val="07E21A3F"/>
    <w:rsid w:val="07E339AE"/>
    <w:rsid w:val="07EB560A"/>
    <w:rsid w:val="07EB6486"/>
    <w:rsid w:val="07F675BA"/>
    <w:rsid w:val="080241DD"/>
    <w:rsid w:val="08117FF8"/>
    <w:rsid w:val="081402A6"/>
    <w:rsid w:val="08150F65"/>
    <w:rsid w:val="08180C86"/>
    <w:rsid w:val="08195AE1"/>
    <w:rsid w:val="08295A4E"/>
    <w:rsid w:val="082D2810"/>
    <w:rsid w:val="083802CB"/>
    <w:rsid w:val="083B42DD"/>
    <w:rsid w:val="083C1753"/>
    <w:rsid w:val="08575FBE"/>
    <w:rsid w:val="086A508E"/>
    <w:rsid w:val="08740773"/>
    <w:rsid w:val="08787279"/>
    <w:rsid w:val="087C6CA0"/>
    <w:rsid w:val="08821CC6"/>
    <w:rsid w:val="088D300A"/>
    <w:rsid w:val="08C330EF"/>
    <w:rsid w:val="08C52D6F"/>
    <w:rsid w:val="08D15AB2"/>
    <w:rsid w:val="08E112A3"/>
    <w:rsid w:val="08EA75A0"/>
    <w:rsid w:val="08FF433C"/>
    <w:rsid w:val="09010AA9"/>
    <w:rsid w:val="090441B5"/>
    <w:rsid w:val="090573DB"/>
    <w:rsid w:val="0911242E"/>
    <w:rsid w:val="093F4474"/>
    <w:rsid w:val="09511A59"/>
    <w:rsid w:val="09524F20"/>
    <w:rsid w:val="095A2A24"/>
    <w:rsid w:val="095F0E11"/>
    <w:rsid w:val="09655A23"/>
    <w:rsid w:val="096D2A19"/>
    <w:rsid w:val="09724117"/>
    <w:rsid w:val="097A6D7C"/>
    <w:rsid w:val="09810F23"/>
    <w:rsid w:val="09A45C60"/>
    <w:rsid w:val="09A7057C"/>
    <w:rsid w:val="09AE0398"/>
    <w:rsid w:val="09B66494"/>
    <w:rsid w:val="09CA2AA7"/>
    <w:rsid w:val="09E872C4"/>
    <w:rsid w:val="09F31262"/>
    <w:rsid w:val="09F41489"/>
    <w:rsid w:val="0A03446D"/>
    <w:rsid w:val="0A046620"/>
    <w:rsid w:val="0A0865E7"/>
    <w:rsid w:val="0A0E224D"/>
    <w:rsid w:val="0A0F696E"/>
    <w:rsid w:val="0A1E592A"/>
    <w:rsid w:val="0A206081"/>
    <w:rsid w:val="0A25151B"/>
    <w:rsid w:val="0A295531"/>
    <w:rsid w:val="0A2A393B"/>
    <w:rsid w:val="0A3D6922"/>
    <w:rsid w:val="0A3E28E0"/>
    <w:rsid w:val="0A3F7E09"/>
    <w:rsid w:val="0A417328"/>
    <w:rsid w:val="0A452B24"/>
    <w:rsid w:val="0A4705BD"/>
    <w:rsid w:val="0A5C2D6A"/>
    <w:rsid w:val="0A5F6393"/>
    <w:rsid w:val="0A667C14"/>
    <w:rsid w:val="0A70084E"/>
    <w:rsid w:val="0A724DA4"/>
    <w:rsid w:val="0A7F3FE7"/>
    <w:rsid w:val="0A822F0C"/>
    <w:rsid w:val="0A990FBD"/>
    <w:rsid w:val="0AA02E28"/>
    <w:rsid w:val="0AA244F3"/>
    <w:rsid w:val="0AAC0A11"/>
    <w:rsid w:val="0AAE7210"/>
    <w:rsid w:val="0AB2204B"/>
    <w:rsid w:val="0ABB1561"/>
    <w:rsid w:val="0AD07132"/>
    <w:rsid w:val="0AD75514"/>
    <w:rsid w:val="0AD7735C"/>
    <w:rsid w:val="0AE4604C"/>
    <w:rsid w:val="0AE84FF2"/>
    <w:rsid w:val="0AED7EED"/>
    <w:rsid w:val="0B02141F"/>
    <w:rsid w:val="0B035AF2"/>
    <w:rsid w:val="0B082574"/>
    <w:rsid w:val="0B09160F"/>
    <w:rsid w:val="0B0E2643"/>
    <w:rsid w:val="0B1767F2"/>
    <w:rsid w:val="0B2955B7"/>
    <w:rsid w:val="0B2E2E0E"/>
    <w:rsid w:val="0B357F2E"/>
    <w:rsid w:val="0B393AF8"/>
    <w:rsid w:val="0B3D646F"/>
    <w:rsid w:val="0B5D0796"/>
    <w:rsid w:val="0B824BF0"/>
    <w:rsid w:val="0B85084B"/>
    <w:rsid w:val="0B8707F7"/>
    <w:rsid w:val="0B9140F7"/>
    <w:rsid w:val="0B976CB4"/>
    <w:rsid w:val="0B9A670B"/>
    <w:rsid w:val="0BA53A2D"/>
    <w:rsid w:val="0BB95ADB"/>
    <w:rsid w:val="0BD107F3"/>
    <w:rsid w:val="0BE32D0B"/>
    <w:rsid w:val="0BEA425F"/>
    <w:rsid w:val="0BF00D71"/>
    <w:rsid w:val="0BFF7879"/>
    <w:rsid w:val="0C1E644B"/>
    <w:rsid w:val="0C495693"/>
    <w:rsid w:val="0C4E0525"/>
    <w:rsid w:val="0C526FDA"/>
    <w:rsid w:val="0C5D243B"/>
    <w:rsid w:val="0C5E60D3"/>
    <w:rsid w:val="0C6E7368"/>
    <w:rsid w:val="0C7A4823"/>
    <w:rsid w:val="0C803009"/>
    <w:rsid w:val="0C8142E6"/>
    <w:rsid w:val="0C8B4C17"/>
    <w:rsid w:val="0C8C0B1C"/>
    <w:rsid w:val="0C987C9A"/>
    <w:rsid w:val="0C9D268F"/>
    <w:rsid w:val="0CA04344"/>
    <w:rsid w:val="0CAB5501"/>
    <w:rsid w:val="0CB15FEB"/>
    <w:rsid w:val="0CB33029"/>
    <w:rsid w:val="0CBE02FE"/>
    <w:rsid w:val="0CD8601D"/>
    <w:rsid w:val="0CE177AB"/>
    <w:rsid w:val="0CE52CA5"/>
    <w:rsid w:val="0CE81B3D"/>
    <w:rsid w:val="0CF053C7"/>
    <w:rsid w:val="0CFE5242"/>
    <w:rsid w:val="0D0A03C9"/>
    <w:rsid w:val="0D0A3559"/>
    <w:rsid w:val="0D0E5A13"/>
    <w:rsid w:val="0D10137A"/>
    <w:rsid w:val="0D1B16BD"/>
    <w:rsid w:val="0D337197"/>
    <w:rsid w:val="0D3565B9"/>
    <w:rsid w:val="0D3A180B"/>
    <w:rsid w:val="0D4746A7"/>
    <w:rsid w:val="0D49663A"/>
    <w:rsid w:val="0D5F4B35"/>
    <w:rsid w:val="0D644471"/>
    <w:rsid w:val="0D7310B7"/>
    <w:rsid w:val="0D7A075E"/>
    <w:rsid w:val="0D83405F"/>
    <w:rsid w:val="0D910BD0"/>
    <w:rsid w:val="0D91580A"/>
    <w:rsid w:val="0D962584"/>
    <w:rsid w:val="0D97046A"/>
    <w:rsid w:val="0D97429D"/>
    <w:rsid w:val="0DA0100B"/>
    <w:rsid w:val="0DC15AC7"/>
    <w:rsid w:val="0DC444A6"/>
    <w:rsid w:val="0DC62E05"/>
    <w:rsid w:val="0DC84F4C"/>
    <w:rsid w:val="0DCA673F"/>
    <w:rsid w:val="0DD03ACF"/>
    <w:rsid w:val="0DE05289"/>
    <w:rsid w:val="0DEA4FBD"/>
    <w:rsid w:val="0DEA55DF"/>
    <w:rsid w:val="0DFC7C30"/>
    <w:rsid w:val="0E026D0D"/>
    <w:rsid w:val="0E21353B"/>
    <w:rsid w:val="0E246692"/>
    <w:rsid w:val="0E3244C1"/>
    <w:rsid w:val="0E374EE6"/>
    <w:rsid w:val="0E390502"/>
    <w:rsid w:val="0E3A4C36"/>
    <w:rsid w:val="0E3D7C98"/>
    <w:rsid w:val="0E415217"/>
    <w:rsid w:val="0E457647"/>
    <w:rsid w:val="0E4662C7"/>
    <w:rsid w:val="0E4F3B03"/>
    <w:rsid w:val="0E511C4A"/>
    <w:rsid w:val="0E596AFE"/>
    <w:rsid w:val="0E5C591E"/>
    <w:rsid w:val="0E5E69F2"/>
    <w:rsid w:val="0E7B30C3"/>
    <w:rsid w:val="0E7C3867"/>
    <w:rsid w:val="0E901E9A"/>
    <w:rsid w:val="0EBC0795"/>
    <w:rsid w:val="0EDC0AE0"/>
    <w:rsid w:val="0EDD16F0"/>
    <w:rsid w:val="0EEB69BD"/>
    <w:rsid w:val="0F1B23BF"/>
    <w:rsid w:val="0F234C3B"/>
    <w:rsid w:val="0F26324E"/>
    <w:rsid w:val="0F2A574F"/>
    <w:rsid w:val="0F2B146F"/>
    <w:rsid w:val="0F411414"/>
    <w:rsid w:val="0F481481"/>
    <w:rsid w:val="0F493EFC"/>
    <w:rsid w:val="0F525004"/>
    <w:rsid w:val="0F5336C3"/>
    <w:rsid w:val="0F570B93"/>
    <w:rsid w:val="0F640ECE"/>
    <w:rsid w:val="0F677A3E"/>
    <w:rsid w:val="0F763DEA"/>
    <w:rsid w:val="0F816ABD"/>
    <w:rsid w:val="0F821E7D"/>
    <w:rsid w:val="0F852844"/>
    <w:rsid w:val="0F8D020F"/>
    <w:rsid w:val="0F934E96"/>
    <w:rsid w:val="0F9B15E1"/>
    <w:rsid w:val="0F9F560D"/>
    <w:rsid w:val="0FA04BA6"/>
    <w:rsid w:val="0FB44895"/>
    <w:rsid w:val="0FBB69AC"/>
    <w:rsid w:val="0FD55B7E"/>
    <w:rsid w:val="0FDF1FF9"/>
    <w:rsid w:val="0FE034BE"/>
    <w:rsid w:val="0FE33A34"/>
    <w:rsid w:val="0FEE34C9"/>
    <w:rsid w:val="0FF32896"/>
    <w:rsid w:val="0FF90BC3"/>
    <w:rsid w:val="0FFC3040"/>
    <w:rsid w:val="100B3384"/>
    <w:rsid w:val="10165731"/>
    <w:rsid w:val="10365572"/>
    <w:rsid w:val="103D19AA"/>
    <w:rsid w:val="10437371"/>
    <w:rsid w:val="104500C3"/>
    <w:rsid w:val="104D74F5"/>
    <w:rsid w:val="104E6550"/>
    <w:rsid w:val="105E47AC"/>
    <w:rsid w:val="106E28B7"/>
    <w:rsid w:val="1072421B"/>
    <w:rsid w:val="107C4F0E"/>
    <w:rsid w:val="108137BD"/>
    <w:rsid w:val="10841F01"/>
    <w:rsid w:val="10872C96"/>
    <w:rsid w:val="108C365C"/>
    <w:rsid w:val="10901910"/>
    <w:rsid w:val="10AC0F98"/>
    <w:rsid w:val="10AD0A85"/>
    <w:rsid w:val="10AD243C"/>
    <w:rsid w:val="10B0745E"/>
    <w:rsid w:val="10B41FBF"/>
    <w:rsid w:val="10B60067"/>
    <w:rsid w:val="10BC4DD7"/>
    <w:rsid w:val="10C0232B"/>
    <w:rsid w:val="10C04278"/>
    <w:rsid w:val="10C13B68"/>
    <w:rsid w:val="10D968D2"/>
    <w:rsid w:val="10DA7487"/>
    <w:rsid w:val="10F236FD"/>
    <w:rsid w:val="10F66972"/>
    <w:rsid w:val="10FB2444"/>
    <w:rsid w:val="11045DCA"/>
    <w:rsid w:val="111020E9"/>
    <w:rsid w:val="1119392B"/>
    <w:rsid w:val="11383054"/>
    <w:rsid w:val="114233DA"/>
    <w:rsid w:val="115622D4"/>
    <w:rsid w:val="115A377E"/>
    <w:rsid w:val="115E178F"/>
    <w:rsid w:val="11625724"/>
    <w:rsid w:val="11687665"/>
    <w:rsid w:val="116E39CA"/>
    <w:rsid w:val="11750C22"/>
    <w:rsid w:val="11904838"/>
    <w:rsid w:val="11943BFC"/>
    <w:rsid w:val="11946E92"/>
    <w:rsid w:val="119C1464"/>
    <w:rsid w:val="11A51CEE"/>
    <w:rsid w:val="11A775C8"/>
    <w:rsid w:val="11A96C32"/>
    <w:rsid w:val="11AD2B28"/>
    <w:rsid w:val="11B52CB8"/>
    <w:rsid w:val="11B97F6D"/>
    <w:rsid w:val="11C722C4"/>
    <w:rsid w:val="11CB3E8B"/>
    <w:rsid w:val="11CE05CB"/>
    <w:rsid w:val="11D648D0"/>
    <w:rsid w:val="11E22BBA"/>
    <w:rsid w:val="11E74110"/>
    <w:rsid w:val="11E8291F"/>
    <w:rsid w:val="11F46275"/>
    <w:rsid w:val="11F84624"/>
    <w:rsid w:val="120C567F"/>
    <w:rsid w:val="12182845"/>
    <w:rsid w:val="122740C0"/>
    <w:rsid w:val="123F1B69"/>
    <w:rsid w:val="123F3E23"/>
    <w:rsid w:val="12400950"/>
    <w:rsid w:val="124D4023"/>
    <w:rsid w:val="124E226A"/>
    <w:rsid w:val="12520EC6"/>
    <w:rsid w:val="12662E2E"/>
    <w:rsid w:val="126B4519"/>
    <w:rsid w:val="127F1D06"/>
    <w:rsid w:val="12824EBA"/>
    <w:rsid w:val="128E407F"/>
    <w:rsid w:val="12A57DFA"/>
    <w:rsid w:val="12B02035"/>
    <w:rsid w:val="12B46304"/>
    <w:rsid w:val="12B66640"/>
    <w:rsid w:val="12C52D18"/>
    <w:rsid w:val="12C74183"/>
    <w:rsid w:val="12CC7A6F"/>
    <w:rsid w:val="12D9442B"/>
    <w:rsid w:val="12ED6934"/>
    <w:rsid w:val="12F94510"/>
    <w:rsid w:val="130137D4"/>
    <w:rsid w:val="130145FE"/>
    <w:rsid w:val="13086338"/>
    <w:rsid w:val="13147CF6"/>
    <w:rsid w:val="13172F75"/>
    <w:rsid w:val="131B45D5"/>
    <w:rsid w:val="131E4F9F"/>
    <w:rsid w:val="1331710B"/>
    <w:rsid w:val="133236CD"/>
    <w:rsid w:val="13364184"/>
    <w:rsid w:val="13386F35"/>
    <w:rsid w:val="133D29FF"/>
    <w:rsid w:val="13481540"/>
    <w:rsid w:val="134833E8"/>
    <w:rsid w:val="134A59EA"/>
    <w:rsid w:val="134F6A3A"/>
    <w:rsid w:val="13500FE4"/>
    <w:rsid w:val="1358028C"/>
    <w:rsid w:val="13611964"/>
    <w:rsid w:val="13692A67"/>
    <w:rsid w:val="136D2A84"/>
    <w:rsid w:val="1371435E"/>
    <w:rsid w:val="137612B1"/>
    <w:rsid w:val="1376161D"/>
    <w:rsid w:val="137B72FC"/>
    <w:rsid w:val="138A0244"/>
    <w:rsid w:val="138A1238"/>
    <w:rsid w:val="138B36E0"/>
    <w:rsid w:val="139A16DC"/>
    <w:rsid w:val="139D4167"/>
    <w:rsid w:val="139E46EB"/>
    <w:rsid w:val="139E7FC2"/>
    <w:rsid w:val="13A519CE"/>
    <w:rsid w:val="13C102E3"/>
    <w:rsid w:val="13CA151B"/>
    <w:rsid w:val="13CA3E07"/>
    <w:rsid w:val="13DF6F85"/>
    <w:rsid w:val="13E85016"/>
    <w:rsid w:val="13EE077A"/>
    <w:rsid w:val="13F9681B"/>
    <w:rsid w:val="140B3A90"/>
    <w:rsid w:val="14103A0E"/>
    <w:rsid w:val="14162C01"/>
    <w:rsid w:val="14366403"/>
    <w:rsid w:val="14387BB8"/>
    <w:rsid w:val="143F5E9D"/>
    <w:rsid w:val="14543EF5"/>
    <w:rsid w:val="14576EEE"/>
    <w:rsid w:val="146F6B8F"/>
    <w:rsid w:val="14711DF7"/>
    <w:rsid w:val="147719A1"/>
    <w:rsid w:val="1478230D"/>
    <w:rsid w:val="14824E44"/>
    <w:rsid w:val="148444E3"/>
    <w:rsid w:val="14892AFD"/>
    <w:rsid w:val="148C063E"/>
    <w:rsid w:val="14904B4F"/>
    <w:rsid w:val="149147EE"/>
    <w:rsid w:val="149E5E9E"/>
    <w:rsid w:val="14A15F3D"/>
    <w:rsid w:val="14A3231E"/>
    <w:rsid w:val="14AC220C"/>
    <w:rsid w:val="14AE59D0"/>
    <w:rsid w:val="14D22E37"/>
    <w:rsid w:val="14E02A8D"/>
    <w:rsid w:val="14F552B4"/>
    <w:rsid w:val="14F9483B"/>
    <w:rsid w:val="1502035C"/>
    <w:rsid w:val="150761EF"/>
    <w:rsid w:val="15391906"/>
    <w:rsid w:val="153931BE"/>
    <w:rsid w:val="15416292"/>
    <w:rsid w:val="154C1E30"/>
    <w:rsid w:val="155B5497"/>
    <w:rsid w:val="155E5C41"/>
    <w:rsid w:val="156761A8"/>
    <w:rsid w:val="156900FC"/>
    <w:rsid w:val="1569112A"/>
    <w:rsid w:val="156D7E87"/>
    <w:rsid w:val="15725526"/>
    <w:rsid w:val="1580721B"/>
    <w:rsid w:val="158A6E2A"/>
    <w:rsid w:val="1594791D"/>
    <w:rsid w:val="15B356DA"/>
    <w:rsid w:val="15B504B9"/>
    <w:rsid w:val="15D85338"/>
    <w:rsid w:val="15DF6BF2"/>
    <w:rsid w:val="16027CCE"/>
    <w:rsid w:val="160C2D7C"/>
    <w:rsid w:val="16117247"/>
    <w:rsid w:val="16134C45"/>
    <w:rsid w:val="16183EE1"/>
    <w:rsid w:val="161E2B1D"/>
    <w:rsid w:val="164523CC"/>
    <w:rsid w:val="166620EE"/>
    <w:rsid w:val="166650B6"/>
    <w:rsid w:val="16672BA2"/>
    <w:rsid w:val="166F73C5"/>
    <w:rsid w:val="16706BCA"/>
    <w:rsid w:val="167F460E"/>
    <w:rsid w:val="16905F20"/>
    <w:rsid w:val="16994DFC"/>
    <w:rsid w:val="169E01B7"/>
    <w:rsid w:val="16A17D2C"/>
    <w:rsid w:val="16A57312"/>
    <w:rsid w:val="16B2202D"/>
    <w:rsid w:val="16B27F71"/>
    <w:rsid w:val="16C026AB"/>
    <w:rsid w:val="16D06D0B"/>
    <w:rsid w:val="16D81A91"/>
    <w:rsid w:val="16D8458B"/>
    <w:rsid w:val="16DF6970"/>
    <w:rsid w:val="16E64FAE"/>
    <w:rsid w:val="16F61237"/>
    <w:rsid w:val="16F659B1"/>
    <w:rsid w:val="16FE5BA3"/>
    <w:rsid w:val="1700156D"/>
    <w:rsid w:val="17143E4C"/>
    <w:rsid w:val="171E56CF"/>
    <w:rsid w:val="172B717D"/>
    <w:rsid w:val="172F064F"/>
    <w:rsid w:val="17370F26"/>
    <w:rsid w:val="17442DB9"/>
    <w:rsid w:val="17470570"/>
    <w:rsid w:val="174F7B4E"/>
    <w:rsid w:val="17720666"/>
    <w:rsid w:val="1784237E"/>
    <w:rsid w:val="17974EA0"/>
    <w:rsid w:val="17A427F8"/>
    <w:rsid w:val="17B52862"/>
    <w:rsid w:val="17D15EA0"/>
    <w:rsid w:val="17E4380A"/>
    <w:rsid w:val="17EB6CC4"/>
    <w:rsid w:val="17F453F5"/>
    <w:rsid w:val="18171BAE"/>
    <w:rsid w:val="18185587"/>
    <w:rsid w:val="18227C0C"/>
    <w:rsid w:val="18262CBF"/>
    <w:rsid w:val="182F39D3"/>
    <w:rsid w:val="18344114"/>
    <w:rsid w:val="1843784C"/>
    <w:rsid w:val="184B19F7"/>
    <w:rsid w:val="185C1D1C"/>
    <w:rsid w:val="18792D3F"/>
    <w:rsid w:val="18835416"/>
    <w:rsid w:val="188A3F96"/>
    <w:rsid w:val="18942F6A"/>
    <w:rsid w:val="18A02F96"/>
    <w:rsid w:val="18A7278D"/>
    <w:rsid w:val="18A93985"/>
    <w:rsid w:val="18AA68C8"/>
    <w:rsid w:val="18AF2BBC"/>
    <w:rsid w:val="18B43307"/>
    <w:rsid w:val="18BF748A"/>
    <w:rsid w:val="18C2735A"/>
    <w:rsid w:val="18CB193B"/>
    <w:rsid w:val="18E8672E"/>
    <w:rsid w:val="18E94C16"/>
    <w:rsid w:val="18F56002"/>
    <w:rsid w:val="190C23A4"/>
    <w:rsid w:val="191764A9"/>
    <w:rsid w:val="191C0587"/>
    <w:rsid w:val="191E097B"/>
    <w:rsid w:val="191F5FF5"/>
    <w:rsid w:val="1930606A"/>
    <w:rsid w:val="193407CE"/>
    <w:rsid w:val="194375C7"/>
    <w:rsid w:val="19495DC0"/>
    <w:rsid w:val="194B2593"/>
    <w:rsid w:val="194C6F1D"/>
    <w:rsid w:val="19557A84"/>
    <w:rsid w:val="195624B0"/>
    <w:rsid w:val="19574DA2"/>
    <w:rsid w:val="195A5F48"/>
    <w:rsid w:val="19632DB3"/>
    <w:rsid w:val="19695590"/>
    <w:rsid w:val="197704F9"/>
    <w:rsid w:val="197F2A2F"/>
    <w:rsid w:val="198310E9"/>
    <w:rsid w:val="19832F9A"/>
    <w:rsid w:val="19B06971"/>
    <w:rsid w:val="19B256DC"/>
    <w:rsid w:val="19BA37C2"/>
    <w:rsid w:val="19C44DCC"/>
    <w:rsid w:val="19CB7F9A"/>
    <w:rsid w:val="19CF14B2"/>
    <w:rsid w:val="19CF3767"/>
    <w:rsid w:val="19D15918"/>
    <w:rsid w:val="19D16604"/>
    <w:rsid w:val="19E14B02"/>
    <w:rsid w:val="19E47E89"/>
    <w:rsid w:val="19E672E8"/>
    <w:rsid w:val="19EF43FE"/>
    <w:rsid w:val="19F75A20"/>
    <w:rsid w:val="1A0103FA"/>
    <w:rsid w:val="1A0147D2"/>
    <w:rsid w:val="1A0A2EAA"/>
    <w:rsid w:val="1A171729"/>
    <w:rsid w:val="1A176A7A"/>
    <w:rsid w:val="1A190069"/>
    <w:rsid w:val="1A1F093E"/>
    <w:rsid w:val="1A284475"/>
    <w:rsid w:val="1A306B88"/>
    <w:rsid w:val="1A372D1E"/>
    <w:rsid w:val="1A496F93"/>
    <w:rsid w:val="1A540415"/>
    <w:rsid w:val="1A601F6B"/>
    <w:rsid w:val="1A6128E6"/>
    <w:rsid w:val="1A68630C"/>
    <w:rsid w:val="1A6D6AE8"/>
    <w:rsid w:val="1A7072BB"/>
    <w:rsid w:val="1A750E8A"/>
    <w:rsid w:val="1A7823B4"/>
    <w:rsid w:val="1A7D4B85"/>
    <w:rsid w:val="1A883846"/>
    <w:rsid w:val="1A8D0183"/>
    <w:rsid w:val="1A8F4638"/>
    <w:rsid w:val="1A9479CB"/>
    <w:rsid w:val="1A963969"/>
    <w:rsid w:val="1AA04F8D"/>
    <w:rsid w:val="1AA475A6"/>
    <w:rsid w:val="1AB254E6"/>
    <w:rsid w:val="1ABE55EE"/>
    <w:rsid w:val="1AC379AB"/>
    <w:rsid w:val="1AC8397F"/>
    <w:rsid w:val="1ADA7B75"/>
    <w:rsid w:val="1AF36846"/>
    <w:rsid w:val="1AFA5B68"/>
    <w:rsid w:val="1AFB3881"/>
    <w:rsid w:val="1B017F1E"/>
    <w:rsid w:val="1B0A7C6C"/>
    <w:rsid w:val="1B0E045D"/>
    <w:rsid w:val="1B1064A5"/>
    <w:rsid w:val="1B171145"/>
    <w:rsid w:val="1B195A97"/>
    <w:rsid w:val="1B1A66EA"/>
    <w:rsid w:val="1B24115A"/>
    <w:rsid w:val="1B28051D"/>
    <w:rsid w:val="1B2B04A2"/>
    <w:rsid w:val="1B317534"/>
    <w:rsid w:val="1B3F25F4"/>
    <w:rsid w:val="1B402B2E"/>
    <w:rsid w:val="1B42681B"/>
    <w:rsid w:val="1B4A370B"/>
    <w:rsid w:val="1B525D08"/>
    <w:rsid w:val="1B5935A1"/>
    <w:rsid w:val="1B602850"/>
    <w:rsid w:val="1B6B6A0B"/>
    <w:rsid w:val="1B6B7589"/>
    <w:rsid w:val="1B7C16E7"/>
    <w:rsid w:val="1B895650"/>
    <w:rsid w:val="1B9313D2"/>
    <w:rsid w:val="1B96461A"/>
    <w:rsid w:val="1BB80D12"/>
    <w:rsid w:val="1BC33D4B"/>
    <w:rsid w:val="1BC84C4D"/>
    <w:rsid w:val="1BEE5AB7"/>
    <w:rsid w:val="1BF75D82"/>
    <w:rsid w:val="1BFC0089"/>
    <w:rsid w:val="1C035E49"/>
    <w:rsid w:val="1C0744CA"/>
    <w:rsid w:val="1C1075EE"/>
    <w:rsid w:val="1C1C00B5"/>
    <w:rsid w:val="1C2E454B"/>
    <w:rsid w:val="1C367CA6"/>
    <w:rsid w:val="1C381D54"/>
    <w:rsid w:val="1C3E4A0C"/>
    <w:rsid w:val="1C460072"/>
    <w:rsid w:val="1C4C0C85"/>
    <w:rsid w:val="1C631EB4"/>
    <w:rsid w:val="1C654DF4"/>
    <w:rsid w:val="1C6C379B"/>
    <w:rsid w:val="1C700838"/>
    <w:rsid w:val="1C744D56"/>
    <w:rsid w:val="1C7A6BC9"/>
    <w:rsid w:val="1C912F6B"/>
    <w:rsid w:val="1C9669B8"/>
    <w:rsid w:val="1C9B12FC"/>
    <w:rsid w:val="1C9D150C"/>
    <w:rsid w:val="1CA20E37"/>
    <w:rsid w:val="1CA473E9"/>
    <w:rsid w:val="1CA85B5B"/>
    <w:rsid w:val="1CBB0881"/>
    <w:rsid w:val="1CC404C9"/>
    <w:rsid w:val="1CC96FAF"/>
    <w:rsid w:val="1CCF3889"/>
    <w:rsid w:val="1CD3418B"/>
    <w:rsid w:val="1CDF79FD"/>
    <w:rsid w:val="1CE86BAD"/>
    <w:rsid w:val="1CFC7AC1"/>
    <w:rsid w:val="1D0F4610"/>
    <w:rsid w:val="1D117DBA"/>
    <w:rsid w:val="1D1A75A4"/>
    <w:rsid w:val="1D1D63D2"/>
    <w:rsid w:val="1D1D72B7"/>
    <w:rsid w:val="1D1E6052"/>
    <w:rsid w:val="1D23311A"/>
    <w:rsid w:val="1D256416"/>
    <w:rsid w:val="1D2B56A9"/>
    <w:rsid w:val="1D300BD8"/>
    <w:rsid w:val="1D356894"/>
    <w:rsid w:val="1D394138"/>
    <w:rsid w:val="1D470E86"/>
    <w:rsid w:val="1D492719"/>
    <w:rsid w:val="1D537AC8"/>
    <w:rsid w:val="1D574B2C"/>
    <w:rsid w:val="1D5F5C6E"/>
    <w:rsid w:val="1D663CC8"/>
    <w:rsid w:val="1D690FDC"/>
    <w:rsid w:val="1D6E053C"/>
    <w:rsid w:val="1D6E76E0"/>
    <w:rsid w:val="1D782E3B"/>
    <w:rsid w:val="1D7F2BF3"/>
    <w:rsid w:val="1D846C6C"/>
    <w:rsid w:val="1D8E4B63"/>
    <w:rsid w:val="1D945E57"/>
    <w:rsid w:val="1D9627DD"/>
    <w:rsid w:val="1DA07133"/>
    <w:rsid w:val="1DAF4664"/>
    <w:rsid w:val="1DB9331D"/>
    <w:rsid w:val="1DC40644"/>
    <w:rsid w:val="1DCF4B7E"/>
    <w:rsid w:val="1DD31FF3"/>
    <w:rsid w:val="1DE00D04"/>
    <w:rsid w:val="1DE646B7"/>
    <w:rsid w:val="1DFA1914"/>
    <w:rsid w:val="1DFA3EA1"/>
    <w:rsid w:val="1E0929E3"/>
    <w:rsid w:val="1E171FBB"/>
    <w:rsid w:val="1E250F33"/>
    <w:rsid w:val="1E387E23"/>
    <w:rsid w:val="1E393C59"/>
    <w:rsid w:val="1E4A1350"/>
    <w:rsid w:val="1E577D92"/>
    <w:rsid w:val="1E581A05"/>
    <w:rsid w:val="1E5D6044"/>
    <w:rsid w:val="1E6B0452"/>
    <w:rsid w:val="1E6F2EF3"/>
    <w:rsid w:val="1E81215C"/>
    <w:rsid w:val="1E92227C"/>
    <w:rsid w:val="1E9B0B9E"/>
    <w:rsid w:val="1EA35C7E"/>
    <w:rsid w:val="1EB0096B"/>
    <w:rsid w:val="1EB61080"/>
    <w:rsid w:val="1EBA217C"/>
    <w:rsid w:val="1EC40E74"/>
    <w:rsid w:val="1EC638C5"/>
    <w:rsid w:val="1ED40955"/>
    <w:rsid w:val="1ED7315E"/>
    <w:rsid w:val="1EDB1A02"/>
    <w:rsid w:val="1EDC6A1F"/>
    <w:rsid w:val="1EF7089E"/>
    <w:rsid w:val="1EF93F67"/>
    <w:rsid w:val="1EFB394F"/>
    <w:rsid w:val="1F0F45E9"/>
    <w:rsid w:val="1F157D4C"/>
    <w:rsid w:val="1F322BA9"/>
    <w:rsid w:val="1F3C63CC"/>
    <w:rsid w:val="1F3D259F"/>
    <w:rsid w:val="1F425085"/>
    <w:rsid w:val="1F480CC4"/>
    <w:rsid w:val="1F4D3AD3"/>
    <w:rsid w:val="1F5F2542"/>
    <w:rsid w:val="1F601D90"/>
    <w:rsid w:val="1F621829"/>
    <w:rsid w:val="1F6875B4"/>
    <w:rsid w:val="1F7C7698"/>
    <w:rsid w:val="1F970464"/>
    <w:rsid w:val="1F9C0C51"/>
    <w:rsid w:val="1FB2006F"/>
    <w:rsid w:val="1FBD10D8"/>
    <w:rsid w:val="1FC05015"/>
    <w:rsid w:val="1FCA0A16"/>
    <w:rsid w:val="1FCC6F8C"/>
    <w:rsid w:val="1FCE099F"/>
    <w:rsid w:val="1FD2028B"/>
    <w:rsid w:val="1FD40D0E"/>
    <w:rsid w:val="1FDD6703"/>
    <w:rsid w:val="1FE01FF1"/>
    <w:rsid w:val="1FE03CED"/>
    <w:rsid w:val="1FE52A87"/>
    <w:rsid w:val="1FEB0640"/>
    <w:rsid w:val="1FEC76B8"/>
    <w:rsid w:val="1FF10AD4"/>
    <w:rsid w:val="1FFE3FD4"/>
    <w:rsid w:val="20002296"/>
    <w:rsid w:val="2007660D"/>
    <w:rsid w:val="200A4D00"/>
    <w:rsid w:val="20124F4A"/>
    <w:rsid w:val="201515C1"/>
    <w:rsid w:val="20163B31"/>
    <w:rsid w:val="20361E67"/>
    <w:rsid w:val="2042345C"/>
    <w:rsid w:val="20470EC7"/>
    <w:rsid w:val="20484530"/>
    <w:rsid w:val="204B6589"/>
    <w:rsid w:val="20504D97"/>
    <w:rsid w:val="20523443"/>
    <w:rsid w:val="205740BC"/>
    <w:rsid w:val="205D4A58"/>
    <w:rsid w:val="206C4540"/>
    <w:rsid w:val="206D54E2"/>
    <w:rsid w:val="20763801"/>
    <w:rsid w:val="20A26F98"/>
    <w:rsid w:val="20A36C18"/>
    <w:rsid w:val="20A40C5D"/>
    <w:rsid w:val="20AB5092"/>
    <w:rsid w:val="20B47290"/>
    <w:rsid w:val="20B81E49"/>
    <w:rsid w:val="20BD2AB2"/>
    <w:rsid w:val="20BE385B"/>
    <w:rsid w:val="20C9224B"/>
    <w:rsid w:val="20CC62D5"/>
    <w:rsid w:val="20D82227"/>
    <w:rsid w:val="20E750A5"/>
    <w:rsid w:val="20EE5434"/>
    <w:rsid w:val="20F13FEA"/>
    <w:rsid w:val="20F213F5"/>
    <w:rsid w:val="20F451D4"/>
    <w:rsid w:val="20F94667"/>
    <w:rsid w:val="20FF72E4"/>
    <w:rsid w:val="21027A6E"/>
    <w:rsid w:val="210459B8"/>
    <w:rsid w:val="21090267"/>
    <w:rsid w:val="21111EDC"/>
    <w:rsid w:val="211D65CF"/>
    <w:rsid w:val="21243CEE"/>
    <w:rsid w:val="212C655D"/>
    <w:rsid w:val="21303645"/>
    <w:rsid w:val="213D27A7"/>
    <w:rsid w:val="21430B41"/>
    <w:rsid w:val="2162351C"/>
    <w:rsid w:val="216625CA"/>
    <w:rsid w:val="21701F90"/>
    <w:rsid w:val="21821CC3"/>
    <w:rsid w:val="21830E2A"/>
    <w:rsid w:val="21857ABF"/>
    <w:rsid w:val="21893FB8"/>
    <w:rsid w:val="218B5F53"/>
    <w:rsid w:val="21911489"/>
    <w:rsid w:val="219116AF"/>
    <w:rsid w:val="21AC27C8"/>
    <w:rsid w:val="21B24356"/>
    <w:rsid w:val="21BC51D5"/>
    <w:rsid w:val="21BD35F1"/>
    <w:rsid w:val="21C22F76"/>
    <w:rsid w:val="21C25138"/>
    <w:rsid w:val="21C734F7"/>
    <w:rsid w:val="21D10A66"/>
    <w:rsid w:val="21E0257E"/>
    <w:rsid w:val="21E050E7"/>
    <w:rsid w:val="21E16130"/>
    <w:rsid w:val="21E42793"/>
    <w:rsid w:val="21E5518D"/>
    <w:rsid w:val="221A448B"/>
    <w:rsid w:val="222E0C17"/>
    <w:rsid w:val="222F497B"/>
    <w:rsid w:val="22462048"/>
    <w:rsid w:val="22474466"/>
    <w:rsid w:val="22480497"/>
    <w:rsid w:val="225479D4"/>
    <w:rsid w:val="225739A0"/>
    <w:rsid w:val="225C0275"/>
    <w:rsid w:val="225E0117"/>
    <w:rsid w:val="225F78FB"/>
    <w:rsid w:val="22792864"/>
    <w:rsid w:val="22857FBA"/>
    <w:rsid w:val="22985F90"/>
    <w:rsid w:val="229972C4"/>
    <w:rsid w:val="22A37E9F"/>
    <w:rsid w:val="22A62443"/>
    <w:rsid w:val="22A628E4"/>
    <w:rsid w:val="22AB1344"/>
    <w:rsid w:val="22C6299B"/>
    <w:rsid w:val="22CC769A"/>
    <w:rsid w:val="22D2446E"/>
    <w:rsid w:val="22D679F6"/>
    <w:rsid w:val="22E71268"/>
    <w:rsid w:val="22E73BCC"/>
    <w:rsid w:val="22E8301E"/>
    <w:rsid w:val="22F10A02"/>
    <w:rsid w:val="22F5576E"/>
    <w:rsid w:val="22FA2E0B"/>
    <w:rsid w:val="22FD4BBA"/>
    <w:rsid w:val="230068E8"/>
    <w:rsid w:val="230E4BF0"/>
    <w:rsid w:val="23120523"/>
    <w:rsid w:val="231533BE"/>
    <w:rsid w:val="231E20BA"/>
    <w:rsid w:val="233136F3"/>
    <w:rsid w:val="23390DA8"/>
    <w:rsid w:val="23395166"/>
    <w:rsid w:val="23395957"/>
    <w:rsid w:val="233A370C"/>
    <w:rsid w:val="233F439F"/>
    <w:rsid w:val="23416D58"/>
    <w:rsid w:val="2344575C"/>
    <w:rsid w:val="234470D1"/>
    <w:rsid w:val="234A05BF"/>
    <w:rsid w:val="235B5832"/>
    <w:rsid w:val="235F6D0D"/>
    <w:rsid w:val="236544F2"/>
    <w:rsid w:val="2377388F"/>
    <w:rsid w:val="23795951"/>
    <w:rsid w:val="237C30A6"/>
    <w:rsid w:val="237E1052"/>
    <w:rsid w:val="237F4DCC"/>
    <w:rsid w:val="23955CDE"/>
    <w:rsid w:val="239E578E"/>
    <w:rsid w:val="23B3663E"/>
    <w:rsid w:val="23B3667B"/>
    <w:rsid w:val="23BE2C88"/>
    <w:rsid w:val="23C05AC1"/>
    <w:rsid w:val="23CE0F6C"/>
    <w:rsid w:val="23D858CA"/>
    <w:rsid w:val="23E36CC5"/>
    <w:rsid w:val="23EB08FA"/>
    <w:rsid w:val="23EE4ECE"/>
    <w:rsid w:val="23FF6EF5"/>
    <w:rsid w:val="240549D3"/>
    <w:rsid w:val="24084E9C"/>
    <w:rsid w:val="24090A39"/>
    <w:rsid w:val="24231DC1"/>
    <w:rsid w:val="24305A06"/>
    <w:rsid w:val="24335B6F"/>
    <w:rsid w:val="2433756E"/>
    <w:rsid w:val="243F2841"/>
    <w:rsid w:val="24415182"/>
    <w:rsid w:val="244B45EE"/>
    <w:rsid w:val="244C31EB"/>
    <w:rsid w:val="24523BCF"/>
    <w:rsid w:val="24687E3A"/>
    <w:rsid w:val="24743422"/>
    <w:rsid w:val="2477722B"/>
    <w:rsid w:val="247E685C"/>
    <w:rsid w:val="24853096"/>
    <w:rsid w:val="24863878"/>
    <w:rsid w:val="249D023C"/>
    <w:rsid w:val="249E2CA0"/>
    <w:rsid w:val="24A150DE"/>
    <w:rsid w:val="24AD708F"/>
    <w:rsid w:val="24BB0D5B"/>
    <w:rsid w:val="24C52FEF"/>
    <w:rsid w:val="24D66A2A"/>
    <w:rsid w:val="24E06F8D"/>
    <w:rsid w:val="24EB495D"/>
    <w:rsid w:val="24ED119F"/>
    <w:rsid w:val="24EE1D3E"/>
    <w:rsid w:val="24F0506A"/>
    <w:rsid w:val="24F956B0"/>
    <w:rsid w:val="251F61A7"/>
    <w:rsid w:val="25322C1D"/>
    <w:rsid w:val="25355A30"/>
    <w:rsid w:val="25367D5F"/>
    <w:rsid w:val="253A2D4D"/>
    <w:rsid w:val="253D490E"/>
    <w:rsid w:val="25457FB6"/>
    <w:rsid w:val="2561056D"/>
    <w:rsid w:val="256C2586"/>
    <w:rsid w:val="25766314"/>
    <w:rsid w:val="25791AE2"/>
    <w:rsid w:val="257D215E"/>
    <w:rsid w:val="25A16BBC"/>
    <w:rsid w:val="25A92259"/>
    <w:rsid w:val="25CC1996"/>
    <w:rsid w:val="25CD0EFF"/>
    <w:rsid w:val="25CD6E04"/>
    <w:rsid w:val="25DA2A28"/>
    <w:rsid w:val="25DB63D5"/>
    <w:rsid w:val="25F04FD5"/>
    <w:rsid w:val="25F339B6"/>
    <w:rsid w:val="26214CA2"/>
    <w:rsid w:val="26227667"/>
    <w:rsid w:val="262B0C74"/>
    <w:rsid w:val="263D11AF"/>
    <w:rsid w:val="26407A85"/>
    <w:rsid w:val="26484B5D"/>
    <w:rsid w:val="26495479"/>
    <w:rsid w:val="264C356E"/>
    <w:rsid w:val="264E03C6"/>
    <w:rsid w:val="266C0975"/>
    <w:rsid w:val="26710165"/>
    <w:rsid w:val="267809C8"/>
    <w:rsid w:val="26A768F9"/>
    <w:rsid w:val="26B6643A"/>
    <w:rsid w:val="26BA5735"/>
    <w:rsid w:val="26BD46D6"/>
    <w:rsid w:val="26D62958"/>
    <w:rsid w:val="26DB3423"/>
    <w:rsid w:val="26DD4DA5"/>
    <w:rsid w:val="26E02F66"/>
    <w:rsid w:val="26F37618"/>
    <w:rsid w:val="26FC5EF4"/>
    <w:rsid w:val="27057A83"/>
    <w:rsid w:val="271436A9"/>
    <w:rsid w:val="271C2272"/>
    <w:rsid w:val="271D7756"/>
    <w:rsid w:val="27292779"/>
    <w:rsid w:val="27311783"/>
    <w:rsid w:val="27354764"/>
    <w:rsid w:val="2735489D"/>
    <w:rsid w:val="27364444"/>
    <w:rsid w:val="2738099E"/>
    <w:rsid w:val="27435A51"/>
    <w:rsid w:val="2751016E"/>
    <w:rsid w:val="276423C9"/>
    <w:rsid w:val="276B40B8"/>
    <w:rsid w:val="277150F1"/>
    <w:rsid w:val="27765CCC"/>
    <w:rsid w:val="277A6905"/>
    <w:rsid w:val="277E39D9"/>
    <w:rsid w:val="27811D4C"/>
    <w:rsid w:val="278343E7"/>
    <w:rsid w:val="27A230B4"/>
    <w:rsid w:val="27A82D73"/>
    <w:rsid w:val="27A979C0"/>
    <w:rsid w:val="27AB0725"/>
    <w:rsid w:val="27B75F1C"/>
    <w:rsid w:val="27C365FD"/>
    <w:rsid w:val="27D04175"/>
    <w:rsid w:val="27DD40F7"/>
    <w:rsid w:val="27E65DDC"/>
    <w:rsid w:val="27E95884"/>
    <w:rsid w:val="27F54191"/>
    <w:rsid w:val="27F56937"/>
    <w:rsid w:val="27FB2374"/>
    <w:rsid w:val="28010AC0"/>
    <w:rsid w:val="28084E9D"/>
    <w:rsid w:val="28114245"/>
    <w:rsid w:val="28120DEF"/>
    <w:rsid w:val="28140AB3"/>
    <w:rsid w:val="281722B6"/>
    <w:rsid w:val="281F34C4"/>
    <w:rsid w:val="28203E26"/>
    <w:rsid w:val="28233866"/>
    <w:rsid w:val="2824643D"/>
    <w:rsid w:val="282A40ED"/>
    <w:rsid w:val="284227F2"/>
    <w:rsid w:val="28426B0F"/>
    <w:rsid w:val="285A2A84"/>
    <w:rsid w:val="286D39D1"/>
    <w:rsid w:val="2879024B"/>
    <w:rsid w:val="287E7569"/>
    <w:rsid w:val="28812E5E"/>
    <w:rsid w:val="28840AA6"/>
    <w:rsid w:val="289412C2"/>
    <w:rsid w:val="289551FA"/>
    <w:rsid w:val="28995E30"/>
    <w:rsid w:val="28CE4BB6"/>
    <w:rsid w:val="28D138D8"/>
    <w:rsid w:val="28D90F4F"/>
    <w:rsid w:val="28E57ECA"/>
    <w:rsid w:val="28EA3771"/>
    <w:rsid w:val="28EB157F"/>
    <w:rsid w:val="28F33EF2"/>
    <w:rsid w:val="28F81D8F"/>
    <w:rsid w:val="28F8789A"/>
    <w:rsid w:val="29084EF0"/>
    <w:rsid w:val="290E5A13"/>
    <w:rsid w:val="2910453A"/>
    <w:rsid w:val="29106A2B"/>
    <w:rsid w:val="291135C6"/>
    <w:rsid w:val="29127DE4"/>
    <w:rsid w:val="29464E6F"/>
    <w:rsid w:val="29531129"/>
    <w:rsid w:val="295C5C54"/>
    <w:rsid w:val="295C6BFA"/>
    <w:rsid w:val="2960752D"/>
    <w:rsid w:val="2964546B"/>
    <w:rsid w:val="29694262"/>
    <w:rsid w:val="297D790A"/>
    <w:rsid w:val="29820AB2"/>
    <w:rsid w:val="298E4758"/>
    <w:rsid w:val="29924FCE"/>
    <w:rsid w:val="29980A03"/>
    <w:rsid w:val="299D1586"/>
    <w:rsid w:val="29A813E1"/>
    <w:rsid w:val="29AB0147"/>
    <w:rsid w:val="29AB6664"/>
    <w:rsid w:val="29AC04AB"/>
    <w:rsid w:val="29AE39EA"/>
    <w:rsid w:val="29C018AD"/>
    <w:rsid w:val="29CA4D2A"/>
    <w:rsid w:val="29D14FF9"/>
    <w:rsid w:val="29DB745C"/>
    <w:rsid w:val="29DE783E"/>
    <w:rsid w:val="29E16C8A"/>
    <w:rsid w:val="29EA0A24"/>
    <w:rsid w:val="29EC66D5"/>
    <w:rsid w:val="29ED1F8B"/>
    <w:rsid w:val="29F46074"/>
    <w:rsid w:val="2A064F3E"/>
    <w:rsid w:val="2A0E6439"/>
    <w:rsid w:val="2A2D02FB"/>
    <w:rsid w:val="2A2E4796"/>
    <w:rsid w:val="2A3854D0"/>
    <w:rsid w:val="2A393313"/>
    <w:rsid w:val="2A424D20"/>
    <w:rsid w:val="2A4370E4"/>
    <w:rsid w:val="2A4D10C0"/>
    <w:rsid w:val="2A50615A"/>
    <w:rsid w:val="2A543A8B"/>
    <w:rsid w:val="2A56274D"/>
    <w:rsid w:val="2A577881"/>
    <w:rsid w:val="2A686B13"/>
    <w:rsid w:val="2A6F2FF8"/>
    <w:rsid w:val="2A782755"/>
    <w:rsid w:val="2A7A69BE"/>
    <w:rsid w:val="2A7D06FB"/>
    <w:rsid w:val="2A7F1826"/>
    <w:rsid w:val="2A8F71A3"/>
    <w:rsid w:val="2A954430"/>
    <w:rsid w:val="2A97233B"/>
    <w:rsid w:val="2A9E008D"/>
    <w:rsid w:val="2A9F3892"/>
    <w:rsid w:val="2AA66A22"/>
    <w:rsid w:val="2AB64BC3"/>
    <w:rsid w:val="2AB71864"/>
    <w:rsid w:val="2ABA1F2E"/>
    <w:rsid w:val="2ABE1840"/>
    <w:rsid w:val="2AC03A20"/>
    <w:rsid w:val="2AC24623"/>
    <w:rsid w:val="2AC7155F"/>
    <w:rsid w:val="2AC91D0C"/>
    <w:rsid w:val="2ACE275E"/>
    <w:rsid w:val="2AE07FEB"/>
    <w:rsid w:val="2AE81FC1"/>
    <w:rsid w:val="2AEB6D2E"/>
    <w:rsid w:val="2AF21671"/>
    <w:rsid w:val="2AF72431"/>
    <w:rsid w:val="2AFB3A7C"/>
    <w:rsid w:val="2AFC6824"/>
    <w:rsid w:val="2AFD0F01"/>
    <w:rsid w:val="2B01760E"/>
    <w:rsid w:val="2B08219F"/>
    <w:rsid w:val="2B0E1037"/>
    <w:rsid w:val="2B1111AC"/>
    <w:rsid w:val="2B164BD1"/>
    <w:rsid w:val="2B1D608E"/>
    <w:rsid w:val="2B2963A6"/>
    <w:rsid w:val="2B2C2525"/>
    <w:rsid w:val="2B2D33F0"/>
    <w:rsid w:val="2B304801"/>
    <w:rsid w:val="2B32137B"/>
    <w:rsid w:val="2B4B6305"/>
    <w:rsid w:val="2B51767A"/>
    <w:rsid w:val="2B5272A1"/>
    <w:rsid w:val="2B5D044A"/>
    <w:rsid w:val="2B611F4C"/>
    <w:rsid w:val="2B627F21"/>
    <w:rsid w:val="2B6E401B"/>
    <w:rsid w:val="2B6F4929"/>
    <w:rsid w:val="2B8915D1"/>
    <w:rsid w:val="2B90359F"/>
    <w:rsid w:val="2B92579E"/>
    <w:rsid w:val="2B974D37"/>
    <w:rsid w:val="2B9B3302"/>
    <w:rsid w:val="2BA810B2"/>
    <w:rsid w:val="2BB94E27"/>
    <w:rsid w:val="2BBF4052"/>
    <w:rsid w:val="2BC05810"/>
    <w:rsid w:val="2BC814EE"/>
    <w:rsid w:val="2BE721B2"/>
    <w:rsid w:val="2BF17C31"/>
    <w:rsid w:val="2BF50B4A"/>
    <w:rsid w:val="2BFF298A"/>
    <w:rsid w:val="2C001DB8"/>
    <w:rsid w:val="2C014233"/>
    <w:rsid w:val="2C077A0B"/>
    <w:rsid w:val="2C1856FE"/>
    <w:rsid w:val="2C2051E2"/>
    <w:rsid w:val="2C280B6B"/>
    <w:rsid w:val="2C2C3CEE"/>
    <w:rsid w:val="2C32389B"/>
    <w:rsid w:val="2C3366FD"/>
    <w:rsid w:val="2C3F76B3"/>
    <w:rsid w:val="2C5D443D"/>
    <w:rsid w:val="2C6320DF"/>
    <w:rsid w:val="2C651A36"/>
    <w:rsid w:val="2C657757"/>
    <w:rsid w:val="2C6F722A"/>
    <w:rsid w:val="2C7176F9"/>
    <w:rsid w:val="2C7E075F"/>
    <w:rsid w:val="2C8C3744"/>
    <w:rsid w:val="2C94692A"/>
    <w:rsid w:val="2C9575A1"/>
    <w:rsid w:val="2CAC2A38"/>
    <w:rsid w:val="2CAE08F3"/>
    <w:rsid w:val="2CAE5ED9"/>
    <w:rsid w:val="2CAF178B"/>
    <w:rsid w:val="2CB8780F"/>
    <w:rsid w:val="2CC35E7E"/>
    <w:rsid w:val="2CC84002"/>
    <w:rsid w:val="2CC847FC"/>
    <w:rsid w:val="2CCC5DF9"/>
    <w:rsid w:val="2CCE3355"/>
    <w:rsid w:val="2CD34429"/>
    <w:rsid w:val="2CE02702"/>
    <w:rsid w:val="2CE823B7"/>
    <w:rsid w:val="2CE84808"/>
    <w:rsid w:val="2CEB40D3"/>
    <w:rsid w:val="2CEC3C02"/>
    <w:rsid w:val="2D025137"/>
    <w:rsid w:val="2D126632"/>
    <w:rsid w:val="2D1B1F10"/>
    <w:rsid w:val="2D273E2A"/>
    <w:rsid w:val="2D293A37"/>
    <w:rsid w:val="2D321060"/>
    <w:rsid w:val="2D3C4EBA"/>
    <w:rsid w:val="2D442293"/>
    <w:rsid w:val="2D4A1B41"/>
    <w:rsid w:val="2D4F12E5"/>
    <w:rsid w:val="2D5A7676"/>
    <w:rsid w:val="2D5E6874"/>
    <w:rsid w:val="2D6D0895"/>
    <w:rsid w:val="2D9941F8"/>
    <w:rsid w:val="2DBF49AD"/>
    <w:rsid w:val="2DFD68F5"/>
    <w:rsid w:val="2DFE3B3B"/>
    <w:rsid w:val="2E001F95"/>
    <w:rsid w:val="2E052A6C"/>
    <w:rsid w:val="2E120971"/>
    <w:rsid w:val="2E175A40"/>
    <w:rsid w:val="2E1C6430"/>
    <w:rsid w:val="2E283890"/>
    <w:rsid w:val="2E33681F"/>
    <w:rsid w:val="2E390E23"/>
    <w:rsid w:val="2E3E316C"/>
    <w:rsid w:val="2E4074F1"/>
    <w:rsid w:val="2E5C4E87"/>
    <w:rsid w:val="2E651CDA"/>
    <w:rsid w:val="2E755845"/>
    <w:rsid w:val="2E807459"/>
    <w:rsid w:val="2E8A4D2F"/>
    <w:rsid w:val="2E8B0CED"/>
    <w:rsid w:val="2E925BF5"/>
    <w:rsid w:val="2E937CC8"/>
    <w:rsid w:val="2EA12A54"/>
    <w:rsid w:val="2EA71FA5"/>
    <w:rsid w:val="2EB52DF8"/>
    <w:rsid w:val="2ECE6F9C"/>
    <w:rsid w:val="2ED46C48"/>
    <w:rsid w:val="2ED664D7"/>
    <w:rsid w:val="2EEF789F"/>
    <w:rsid w:val="2F047DA5"/>
    <w:rsid w:val="2F087457"/>
    <w:rsid w:val="2F0926B3"/>
    <w:rsid w:val="2F1F18C3"/>
    <w:rsid w:val="2F3363ED"/>
    <w:rsid w:val="2F350FEE"/>
    <w:rsid w:val="2F386C07"/>
    <w:rsid w:val="2F444C18"/>
    <w:rsid w:val="2F46359C"/>
    <w:rsid w:val="2F480764"/>
    <w:rsid w:val="2F5051AF"/>
    <w:rsid w:val="2F51569A"/>
    <w:rsid w:val="2F6376CB"/>
    <w:rsid w:val="2F681C66"/>
    <w:rsid w:val="2F797671"/>
    <w:rsid w:val="2F7C4106"/>
    <w:rsid w:val="2F825CDA"/>
    <w:rsid w:val="2F906E03"/>
    <w:rsid w:val="2F9257C7"/>
    <w:rsid w:val="2F9953DD"/>
    <w:rsid w:val="2FA539B8"/>
    <w:rsid w:val="2FA66C7B"/>
    <w:rsid w:val="2FB03009"/>
    <w:rsid w:val="2FBE7F4E"/>
    <w:rsid w:val="2FC743C3"/>
    <w:rsid w:val="2FD1636E"/>
    <w:rsid w:val="2FD2195C"/>
    <w:rsid w:val="2FD43B3B"/>
    <w:rsid w:val="2FE50282"/>
    <w:rsid w:val="2FE53B49"/>
    <w:rsid w:val="2FE66BEB"/>
    <w:rsid w:val="2FEB3E0A"/>
    <w:rsid w:val="2FEB6DC2"/>
    <w:rsid w:val="2FF12F93"/>
    <w:rsid w:val="2FFE755F"/>
    <w:rsid w:val="300241BE"/>
    <w:rsid w:val="30055D79"/>
    <w:rsid w:val="300842C6"/>
    <w:rsid w:val="300B49E1"/>
    <w:rsid w:val="3011436C"/>
    <w:rsid w:val="30196037"/>
    <w:rsid w:val="301C26FD"/>
    <w:rsid w:val="30316D8E"/>
    <w:rsid w:val="304C3022"/>
    <w:rsid w:val="304C544B"/>
    <w:rsid w:val="30580F63"/>
    <w:rsid w:val="305B205D"/>
    <w:rsid w:val="305E2ECF"/>
    <w:rsid w:val="306814F8"/>
    <w:rsid w:val="307D2FCF"/>
    <w:rsid w:val="308816E1"/>
    <w:rsid w:val="308B7C1F"/>
    <w:rsid w:val="30963DDA"/>
    <w:rsid w:val="309D64AB"/>
    <w:rsid w:val="309F4BB6"/>
    <w:rsid w:val="30A457B2"/>
    <w:rsid w:val="30B20D91"/>
    <w:rsid w:val="30B311E6"/>
    <w:rsid w:val="30D255C3"/>
    <w:rsid w:val="3112073B"/>
    <w:rsid w:val="312550F9"/>
    <w:rsid w:val="313C1199"/>
    <w:rsid w:val="31453F88"/>
    <w:rsid w:val="31464ABB"/>
    <w:rsid w:val="31496D01"/>
    <w:rsid w:val="315C3412"/>
    <w:rsid w:val="31616EF5"/>
    <w:rsid w:val="316170F4"/>
    <w:rsid w:val="31953D75"/>
    <w:rsid w:val="31A20300"/>
    <w:rsid w:val="31A92BEA"/>
    <w:rsid w:val="31C84B81"/>
    <w:rsid w:val="31CF1D43"/>
    <w:rsid w:val="31CF64B0"/>
    <w:rsid w:val="31D16CE6"/>
    <w:rsid w:val="31D443D1"/>
    <w:rsid w:val="31E34830"/>
    <w:rsid w:val="31E41CE9"/>
    <w:rsid w:val="31E61628"/>
    <w:rsid w:val="31FA1C8E"/>
    <w:rsid w:val="31FC2F5A"/>
    <w:rsid w:val="31FC7970"/>
    <w:rsid w:val="31FE7E3E"/>
    <w:rsid w:val="32024E7B"/>
    <w:rsid w:val="320550CC"/>
    <w:rsid w:val="320C7637"/>
    <w:rsid w:val="320E7DA6"/>
    <w:rsid w:val="321B43C1"/>
    <w:rsid w:val="322807C3"/>
    <w:rsid w:val="322A50A7"/>
    <w:rsid w:val="322F1DCF"/>
    <w:rsid w:val="323A027A"/>
    <w:rsid w:val="323B26F8"/>
    <w:rsid w:val="323B3845"/>
    <w:rsid w:val="324B4608"/>
    <w:rsid w:val="32564AD6"/>
    <w:rsid w:val="32576A43"/>
    <w:rsid w:val="32650F71"/>
    <w:rsid w:val="326B116D"/>
    <w:rsid w:val="32792A66"/>
    <w:rsid w:val="32842686"/>
    <w:rsid w:val="32891C67"/>
    <w:rsid w:val="328A370F"/>
    <w:rsid w:val="328B0C3C"/>
    <w:rsid w:val="328E76E4"/>
    <w:rsid w:val="32970901"/>
    <w:rsid w:val="32B3627C"/>
    <w:rsid w:val="32C0287C"/>
    <w:rsid w:val="32C25238"/>
    <w:rsid w:val="32CB73D3"/>
    <w:rsid w:val="32CC0840"/>
    <w:rsid w:val="32DC71F7"/>
    <w:rsid w:val="32EF6E1D"/>
    <w:rsid w:val="32F728F3"/>
    <w:rsid w:val="32FB2E6A"/>
    <w:rsid w:val="330A2856"/>
    <w:rsid w:val="330C1256"/>
    <w:rsid w:val="3310265C"/>
    <w:rsid w:val="332A457E"/>
    <w:rsid w:val="332D0232"/>
    <w:rsid w:val="332D344C"/>
    <w:rsid w:val="3334290F"/>
    <w:rsid w:val="333C516E"/>
    <w:rsid w:val="3341378C"/>
    <w:rsid w:val="334A28B5"/>
    <w:rsid w:val="3356090E"/>
    <w:rsid w:val="336210D9"/>
    <w:rsid w:val="33664FA1"/>
    <w:rsid w:val="336B4FE8"/>
    <w:rsid w:val="337A11A5"/>
    <w:rsid w:val="337C7184"/>
    <w:rsid w:val="339547C9"/>
    <w:rsid w:val="3398567F"/>
    <w:rsid w:val="339A14A3"/>
    <w:rsid w:val="33A25FC2"/>
    <w:rsid w:val="33A800DE"/>
    <w:rsid w:val="33B25787"/>
    <w:rsid w:val="33C34407"/>
    <w:rsid w:val="33CD760B"/>
    <w:rsid w:val="33E23D2D"/>
    <w:rsid w:val="33EB1BE3"/>
    <w:rsid w:val="33EC0ED2"/>
    <w:rsid w:val="33EC20BE"/>
    <w:rsid w:val="33EE7021"/>
    <w:rsid w:val="33F21AA3"/>
    <w:rsid w:val="33FE167D"/>
    <w:rsid w:val="34022063"/>
    <w:rsid w:val="34060A6A"/>
    <w:rsid w:val="3439473C"/>
    <w:rsid w:val="34630E03"/>
    <w:rsid w:val="34657744"/>
    <w:rsid w:val="346F4111"/>
    <w:rsid w:val="348556D6"/>
    <w:rsid w:val="348B3FF6"/>
    <w:rsid w:val="3494358B"/>
    <w:rsid w:val="3499224F"/>
    <w:rsid w:val="349927FD"/>
    <w:rsid w:val="349D5EEA"/>
    <w:rsid w:val="34A35D81"/>
    <w:rsid w:val="34AC13B4"/>
    <w:rsid w:val="34CF2994"/>
    <w:rsid w:val="34DB3F45"/>
    <w:rsid w:val="34DE3041"/>
    <w:rsid w:val="34E4516C"/>
    <w:rsid w:val="34F26126"/>
    <w:rsid w:val="34F75937"/>
    <w:rsid w:val="35044B7C"/>
    <w:rsid w:val="350B18DC"/>
    <w:rsid w:val="350C7108"/>
    <w:rsid w:val="35196E92"/>
    <w:rsid w:val="354A4A58"/>
    <w:rsid w:val="354D6418"/>
    <w:rsid w:val="35501BFC"/>
    <w:rsid w:val="355565A0"/>
    <w:rsid w:val="355B590D"/>
    <w:rsid w:val="356066EE"/>
    <w:rsid w:val="35686909"/>
    <w:rsid w:val="357E54DE"/>
    <w:rsid w:val="35922E82"/>
    <w:rsid w:val="359F546D"/>
    <w:rsid w:val="35CB3617"/>
    <w:rsid w:val="35CE0055"/>
    <w:rsid w:val="35DA1DBF"/>
    <w:rsid w:val="35E05D71"/>
    <w:rsid w:val="35F75996"/>
    <w:rsid w:val="35F9549D"/>
    <w:rsid w:val="36173202"/>
    <w:rsid w:val="36240DAA"/>
    <w:rsid w:val="362E3476"/>
    <w:rsid w:val="36340DC2"/>
    <w:rsid w:val="365344A5"/>
    <w:rsid w:val="365C4663"/>
    <w:rsid w:val="365D5DEF"/>
    <w:rsid w:val="366D20A0"/>
    <w:rsid w:val="366E505C"/>
    <w:rsid w:val="368B6367"/>
    <w:rsid w:val="36A302BA"/>
    <w:rsid w:val="36A43530"/>
    <w:rsid w:val="36AA15ED"/>
    <w:rsid w:val="36B4704E"/>
    <w:rsid w:val="36B84D9F"/>
    <w:rsid w:val="36B96B07"/>
    <w:rsid w:val="36C84D84"/>
    <w:rsid w:val="36CA5008"/>
    <w:rsid w:val="36CE46AD"/>
    <w:rsid w:val="36CF347B"/>
    <w:rsid w:val="36D412A4"/>
    <w:rsid w:val="36D632DB"/>
    <w:rsid w:val="36DA07D1"/>
    <w:rsid w:val="36E4498F"/>
    <w:rsid w:val="36EC70A2"/>
    <w:rsid w:val="36F75DC0"/>
    <w:rsid w:val="36FB77C2"/>
    <w:rsid w:val="37083472"/>
    <w:rsid w:val="370F37BA"/>
    <w:rsid w:val="373542E0"/>
    <w:rsid w:val="373E7586"/>
    <w:rsid w:val="37436ACA"/>
    <w:rsid w:val="37473F9C"/>
    <w:rsid w:val="374C740F"/>
    <w:rsid w:val="37511156"/>
    <w:rsid w:val="375520FC"/>
    <w:rsid w:val="37645524"/>
    <w:rsid w:val="37687AA5"/>
    <w:rsid w:val="37712C84"/>
    <w:rsid w:val="377E3FF2"/>
    <w:rsid w:val="378A6B36"/>
    <w:rsid w:val="379D6FCC"/>
    <w:rsid w:val="37A11445"/>
    <w:rsid w:val="37B21BC2"/>
    <w:rsid w:val="37B30453"/>
    <w:rsid w:val="37C8622A"/>
    <w:rsid w:val="37D50190"/>
    <w:rsid w:val="37DA49BC"/>
    <w:rsid w:val="37E46347"/>
    <w:rsid w:val="37F115AC"/>
    <w:rsid w:val="37FE5AD5"/>
    <w:rsid w:val="380067C6"/>
    <w:rsid w:val="3804572D"/>
    <w:rsid w:val="38085C21"/>
    <w:rsid w:val="38163439"/>
    <w:rsid w:val="381C0324"/>
    <w:rsid w:val="38203D22"/>
    <w:rsid w:val="38211E89"/>
    <w:rsid w:val="38377BFC"/>
    <w:rsid w:val="3838100C"/>
    <w:rsid w:val="384B03E9"/>
    <w:rsid w:val="38531D11"/>
    <w:rsid w:val="385401A0"/>
    <w:rsid w:val="385A335C"/>
    <w:rsid w:val="3867648C"/>
    <w:rsid w:val="38755864"/>
    <w:rsid w:val="387A57AB"/>
    <w:rsid w:val="38921F17"/>
    <w:rsid w:val="389A1F1E"/>
    <w:rsid w:val="38AB4723"/>
    <w:rsid w:val="38AD38D1"/>
    <w:rsid w:val="38B64DBD"/>
    <w:rsid w:val="38C14B30"/>
    <w:rsid w:val="38C2712E"/>
    <w:rsid w:val="38D26C34"/>
    <w:rsid w:val="38E0129A"/>
    <w:rsid w:val="38E24B36"/>
    <w:rsid w:val="38E401AE"/>
    <w:rsid w:val="38E6613B"/>
    <w:rsid w:val="38EE6FEC"/>
    <w:rsid w:val="38F156DC"/>
    <w:rsid w:val="38F21D66"/>
    <w:rsid w:val="38FF076F"/>
    <w:rsid w:val="39023408"/>
    <w:rsid w:val="3905488F"/>
    <w:rsid w:val="39334EC4"/>
    <w:rsid w:val="39481F1C"/>
    <w:rsid w:val="394A5920"/>
    <w:rsid w:val="39562F6A"/>
    <w:rsid w:val="395E0C63"/>
    <w:rsid w:val="396953C1"/>
    <w:rsid w:val="396E2528"/>
    <w:rsid w:val="397B6A56"/>
    <w:rsid w:val="398E131F"/>
    <w:rsid w:val="399219F3"/>
    <w:rsid w:val="39957872"/>
    <w:rsid w:val="39B0686E"/>
    <w:rsid w:val="39B16C25"/>
    <w:rsid w:val="39C0333E"/>
    <w:rsid w:val="39D236E8"/>
    <w:rsid w:val="39D37F7D"/>
    <w:rsid w:val="39DE4404"/>
    <w:rsid w:val="39ED278A"/>
    <w:rsid w:val="39F125D1"/>
    <w:rsid w:val="39F83D98"/>
    <w:rsid w:val="3A061030"/>
    <w:rsid w:val="3A084984"/>
    <w:rsid w:val="3A127D55"/>
    <w:rsid w:val="3A1446B4"/>
    <w:rsid w:val="3A1535FB"/>
    <w:rsid w:val="3A1E2166"/>
    <w:rsid w:val="3A4A4032"/>
    <w:rsid w:val="3A535858"/>
    <w:rsid w:val="3A5A3F73"/>
    <w:rsid w:val="3A5B699A"/>
    <w:rsid w:val="3A636C6D"/>
    <w:rsid w:val="3A664AB5"/>
    <w:rsid w:val="3A693B64"/>
    <w:rsid w:val="3A6A5EFB"/>
    <w:rsid w:val="3A73777C"/>
    <w:rsid w:val="3A7D5999"/>
    <w:rsid w:val="3A807E93"/>
    <w:rsid w:val="3A842D0E"/>
    <w:rsid w:val="3A8E7FAF"/>
    <w:rsid w:val="3A906C4A"/>
    <w:rsid w:val="3A923129"/>
    <w:rsid w:val="3A932154"/>
    <w:rsid w:val="3A936FCA"/>
    <w:rsid w:val="3A9F776D"/>
    <w:rsid w:val="3AA12ABC"/>
    <w:rsid w:val="3AA3015A"/>
    <w:rsid w:val="3AA72050"/>
    <w:rsid w:val="3AB72A60"/>
    <w:rsid w:val="3ACB0FDC"/>
    <w:rsid w:val="3AD80D8E"/>
    <w:rsid w:val="3ADF1FD2"/>
    <w:rsid w:val="3AED39EF"/>
    <w:rsid w:val="3AF8403E"/>
    <w:rsid w:val="3B02185C"/>
    <w:rsid w:val="3B021B4B"/>
    <w:rsid w:val="3B083765"/>
    <w:rsid w:val="3B0A531A"/>
    <w:rsid w:val="3B0C0DB7"/>
    <w:rsid w:val="3B127287"/>
    <w:rsid w:val="3B313932"/>
    <w:rsid w:val="3B3A6AF2"/>
    <w:rsid w:val="3B520CED"/>
    <w:rsid w:val="3B5A0E96"/>
    <w:rsid w:val="3B5C29EF"/>
    <w:rsid w:val="3B66564F"/>
    <w:rsid w:val="3B720C5F"/>
    <w:rsid w:val="3B7331EC"/>
    <w:rsid w:val="3B7D0F18"/>
    <w:rsid w:val="3B8A2209"/>
    <w:rsid w:val="3B8C4807"/>
    <w:rsid w:val="3B8E4CC3"/>
    <w:rsid w:val="3BAB043F"/>
    <w:rsid w:val="3BCB453B"/>
    <w:rsid w:val="3BD20A4B"/>
    <w:rsid w:val="3BD5363B"/>
    <w:rsid w:val="3BF072E6"/>
    <w:rsid w:val="3BFA7104"/>
    <w:rsid w:val="3BFC52F7"/>
    <w:rsid w:val="3BFF0553"/>
    <w:rsid w:val="3C002046"/>
    <w:rsid w:val="3C0B45BF"/>
    <w:rsid w:val="3C0B6474"/>
    <w:rsid w:val="3C212EFD"/>
    <w:rsid w:val="3C26000F"/>
    <w:rsid w:val="3C2B25AA"/>
    <w:rsid w:val="3C326C30"/>
    <w:rsid w:val="3C357C06"/>
    <w:rsid w:val="3C36356C"/>
    <w:rsid w:val="3C3F775B"/>
    <w:rsid w:val="3C4421FC"/>
    <w:rsid w:val="3C4746B3"/>
    <w:rsid w:val="3C4D6897"/>
    <w:rsid w:val="3C5E0D26"/>
    <w:rsid w:val="3C5E36B4"/>
    <w:rsid w:val="3C6A6DFC"/>
    <w:rsid w:val="3C761A17"/>
    <w:rsid w:val="3C8F0B2E"/>
    <w:rsid w:val="3C926AEF"/>
    <w:rsid w:val="3CBB01E2"/>
    <w:rsid w:val="3CBF2E36"/>
    <w:rsid w:val="3CC44E7D"/>
    <w:rsid w:val="3CCD4530"/>
    <w:rsid w:val="3CD603EC"/>
    <w:rsid w:val="3CDC0AF5"/>
    <w:rsid w:val="3CDD7D05"/>
    <w:rsid w:val="3CE74D4F"/>
    <w:rsid w:val="3CF44824"/>
    <w:rsid w:val="3CFA1ECB"/>
    <w:rsid w:val="3D08533B"/>
    <w:rsid w:val="3D153845"/>
    <w:rsid w:val="3D3735B6"/>
    <w:rsid w:val="3D3A24DE"/>
    <w:rsid w:val="3D407F0C"/>
    <w:rsid w:val="3D463777"/>
    <w:rsid w:val="3D4B4E25"/>
    <w:rsid w:val="3D4C5F1D"/>
    <w:rsid w:val="3D4E0F7F"/>
    <w:rsid w:val="3D556214"/>
    <w:rsid w:val="3D762022"/>
    <w:rsid w:val="3D7A38B9"/>
    <w:rsid w:val="3D7C1BE0"/>
    <w:rsid w:val="3D816E80"/>
    <w:rsid w:val="3D824680"/>
    <w:rsid w:val="3D8A1A71"/>
    <w:rsid w:val="3D8A267A"/>
    <w:rsid w:val="3D916515"/>
    <w:rsid w:val="3D98059B"/>
    <w:rsid w:val="3DA13B6E"/>
    <w:rsid w:val="3DA91BD3"/>
    <w:rsid w:val="3DA9632A"/>
    <w:rsid w:val="3DAC1FFA"/>
    <w:rsid w:val="3DB549CD"/>
    <w:rsid w:val="3DC1327B"/>
    <w:rsid w:val="3DD77C35"/>
    <w:rsid w:val="3DE37F36"/>
    <w:rsid w:val="3DE8390E"/>
    <w:rsid w:val="3DED69EA"/>
    <w:rsid w:val="3DEF0FAA"/>
    <w:rsid w:val="3DFD5E01"/>
    <w:rsid w:val="3DFE655B"/>
    <w:rsid w:val="3E0F72E0"/>
    <w:rsid w:val="3E1A4F69"/>
    <w:rsid w:val="3E230D04"/>
    <w:rsid w:val="3E452B4D"/>
    <w:rsid w:val="3E4A1270"/>
    <w:rsid w:val="3E4A6833"/>
    <w:rsid w:val="3E551A7C"/>
    <w:rsid w:val="3E5D4D9B"/>
    <w:rsid w:val="3E696225"/>
    <w:rsid w:val="3E7778A5"/>
    <w:rsid w:val="3E8C5247"/>
    <w:rsid w:val="3E8E453C"/>
    <w:rsid w:val="3E903C16"/>
    <w:rsid w:val="3E973828"/>
    <w:rsid w:val="3E9C23C7"/>
    <w:rsid w:val="3EA11076"/>
    <w:rsid w:val="3EAF035B"/>
    <w:rsid w:val="3EB626E8"/>
    <w:rsid w:val="3EB751FC"/>
    <w:rsid w:val="3EB92A17"/>
    <w:rsid w:val="3EBC016B"/>
    <w:rsid w:val="3EBD24CD"/>
    <w:rsid w:val="3EC85824"/>
    <w:rsid w:val="3ECF25A0"/>
    <w:rsid w:val="3ED5580D"/>
    <w:rsid w:val="3ED62AB2"/>
    <w:rsid w:val="3EDE2E31"/>
    <w:rsid w:val="3EDF2606"/>
    <w:rsid w:val="3EE754AC"/>
    <w:rsid w:val="3EFA3EC0"/>
    <w:rsid w:val="3EFF6C61"/>
    <w:rsid w:val="3F164186"/>
    <w:rsid w:val="3F31332B"/>
    <w:rsid w:val="3F34383F"/>
    <w:rsid w:val="3F444928"/>
    <w:rsid w:val="3F546FD8"/>
    <w:rsid w:val="3F582D9F"/>
    <w:rsid w:val="3F5C1210"/>
    <w:rsid w:val="3F5C672D"/>
    <w:rsid w:val="3F674FA2"/>
    <w:rsid w:val="3F6C21E1"/>
    <w:rsid w:val="3F6C2F3A"/>
    <w:rsid w:val="3F747434"/>
    <w:rsid w:val="3F76398B"/>
    <w:rsid w:val="3F8B424E"/>
    <w:rsid w:val="3F8D4494"/>
    <w:rsid w:val="3FA02314"/>
    <w:rsid w:val="3FA77594"/>
    <w:rsid w:val="3FB9470B"/>
    <w:rsid w:val="3FBB2AE5"/>
    <w:rsid w:val="3FD27CA4"/>
    <w:rsid w:val="3FDB7FD5"/>
    <w:rsid w:val="3FDF6807"/>
    <w:rsid w:val="3FE52F15"/>
    <w:rsid w:val="3FEB7CB3"/>
    <w:rsid w:val="3FF006FF"/>
    <w:rsid w:val="40123E4D"/>
    <w:rsid w:val="40185875"/>
    <w:rsid w:val="40236E6A"/>
    <w:rsid w:val="40330E0A"/>
    <w:rsid w:val="405D1866"/>
    <w:rsid w:val="405D281E"/>
    <w:rsid w:val="405D4441"/>
    <w:rsid w:val="406E613A"/>
    <w:rsid w:val="407451A1"/>
    <w:rsid w:val="407517B6"/>
    <w:rsid w:val="408A5327"/>
    <w:rsid w:val="408D205C"/>
    <w:rsid w:val="408D7156"/>
    <w:rsid w:val="409820C8"/>
    <w:rsid w:val="40B95721"/>
    <w:rsid w:val="40C17731"/>
    <w:rsid w:val="40C8203D"/>
    <w:rsid w:val="40E115DF"/>
    <w:rsid w:val="40EE55FB"/>
    <w:rsid w:val="40F77C4D"/>
    <w:rsid w:val="40F8730A"/>
    <w:rsid w:val="410150B4"/>
    <w:rsid w:val="410B59B3"/>
    <w:rsid w:val="410F0584"/>
    <w:rsid w:val="41147BC5"/>
    <w:rsid w:val="41161A7E"/>
    <w:rsid w:val="4126605B"/>
    <w:rsid w:val="412817EA"/>
    <w:rsid w:val="412E5FF4"/>
    <w:rsid w:val="41426896"/>
    <w:rsid w:val="414F7E53"/>
    <w:rsid w:val="41514EAE"/>
    <w:rsid w:val="415754F8"/>
    <w:rsid w:val="416E52E1"/>
    <w:rsid w:val="41870F04"/>
    <w:rsid w:val="418D5DEE"/>
    <w:rsid w:val="41961E87"/>
    <w:rsid w:val="41A050E4"/>
    <w:rsid w:val="41A5076B"/>
    <w:rsid w:val="41AE31DF"/>
    <w:rsid w:val="41AF588A"/>
    <w:rsid w:val="41B2251E"/>
    <w:rsid w:val="41BF2EE9"/>
    <w:rsid w:val="41C61FAC"/>
    <w:rsid w:val="41CA2519"/>
    <w:rsid w:val="41CA6CFC"/>
    <w:rsid w:val="41E55133"/>
    <w:rsid w:val="41F16525"/>
    <w:rsid w:val="41F626CE"/>
    <w:rsid w:val="41FF4470"/>
    <w:rsid w:val="42070083"/>
    <w:rsid w:val="420A391D"/>
    <w:rsid w:val="420D4617"/>
    <w:rsid w:val="42256110"/>
    <w:rsid w:val="422F4C0C"/>
    <w:rsid w:val="424510E3"/>
    <w:rsid w:val="424A37D8"/>
    <w:rsid w:val="424F168A"/>
    <w:rsid w:val="425039B8"/>
    <w:rsid w:val="42573CF7"/>
    <w:rsid w:val="425C5002"/>
    <w:rsid w:val="425D267D"/>
    <w:rsid w:val="42601436"/>
    <w:rsid w:val="4268743D"/>
    <w:rsid w:val="42744A94"/>
    <w:rsid w:val="4282119D"/>
    <w:rsid w:val="428B3E56"/>
    <w:rsid w:val="42A34CD7"/>
    <w:rsid w:val="42AA3DBF"/>
    <w:rsid w:val="42AC6BB1"/>
    <w:rsid w:val="42B569AF"/>
    <w:rsid w:val="42C84C3C"/>
    <w:rsid w:val="42CC1372"/>
    <w:rsid w:val="42CC20D4"/>
    <w:rsid w:val="42D66785"/>
    <w:rsid w:val="42D777F6"/>
    <w:rsid w:val="42E44A31"/>
    <w:rsid w:val="42E670E4"/>
    <w:rsid w:val="42FA3692"/>
    <w:rsid w:val="43164CE0"/>
    <w:rsid w:val="431E65E0"/>
    <w:rsid w:val="43254DBA"/>
    <w:rsid w:val="433309F8"/>
    <w:rsid w:val="433C6104"/>
    <w:rsid w:val="433F6C69"/>
    <w:rsid w:val="434C5675"/>
    <w:rsid w:val="436568F6"/>
    <w:rsid w:val="436D7853"/>
    <w:rsid w:val="43712EF2"/>
    <w:rsid w:val="43781784"/>
    <w:rsid w:val="43866427"/>
    <w:rsid w:val="4388259F"/>
    <w:rsid w:val="438F245B"/>
    <w:rsid w:val="439A21AE"/>
    <w:rsid w:val="439C7C71"/>
    <w:rsid w:val="43A95FDB"/>
    <w:rsid w:val="43A97094"/>
    <w:rsid w:val="43AE5FB3"/>
    <w:rsid w:val="43AF29DB"/>
    <w:rsid w:val="43B3461E"/>
    <w:rsid w:val="43BD29AF"/>
    <w:rsid w:val="43BE6232"/>
    <w:rsid w:val="43BF68AB"/>
    <w:rsid w:val="43C16C53"/>
    <w:rsid w:val="43CF75E8"/>
    <w:rsid w:val="43E0091D"/>
    <w:rsid w:val="43E828F9"/>
    <w:rsid w:val="43ED0559"/>
    <w:rsid w:val="43FE2FD4"/>
    <w:rsid w:val="44321CCB"/>
    <w:rsid w:val="443403EF"/>
    <w:rsid w:val="443A7A31"/>
    <w:rsid w:val="4445248B"/>
    <w:rsid w:val="44457FEA"/>
    <w:rsid w:val="444649E7"/>
    <w:rsid w:val="444F35A2"/>
    <w:rsid w:val="445161D3"/>
    <w:rsid w:val="44533ABC"/>
    <w:rsid w:val="44562429"/>
    <w:rsid w:val="445C4007"/>
    <w:rsid w:val="44622390"/>
    <w:rsid w:val="44723971"/>
    <w:rsid w:val="44732E3E"/>
    <w:rsid w:val="44751A05"/>
    <w:rsid w:val="447C2EF4"/>
    <w:rsid w:val="4482031A"/>
    <w:rsid w:val="448A6754"/>
    <w:rsid w:val="44916132"/>
    <w:rsid w:val="449A1A66"/>
    <w:rsid w:val="44A03FD3"/>
    <w:rsid w:val="44A1052F"/>
    <w:rsid w:val="44AB2B3D"/>
    <w:rsid w:val="44B7644A"/>
    <w:rsid w:val="44BF051B"/>
    <w:rsid w:val="44CB55AC"/>
    <w:rsid w:val="44D74780"/>
    <w:rsid w:val="44DA7CBF"/>
    <w:rsid w:val="44DE22C0"/>
    <w:rsid w:val="44E4034E"/>
    <w:rsid w:val="45147FEE"/>
    <w:rsid w:val="451A773E"/>
    <w:rsid w:val="45327E35"/>
    <w:rsid w:val="45342398"/>
    <w:rsid w:val="453C5B27"/>
    <w:rsid w:val="453F600D"/>
    <w:rsid w:val="45441531"/>
    <w:rsid w:val="4556276C"/>
    <w:rsid w:val="4556724D"/>
    <w:rsid w:val="455B47FA"/>
    <w:rsid w:val="45610167"/>
    <w:rsid w:val="457A0878"/>
    <w:rsid w:val="45845DA7"/>
    <w:rsid w:val="45882785"/>
    <w:rsid w:val="458A4B1F"/>
    <w:rsid w:val="458E02D8"/>
    <w:rsid w:val="45B52CC9"/>
    <w:rsid w:val="45BA4D35"/>
    <w:rsid w:val="45BB0276"/>
    <w:rsid w:val="45BB1A22"/>
    <w:rsid w:val="45D17AC6"/>
    <w:rsid w:val="45D532D0"/>
    <w:rsid w:val="45EB1217"/>
    <w:rsid w:val="45ED1C0B"/>
    <w:rsid w:val="460322E3"/>
    <w:rsid w:val="46037D6F"/>
    <w:rsid w:val="460728F4"/>
    <w:rsid w:val="460821E6"/>
    <w:rsid w:val="46331623"/>
    <w:rsid w:val="46333F84"/>
    <w:rsid w:val="46357F2D"/>
    <w:rsid w:val="4643753E"/>
    <w:rsid w:val="466B3BE9"/>
    <w:rsid w:val="466E4E97"/>
    <w:rsid w:val="4679373F"/>
    <w:rsid w:val="467F664E"/>
    <w:rsid w:val="468205CC"/>
    <w:rsid w:val="468532B4"/>
    <w:rsid w:val="46863193"/>
    <w:rsid w:val="469760B1"/>
    <w:rsid w:val="46981A3F"/>
    <w:rsid w:val="469A5819"/>
    <w:rsid w:val="46A50C2C"/>
    <w:rsid w:val="46AF0E60"/>
    <w:rsid w:val="46B07803"/>
    <w:rsid w:val="46C3473B"/>
    <w:rsid w:val="46D66444"/>
    <w:rsid w:val="46D90842"/>
    <w:rsid w:val="46DC47B0"/>
    <w:rsid w:val="46E04A02"/>
    <w:rsid w:val="46E072E6"/>
    <w:rsid w:val="46E50D29"/>
    <w:rsid w:val="46EB74D0"/>
    <w:rsid w:val="46EC6C14"/>
    <w:rsid w:val="46F058D7"/>
    <w:rsid w:val="46F12E61"/>
    <w:rsid w:val="46FE3481"/>
    <w:rsid w:val="470B304A"/>
    <w:rsid w:val="470B4DF6"/>
    <w:rsid w:val="47125469"/>
    <w:rsid w:val="47176A0F"/>
    <w:rsid w:val="47190064"/>
    <w:rsid w:val="471E0ED3"/>
    <w:rsid w:val="47220AC2"/>
    <w:rsid w:val="472D6E53"/>
    <w:rsid w:val="4734568A"/>
    <w:rsid w:val="47360954"/>
    <w:rsid w:val="475713C2"/>
    <w:rsid w:val="4759319A"/>
    <w:rsid w:val="47695821"/>
    <w:rsid w:val="47705C8A"/>
    <w:rsid w:val="47716AA5"/>
    <w:rsid w:val="478249ED"/>
    <w:rsid w:val="478D0823"/>
    <w:rsid w:val="47900C24"/>
    <w:rsid w:val="47A37E58"/>
    <w:rsid w:val="47AB2439"/>
    <w:rsid w:val="47B02837"/>
    <w:rsid w:val="47B07A3B"/>
    <w:rsid w:val="47BB1995"/>
    <w:rsid w:val="47BC66FF"/>
    <w:rsid w:val="47CD1043"/>
    <w:rsid w:val="47E0453B"/>
    <w:rsid w:val="47E918AF"/>
    <w:rsid w:val="47EB36F8"/>
    <w:rsid w:val="47F40975"/>
    <w:rsid w:val="47F4760A"/>
    <w:rsid w:val="47FF499B"/>
    <w:rsid w:val="48162800"/>
    <w:rsid w:val="48166968"/>
    <w:rsid w:val="48410F19"/>
    <w:rsid w:val="48516FB5"/>
    <w:rsid w:val="48735D3E"/>
    <w:rsid w:val="487D32FD"/>
    <w:rsid w:val="488A5734"/>
    <w:rsid w:val="48975EB9"/>
    <w:rsid w:val="489F284C"/>
    <w:rsid w:val="48AB7BEC"/>
    <w:rsid w:val="48C02608"/>
    <w:rsid w:val="48C55331"/>
    <w:rsid w:val="48CE6055"/>
    <w:rsid w:val="48DF33D4"/>
    <w:rsid w:val="48E227CB"/>
    <w:rsid w:val="48E4111C"/>
    <w:rsid w:val="48EF08CA"/>
    <w:rsid w:val="48FC7BFD"/>
    <w:rsid w:val="490654EC"/>
    <w:rsid w:val="4909293B"/>
    <w:rsid w:val="490A0F4A"/>
    <w:rsid w:val="49101F0D"/>
    <w:rsid w:val="49177D49"/>
    <w:rsid w:val="491F0671"/>
    <w:rsid w:val="492244A7"/>
    <w:rsid w:val="492523BB"/>
    <w:rsid w:val="492B73F1"/>
    <w:rsid w:val="493259C0"/>
    <w:rsid w:val="4935020D"/>
    <w:rsid w:val="49557B3A"/>
    <w:rsid w:val="496216D1"/>
    <w:rsid w:val="49652E10"/>
    <w:rsid w:val="49683528"/>
    <w:rsid w:val="4972708D"/>
    <w:rsid w:val="49814D0E"/>
    <w:rsid w:val="49820C09"/>
    <w:rsid w:val="498C34BA"/>
    <w:rsid w:val="499B728E"/>
    <w:rsid w:val="49A17BDC"/>
    <w:rsid w:val="49A52BFE"/>
    <w:rsid w:val="49A5718B"/>
    <w:rsid w:val="49A626D5"/>
    <w:rsid w:val="49CD2708"/>
    <w:rsid w:val="49E33EC9"/>
    <w:rsid w:val="49EE70E9"/>
    <w:rsid w:val="49F36280"/>
    <w:rsid w:val="49FA026B"/>
    <w:rsid w:val="49FD2507"/>
    <w:rsid w:val="4A0049AB"/>
    <w:rsid w:val="4A027277"/>
    <w:rsid w:val="4A0B7E3B"/>
    <w:rsid w:val="4A12200A"/>
    <w:rsid w:val="4A201EED"/>
    <w:rsid w:val="4A244932"/>
    <w:rsid w:val="4A2970AB"/>
    <w:rsid w:val="4A2C0B7D"/>
    <w:rsid w:val="4A345CFA"/>
    <w:rsid w:val="4A4A0B47"/>
    <w:rsid w:val="4A5858E7"/>
    <w:rsid w:val="4A65539B"/>
    <w:rsid w:val="4A6C5D50"/>
    <w:rsid w:val="4A6D0376"/>
    <w:rsid w:val="4A7B5341"/>
    <w:rsid w:val="4A7C6A45"/>
    <w:rsid w:val="4A807AAA"/>
    <w:rsid w:val="4A8273F0"/>
    <w:rsid w:val="4A8A3D79"/>
    <w:rsid w:val="4A9216E3"/>
    <w:rsid w:val="4A9655C5"/>
    <w:rsid w:val="4A9736A7"/>
    <w:rsid w:val="4A98616F"/>
    <w:rsid w:val="4AA43DB6"/>
    <w:rsid w:val="4AAC42E6"/>
    <w:rsid w:val="4AAE7082"/>
    <w:rsid w:val="4ABD162D"/>
    <w:rsid w:val="4AC52875"/>
    <w:rsid w:val="4AC623D4"/>
    <w:rsid w:val="4AE77206"/>
    <w:rsid w:val="4B0201C0"/>
    <w:rsid w:val="4B3318BB"/>
    <w:rsid w:val="4B3C4AFB"/>
    <w:rsid w:val="4B41174A"/>
    <w:rsid w:val="4B44305B"/>
    <w:rsid w:val="4B4961BB"/>
    <w:rsid w:val="4B4E7234"/>
    <w:rsid w:val="4B514375"/>
    <w:rsid w:val="4B59656A"/>
    <w:rsid w:val="4B5D56BE"/>
    <w:rsid w:val="4B6A71C8"/>
    <w:rsid w:val="4B6E5C8C"/>
    <w:rsid w:val="4B793A27"/>
    <w:rsid w:val="4B880874"/>
    <w:rsid w:val="4B8E0D37"/>
    <w:rsid w:val="4B8F011C"/>
    <w:rsid w:val="4BA41FA6"/>
    <w:rsid w:val="4BA979AF"/>
    <w:rsid w:val="4BAB2CB2"/>
    <w:rsid w:val="4BC44BF4"/>
    <w:rsid w:val="4BCF64B0"/>
    <w:rsid w:val="4BD453B0"/>
    <w:rsid w:val="4BDB4BEB"/>
    <w:rsid w:val="4BDD3EDF"/>
    <w:rsid w:val="4BE51787"/>
    <w:rsid w:val="4BF01C62"/>
    <w:rsid w:val="4BFC7A91"/>
    <w:rsid w:val="4C170526"/>
    <w:rsid w:val="4C1705E5"/>
    <w:rsid w:val="4C177683"/>
    <w:rsid w:val="4C191DB2"/>
    <w:rsid w:val="4C236C7C"/>
    <w:rsid w:val="4C2430DE"/>
    <w:rsid w:val="4C281C5E"/>
    <w:rsid w:val="4C283D14"/>
    <w:rsid w:val="4C305DD4"/>
    <w:rsid w:val="4C434BA8"/>
    <w:rsid w:val="4C4F53B7"/>
    <w:rsid w:val="4C5359E6"/>
    <w:rsid w:val="4C5D52BF"/>
    <w:rsid w:val="4C62189C"/>
    <w:rsid w:val="4C7533C6"/>
    <w:rsid w:val="4C7D781E"/>
    <w:rsid w:val="4C804550"/>
    <w:rsid w:val="4C907763"/>
    <w:rsid w:val="4CA60315"/>
    <w:rsid w:val="4CAF027A"/>
    <w:rsid w:val="4CC12F43"/>
    <w:rsid w:val="4CC30F34"/>
    <w:rsid w:val="4CCB0977"/>
    <w:rsid w:val="4CD803E7"/>
    <w:rsid w:val="4CDA4875"/>
    <w:rsid w:val="4CDD63F8"/>
    <w:rsid w:val="4CE86DB4"/>
    <w:rsid w:val="4CEA2D3B"/>
    <w:rsid w:val="4D0204A6"/>
    <w:rsid w:val="4D20732E"/>
    <w:rsid w:val="4D271362"/>
    <w:rsid w:val="4D3527D9"/>
    <w:rsid w:val="4D486759"/>
    <w:rsid w:val="4D4E764E"/>
    <w:rsid w:val="4D6C0FAE"/>
    <w:rsid w:val="4D6D2890"/>
    <w:rsid w:val="4D7012F3"/>
    <w:rsid w:val="4D850CFE"/>
    <w:rsid w:val="4D9F3A3B"/>
    <w:rsid w:val="4DA310A3"/>
    <w:rsid w:val="4DA608E3"/>
    <w:rsid w:val="4DC80F06"/>
    <w:rsid w:val="4DCC6CE4"/>
    <w:rsid w:val="4DCD270E"/>
    <w:rsid w:val="4DDC4386"/>
    <w:rsid w:val="4DDE3AD1"/>
    <w:rsid w:val="4DE775E5"/>
    <w:rsid w:val="4DEE71A6"/>
    <w:rsid w:val="4DF15FBB"/>
    <w:rsid w:val="4DF542F3"/>
    <w:rsid w:val="4DF77BA2"/>
    <w:rsid w:val="4E0062C6"/>
    <w:rsid w:val="4E0D2246"/>
    <w:rsid w:val="4E0E09CD"/>
    <w:rsid w:val="4E157166"/>
    <w:rsid w:val="4E230D4C"/>
    <w:rsid w:val="4E232CDA"/>
    <w:rsid w:val="4E25783C"/>
    <w:rsid w:val="4E38794B"/>
    <w:rsid w:val="4E3F4550"/>
    <w:rsid w:val="4E43431E"/>
    <w:rsid w:val="4E4B230E"/>
    <w:rsid w:val="4E566916"/>
    <w:rsid w:val="4E5B6E49"/>
    <w:rsid w:val="4E614CA7"/>
    <w:rsid w:val="4E6C6F83"/>
    <w:rsid w:val="4E8273DA"/>
    <w:rsid w:val="4E937674"/>
    <w:rsid w:val="4E9F5CDA"/>
    <w:rsid w:val="4EA363D6"/>
    <w:rsid w:val="4EAB4B3E"/>
    <w:rsid w:val="4EBA0AAF"/>
    <w:rsid w:val="4EBD75BF"/>
    <w:rsid w:val="4EC436C7"/>
    <w:rsid w:val="4EC9444E"/>
    <w:rsid w:val="4EE212A3"/>
    <w:rsid w:val="4EEC11EC"/>
    <w:rsid w:val="4F1B40D5"/>
    <w:rsid w:val="4F2253D7"/>
    <w:rsid w:val="4F236057"/>
    <w:rsid w:val="4F2B65DE"/>
    <w:rsid w:val="4F532425"/>
    <w:rsid w:val="4F660B7A"/>
    <w:rsid w:val="4F677430"/>
    <w:rsid w:val="4F7D209A"/>
    <w:rsid w:val="4F7E3B05"/>
    <w:rsid w:val="4F8244E0"/>
    <w:rsid w:val="4F92450D"/>
    <w:rsid w:val="4F93316A"/>
    <w:rsid w:val="4F9D53E6"/>
    <w:rsid w:val="4FA15900"/>
    <w:rsid w:val="4FB152CF"/>
    <w:rsid w:val="4FBA2210"/>
    <w:rsid w:val="4FBE3CCC"/>
    <w:rsid w:val="4FBE5429"/>
    <w:rsid w:val="4FC37EA8"/>
    <w:rsid w:val="4FCB0DAF"/>
    <w:rsid w:val="4FD157C3"/>
    <w:rsid w:val="4FD91ADD"/>
    <w:rsid w:val="4FDC63A9"/>
    <w:rsid w:val="4FE62F60"/>
    <w:rsid w:val="4FEB08B0"/>
    <w:rsid w:val="4FFB210F"/>
    <w:rsid w:val="500769DA"/>
    <w:rsid w:val="500D6A78"/>
    <w:rsid w:val="50175DEC"/>
    <w:rsid w:val="501C714D"/>
    <w:rsid w:val="501F0559"/>
    <w:rsid w:val="502671EF"/>
    <w:rsid w:val="504765ED"/>
    <w:rsid w:val="504925C9"/>
    <w:rsid w:val="50534C1E"/>
    <w:rsid w:val="505605DA"/>
    <w:rsid w:val="505620F6"/>
    <w:rsid w:val="50606AF5"/>
    <w:rsid w:val="508C2CB2"/>
    <w:rsid w:val="50B54BAA"/>
    <w:rsid w:val="50BF1C08"/>
    <w:rsid w:val="50CC3A9C"/>
    <w:rsid w:val="50D54830"/>
    <w:rsid w:val="50DA11FE"/>
    <w:rsid w:val="50F01A77"/>
    <w:rsid w:val="5107331A"/>
    <w:rsid w:val="510A4A25"/>
    <w:rsid w:val="5110305F"/>
    <w:rsid w:val="51134562"/>
    <w:rsid w:val="5119459B"/>
    <w:rsid w:val="511C17F8"/>
    <w:rsid w:val="51277D51"/>
    <w:rsid w:val="51305DE0"/>
    <w:rsid w:val="513709BC"/>
    <w:rsid w:val="513A2488"/>
    <w:rsid w:val="51401337"/>
    <w:rsid w:val="5144380A"/>
    <w:rsid w:val="51512C42"/>
    <w:rsid w:val="51572C87"/>
    <w:rsid w:val="515C75BB"/>
    <w:rsid w:val="515D3FC9"/>
    <w:rsid w:val="5161541B"/>
    <w:rsid w:val="516C29B1"/>
    <w:rsid w:val="518501C7"/>
    <w:rsid w:val="51902852"/>
    <w:rsid w:val="51953BD7"/>
    <w:rsid w:val="51953E7A"/>
    <w:rsid w:val="51B07591"/>
    <w:rsid w:val="51B676AF"/>
    <w:rsid w:val="51B77E67"/>
    <w:rsid w:val="51BD5FF2"/>
    <w:rsid w:val="51C67537"/>
    <w:rsid w:val="51C71295"/>
    <w:rsid w:val="51C714C4"/>
    <w:rsid w:val="51CB226C"/>
    <w:rsid w:val="51CB4EAC"/>
    <w:rsid w:val="51CE5741"/>
    <w:rsid w:val="51D07EE9"/>
    <w:rsid w:val="51E754ED"/>
    <w:rsid w:val="51FC1C0F"/>
    <w:rsid w:val="520214A6"/>
    <w:rsid w:val="52036FF0"/>
    <w:rsid w:val="52037160"/>
    <w:rsid w:val="520A427C"/>
    <w:rsid w:val="520E6D18"/>
    <w:rsid w:val="521A722A"/>
    <w:rsid w:val="52254426"/>
    <w:rsid w:val="52323C6D"/>
    <w:rsid w:val="52357C89"/>
    <w:rsid w:val="52414BA7"/>
    <w:rsid w:val="52471491"/>
    <w:rsid w:val="524D3EF1"/>
    <w:rsid w:val="525A74CC"/>
    <w:rsid w:val="527E2B6F"/>
    <w:rsid w:val="52885025"/>
    <w:rsid w:val="5298242D"/>
    <w:rsid w:val="529C736C"/>
    <w:rsid w:val="529D1B1E"/>
    <w:rsid w:val="52B57FE0"/>
    <w:rsid w:val="52B855DD"/>
    <w:rsid w:val="52BE3CF4"/>
    <w:rsid w:val="52C6283A"/>
    <w:rsid w:val="52C63100"/>
    <w:rsid w:val="52CD79EA"/>
    <w:rsid w:val="52CF3BD9"/>
    <w:rsid w:val="52DA418F"/>
    <w:rsid w:val="52DA6899"/>
    <w:rsid w:val="52DD4678"/>
    <w:rsid w:val="52FD6963"/>
    <w:rsid w:val="53013A3B"/>
    <w:rsid w:val="53037EF3"/>
    <w:rsid w:val="530918C2"/>
    <w:rsid w:val="530A729F"/>
    <w:rsid w:val="530E5894"/>
    <w:rsid w:val="53197FAB"/>
    <w:rsid w:val="531D5787"/>
    <w:rsid w:val="53202309"/>
    <w:rsid w:val="5322372A"/>
    <w:rsid w:val="533E519B"/>
    <w:rsid w:val="534A1D91"/>
    <w:rsid w:val="536227DB"/>
    <w:rsid w:val="536A184C"/>
    <w:rsid w:val="536C0EDF"/>
    <w:rsid w:val="53711BA8"/>
    <w:rsid w:val="5371534F"/>
    <w:rsid w:val="5377763F"/>
    <w:rsid w:val="5378423A"/>
    <w:rsid w:val="537C7317"/>
    <w:rsid w:val="537D123E"/>
    <w:rsid w:val="538A5575"/>
    <w:rsid w:val="53A15F5C"/>
    <w:rsid w:val="53A44F5A"/>
    <w:rsid w:val="53A63DB6"/>
    <w:rsid w:val="53A95D68"/>
    <w:rsid w:val="53AD2AED"/>
    <w:rsid w:val="53AE4E59"/>
    <w:rsid w:val="53BC2D1B"/>
    <w:rsid w:val="53C2249C"/>
    <w:rsid w:val="53C87F94"/>
    <w:rsid w:val="53E10FDC"/>
    <w:rsid w:val="53E3024B"/>
    <w:rsid w:val="53E57531"/>
    <w:rsid w:val="53E75832"/>
    <w:rsid w:val="542C659C"/>
    <w:rsid w:val="54356363"/>
    <w:rsid w:val="543C7F40"/>
    <w:rsid w:val="543F6AE9"/>
    <w:rsid w:val="544662D1"/>
    <w:rsid w:val="545179A4"/>
    <w:rsid w:val="54550BEC"/>
    <w:rsid w:val="545574A0"/>
    <w:rsid w:val="54660E4D"/>
    <w:rsid w:val="546744C3"/>
    <w:rsid w:val="546A3565"/>
    <w:rsid w:val="546B1077"/>
    <w:rsid w:val="54722618"/>
    <w:rsid w:val="54742329"/>
    <w:rsid w:val="547B4DA2"/>
    <w:rsid w:val="547C132A"/>
    <w:rsid w:val="548D12D9"/>
    <w:rsid w:val="54A409C9"/>
    <w:rsid w:val="54A81785"/>
    <w:rsid w:val="54AA1533"/>
    <w:rsid w:val="54B87EF7"/>
    <w:rsid w:val="54B97839"/>
    <w:rsid w:val="54BD1020"/>
    <w:rsid w:val="54CE7C51"/>
    <w:rsid w:val="54DC3487"/>
    <w:rsid w:val="54F8741B"/>
    <w:rsid w:val="55050613"/>
    <w:rsid w:val="55213470"/>
    <w:rsid w:val="552C4DAA"/>
    <w:rsid w:val="552F19AB"/>
    <w:rsid w:val="5532676C"/>
    <w:rsid w:val="55353363"/>
    <w:rsid w:val="55377D46"/>
    <w:rsid w:val="55423A45"/>
    <w:rsid w:val="55443D20"/>
    <w:rsid w:val="554A42EB"/>
    <w:rsid w:val="554B00FD"/>
    <w:rsid w:val="554C459E"/>
    <w:rsid w:val="555869E7"/>
    <w:rsid w:val="556A00C8"/>
    <w:rsid w:val="55712974"/>
    <w:rsid w:val="55785B8F"/>
    <w:rsid w:val="557D1DDF"/>
    <w:rsid w:val="557E3F74"/>
    <w:rsid w:val="559776C5"/>
    <w:rsid w:val="55AD5E19"/>
    <w:rsid w:val="55AD6B1D"/>
    <w:rsid w:val="55BB1E51"/>
    <w:rsid w:val="55BF5759"/>
    <w:rsid w:val="55D23D61"/>
    <w:rsid w:val="55D322ED"/>
    <w:rsid w:val="55D57BE6"/>
    <w:rsid w:val="55DA564E"/>
    <w:rsid w:val="55E83909"/>
    <w:rsid w:val="55FC218B"/>
    <w:rsid w:val="5604752C"/>
    <w:rsid w:val="560524E6"/>
    <w:rsid w:val="560A179D"/>
    <w:rsid w:val="56143D1E"/>
    <w:rsid w:val="561819A3"/>
    <w:rsid w:val="561843C9"/>
    <w:rsid w:val="56195398"/>
    <w:rsid w:val="561C7545"/>
    <w:rsid w:val="56241FDF"/>
    <w:rsid w:val="56452C86"/>
    <w:rsid w:val="564D55BA"/>
    <w:rsid w:val="568767DE"/>
    <w:rsid w:val="569344CA"/>
    <w:rsid w:val="569A0BE7"/>
    <w:rsid w:val="569A3E96"/>
    <w:rsid w:val="569C2904"/>
    <w:rsid w:val="569F2CF2"/>
    <w:rsid w:val="56AE05E4"/>
    <w:rsid w:val="56B2414A"/>
    <w:rsid w:val="56B62BD2"/>
    <w:rsid w:val="56BC6CDA"/>
    <w:rsid w:val="56BF0E1B"/>
    <w:rsid w:val="56C01FB7"/>
    <w:rsid w:val="56C67DDA"/>
    <w:rsid w:val="56CE613F"/>
    <w:rsid w:val="56D5237E"/>
    <w:rsid w:val="56E30139"/>
    <w:rsid w:val="56E47748"/>
    <w:rsid w:val="570262C1"/>
    <w:rsid w:val="57077524"/>
    <w:rsid w:val="57101FEF"/>
    <w:rsid w:val="571376E9"/>
    <w:rsid w:val="57165402"/>
    <w:rsid w:val="572551D5"/>
    <w:rsid w:val="573971D8"/>
    <w:rsid w:val="573D3CAB"/>
    <w:rsid w:val="57406FCF"/>
    <w:rsid w:val="574115EB"/>
    <w:rsid w:val="574617E9"/>
    <w:rsid w:val="57491CD5"/>
    <w:rsid w:val="574D313D"/>
    <w:rsid w:val="57551F88"/>
    <w:rsid w:val="577304D2"/>
    <w:rsid w:val="577E200A"/>
    <w:rsid w:val="57824A57"/>
    <w:rsid w:val="57921625"/>
    <w:rsid w:val="57A070FA"/>
    <w:rsid w:val="57A510F5"/>
    <w:rsid w:val="57A54A59"/>
    <w:rsid w:val="57B637B7"/>
    <w:rsid w:val="57B77FD5"/>
    <w:rsid w:val="57BB1AC6"/>
    <w:rsid w:val="57BD1EB9"/>
    <w:rsid w:val="57C955A4"/>
    <w:rsid w:val="57C95DFD"/>
    <w:rsid w:val="57E551E0"/>
    <w:rsid w:val="57E654C3"/>
    <w:rsid w:val="57E70242"/>
    <w:rsid w:val="57F731DF"/>
    <w:rsid w:val="580F6564"/>
    <w:rsid w:val="581B6420"/>
    <w:rsid w:val="58231895"/>
    <w:rsid w:val="583D13E1"/>
    <w:rsid w:val="584645EB"/>
    <w:rsid w:val="584F1DBE"/>
    <w:rsid w:val="587E693B"/>
    <w:rsid w:val="58953AAF"/>
    <w:rsid w:val="589E083D"/>
    <w:rsid w:val="589E341D"/>
    <w:rsid w:val="58A315E0"/>
    <w:rsid w:val="58AB4CFC"/>
    <w:rsid w:val="58C645F7"/>
    <w:rsid w:val="58CB7A4B"/>
    <w:rsid w:val="58CD2E1A"/>
    <w:rsid w:val="58E26876"/>
    <w:rsid w:val="58FB500B"/>
    <w:rsid w:val="58FE1E36"/>
    <w:rsid w:val="5907463C"/>
    <w:rsid w:val="591B3341"/>
    <w:rsid w:val="591C2F14"/>
    <w:rsid w:val="591D3256"/>
    <w:rsid w:val="594109BD"/>
    <w:rsid w:val="59413C36"/>
    <w:rsid w:val="594C429B"/>
    <w:rsid w:val="59500C2D"/>
    <w:rsid w:val="59525A19"/>
    <w:rsid w:val="596065FF"/>
    <w:rsid w:val="596405E4"/>
    <w:rsid w:val="596D4045"/>
    <w:rsid w:val="59870472"/>
    <w:rsid w:val="598900F2"/>
    <w:rsid w:val="59A3065A"/>
    <w:rsid w:val="59A52004"/>
    <w:rsid w:val="59AD729E"/>
    <w:rsid w:val="59BF25C1"/>
    <w:rsid w:val="59C3155E"/>
    <w:rsid w:val="59CE0BCB"/>
    <w:rsid w:val="59E73FE0"/>
    <w:rsid w:val="59EB5225"/>
    <w:rsid w:val="59F1607C"/>
    <w:rsid w:val="59FF2EF7"/>
    <w:rsid w:val="59FF651A"/>
    <w:rsid w:val="5A07648C"/>
    <w:rsid w:val="5A160CBE"/>
    <w:rsid w:val="5A1F465F"/>
    <w:rsid w:val="5A2871D7"/>
    <w:rsid w:val="5A395A10"/>
    <w:rsid w:val="5A5073F5"/>
    <w:rsid w:val="5A567846"/>
    <w:rsid w:val="5A665ACD"/>
    <w:rsid w:val="5A8C62CB"/>
    <w:rsid w:val="5A9F5B25"/>
    <w:rsid w:val="5AA166C6"/>
    <w:rsid w:val="5AA31EC3"/>
    <w:rsid w:val="5AA442E8"/>
    <w:rsid w:val="5AB51D12"/>
    <w:rsid w:val="5AC71F98"/>
    <w:rsid w:val="5ACD6AC7"/>
    <w:rsid w:val="5AF745AD"/>
    <w:rsid w:val="5B0212AD"/>
    <w:rsid w:val="5B06003D"/>
    <w:rsid w:val="5B0B3F7A"/>
    <w:rsid w:val="5B111B06"/>
    <w:rsid w:val="5B161AE7"/>
    <w:rsid w:val="5B1B3607"/>
    <w:rsid w:val="5B215ACE"/>
    <w:rsid w:val="5B237477"/>
    <w:rsid w:val="5B274563"/>
    <w:rsid w:val="5B2E42EB"/>
    <w:rsid w:val="5B35442F"/>
    <w:rsid w:val="5B3A7AB8"/>
    <w:rsid w:val="5B3E64BE"/>
    <w:rsid w:val="5B5247DD"/>
    <w:rsid w:val="5B5538C7"/>
    <w:rsid w:val="5B5E7ED3"/>
    <w:rsid w:val="5B6B081F"/>
    <w:rsid w:val="5B6B4C19"/>
    <w:rsid w:val="5B7325FC"/>
    <w:rsid w:val="5B7B5FA9"/>
    <w:rsid w:val="5B8A0218"/>
    <w:rsid w:val="5B9104C7"/>
    <w:rsid w:val="5B982251"/>
    <w:rsid w:val="5B99225C"/>
    <w:rsid w:val="5BB86188"/>
    <w:rsid w:val="5BCC291E"/>
    <w:rsid w:val="5BD869BD"/>
    <w:rsid w:val="5BE3675D"/>
    <w:rsid w:val="5BED775E"/>
    <w:rsid w:val="5C0361C4"/>
    <w:rsid w:val="5C083EB9"/>
    <w:rsid w:val="5C107911"/>
    <w:rsid w:val="5C1A0AD8"/>
    <w:rsid w:val="5C2E14E3"/>
    <w:rsid w:val="5C323564"/>
    <w:rsid w:val="5C35093D"/>
    <w:rsid w:val="5C423F4D"/>
    <w:rsid w:val="5C444DDC"/>
    <w:rsid w:val="5C480D5C"/>
    <w:rsid w:val="5C4A6052"/>
    <w:rsid w:val="5C4F2E20"/>
    <w:rsid w:val="5C54188A"/>
    <w:rsid w:val="5C552B8F"/>
    <w:rsid w:val="5C58551F"/>
    <w:rsid w:val="5C5C03E7"/>
    <w:rsid w:val="5C67323A"/>
    <w:rsid w:val="5C684FCD"/>
    <w:rsid w:val="5C764E51"/>
    <w:rsid w:val="5C7C2A2D"/>
    <w:rsid w:val="5CAA1A2E"/>
    <w:rsid w:val="5CC40EB8"/>
    <w:rsid w:val="5CCD6CC8"/>
    <w:rsid w:val="5CEB6393"/>
    <w:rsid w:val="5CF94DD9"/>
    <w:rsid w:val="5CFB12CB"/>
    <w:rsid w:val="5CFB2675"/>
    <w:rsid w:val="5D0C1038"/>
    <w:rsid w:val="5D1562D6"/>
    <w:rsid w:val="5D16379C"/>
    <w:rsid w:val="5D1C4784"/>
    <w:rsid w:val="5D2E161A"/>
    <w:rsid w:val="5D3D2F71"/>
    <w:rsid w:val="5D3F7877"/>
    <w:rsid w:val="5D523FDC"/>
    <w:rsid w:val="5D617ED2"/>
    <w:rsid w:val="5D6D40EE"/>
    <w:rsid w:val="5D892066"/>
    <w:rsid w:val="5D8F383A"/>
    <w:rsid w:val="5D902C1B"/>
    <w:rsid w:val="5D906BBB"/>
    <w:rsid w:val="5D9507B8"/>
    <w:rsid w:val="5DAD04E7"/>
    <w:rsid w:val="5DAE7527"/>
    <w:rsid w:val="5DC160B5"/>
    <w:rsid w:val="5DC40EFE"/>
    <w:rsid w:val="5DD03E43"/>
    <w:rsid w:val="5DD169D5"/>
    <w:rsid w:val="5DDB4B89"/>
    <w:rsid w:val="5DE6028E"/>
    <w:rsid w:val="5DEB3C14"/>
    <w:rsid w:val="5DEF78BC"/>
    <w:rsid w:val="5E08470A"/>
    <w:rsid w:val="5E0E058B"/>
    <w:rsid w:val="5E107B2C"/>
    <w:rsid w:val="5E111B40"/>
    <w:rsid w:val="5E122AE4"/>
    <w:rsid w:val="5E133738"/>
    <w:rsid w:val="5E186069"/>
    <w:rsid w:val="5E392D81"/>
    <w:rsid w:val="5E43357F"/>
    <w:rsid w:val="5E4B7BCF"/>
    <w:rsid w:val="5E9349DE"/>
    <w:rsid w:val="5E974F3B"/>
    <w:rsid w:val="5E98763F"/>
    <w:rsid w:val="5EA75DFB"/>
    <w:rsid w:val="5EAC41BC"/>
    <w:rsid w:val="5EAD1CEB"/>
    <w:rsid w:val="5EB558FD"/>
    <w:rsid w:val="5EB56B39"/>
    <w:rsid w:val="5EB65361"/>
    <w:rsid w:val="5EBD3D5F"/>
    <w:rsid w:val="5EC476FA"/>
    <w:rsid w:val="5ED248F2"/>
    <w:rsid w:val="5ED70029"/>
    <w:rsid w:val="5EE20C50"/>
    <w:rsid w:val="5EE34627"/>
    <w:rsid w:val="5EEC2B59"/>
    <w:rsid w:val="5EED4682"/>
    <w:rsid w:val="5EF1222F"/>
    <w:rsid w:val="5EF15206"/>
    <w:rsid w:val="5EF41AAA"/>
    <w:rsid w:val="5F0C555B"/>
    <w:rsid w:val="5F217BA3"/>
    <w:rsid w:val="5F24306F"/>
    <w:rsid w:val="5F285BB9"/>
    <w:rsid w:val="5F4D3766"/>
    <w:rsid w:val="5F4E5BF6"/>
    <w:rsid w:val="5F5B0BC4"/>
    <w:rsid w:val="5F5B1B03"/>
    <w:rsid w:val="5F5C36A2"/>
    <w:rsid w:val="5F6B42B0"/>
    <w:rsid w:val="5F731C4C"/>
    <w:rsid w:val="5F792F67"/>
    <w:rsid w:val="5F7C3AA4"/>
    <w:rsid w:val="5F841C80"/>
    <w:rsid w:val="5F8C6819"/>
    <w:rsid w:val="5F927A93"/>
    <w:rsid w:val="5F944F5D"/>
    <w:rsid w:val="5F9526C3"/>
    <w:rsid w:val="5F9C43C2"/>
    <w:rsid w:val="5FBA4D16"/>
    <w:rsid w:val="5FC27D2E"/>
    <w:rsid w:val="5FCB15EF"/>
    <w:rsid w:val="5FCC34C9"/>
    <w:rsid w:val="5FD17D81"/>
    <w:rsid w:val="5FD4310E"/>
    <w:rsid w:val="5FDE362D"/>
    <w:rsid w:val="5FEA0A87"/>
    <w:rsid w:val="5FF04700"/>
    <w:rsid w:val="5FFA0406"/>
    <w:rsid w:val="5FFA3338"/>
    <w:rsid w:val="5FFF1DF2"/>
    <w:rsid w:val="60090E52"/>
    <w:rsid w:val="602454D1"/>
    <w:rsid w:val="60287E3C"/>
    <w:rsid w:val="60350C72"/>
    <w:rsid w:val="605B48BE"/>
    <w:rsid w:val="606C58CA"/>
    <w:rsid w:val="607E12CC"/>
    <w:rsid w:val="60936474"/>
    <w:rsid w:val="60A17617"/>
    <w:rsid w:val="60A21A9D"/>
    <w:rsid w:val="60A81824"/>
    <w:rsid w:val="60AB7E09"/>
    <w:rsid w:val="60CA6DED"/>
    <w:rsid w:val="60F74D16"/>
    <w:rsid w:val="60F82022"/>
    <w:rsid w:val="61143E5E"/>
    <w:rsid w:val="611677C7"/>
    <w:rsid w:val="61192EAA"/>
    <w:rsid w:val="611F1729"/>
    <w:rsid w:val="612D0711"/>
    <w:rsid w:val="613E516F"/>
    <w:rsid w:val="614A3A64"/>
    <w:rsid w:val="61532ACB"/>
    <w:rsid w:val="6166423A"/>
    <w:rsid w:val="61680E4D"/>
    <w:rsid w:val="617811A8"/>
    <w:rsid w:val="617E14F2"/>
    <w:rsid w:val="618822FE"/>
    <w:rsid w:val="61930F8D"/>
    <w:rsid w:val="6194773F"/>
    <w:rsid w:val="61982A75"/>
    <w:rsid w:val="61A140A9"/>
    <w:rsid w:val="61A72A8F"/>
    <w:rsid w:val="61C72D75"/>
    <w:rsid w:val="61D52281"/>
    <w:rsid w:val="61D73E61"/>
    <w:rsid w:val="61D84114"/>
    <w:rsid w:val="61DA2D7B"/>
    <w:rsid w:val="61DB1147"/>
    <w:rsid w:val="61DC1827"/>
    <w:rsid w:val="61E072C7"/>
    <w:rsid w:val="61EC47F3"/>
    <w:rsid w:val="61F31E60"/>
    <w:rsid w:val="61FA2BD4"/>
    <w:rsid w:val="61FB7E67"/>
    <w:rsid w:val="61FC43E1"/>
    <w:rsid w:val="621D372A"/>
    <w:rsid w:val="62352855"/>
    <w:rsid w:val="623612E7"/>
    <w:rsid w:val="62386FF9"/>
    <w:rsid w:val="62392EB4"/>
    <w:rsid w:val="623E0D13"/>
    <w:rsid w:val="623E387A"/>
    <w:rsid w:val="624F2E59"/>
    <w:rsid w:val="6250799D"/>
    <w:rsid w:val="62516223"/>
    <w:rsid w:val="625968D9"/>
    <w:rsid w:val="6274631F"/>
    <w:rsid w:val="62772D0C"/>
    <w:rsid w:val="627902F5"/>
    <w:rsid w:val="628B7F46"/>
    <w:rsid w:val="628D2D16"/>
    <w:rsid w:val="628D3A49"/>
    <w:rsid w:val="62944DD7"/>
    <w:rsid w:val="629504EF"/>
    <w:rsid w:val="62996062"/>
    <w:rsid w:val="629B1C54"/>
    <w:rsid w:val="62A16B53"/>
    <w:rsid w:val="62A57D94"/>
    <w:rsid w:val="62A645B0"/>
    <w:rsid w:val="62A71BF4"/>
    <w:rsid w:val="62B72D1F"/>
    <w:rsid w:val="62C30EAE"/>
    <w:rsid w:val="62EA2761"/>
    <w:rsid w:val="62FD1990"/>
    <w:rsid w:val="63026488"/>
    <w:rsid w:val="630268C9"/>
    <w:rsid w:val="630B2978"/>
    <w:rsid w:val="63123E24"/>
    <w:rsid w:val="631E2EE8"/>
    <w:rsid w:val="631E4578"/>
    <w:rsid w:val="633A56E1"/>
    <w:rsid w:val="635609F1"/>
    <w:rsid w:val="635A051A"/>
    <w:rsid w:val="637664F8"/>
    <w:rsid w:val="637E7735"/>
    <w:rsid w:val="638222BA"/>
    <w:rsid w:val="63860689"/>
    <w:rsid w:val="63BD5B70"/>
    <w:rsid w:val="63D03CF7"/>
    <w:rsid w:val="63D619DB"/>
    <w:rsid w:val="63DF6372"/>
    <w:rsid w:val="63E1354D"/>
    <w:rsid w:val="63F12EB7"/>
    <w:rsid w:val="63F571A6"/>
    <w:rsid w:val="63F97329"/>
    <w:rsid w:val="63FE371C"/>
    <w:rsid w:val="64033902"/>
    <w:rsid w:val="64042714"/>
    <w:rsid w:val="6426466D"/>
    <w:rsid w:val="642B64D8"/>
    <w:rsid w:val="642C6B67"/>
    <w:rsid w:val="642D1C36"/>
    <w:rsid w:val="6435567F"/>
    <w:rsid w:val="643653D2"/>
    <w:rsid w:val="6440568A"/>
    <w:rsid w:val="644339DB"/>
    <w:rsid w:val="644A13D7"/>
    <w:rsid w:val="644C53EC"/>
    <w:rsid w:val="6463123F"/>
    <w:rsid w:val="64771E53"/>
    <w:rsid w:val="647D0DB7"/>
    <w:rsid w:val="64850BBA"/>
    <w:rsid w:val="648F43A6"/>
    <w:rsid w:val="64992D0D"/>
    <w:rsid w:val="649A2FD9"/>
    <w:rsid w:val="64A310E0"/>
    <w:rsid w:val="64AF38BD"/>
    <w:rsid w:val="64AF4540"/>
    <w:rsid w:val="64B35ACD"/>
    <w:rsid w:val="64B918DB"/>
    <w:rsid w:val="64BB166B"/>
    <w:rsid w:val="64F30952"/>
    <w:rsid w:val="6502645C"/>
    <w:rsid w:val="650B6F5C"/>
    <w:rsid w:val="650E1238"/>
    <w:rsid w:val="651836A2"/>
    <w:rsid w:val="651D444A"/>
    <w:rsid w:val="652D18B3"/>
    <w:rsid w:val="65344F7C"/>
    <w:rsid w:val="653A2F82"/>
    <w:rsid w:val="654836BB"/>
    <w:rsid w:val="654F6D8A"/>
    <w:rsid w:val="65515A4A"/>
    <w:rsid w:val="65526949"/>
    <w:rsid w:val="65555525"/>
    <w:rsid w:val="655820EC"/>
    <w:rsid w:val="65703322"/>
    <w:rsid w:val="658321F0"/>
    <w:rsid w:val="659B3214"/>
    <w:rsid w:val="659D60BC"/>
    <w:rsid w:val="659E5744"/>
    <w:rsid w:val="65B54145"/>
    <w:rsid w:val="65C47D6C"/>
    <w:rsid w:val="65D40754"/>
    <w:rsid w:val="65D41D5A"/>
    <w:rsid w:val="65D41D77"/>
    <w:rsid w:val="65DD573B"/>
    <w:rsid w:val="65E127EC"/>
    <w:rsid w:val="65E41BD1"/>
    <w:rsid w:val="65E70E45"/>
    <w:rsid w:val="660D737A"/>
    <w:rsid w:val="661F64E0"/>
    <w:rsid w:val="663967E2"/>
    <w:rsid w:val="6653528C"/>
    <w:rsid w:val="66566303"/>
    <w:rsid w:val="665E7C7D"/>
    <w:rsid w:val="66610E2E"/>
    <w:rsid w:val="66664550"/>
    <w:rsid w:val="666B22F3"/>
    <w:rsid w:val="666E27E5"/>
    <w:rsid w:val="667263B8"/>
    <w:rsid w:val="667301BF"/>
    <w:rsid w:val="667C62AE"/>
    <w:rsid w:val="66A07B88"/>
    <w:rsid w:val="66B70D04"/>
    <w:rsid w:val="66BB7AEA"/>
    <w:rsid w:val="66C11E0B"/>
    <w:rsid w:val="66C512F4"/>
    <w:rsid w:val="66C70DFC"/>
    <w:rsid w:val="66C96A37"/>
    <w:rsid w:val="66D63176"/>
    <w:rsid w:val="66E834A2"/>
    <w:rsid w:val="66EA4764"/>
    <w:rsid w:val="66F21DF6"/>
    <w:rsid w:val="67115B5D"/>
    <w:rsid w:val="671E6F21"/>
    <w:rsid w:val="672B5F12"/>
    <w:rsid w:val="673C0635"/>
    <w:rsid w:val="674603AB"/>
    <w:rsid w:val="674B0C8D"/>
    <w:rsid w:val="674F57C7"/>
    <w:rsid w:val="67536179"/>
    <w:rsid w:val="675A6D1E"/>
    <w:rsid w:val="675F5405"/>
    <w:rsid w:val="676F196F"/>
    <w:rsid w:val="67735790"/>
    <w:rsid w:val="677A3B26"/>
    <w:rsid w:val="677C4CD5"/>
    <w:rsid w:val="6783161B"/>
    <w:rsid w:val="678371C8"/>
    <w:rsid w:val="678C5F3B"/>
    <w:rsid w:val="67A07D7A"/>
    <w:rsid w:val="67C51396"/>
    <w:rsid w:val="67CC07F4"/>
    <w:rsid w:val="67DB326E"/>
    <w:rsid w:val="67DF1ED4"/>
    <w:rsid w:val="67EA1BC5"/>
    <w:rsid w:val="67EC4B19"/>
    <w:rsid w:val="67F33A1A"/>
    <w:rsid w:val="67FA5DA6"/>
    <w:rsid w:val="67FB64F4"/>
    <w:rsid w:val="67FC00C4"/>
    <w:rsid w:val="6810042F"/>
    <w:rsid w:val="68137177"/>
    <w:rsid w:val="68142C42"/>
    <w:rsid w:val="68177F8B"/>
    <w:rsid w:val="681D476D"/>
    <w:rsid w:val="68210DDB"/>
    <w:rsid w:val="682D6A3A"/>
    <w:rsid w:val="682F64A8"/>
    <w:rsid w:val="6830048B"/>
    <w:rsid w:val="684E6B96"/>
    <w:rsid w:val="684F04A3"/>
    <w:rsid w:val="685427BA"/>
    <w:rsid w:val="6870207F"/>
    <w:rsid w:val="68936EA3"/>
    <w:rsid w:val="689D25C0"/>
    <w:rsid w:val="689F0569"/>
    <w:rsid w:val="68B036EF"/>
    <w:rsid w:val="68B72779"/>
    <w:rsid w:val="68C44917"/>
    <w:rsid w:val="68C560F7"/>
    <w:rsid w:val="68C80390"/>
    <w:rsid w:val="68CD1043"/>
    <w:rsid w:val="68D12A78"/>
    <w:rsid w:val="68D207C8"/>
    <w:rsid w:val="68D92867"/>
    <w:rsid w:val="68EC3C32"/>
    <w:rsid w:val="69031303"/>
    <w:rsid w:val="69080A0F"/>
    <w:rsid w:val="690B48F7"/>
    <w:rsid w:val="69161775"/>
    <w:rsid w:val="691E59F4"/>
    <w:rsid w:val="6922212E"/>
    <w:rsid w:val="69273BDB"/>
    <w:rsid w:val="693F4827"/>
    <w:rsid w:val="695A1FF6"/>
    <w:rsid w:val="696526A0"/>
    <w:rsid w:val="696C0D51"/>
    <w:rsid w:val="69712389"/>
    <w:rsid w:val="69764233"/>
    <w:rsid w:val="697942CD"/>
    <w:rsid w:val="697A6D19"/>
    <w:rsid w:val="698A46FD"/>
    <w:rsid w:val="698A4CD9"/>
    <w:rsid w:val="698F343B"/>
    <w:rsid w:val="69902D93"/>
    <w:rsid w:val="69937E06"/>
    <w:rsid w:val="69A336D5"/>
    <w:rsid w:val="69AD09CF"/>
    <w:rsid w:val="69B013F1"/>
    <w:rsid w:val="69BE3877"/>
    <w:rsid w:val="69C16978"/>
    <w:rsid w:val="69D07728"/>
    <w:rsid w:val="69D7770F"/>
    <w:rsid w:val="69E42620"/>
    <w:rsid w:val="69E8121E"/>
    <w:rsid w:val="6A013830"/>
    <w:rsid w:val="6A0173A8"/>
    <w:rsid w:val="6A046898"/>
    <w:rsid w:val="6A25147C"/>
    <w:rsid w:val="6A4C0B2B"/>
    <w:rsid w:val="6A5247FE"/>
    <w:rsid w:val="6A646FA1"/>
    <w:rsid w:val="6A6B0298"/>
    <w:rsid w:val="6A7A7031"/>
    <w:rsid w:val="6A8569A1"/>
    <w:rsid w:val="6A9969B6"/>
    <w:rsid w:val="6AAB65F3"/>
    <w:rsid w:val="6AB02262"/>
    <w:rsid w:val="6ACB447F"/>
    <w:rsid w:val="6AD70B16"/>
    <w:rsid w:val="6AE957BC"/>
    <w:rsid w:val="6AFA53ED"/>
    <w:rsid w:val="6AFA5F10"/>
    <w:rsid w:val="6AFE2294"/>
    <w:rsid w:val="6B191926"/>
    <w:rsid w:val="6B213BD1"/>
    <w:rsid w:val="6B2145E1"/>
    <w:rsid w:val="6B2239E6"/>
    <w:rsid w:val="6B2369F1"/>
    <w:rsid w:val="6B2F15D0"/>
    <w:rsid w:val="6B3242B2"/>
    <w:rsid w:val="6B36580B"/>
    <w:rsid w:val="6B3757A8"/>
    <w:rsid w:val="6B4D63B0"/>
    <w:rsid w:val="6B4E0378"/>
    <w:rsid w:val="6B7221D5"/>
    <w:rsid w:val="6B7771E9"/>
    <w:rsid w:val="6B7A42D8"/>
    <w:rsid w:val="6B7B26A1"/>
    <w:rsid w:val="6B80463A"/>
    <w:rsid w:val="6B822971"/>
    <w:rsid w:val="6B8269AA"/>
    <w:rsid w:val="6B8A6D77"/>
    <w:rsid w:val="6B8B158C"/>
    <w:rsid w:val="6B8D0052"/>
    <w:rsid w:val="6B9D64D1"/>
    <w:rsid w:val="6BAA0052"/>
    <w:rsid w:val="6BAD556D"/>
    <w:rsid w:val="6BAE001D"/>
    <w:rsid w:val="6BB53C17"/>
    <w:rsid w:val="6BD70DEE"/>
    <w:rsid w:val="6BE34CED"/>
    <w:rsid w:val="6C067D98"/>
    <w:rsid w:val="6C093DBC"/>
    <w:rsid w:val="6C1827C0"/>
    <w:rsid w:val="6C1A3DE9"/>
    <w:rsid w:val="6C1B479C"/>
    <w:rsid w:val="6C223454"/>
    <w:rsid w:val="6C2A19DC"/>
    <w:rsid w:val="6C5A7A08"/>
    <w:rsid w:val="6C610E1C"/>
    <w:rsid w:val="6C8F7458"/>
    <w:rsid w:val="6C9D0B3F"/>
    <w:rsid w:val="6CA34574"/>
    <w:rsid w:val="6CA47EDF"/>
    <w:rsid w:val="6CA53D5F"/>
    <w:rsid w:val="6CA74830"/>
    <w:rsid w:val="6CCD55C7"/>
    <w:rsid w:val="6CE028BE"/>
    <w:rsid w:val="6CE723F7"/>
    <w:rsid w:val="6CF94F1E"/>
    <w:rsid w:val="6D0810F4"/>
    <w:rsid w:val="6D165A1C"/>
    <w:rsid w:val="6D1E5C16"/>
    <w:rsid w:val="6D2557A1"/>
    <w:rsid w:val="6D351FB7"/>
    <w:rsid w:val="6D3A7D1B"/>
    <w:rsid w:val="6D3F05F3"/>
    <w:rsid w:val="6D400349"/>
    <w:rsid w:val="6D572905"/>
    <w:rsid w:val="6D5A2098"/>
    <w:rsid w:val="6D5D3C2E"/>
    <w:rsid w:val="6D6045BE"/>
    <w:rsid w:val="6D6A1B0E"/>
    <w:rsid w:val="6D751D22"/>
    <w:rsid w:val="6D7565C4"/>
    <w:rsid w:val="6D7C6B93"/>
    <w:rsid w:val="6D820957"/>
    <w:rsid w:val="6D87714E"/>
    <w:rsid w:val="6D8903BA"/>
    <w:rsid w:val="6D9222FD"/>
    <w:rsid w:val="6D935DD7"/>
    <w:rsid w:val="6D9C43F4"/>
    <w:rsid w:val="6DBD716C"/>
    <w:rsid w:val="6DCC4340"/>
    <w:rsid w:val="6DD66F50"/>
    <w:rsid w:val="6DD913AC"/>
    <w:rsid w:val="6DDC5031"/>
    <w:rsid w:val="6DE96782"/>
    <w:rsid w:val="6DEE4541"/>
    <w:rsid w:val="6DF01494"/>
    <w:rsid w:val="6DFE6B91"/>
    <w:rsid w:val="6DFF486D"/>
    <w:rsid w:val="6E0C489D"/>
    <w:rsid w:val="6E0F03C4"/>
    <w:rsid w:val="6E165CE3"/>
    <w:rsid w:val="6E233CF5"/>
    <w:rsid w:val="6E2B3900"/>
    <w:rsid w:val="6E2E6B54"/>
    <w:rsid w:val="6E2F5A53"/>
    <w:rsid w:val="6E32700B"/>
    <w:rsid w:val="6E442175"/>
    <w:rsid w:val="6E443970"/>
    <w:rsid w:val="6E534E2C"/>
    <w:rsid w:val="6E5E6751"/>
    <w:rsid w:val="6E6378B7"/>
    <w:rsid w:val="6E6518BB"/>
    <w:rsid w:val="6E75777F"/>
    <w:rsid w:val="6E851FCC"/>
    <w:rsid w:val="6E8977BA"/>
    <w:rsid w:val="6E93639D"/>
    <w:rsid w:val="6EA562C2"/>
    <w:rsid w:val="6EAE3EE5"/>
    <w:rsid w:val="6EB51488"/>
    <w:rsid w:val="6EBA2314"/>
    <w:rsid w:val="6EBB3BD1"/>
    <w:rsid w:val="6EC37471"/>
    <w:rsid w:val="6ED33CE7"/>
    <w:rsid w:val="6ED518BD"/>
    <w:rsid w:val="6EE309B6"/>
    <w:rsid w:val="6EEA42A0"/>
    <w:rsid w:val="6EF74D9B"/>
    <w:rsid w:val="6F013EB6"/>
    <w:rsid w:val="6F174C85"/>
    <w:rsid w:val="6F187D5A"/>
    <w:rsid w:val="6F1C7C5A"/>
    <w:rsid w:val="6F270A7D"/>
    <w:rsid w:val="6F2E4AF3"/>
    <w:rsid w:val="6F3971AC"/>
    <w:rsid w:val="6F3E24B2"/>
    <w:rsid w:val="6F411D20"/>
    <w:rsid w:val="6F413BF1"/>
    <w:rsid w:val="6F4D2B8C"/>
    <w:rsid w:val="6F58489A"/>
    <w:rsid w:val="6F5C3F13"/>
    <w:rsid w:val="6F5C6C7D"/>
    <w:rsid w:val="6F692A8A"/>
    <w:rsid w:val="6F6F1F49"/>
    <w:rsid w:val="6F731AE2"/>
    <w:rsid w:val="6F7402E8"/>
    <w:rsid w:val="6F840978"/>
    <w:rsid w:val="6F883A75"/>
    <w:rsid w:val="6F8C28F8"/>
    <w:rsid w:val="6F913483"/>
    <w:rsid w:val="6FA0362B"/>
    <w:rsid w:val="6FA277A1"/>
    <w:rsid w:val="6FAA20E2"/>
    <w:rsid w:val="6FBD69AC"/>
    <w:rsid w:val="6FC202EC"/>
    <w:rsid w:val="6FC84E26"/>
    <w:rsid w:val="6FD63E86"/>
    <w:rsid w:val="6FE62277"/>
    <w:rsid w:val="70046D06"/>
    <w:rsid w:val="70086D50"/>
    <w:rsid w:val="70111933"/>
    <w:rsid w:val="70135442"/>
    <w:rsid w:val="70200079"/>
    <w:rsid w:val="702053E3"/>
    <w:rsid w:val="702B5A88"/>
    <w:rsid w:val="70312681"/>
    <w:rsid w:val="705A39CF"/>
    <w:rsid w:val="705A3FDB"/>
    <w:rsid w:val="706051A2"/>
    <w:rsid w:val="70657DB3"/>
    <w:rsid w:val="706D2ADC"/>
    <w:rsid w:val="70792114"/>
    <w:rsid w:val="708B3F05"/>
    <w:rsid w:val="708F6FC7"/>
    <w:rsid w:val="709969FC"/>
    <w:rsid w:val="709F5073"/>
    <w:rsid w:val="70A1258C"/>
    <w:rsid w:val="70AA59AA"/>
    <w:rsid w:val="70B862FB"/>
    <w:rsid w:val="70BF5DAB"/>
    <w:rsid w:val="70CB230C"/>
    <w:rsid w:val="70D34CF4"/>
    <w:rsid w:val="70E32818"/>
    <w:rsid w:val="70EA35CF"/>
    <w:rsid w:val="70EF5AC7"/>
    <w:rsid w:val="70F74C48"/>
    <w:rsid w:val="7100561E"/>
    <w:rsid w:val="71071443"/>
    <w:rsid w:val="71130225"/>
    <w:rsid w:val="711A116C"/>
    <w:rsid w:val="71207D60"/>
    <w:rsid w:val="7123365A"/>
    <w:rsid w:val="71263532"/>
    <w:rsid w:val="714B3BFD"/>
    <w:rsid w:val="71600CA6"/>
    <w:rsid w:val="716346C7"/>
    <w:rsid w:val="7164785F"/>
    <w:rsid w:val="71682D47"/>
    <w:rsid w:val="71711CC4"/>
    <w:rsid w:val="7172232C"/>
    <w:rsid w:val="71726401"/>
    <w:rsid w:val="71763365"/>
    <w:rsid w:val="717C2879"/>
    <w:rsid w:val="718033F8"/>
    <w:rsid w:val="718A29AF"/>
    <w:rsid w:val="718E509B"/>
    <w:rsid w:val="71932D94"/>
    <w:rsid w:val="71952CA1"/>
    <w:rsid w:val="7199043C"/>
    <w:rsid w:val="71994798"/>
    <w:rsid w:val="71A566B9"/>
    <w:rsid w:val="71A80DF5"/>
    <w:rsid w:val="71B64DA8"/>
    <w:rsid w:val="71BB649E"/>
    <w:rsid w:val="71C7146D"/>
    <w:rsid w:val="71C916DB"/>
    <w:rsid w:val="71DD7C02"/>
    <w:rsid w:val="71E226F0"/>
    <w:rsid w:val="71E23EB3"/>
    <w:rsid w:val="71E434DC"/>
    <w:rsid w:val="71F34E9C"/>
    <w:rsid w:val="720B30BB"/>
    <w:rsid w:val="720D7B75"/>
    <w:rsid w:val="721059D8"/>
    <w:rsid w:val="72123547"/>
    <w:rsid w:val="721C6BE4"/>
    <w:rsid w:val="721D6C25"/>
    <w:rsid w:val="721F4974"/>
    <w:rsid w:val="722B2AA3"/>
    <w:rsid w:val="724630E0"/>
    <w:rsid w:val="724A7E11"/>
    <w:rsid w:val="724B577F"/>
    <w:rsid w:val="724C22C4"/>
    <w:rsid w:val="72553174"/>
    <w:rsid w:val="72571678"/>
    <w:rsid w:val="72590AA3"/>
    <w:rsid w:val="725A6050"/>
    <w:rsid w:val="725F22FD"/>
    <w:rsid w:val="72672734"/>
    <w:rsid w:val="72851561"/>
    <w:rsid w:val="72866E6B"/>
    <w:rsid w:val="728F2032"/>
    <w:rsid w:val="72A050D2"/>
    <w:rsid w:val="72A204A0"/>
    <w:rsid w:val="72AD6831"/>
    <w:rsid w:val="72B84BC2"/>
    <w:rsid w:val="72C14EB3"/>
    <w:rsid w:val="72C84E5C"/>
    <w:rsid w:val="72D92B78"/>
    <w:rsid w:val="72E25318"/>
    <w:rsid w:val="72E727AC"/>
    <w:rsid w:val="72E86BCC"/>
    <w:rsid w:val="72F01E2A"/>
    <w:rsid w:val="72F16D31"/>
    <w:rsid w:val="72F21994"/>
    <w:rsid w:val="72F27005"/>
    <w:rsid w:val="72FC49FE"/>
    <w:rsid w:val="730E55D1"/>
    <w:rsid w:val="73193962"/>
    <w:rsid w:val="731B5BEB"/>
    <w:rsid w:val="731C17BB"/>
    <w:rsid w:val="7321479D"/>
    <w:rsid w:val="73245576"/>
    <w:rsid w:val="7326040D"/>
    <w:rsid w:val="73363D3F"/>
    <w:rsid w:val="73420BAE"/>
    <w:rsid w:val="73467AF6"/>
    <w:rsid w:val="734C3B7A"/>
    <w:rsid w:val="735C50F7"/>
    <w:rsid w:val="73611270"/>
    <w:rsid w:val="736339DF"/>
    <w:rsid w:val="737264F3"/>
    <w:rsid w:val="737C0858"/>
    <w:rsid w:val="737C68AF"/>
    <w:rsid w:val="73900DF2"/>
    <w:rsid w:val="739369E5"/>
    <w:rsid w:val="73BA2581"/>
    <w:rsid w:val="73C208F7"/>
    <w:rsid w:val="73CA55AD"/>
    <w:rsid w:val="73D6534A"/>
    <w:rsid w:val="73D742F2"/>
    <w:rsid w:val="73E442B5"/>
    <w:rsid w:val="73F12213"/>
    <w:rsid w:val="73FC33F3"/>
    <w:rsid w:val="73FD107F"/>
    <w:rsid w:val="74035547"/>
    <w:rsid w:val="740630C1"/>
    <w:rsid w:val="7408106C"/>
    <w:rsid w:val="74196AA1"/>
    <w:rsid w:val="741E7E90"/>
    <w:rsid w:val="742626C4"/>
    <w:rsid w:val="7438763D"/>
    <w:rsid w:val="744E7DB6"/>
    <w:rsid w:val="74503451"/>
    <w:rsid w:val="74621C3A"/>
    <w:rsid w:val="7465305C"/>
    <w:rsid w:val="74771708"/>
    <w:rsid w:val="74783944"/>
    <w:rsid w:val="747B5DF7"/>
    <w:rsid w:val="747C06DE"/>
    <w:rsid w:val="747D3C59"/>
    <w:rsid w:val="748D4634"/>
    <w:rsid w:val="7492557F"/>
    <w:rsid w:val="74930A7B"/>
    <w:rsid w:val="74977AD3"/>
    <w:rsid w:val="74B12B53"/>
    <w:rsid w:val="74C85A05"/>
    <w:rsid w:val="74CE0A33"/>
    <w:rsid w:val="74D3051E"/>
    <w:rsid w:val="74D74BBC"/>
    <w:rsid w:val="74D914FB"/>
    <w:rsid w:val="74E267D1"/>
    <w:rsid w:val="74E852AF"/>
    <w:rsid w:val="74EB4DEF"/>
    <w:rsid w:val="74EF3602"/>
    <w:rsid w:val="74F26A6B"/>
    <w:rsid w:val="75083C24"/>
    <w:rsid w:val="752327D3"/>
    <w:rsid w:val="75233BAD"/>
    <w:rsid w:val="7526704B"/>
    <w:rsid w:val="75354B73"/>
    <w:rsid w:val="753A5E07"/>
    <w:rsid w:val="75436766"/>
    <w:rsid w:val="754B5315"/>
    <w:rsid w:val="754E6E31"/>
    <w:rsid w:val="7552320A"/>
    <w:rsid w:val="755342C4"/>
    <w:rsid w:val="75627F99"/>
    <w:rsid w:val="757A4E00"/>
    <w:rsid w:val="75A44310"/>
    <w:rsid w:val="75AF26A1"/>
    <w:rsid w:val="75B555B6"/>
    <w:rsid w:val="75CE2E7D"/>
    <w:rsid w:val="75CF09D8"/>
    <w:rsid w:val="75D22CAB"/>
    <w:rsid w:val="75E23F46"/>
    <w:rsid w:val="75EC0BF0"/>
    <w:rsid w:val="76077ECC"/>
    <w:rsid w:val="76127C4F"/>
    <w:rsid w:val="76177A58"/>
    <w:rsid w:val="761B6E22"/>
    <w:rsid w:val="76244270"/>
    <w:rsid w:val="762C03B2"/>
    <w:rsid w:val="762D5B80"/>
    <w:rsid w:val="76304038"/>
    <w:rsid w:val="763D100B"/>
    <w:rsid w:val="76494A46"/>
    <w:rsid w:val="765B7C0C"/>
    <w:rsid w:val="765C3ABF"/>
    <w:rsid w:val="76614AFF"/>
    <w:rsid w:val="76617DBF"/>
    <w:rsid w:val="76621537"/>
    <w:rsid w:val="766F7A2B"/>
    <w:rsid w:val="7676482D"/>
    <w:rsid w:val="767D5622"/>
    <w:rsid w:val="76A4232E"/>
    <w:rsid w:val="76A86844"/>
    <w:rsid w:val="76B70599"/>
    <w:rsid w:val="76B76395"/>
    <w:rsid w:val="76BE0D70"/>
    <w:rsid w:val="76BF24DE"/>
    <w:rsid w:val="76C311DD"/>
    <w:rsid w:val="76C5589E"/>
    <w:rsid w:val="76EA6BA6"/>
    <w:rsid w:val="77014E07"/>
    <w:rsid w:val="771673C2"/>
    <w:rsid w:val="771B1ED3"/>
    <w:rsid w:val="771C0D00"/>
    <w:rsid w:val="7726016F"/>
    <w:rsid w:val="772C485E"/>
    <w:rsid w:val="773F70C6"/>
    <w:rsid w:val="77415BBF"/>
    <w:rsid w:val="774B5945"/>
    <w:rsid w:val="775127D7"/>
    <w:rsid w:val="77626DFA"/>
    <w:rsid w:val="776E1356"/>
    <w:rsid w:val="777F46B8"/>
    <w:rsid w:val="778F0E6A"/>
    <w:rsid w:val="779112F9"/>
    <w:rsid w:val="77926F11"/>
    <w:rsid w:val="77943CAC"/>
    <w:rsid w:val="779738B5"/>
    <w:rsid w:val="7799178F"/>
    <w:rsid w:val="77A77066"/>
    <w:rsid w:val="77A93AC8"/>
    <w:rsid w:val="77B05DB7"/>
    <w:rsid w:val="77B57FD2"/>
    <w:rsid w:val="77B752E9"/>
    <w:rsid w:val="77B801BE"/>
    <w:rsid w:val="77BA2363"/>
    <w:rsid w:val="77C17FC5"/>
    <w:rsid w:val="77CA597B"/>
    <w:rsid w:val="77CB46A4"/>
    <w:rsid w:val="77D32517"/>
    <w:rsid w:val="77D50B3C"/>
    <w:rsid w:val="77D66C6B"/>
    <w:rsid w:val="77D90A2D"/>
    <w:rsid w:val="77E20AC6"/>
    <w:rsid w:val="77E345C9"/>
    <w:rsid w:val="77E86225"/>
    <w:rsid w:val="77F33420"/>
    <w:rsid w:val="77FD2680"/>
    <w:rsid w:val="77FD6391"/>
    <w:rsid w:val="7806287F"/>
    <w:rsid w:val="78065221"/>
    <w:rsid w:val="780A3475"/>
    <w:rsid w:val="780B18BA"/>
    <w:rsid w:val="781751AE"/>
    <w:rsid w:val="781A24B1"/>
    <w:rsid w:val="78233FC7"/>
    <w:rsid w:val="78314042"/>
    <w:rsid w:val="78322C70"/>
    <w:rsid w:val="783804BC"/>
    <w:rsid w:val="784513E1"/>
    <w:rsid w:val="785A3E83"/>
    <w:rsid w:val="78753973"/>
    <w:rsid w:val="787A6E69"/>
    <w:rsid w:val="78A34A16"/>
    <w:rsid w:val="78A856E0"/>
    <w:rsid w:val="78B73A17"/>
    <w:rsid w:val="78C728B3"/>
    <w:rsid w:val="78CB670B"/>
    <w:rsid w:val="78D609AA"/>
    <w:rsid w:val="78D8595E"/>
    <w:rsid w:val="78DC0083"/>
    <w:rsid w:val="78E8332F"/>
    <w:rsid w:val="78F86485"/>
    <w:rsid w:val="78FF355E"/>
    <w:rsid w:val="79043CDA"/>
    <w:rsid w:val="79103CB4"/>
    <w:rsid w:val="79142550"/>
    <w:rsid w:val="7944576C"/>
    <w:rsid w:val="79483103"/>
    <w:rsid w:val="794D4368"/>
    <w:rsid w:val="7955031E"/>
    <w:rsid w:val="79553BDB"/>
    <w:rsid w:val="795912A3"/>
    <w:rsid w:val="795C1B20"/>
    <w:rsid w:val="795E3837"/>
    <w:rsid w:val="796867BC"/>
    <w:rsid w:val="796C35CD"/>
    <w:rsid w:val="796D0682"/>
    <w:rsid w:val="797E183B"/>
    <w:rsid w:val="79802669"/>
    <w:rsid w:val="79851EFE"/>
    <w:rsid w:val="798562D1"/>
    <w:rsid w:val="79A62092"/>
    <w:rsid w:val="79AB0739"/>
    <w:rsid w:val="79AC04A9"/>
    <w:rsid w:val="79B212BB"/>
    <w:rsid w:val="79B723EA"/>
    <w:rsid w:val="79D17CEB"/>
    <w:rsid w:val="79D53244"/>
    <w:rsid w:val="79EC4E38"/>
    <w:rsid w:val="79ED2696"/>
    <w:rsid w:val="7A0D0B8A"/>
    <w:rsid w:val="7A1133AB"/>
    <w:rsid w:val="7A186D5D"/>
    <w:rsid w:val="7A195A28"/>
    <w:rsid w:val="7A1E34AC"/>
    <w:rsid w:val="7A235125"/>
    <w:rsid w:val="7A290B61"/>
    <w:rsid w:val="7A3335C2"/>
    <w:rsid w:val="7A3A4D14"/>
    <w:rsid w:val="7A451D1A"/>
    <w:rsid w:val="7A4F4B32"/>
    <w:rsid w:val="7A5D61CD"/>
    <w:rsid w:val="7A632CBC"/>
    <w:rsid w:val="7A6A6C0C"/>
    <w:rsid w:val="7A8F456D"/>
    <w:rsid w:val="7A9B3AB3"/>
    <w:rsid w:val="7A9D6321"/>
    <w:rsid w:val="7AB164B5"/>
    <w:rsid w:val="7AB855E2"/>
    <w:rsid w:val="7AC03AE1"/>
    <w:rsid w:val="7AC2652D"/>
    <w:rsid w:val="7AC51B7A"/>
    <w:rsid w:val="7AC5718F"/>
    <w:rsid w:val="7AC7292E"/>
    <w:rsid w:val="7AD0650C"/>
    <w:rsid w:val="7AD304E6"/>
    <w:rsid w:val="7AD4697B"/>
    <w:rsid w:val="7AE324BF"/>
    <w:rsid w:val="7AFA7CD9"/>
    <w:rsid w:val="7B0135EB"/>
    <w:rsid w:val="7B027FE0"/>
    <w:rsid w:val="7B05346A"/>
    <w:rsid w:val="7B190F80"/>
    <w:rsid w:val="7B1B00F7"/>
    <w:rsid w:val="7B1D2D88"/>
    <w:rsid w:val="7B200C91"/>
    <w:rsid w:val="7B346BBB"/>
    <w:rsid w:val="7B391F91"/>
    <w:rsid w:val="7B7F75A9"/>
    <w:rsid w:val="7B8235E9"/>
    <w:rsid w:val="7B8A0EF8"/>
    <w:rsid w:val="7B8B5585"/>
    <w:rsid w:val="7B905CD4"/>
    <w:rsid w:val="7B973F2A"/>
    <w:rsid w:val="7B9F205C"/>
    <w:rsid w:val="7BA42DC2"/>
    <w:rsid w:val="7BC1238F"/>
    <w:rsid w:val="7BC71FF4"/>
    <w:rsid w:val="7BCA203A"/>
    <w:rsid w:val="7BD03902"/>
    <w:rsid w:val="7BD31B30"/>
    <w:rsid w:val="7BD45A78"/>
    <w:rsid w:val="7BE2675B"/>
    <w:rsid w:val="7BE62BDC"/>
    <w:rsid w:val="7BFE1595"/>
    <w:rsid w:val="7C00467F"/>
    <w:rsid w:val="7C155C12"/>
    <w:rsid w:val="7C1C4D06"/>
    <w:rsid w:val="7C304413"/>
    <w:rsid w:val="7C39281F"/>
    <w:rsid w:val="7C494498"/>
    <w:rsid w:val="7C563AA2"/>
    <w:rsid w:val="7C705B15"/>
    <w:rsid w:val="7C777FEF"/>
    <w:rsid w:val="7C842F4B"/>
    <w:rsid w:val="7C870D8D"/>
    <w:rsid w:val="7C900D1D"/>
    <w:rsid w:val="7C920181"/>
    <w:rsid w:val="7CA170CE"/>
    <w:rsid w:val="7CA92DE2"/>
    <w:rsid w:val="7CB661E5"/>
    <w:rsid w:val="7CB7677E"/>
    <w:rsid w:val="7CB83E2E"/>
    <w:rsid w:val="7CBA2EC0"/>
    <w:rsid w:val="7CCD06BD"/>
    <w:rsid w:val="7CE17703"/>
    <w:rsid w:val="7CEB33FE"/>
    <w:rsid w:val="7CF537DA"/>
    <w:rsid w:val="7D0F1818"/>
    <w:rsid w:val="7D1F3CC3"/>
    <w:rsid w:val="7D201BCE"/>
    <w:rsid w:val="7D2420E5"/>
    <w:rsid w:val="7D4656FD"/>
    <w:rsid w:val="7D466F15"/>
    <w:rsid w:val="7D514A8E"/>
    <w:rsid w:val="7D5D7D53"/>
    <w:rsid w:val="7D621902"/>
    <w:rsid w:val="7D6434F1"/>
    <w:rsid w:val="7D702A89"/>
    <w:rsid w:val="7D7162BF"/>
    <w:rsid w:val="7D717D97"/>
    <w:rsid w:val="7D7E706F"/>
    <w:rsid w:val="7D9121E7"/>
    <w:rsid w:val="7D96786C"/>
    <w:rsid w:val="7D9E3563"/>
    <w:rsid w:val="7DA75CB5"/>
    <w:rsid w:val="7DBE58DA"/>
    <w:rsid w:val="7DC44101"/>
    <w:rsid w:val="7DD30A52"/>
    <w:rsid w:val="7DF11EA7"/>
    <w:rsid w:val="7DF278EF"/>
    <w:rsid w:val="7DF30332"/>
    <w:rsid w:val="7DF518E3"/>
    <w:rsid w:val="7DF91EF2"/>
    <w:rsid w:val="7DFD787D"/>
    <w:rsid w:val="7DFE66C3"/>
    <w:rsid w:val="7E0C689D"/>
    <w:rsid w:val="7E177DB6"/>
    <w:rsid w:val="7E394946"/>
    <w:rsid w:val="7E3E2567"/>
    <w:rsid w:val="7E462DAF"/>
    <w:rsid w:val="7E4965A2"/>
    <w:rsid w:val="7E5B40AD"/>
    <w:rsid w:val="7E651FC8"/>
    <w:rsid w:val="7E683DB8"/>
    <w:rsid w:val="7E6C3476"/>
    <w:rsid w:val="7E7D0946"/>
    <w:rsid w:val="7E926F7F"/>
    <w:rsid w:val="7E993837"/>
    <w:rsid w:val="7EA8474E"/>
    <w:rsid w:val="7EC22427"/>
    <w:rsid w:val="7EC41C93"/>
    <w:rsid w:val="7EC96D07"/>
    <w:rsid w:val="7ECD4BA4"/>
    <w:rsid w:val="7ED3178A"/>
    <w:rsid w:val="7EF21420"/>
    <w:rsid w:val="7EF32454"/>
    <w:rsid w:val="7EF718BC"/>
    <w:rsid w:val="7F081BAF"/>
    <w:rsid w:val="7F0E6500"/>
    <w:rsid w:val="7F0F2A99"/>
    <w:rsid w:val="7F1C4FDD"/>
    <w:rsid w:val="7F2464A6"/>
    <w:rsid w:val="7F486AB3"/>
    <w:rsid w:val="7F4960A6"/>
    <w:rsid w:val="7F580EE2"/>
    <w:rsid w:val="7F5A2D7D"/>
    <w:rsid w:val="7F5D646F"/>
    <w:rsid w:val="7F665755"/>
    <w:rsid w:val="7F6D0B12"/>
    <w:rsid w:val="7F6E1E46"/>
    <w:rsid w:val="7F6E6E55"/>
    <w:rsid w:val="7F7377FA"/>
    <w:rsid w:val="7F827C77"/>
    <w:rsid w:val="7F83066A"/>
    <w:rsid w:val="7F844701"/>
    <w:rsid w:val="7F855246"/>
    <w:rsid w:val="7F8B23D6"/>
    <w:rsid w:val="7F8D05E5"/>
    <w:rsid w:val="7F945FBF"/>
    <w:rsid w:val="7F95062B"/>
    <w:rsid w:val="7F9572CE"/>
    <w:rsid w:val="7FA01D70"/>
    <w:rsid w:val="7FA22809"/>
    <w:rsid w:val="7FB528AA"/>
    <w:rsid w:val="7FBF6111"/>
    <w:rsid w:val="7FC40652"/>
    <w:rsid w:val="7FC749D7"/>
    <w:rsid w:val="7FCA378E"/>
    <w:rsid w:val="7FD15AC6"/>
    <w:rsid w:val="7FE06BFE"/>
    <w:rsid w:val="7FE46BBF"/>
    <w:rsid w:val="7FEC79B1"/>
    <w:rsid w:val="7FF31FF6"/>
    <w:rsid w:val="7FFA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spacing w:line="576" w:lineRule="auto"/>
      <w:outlineLvl w:val="0"/>
    </w:pPr>
    <w:rPr>
      <w:b/>
      <w:kern w:val="44"/>
      <w:sz w:val="44"/>
      <w:szCs w:val="20"/>
    </w:rPr>
  </w:style>
  <w:style w:type="paragraph" w:styleId="5">
    <w:name w:val="heading 2"/>
    <w:basedOn w:val="1"/>
    <w:next w:val="1"/>
    <w:link w:val="53"/>
    <w:qFormat/>
    <w:uiPriority w:val="0"/>
    <w:pPr>
      <w:keepNext/>
      <w:keepLines/>
      <w:spacing w:line="413" w:lineRule="auto"/>
      <w:outlineLvl w:val="1"/>
    </w:pPr>
    <w:rPr>
      <w:rFonts w:ascii="Arial" w:hAnsi="Arial" w:eastAsia="黑体"/>
      <w:b/>
      <w:kern w:val="0"/>
      <w:sz w:val="32"/>
      <w:szCs w:val="20"/>
    </w:rPr>
  </w:style>
  <w:style w:type="paragraph" w:styleId="6">
    <w:name w:val="heading 3"/>
    <w:basedOn w:val="1"/>
    <w:next w:val="1"/>
    <w:qFormat/>
    <w:uiPriority w:val="0"/>
    <w:pPr>
      <w:keepNext/>
      <w:keepLines/>
      <w:spacing w:line="416" w:lineRule="auto"/>
      <w:outlineLvl w:val="2"/>
    </w:pPr>
    <w:rPr>
      <w:b/>
      <w:sz w:val="32"/>
      <w:szCs w:val="20"/>
    </w:rPr>
  </w:style>
  <w:style w:type="paragraph" w:styleId="7">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Lines="50"/>
      <w:ind w:firstLine="420" w:firstLineChars="100"/>
      <w:jc w:val="left"/>
    </w:pPr>
    <w:rPr>
      <w:rFonts w:ascii="Times New Roman"/>
    </w:rPr>
  </w:style>
  <w:style w:type="paragraph" w:styleId="3">
    <w:name w:val="Body Text"/>
    <w:basedOn w:val="1"/>
    <w:qFormat/>
    <w:uiPriority w:val="0"/>
    <w:pPr>
      <w:spacing w:line="440" w:lineRule="exact"/>
    </w:pPr>
    <w:rPr>
      <w:rFonts w:ascii="仿宋_GB2312" w:eastAsia="仿宋_GB2312"/>
      <w:sz w:val="24"/>
    </w:rPr>
  </w:style>
  <w:style w:type="paragraph" w:styleId="8">
    <w:name w:val="toc 7"/>
    <w:basedOn w:val="1"/>
    <w:next w:val="1"/>
    <w:qFormat/>
    <w:uiPriority w:val="0"/>
    <w:pPr>
      <w:ind w:left="2520" w:leftChars="1200"/>
    </w:p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rPr>
      <w:rFonts w:ascii="Arial" w:hAnsi="Arial"/>
      <w:sz w:val="24"/>
    </w:rPr>
  </w:style>
  <w:style w:type="paragraph" w:styleId="12">
    <w:name w:val="annotation text"/>
    <w:basedOn w:val="1"/>
    <w:unhideWhenUsed/>
    <w:qFormat/>
    <w:uiPriority w:val="99"/>
    <w:pPr>
      <w:jc w:val="left"/>
    </w:pPr>
  </w:style>
  <w:style w:type="paragraph" w:styleId="13">
    <w:name w:val="Body Text 3"/>
    <w:basedOn w:val="1"/>
    <w:next w:val="14"/>
    <w:qFormat/>
    <w:uiPriority w:val="0"/>
    <w:pPr>
      <w:spacing w:after="120"/>
      <w:ind w:firstLine="3584"/>
    </w:pPr>
  </w:style>
  <w:style w:type="paragraph" w:styleId="14">
    <w:name w:val="Balloon Text"/>
    <w:basedOn w:val="1"/>
    <w:next w:val="1"/>
    <w:qFormat/>
    <w:uiPriority w:val="0"/>
    <w:rPr>
      <w:sz w:val="18"/>
      <w:szCs w:val="18"/>
    </w:rPr>
  </w:style>
  <w:style w:type="paragraph" w:styleId="15">
    <w:name w:val="Body Text Indent"/>
    <w:basedOn w:val="1"/>
    <w:qFormat/>
    <w:uiPriority w:val="0"/>
    <w:pPr>
      <w:ind w:firstLine="640" w:firstLineChars="200"/>
    </w:pPr>
    <w:rPr>
      <w:rFonts w:ascii="仿宋_GB2312" w:eastAsia="仿宋_GB2312"/>
      <w:sz w:val="32"/>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54"/>
    <w:qFormat/>
    <w:uiPriority w:val="0"/>
    <w:rPr>
      <w:rFonts w:ascii="宋体" w:hAnsi="Courier New"/>
      <w:szCs w:val="20"/>
    </w:rPr>
  </w:style>
  <w:style w:type="paragraph" w:styleId="19">
    <w:name w:val="toc 8"/>
    <w:basedOn w:val="1"/>
    <w:next w:val="1"/>
    <w:qFormat/>
    <w:uiPriority w:val="0"/>
    <w:pPr>
      <w:ind w:left="2940" w:leftChars="1400"/>
    </w:pPr>
  </w:style>
  <w:style w:type="paragraph" w:styleId="20">
    <w:name w:val="Body Text Indent 2"/>
    <w:basedOn w:val="1"/>
    <w:qFormat/>
    <w:uiPriority w:val="0"/>
    <w:pPr>
      <w:ind w:firstLine="560" w:firstLineChars="200"/>
    </w:pPr>
    <w:rPr>
      <w:rFonts w:ascii="仿宋_GB2312" w:eastAsia="仿宋_GB2312"/>
      <w:sz w:val="28"/>
    </w:rPr>
  </w:style>
  <w:style w:type="paragraph" w:styleId="21">
    <w:name w:val="footer"/>
    <w:basedOn w:val="1"/>
    <w:link w:val="55"/>
    <w:qFormat/>
    <w:uiPriority w:val="99"/>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List"/>
    <w:basedOn w:val="1"/>
    <w:qFormat/>
    <w:uiPriority w:val="0"/>
  </w:style>
  <w:style w:type="paragraph" w:styleId="28">
    <w:name w:val="toc 6"/>
    <w:basedOn w:val="1"/>
    <w:next w:val="1"/>
    <w:qFormat/>
    <w:uiPriority w:val="0"/>
    <w:pPr>
      <w:ind w:left="2100" w:leftChars="1000"/>
    </w:pPr>
  </w:style>
  <w:style w:type="paragraph" w:styleId="29">
    <w:name w:val="Body Text Indent 3"/>
    <w:basedOn w:val="1"/>
    <w:qFormat/>
    <w:uiPriority w:val="0"/>
    <w:pPr>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unhideWhenUsed/>
    <w:qFormat/>
    <w:uiPriority w:val="99"/>
    <w:pPr>
      <w:spacing w:after="120" w:line="480" w:lineRule="auto"/>
    </w:pPr>
  </w:style>
  <w:style w:type="paragraph" w:styleId="33">
    <w:name w:val="Message Header"/>
    <w:basedOn w:val="1"/>
    <w:unhideWhenUsed/>
    <w:qFormat/>
    <w:uiPriority w:val="99"/>
    <w:pPr>
      <w:pBdr>
        <w:top w:val="none" w:color="auto" w:sz="0" w:space="1"/>
        <w:left w:val="none" w:color="auto" w:sz="0" w:space="1"/>
        <w:bottom w:val="none" w:color="auto" w:sz="0" w:space="1"/>
        <w:right w:val="none" w:color="auto" w:sz="0" w:space="1"/>
      </w:pBdr>
      <w:shd w:val="pct20" w:color="auto" w:fill="auto"/>
      <w:ind w:left="1080" w:leftChars="500" w:hanging="1080" w:hangingChars="500"/>
    </w:pPr>
    <w:rPr>
      <w:rFonts w:ascii="Cambria" w:hAnsi="Cambria"/>
    </w:rPr>
  </w:style>
  <w:style w:type="paragraph" w:styleId="3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qFormat/>
    <w:uiPriority w:val="0"/>
    <w:pPr>
      <w:widowControl/>
      <w:jc w:val="left"/>
    </w:pPr>
    <w:rPr>
      <w:rFonts w:ascii="宋体" w:hAnsi="宋体" w:cs="宋体"/>
      <w:kern w:val="0"/>
      <w:sz w:val="24"/>
    </w:rPr>
  </w:style>
  <w:style w:type="paragraph" w:styleId="36">
    <w:name w:val="Title"/>
    <w:basedOn w:val="1"/>
    <w:next w:val="1"/>
    <w:qFormat/>
    <w:uiPriority w:val="0"/>
    <w:pPr>
      <w:widowControl/>
      <w:jc w:val="center"/>
      <w:outlineLvl w:val="0"/>
    </w:pPr>
    <w:rPr>
      <w:rFonts w:ascii="Cambria" w:hAnsi="Cambria"/>
      <w:b/>
      <w:bCs/>
      <w:kern w:val="28"/>
      <w:sz w:val="32"/>
      <w:szCs w:val="32"/>
    </w:rPr>
  </w:style>
  <w:style w:type="paragraph" w:styleId="37">
    <w:name w:val="Body Text First Indent 2"/>
    <w:basedOn w:val="15"/>
    <w:qFormat/>
    <w:uiPriority w:val="0"/>
    <w:pPr>
      <w:ind w:firstLine="420"/>
    </w:pPr>
    <w:rPr>
      <w:rFonts w:ascii="MingLiU_HKSCS" w:hAnsi="MingLiU_HKSCS" w:eastAsia="宋体" w:cs="MingLiU_HKSCS"/>
    </w:rPr>
  </w:style>
  <w:style w:type="table" w:styleId="39">
    <w:name w:val="Table Grid"/>
    <w:basedOn w:val="3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basedOn w:val="40"/>
    <w:qFormat/>
    <w:uiPriority w:val="0"/>
    <w:rPr>
      <w:color w:val="333333"/>
      <w:u w:val="none"/>
    </w:rPr>
  </w:style>
  <w:style w:type="character" w:styleId="44">
    <w:name w:val="Emphasis"/>
    <w:basedOn w:val="40"/>
    <w:qFormat/>
    <w:uiPriority w:val="0"/>
    <w:rPr>
      <w:i/>
    </w:rPr>
  </w:style>
  <w:style w:type="character" w:styleId="45">
    <w:name w:val="HTML Definition"/>
    <w:basedOn w:val="40"/>
    <w:qFormat/>
    <w:uiPriority w:val="0"/>
    <w:rPr>
      <w:i/>
      <w:iCs/>
      <w:vanish/>
      <w:sz w:val="16"/>
      <w:szCs w:val="0"/>
      <w:shd w:val="clear" w:color="auto" w:fill="4AA4CE"/>
    </w:rPr>
  </w:style>
  <w:style w:type="character" w:styleId="46">
    <w:name w:val="Hyperlink"/>
    <w:basedOn w:val="40"/>
    <w:qFormat/>
    <w:uiPriority w:val="0"/>
    <w:rPr>
      <w:color w:val="333333"/>
      <w:u w:val="none"/>
    </w:rPr>
  </w:style>
  <w:style w:type="character" w:styleId="47">
    <w:name w:val="HTML Code"/>
    <w:basedOn w:val="40"/>
    <w:qFormat/>
    <w:uiPriority w:val="0"/>
    <w:rPr>
      <w:rFonts w:ascii="Consolas" w:hAnsi="Consolas" w:eastAsia="Consolas" w:cs="Consolas"/>
      <w:color w:val="C7254E"/>
      <w:sz w:val="21"/>
      <w:szCs w:val="21"/>
      <w:shd w:val="clear" w:color="auto" w:fill="F9F2F4"/>
    </w:rPr>
  </w:style>
  <w:style w:type="character" w:styleId="48">
    <w:name w:val="HTML Cite"/>
    <w:basedOn w:val="40"/>
    <w:qFormat/>
    <w:uiPriority w:val="0"/>
  </w:style>
  <w:style w:type="character" w:styleId="49">
    <w:name w:val="HTML Keyboard"/>
    <w:basedOn w:val="40"/>
    <w:qFormat/>
    <w:uiPriority w:val="0"/>
    <w:rPr>
      <w:rFonts w:hint="default" w:ascii="Consolas" w:hAnsi="Consolas" w:eastAsia="Consolas" w:cs="Consolas"/>
      <w:color w:val="FFFFFF"/>
      <w:sz w:val="21"/>
      <w:szCs w:val="21"/>
      <w:shd w:val="clear" w:color="auto" w:fill="333333"/>
    </w:rPr>
  </w:style>
  <w:style w:type="character" w:styleId="50">
    <w:name w:val="HTML Sample"/>
    <w:basedOn w:val="40"/>
    <w:qFormat/>
    <w:uiPriority w:val="0"/>
    <w:rPr>
      <w:rFonts w:hint="default" w:ascii="Consolas" w:hAnsi="Consolas" w:eastAsia="Consolas" w:cs="Consolas"/>
      <w:sz w:val="21"/>
      <w:szCs w:val="21"/>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2">
    <w:name w:val="标题 1 Char"/>
    <w:link w:val="4"/>
    <w:qFormat/>
    <w:uiPriority w:val="0"/>
    <w:rPr>
      <w:rFonts w:ascii="Times New Roman" w:hAnsi="Times New Roman" w:eastAsia="宋体"/>
      <w:b/>
      <w:kern w:val="44"/>
      <w:sz w:val="44"/>
    </w:rPr>
  </w:style>
  <w:style w:type="character" w:customStyle="1" w:styleId="53">
    <w:name w:val="标题 2 Char"/>
    <w:link w:val="5"/>
    <w:qFormat/>
    <w:uiPriority w:val="0"/>
    <w:rPr>
      <w:rFonts w:ascii="Arial" w:hAnsi="Arial" w:eastAsia="黑体"/>
      <w:b/>
      <w:sz w:val="32"/>
    </w:rPr>
  </w:style>
  <w:style w:type="character" w:customStyle="1" w:styleId="54">
    <w:name w:val="纯文本 Char"/>
    <w:link w:val="18"/>
    <w:qFormat/>
    <w:uiPriority w:val="0"/>
    <w:rPr>
      <w:rFonts w:ascii="宋体" w:hAnsi="Courier New"/>
      <w:kern w:val="2"/>
      <w:sz w:val="21"/>
      <w:lang w:bidi="ar-SA"/>
    </w:rPr>
  </w:style>
  <w:style w:type="character" w:customStyle="1" w:styleId="55">
    <w:name w:val="页脚 Char"/>
    <w:link w:val="21"/>
    <w:qFormat/>
    <w:uiPriority w:val="99"/>
    <w:rPr>
      <w:kern w:val="2"/>
      <w:sz w:val="18"/>
      <w:szCs w:val="18"/>
    </w:rPr>
  </w:style>
  <w:style w:type="paragraph" w:customStyle="1" w:styleId="56">
    <w:name w:val="一级条标题"/>
    <w:basedOn w:val="57"/>
    <w:next w:val="58"/>
    <w:qFormat/>
    <w:uiPriority w:val="0"/>
    <w:pPr>
      <w:numPr>
        <w:ilvl w:val="2"/>
        <w:numId w:val="2"/>
      </w:num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paragraph" w:customStyle="1" w:styleId="60">
    <w:name w:val="Body Text 21"/>
    <w:basedOn w:val="1"/>
    <w:qFormat/>
    <w:uiPriority w:val="0"/>
    <w:pPr>
      <w:spacing w:line="480" w:lineRule="auto"/>
    </w:pPr>
    <w:rPr>
      <w:sz w:val="20"/>
    </w:rPr>
  </w:style>
  <w:style w:type="paragraph" w:customStyle="1" w:styleId="61">
    <w:name w:val="无间隔1"/>
    <w:next w:val="1"/>
    <w:qFormat/>
    <w:uiPriority w:val="0"/>
    <w:pPr>
      <w:adjustRightInd w:val="0"/>
      <w:snapToGrid w:val="0"/>
    </w:pPr>
    <w:rPr>
      <w:rFonts w:ascii="Tahoma" w:hAnsi="Tahoma" w:eastAsia="宋体" w:cs="Times New Roman"/>
      <w:sz w:val="22"/>
      <w:szCs w:val="22"/>
      <w:lang w:val="en-US" w:eastAsia="zh-CN" w:bidi="ar-SA"/>
    </w:rPr>
  </w:style>
  <w:style w:type="paragraph" w:styleId="62">
    <w:name w:val="List Paragraph"/>
    <w:basedOn w:val="1"/>
    <w:qFormat/>
    <w:uiPriority w:val="0"/>
    <w:pPr>
      <w:ind w:firstLine="420" w:firstLineChars="200"/>
    </w:pPr>
    <w:rPr>
      <w:rFonts w:ascii="Calibri" w:hAnsi="Calibri"/>
      <w:szCs w:val="22"/>
    </w:rPr>
  </w:style>
  <w:style w:type="character" w:customStyle="1" w:styleId="63">
    <w:name w:val="font61"/>
    <w:basedOn w:val="40"/>
    <w:qFormat/>
    <w:uiPriority w:val="0"/>
    <w:rPr>
      <w:rFonts w:hint="eastAsia" w:ascii="微软雅黑" w:hAnsi="微软雅黑" w:eastAsia="微软雅黑" w:cs="微软雅黑"/>
      <w:color w:val="000000"/>
      <w:sz w:val="20"/>
      <w:szCs w:val="20"/>
      <w:u w:val="none"/>
    </w:rPr>
  </w:style>
  <w:style w:type="character" w:customStyle="1" w:styleId="64">
    <w:name w:val="name"/>
    <w:qFormat/>
    <w:uiPriority w:val="0"/>
    <w:rPr>
      <w:rFonts w:ascii="Times New Roman" w:hAnsi="Times New Roman" w:eastAsia="宋体" w:cs="Times New Roman"/>
    </w:rPr>
  </w:style>
  <w:style w:type="character" w:customStyle="1" w:styleId="65">
    <w:name w:val="ui-icon38"/>
    <w:basedOn w:val="40"/>
    <w:qFormat/>
    <w:uiPriority w:val="0"/>
  </w:style>
  <w:style w:type="character" w:customStyle="1" w:styleId="6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67">
    <w:name w:val="ui-jqgrid-resize"/>
    <w:basedOn w:val="40"/>
    <w:qFormat/>
    <w:uiPriority w:val="0"/>
  </w:style>
  <w:style w:type="character" w:customStyle="1" w:styleId="68">
    <w:name w:val="before"/>
    <w:basedOn w:val="40"/>
    <w:qFormat/>
    <w:uiPriority w:val="0"/>
    <w:rPr>
      <w:rFonts w:hint="default" w:ascii="FontAwesome" w:hAnsi="FontAwesome" w:eastAsia="FontAwesome" w:cs="FontAwesome"/>
      <w:color w:val="888888"/>
    </w:rPr>
  </w:style>
  <w:style w:type="character" w:customStyle="1" w:styleId="69">
    <w:name w:val="ui-icon39"/>
    <w:basedOn w:val="40"/>
    <w:qFormat/>
    <w:uiPriority w:val="0"/>
  </w:style>
  <w:style w:type="character" w:customStyle="1" w:styleId="70">
    <w:name w:val="font01"/>
    <w:qFormat/>
    <w:uiPriority w:val="0"/>
    <w:rPr>
      <w:rFonts w:hint="eastAsia" w:ascii="宋体" w:hAnsi="宋体" w:eastAsia="宋体" w:cs="宋体"/>
      <w:color w:val="auto"/>
      <w:sz w:val="24"/>
      <w:szCs w:val="24"/>
      <w:u w:val="none"/>
    </w:rPr>
  </w:style>
  <w:style w:type="character" w:customStyle="1" w:styleId="71">
    <w:name w:val="old"/>
    <w:basedOn w:val="40"/>
    <w:qFormat/>
    <w:uiPriority w:val="0"/>
    <w:rPr>
      <w:color w:val="999999"/>
    </w:rPr>
  </w:style>
  <w:style w:type="character" w:customStyle="1" w:styleId="72">
    <w:name w:val="font81"/>
    <w:qFormat/>
    <w:uiPriority w:val="0"/>
    <w:rPr>
      <w:rFonts w:hint="eastAsia" w:ascii="微软雅黑" w:hAnsi="微软雅黑" w:eastAsia="微软雅黑" w:cs="微软雅黑"/>
      <w:color w:val="000000"/>
      <w:sz w:val="20"/>
      <w:szCs w:val="20"/>
      <w:u w:val="none"/>
    </w:rPr>
  </w:style>
  <w:style w:type="character" w:customStyle="1" w:styleId="73">
    <w:name w:val="hover6"/>
    <w:basedOn w:val="40"/>
    <w:qFormat/>
    <w:uiPriority w:val="0"/>
    <w:rPr>
      <w:shd w:val="clear" w:color="auto" w:fill="EEEEEE"/>
    </w:rPr>
  </w:style>
  <w:style w:type="character" w:customStyle="1" w:styleId="74">
    <w:name w:val="ui-icon32"/>
    <w:basedOn w:val="40"/>
    <w:qFormat/>
    <w:uiPriority w:val="0"/>
  </w:style>
  <w:style w:type="character" w:customStyle="1" w:styleId="75">
    <w:name w:val="before1"/>
    <w:basedOn w:val="40"/>
    <w:qFormat/>
    <w:uiPriority w:val="0"/>
    <w:rPr>
      <w:rFonts w:hint="default" w:ascii="FontAwesome" w:hAnsi="FontAwesome" w:eastAsia="FontAwesome" w:cs="FontAwesome"/>
      <w:color w:val="888888"/>
    </w:rPr>
  </w:style>
  <w:style w:type="character" w:customStyle="1" w:styleId="76">
    <w:name w:val="ui-jqgrid-resize2"/>
    <w:basedOn w:val="40"/>
    <w:qFormat/>
    <w:uiPriority w:val="0"/>
  </w:style>
  <w:style w:type="character" w:customStyle="1" w:styleId="77">
    <w:name w:val="ui-icon33"/>
    <w:basedOn w:val="40"/>
    <w:qFormat/>
    <w:uiPriority w:val="0"/>
  </w:style>
  <w:style w:type="character" w:customStyle="1" w:styleId="78">
    <w:name w:val="font21"/>
    <w:basedOn w:val="40"/>
    <w:qFormat/>
    <w:uiPriority w:val="0"/>
    <w:rPr>
      <w:rFonts w:hint="eastAsia" w:ascii="宋体" w:hAnsi="宋体" w:eastAsia="宋体" w:cs="宋体"/>
      <w:b/>
      <w:color w:val="000000"/>
      <w:sz w:val="21"/>
      <w:szCs w:val="21"/>
      <w:u w:val="none"/>
    </w:rPr>
  </w:style>
  <w:style w:type="character" w:customStyle="1" w:styleId="79">
    <w:name w:val="fontstyle01"/>
    <w:basedOn w:val="40"/>
    <w:qFormat/>
    <w:uiPriority w:val="0"/>
    <w:rPr>
      <w:rFonts w:hint="eastAsia" w:ascii="宋体" w:hAnsi="宋体" w:eastAsia="宋体"/>
      <w:color w:val="000000"/>
      <w:sz w:val="28"/>
      <w:szCs w:val="28"/>
    </w:rPr>
  </w:style>
  <w:style w:type="character" w:customStyle="1" w:styleId="80">
    <w:name w:val="input-icon"/>
    <w:basedOn w:val="40"/>
    <w:qFormat/>
    <w:uiPriority w:val="0"/>
  </w:style>
  <w:style w:type="character" w:customStyle="1" w:styleId="81">
    <w:name w:val="input-icon2"/>
    <w:basedOn w:val="40"/>
    <w:qFormat/>
    <w:uiPriority w:val="0"/>
  </w:style>
  <w:style w:type="character" w:customStyle="1" w:styleId="82">
    <w:name w:val="active5"/>
    <w:basedOn w:val="40"/>
    <w:qFormat/>
    <w:uiPriority w:val="0"/>
    <w:rPr>
      <w:color w:val="FFFFFF"/>
      <w:shd w:val="clear" w:color="auto" w:fill="428BCA"/>
    </w:rPr>
  </w:style>
  <w:style w:type="character" w:customStyle="1" w:styleId="83">
    <w:name w:val="news_c_141"/>
    <w:qFormat/>
    <w:uiPriority w:val="0"/>
    <w:rPr>
      <w:color w:val="333333"/>
      <w:sz w:val="21"/>
      <w:szCs w:val="21"/>
      <w:u w:val="none"/>
    </w:rPr>
  </w:style>
  <w:style w:type="character" w:customStyle="1" w:styleId="84">
    <w:name w:val="ui-icon40"/>
    <w:basedOn w:val="40"/>
    <w:qFormat/>
    <w:uiPriority w:val="0"/>
  </w:style>
  <w:style w:type="character" w:customStyle="1" w:styleId="85">
    <w:name w:val="font51"/>
    <w:basedOn w:val="40"/>
    <w:qFormat/>
    <w:uiPriority w:val="0"/>
    <w:rPr>
      <w:rFonts w:ascii="Wingdings 2" w:hAnsi="Wingdings 2" w:eastAsia="Wingdings 2" w:cs="Wingdings 2"/>
      <w:color w:val="000000"/>
      <w:sz w:val="20"/>
      <w:szCs w:val="20"/>
      <w:u w:val="none"/>
    </w:rPr>
  </w:style>
  <w:style w:type="character" w:customStyle="1" w:styleId="86">
    <w:name w:val="font11"/>
    <w:basedOn w:val="40"/>
    <w:qFormat/>
    <w:uiPriority w:val="0"/>
    <w:rPr>
      <w:rFonts w:ascii="宋体" w:hAnsi="宋体" w:eastAsia="宋体" w:cs="宋体"/>
      <w:color w:val="000000"/>
      <w:sz w:val="24"/>
      <w:szCs w:val="24"/>
      <w:u w:val="none"/>
    </w:rPr>
  </w:style>
  <w:style w:type="character" w:customStyle="1" w:styleId="87">
    <w:name w:val="ui-icon37"/>
    <w:basedOn w:val="40"/>
    <w:qFormat/>
    <w:uiPriority w:val="0"/>
  </w:style>
  <w:style w:type="paragraph" w:customStyle="1" w:styleId="88">
    <w:name w:val="Char"/>
    <w:basedOn w:val="1"/>
    <w:qFormat/>
    <w:uiPriority w:val="0"/>
    <w:pPr>
      <w:adjustRightInd w:val="0"/>
      <w:spacing w:line="360" w:lineRule="atLeast"/>
    </w:pPr>
  </w:style>
  <w:style w:type="paragraph" w:customStyle="1" w:styleId="89">
    <w:name w:val="正文文本缩进1"/>
    <w:basedOn w:val="1"/>
    <w:qFormat/>
    <w:uiPriority w:val="99"/>
    <w:pPr>
      <w:ind w:left="200" w:leftChars="200"/>
    </w:pPr>
  </w:style>
  <w:style w:type="paragraph" w:customStyle="1" w:styleId="90">
    <w:name w:val="样式1"/>
    <w:basedOn w:val="1"/>
    <w:qFormat/>
    <w:uiPriority w:val="0"/>
    <w:pPr>
      <w:shd w:val="clear" w:color="auto" w:fill="FFFFFF"/>
    </w:pPr>
    <w:rPr>
      <w:snapToGrid w:val="0"/>
      <w:szCs w:val="21"/>
    </w:rPr>
  </w:style>
  <w:style w:type="paragraph" w:customStyle="1" w:styleId="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92">
    <w:name w:val="Char Char Char Char"/>
    <w:basedOn w:val="1"/>
    <w:qFormat/>
    <w:uiPriority w:val="0"/>
    <w:pPr>
      <w:tabs>
        <w:tab w:val="left" w:pos="4267"/>
      </w:tabs>
      <w:ind w:left="4267" w:hanging="907"/>
    </w:pPr>
    <w:rPr>
      <w:rFonts w:ascii="Tahoma" w:hAnsi="Tahoma"/>
      <w:sz w:val="24"/>
      <w:szCs w:val="20"/>
    </w:rPr>
  </w:style>
  <w:style w:type="paragraph" w:customStyle="1" w:styleId="9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1"/>
    <w:basedOn w:val="1"/>
    <w:qFormat/>
    <w:uiPriority w:val="0"/>
    <w:pPr>
      <w:spacing w:line="360" w:lineRule="auto"/>
      <w:ind w:left="360" w:firstLine="420"/>
    </w:pPr>
    <w:rPr>
      <w:rFonts w:ascii="宋体" w:hAnsi="宋体" w:cs="宋体"/>
      <w:szCs w:val="20"/>
    </w:rPr>
  </w:style>
  <w:style w:type="paragraph" w:customStyle="1" w:styleId="95">
    <w:name w:val="列出段落1"/>
    <w:basedOn w:val="1"/>
    <w:qFormat/>
    <w:uiPriority w:val="0"/>
    <w:pPr>
      <w:ind w:firstLine="200" w:firstLineChars="200"/>
    </w:pPr>
  </w:style>
  <w:style w:type="paragraph" w:customStyle="1" w:styleId="96">
    <w:name w:val="正文首行缩进 21"/>
    <w:basedOn w:val="89"/>
    <w:next w:val="35"/>
    <w:qFormat/>
    <w:uiPriority w:val="99"/>
    <w:pPr>
      <w:ind w:firstLine="200" w:firstLineChars="200"/>
    </w:pPr>
  </w:style>
  <w:style w:type="paragraph" w:customStyle="1" w:styleId="97">
    <w:name w:val="列出段落2"/>
    <w:basedOn w:val="1"/>
    <w:qFormat/>
    <w:uiPriority w:val="0"/>
    <w:pPr>
      <w:ind w:firstLine="420" w:firstLineChars="200"/>
    </w:pPr>
    <w:rPr>
      <w:rFonts w:ascii="Calibri" w:hAnsi="Calibri" w:cs="Calibri"/>
      <w:szCs w:val="21"/>
    </w:rPr>
  </w:style>
  <w:style w:type="paragraph" w:customStyle="1" w:styleId="98">
    <w:name w:val="Table Paragraph"/>
    <w:basedOn w:val="1"/>
    <w:qFormat/>
    <w:uiPriority w:val="1"/>
    <w:rPr>
      <w:rFonts w:ascii="宋体" w:hAnsi="宋体" w:cs="宋体"/>
      <w:lang w:val="zh-CN" w:bidi="zh-CN"/>
    </w:rPr>
  </w:style>
  <w:style w:type="paragraph" w:customStyle="1" w:styleId="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p0"/>
    <w:basedOn w:val="1"/>
    <w:qFormat/>
    <w:uiPriority w:val="0"/>
    <w:pPr>
      <w:widowControl/>
    </w:pPr>
    <w:rPr>
      <w:kern w:val="0"/>
      <w:szCs w:val="20"/>
    </w:rPr>
  </w:style>
  <w:style w:type="paragraph" w:customStyle="1" w:styleId="101">
    <w:name w:val="List Paragraph11"/>
    <w:basedOn w:val="1"/>
    <w:qFormat/>
    <w:uiPriority w:val="0"/>
    <w:pPr>
      <w:widowControl/>
      <w:ind w:left="720"/>
      <w:jc w:val="left"/>
    </w:pPr>
    <w:rPr>
      <w:kern w:val="0"/>
      <w:sz w:val="24"/>
    </w:rPr>
  </w:style>
  <w:style w:type="paragraph" w:customStyle="1" w:styleId="102">
    <w:name w:val="【3C】图标格式"/>
    <w:qFormat/>
    <w:uiPriority w:val="0"/>
    <w:pPr>
      <w:jc w:val="center"/>
    </w:pPr>
    <w:rPr>
      <w:rFonts w:ascii="Times New Roman" w:hAnsi="Times New Roman" w:eastAsia="宋体" w:cs="Times New Roman"/>
      <w:szCs w:val="21"/>
      <w:lang w:val="zh-CN" w:eastAsia="zh-CN" w:bidi="ar-SA"/>
    </w:rPr>
  </w:style>
  <w:style w:type="paragraph" w:customStyle="1" w:styleId="103">
    <w:name w:val="首行缩进"/>
    <w:next w:val="1"/>
    <w:qFormat/>
    <w:uiPriority w:val="0"/>
    <w:pPr>
      <w:ind w:firstLine="480" w:firstLineChars="200"/>
    </w:pPr>
    <w:rPr>
      <w:rFonts w:ascii="Calibri" w:hAnsi="Calibri" w:eastAsia="华文中宋" w:cs="Times New Roman"/>
      <w:sz w:val="24"/>
      <w:lang w:val="zh-CN" w:eastAsia="zh-CN" w:bidi="ar-SA"/>
    </w:rPr>
  </w:style>
  <w:style w:type="paragraph" w:customStyle="1" w:styleId="104">
    <w:name w:val="普通文字"/>
    <w:basedOn w:val="1"/>
    <w:qFormat/>
    <w:uiPriority w:val="0"/>
    <w:pPr>
      <w:adjustRightInd w:val="0"/>
      <w:snapToGrid w:val="0"/>
      <w:spacing w:line="360" w:lineRule="exact"/>
      <w:textAlignment w:val="baseline"/>
    </w:pPr>
    <w:rPr>
      <w:rFonts w:eastAsia="仿宋_GB2312"/>
      <w:kern w:val="21"/>
      <w:szCs w:val="20"/>
    </w:rPr>
  </w:style>
  <w:style w:type="paragraph" w:customStyle="1" w:styleId="105">
    <w:name w:val="列表段落1"/>
    <w:basedOn w:val="1"/>
    <w:qFormat/>
    <w:uiPriority w:val="34"/>
    <w:pPr>
      <w:spacing w:line="276" w:lineRule="auto"/>
      <w:ind w:firstLine="420" w:firstLineChars="200"/>
    </w:pPr>
  </w:style>
  <w:style w:type="paragraph" w:customStyle="1" w:styleId="106">
    <w:name w:val="_Style 14"/>
    <w:basedOn w:val="3"/>
    <w:next w:val="2"/>
    <w:unhideWhenUsed/>
    <w:qFormat/>
    <w:uiPriority w:val="99"/>
    <w:pPr>
      <w:ind w:firstLine="420" w:firstLineChars="100"/>
    </w:pPr>
    <w:rPr>
      <w:rFonts w:eastAsia="宋体"/>
    </w:rPr>
  </w:style>
  <w:style w:type="paragraph" w:customStyle="1" w:styleId="107">
    <w:name w:val="样式 标题 4 + 段前: 5 磅 段后: 5 磅 行距: 单倍行距"/>
    <w:basedOn w:val="7"/>
    <w:qFormat/>
    <w:uiPriority w:val="0"/>
    <w:pPr>
      <w:numPr>
        <w:numId w:val="0"/>
      </w:numPr>
      <w:tabs>
        <w:tab w:val="left" w:pos="2880"/>
      </w:tabs>
      <w:spacing w:line="240" w:lineRule="auto"/>
      <w:ind w:left="2880" w:hanging="720"/>
    </w:pPr>
    <w:rPr>
      <w:rFonts w:cs="宋体"/>
      <w:szCs w:val="20"/>
    </w:rPr>
  </w:style>
  <w:style w:type="paragraph" w:customStyle="1" w:styleId="108">
    <w:name w:val="样式 标题 3h3H3sect1.2.3 + 五号 段前: 6 磅 段后: 6 磅 行距: 单倍行距"/>
    <w:basedOn w:val="6"/>
    <w:qFormat/>
    <w:uiPriority w:val="0"/>
    <w:pPr>
      <w:spacing w:before="120" w:after="120" w:line="240" w:lineRule="auto"/>
    </w:pPr>
    <w:rPr>
      <w:sz w:val="21"/>
    </w:rPr>
  </w:style>
  <w:style w:type="character" w:customStyle="1" w:styleId="109">
    <w:name w:val="font121"/>
    <w:basedOn w:val="40"/>
    <w:qFormat/>
    <w:uiPriority w:val="0"/>
    <w:rPr>
      <w:rFonts w:hint="default" w:ascii="Droid Sans Fallback" w:hAnsi="Droid Sans Fallback" w:eastAsia="Droid Sans Fallback" w:cs="Droid Sans Fallback"/>
      <w:color w:val="FF0000"/>
      <w:sz w:val="32"/>
      <w:szCs w:val="32"/>
      <w:u w:val="none"/>
    </w:rPr>
  </w:style>
  <w:style w:type="character" w:customStyle="1" w:styleId="110">
    <w:name w:val="font41"/>
    <w:basedOn w:val="40"/>
    <w:qFormat/>
    <w:uiPriority w:val="0"/>
    <w:rPr>
      <w:rFonts w:hint="eastAsia" w:ascii="宋体" w:hAnsi="宋体" w:eastAsia="宋体" w:cs="宋体"/>
      <w:color w:val="000000"/>
      <w:sz w:val="32"/>
      <w:szCs w:val="32"/>
      <w:u w:val="none"/>
    </w:rPr>
  </w:style>
  <w:style w:type="character" w:customStyle="1" w:styleId="111">
    <w:name w:val="font91"/>
    <w:basedOn w:val="40"/>
    <w:qFormat/>
    <w:uiPriority w:val="0"/>
    <w:rPr>
      <w:rFonts w:hint="eastAsia" w:ascii="宋体" w:hAnsi="宋体" w:eastAsia="宋体" w:cs="宋体"/>
      <w:color w:val="FF0000"/>
      <w:sz w:val="32"/>
      <w:szCs w:val="32"/>
      <w:u w:val="none"/>
    </w:rPr>
  </w:style>
  <w:style w:type="character" w:customStyle="1" w:styleId="112">
    <w:name w:val="font101"/>
    <w:basedOn w:val="40"/>
    <w:qFormat/>
    <w:uiPriority w:val="0"/>
    <w:rPr>
      <w:rFonts w:hint="eastAsia" w:ascii="宋体" w:hAnsi="宋体" w:eastAsia="宋体" w:cs="宋体"/>
      <w:color w:val="FF0000"/>
      <w:sz w:val="32"/>
      <w:szCs w:val="32"/>
      <w:u w:val="none"/>
    </w:rPr>
  </w:style>
  <w:style w:type="paragraph" w:customStyle="1" w:styleId="11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114">
    <w:name w:val="font31"/>
    <w:basedOn w:val="40"/>
    <w:qFormat/>
    <w:uiPriority w:val="0"/>
    <w:rPr>
      <w:rFonts w:hint="default" w:ascii="仿宋_GB2312" w:eastAsia="仿宋_GB2312" w:cs="仿宋_GB2312"/>
      <w:color w:val="000000"/>
      <w:sz w:val="20"/>
      <w:szCs w:val="20"/>
      <w:u w:val="none"/>
    </w:rPr>
  </w:style>
  <w:style w:type="paragraph" w:customStyle="1" w:styleId="115">
    <w:name w:val="List Paragraph1"/>
    <w:basedOn w:val="1"/>
    <w:qFormat/>
    <w:uiPriority w:val="99"/>
    <w:pPr>
      <w:ind w:firstLine="420" w:firstLineChars="200"/>
    </w:pPr>
  </w:style>
  <w:style w:type="paragraph" w:customStyle="1" w:styleId="116">
    <w:name w:val="第二"/>
    <w:basedOn w:val="1"/>
    <w:qFormat/>
    <w:uiPriority w:val="0"/>
    <w:pPr>
      <w:spacing w:line="360" w:lineRule="atLeast"/>
      <w:ind w:left="540" w:leftChars="225"/>
    </w:pPr>
    <w:rPr>
      <w:rFonts w:ascii="宋体" w:hAnsi="宋体"/>
    </w:rPr>
  </w:style>
  <w:style w:type="paragraph" w:customStyle="1" w:styleId="117">
    <w:name w:val="无间隔2"/>
    <w:qFormat/>
    <w:uiPriority w:val="0"/>
    <w:pPr>
      <w:adjustRightInd w:val="0"/>
      <w:snapToGrid w:val="0"/>
    </w:pPr>
    <w:rPr>
      <w:rFonts w:ascii="Tahoma" w:hAnsi="Tahoma" w:eastAsia="微软雅黑" w:cs="Times New Roman"/>
      <w:sz w:val="22"/>
      <w:szCs w:val="22"/>
      <w:lang w:val="en-US" w:eastAsia="zh-CN" w:bidi="ar-SA"/>
    </w:rPr>
  </w:style>
  <w:style w:type="character" w:customStyle="1" w:styleId="118">
    <w:name w:val="font161"/>
    <w:basedOn w:val="40"/>
    <w:qFormat/>
    <w:uiPriority w:val="0"/>
    <w:rPr>
      <w:rFonts w:hint="eastAsia" w:ascii="宋体" w:hAnsi="宋体" w:eastAsia="宋体" w:cs="宋体"/>
      <w:color w:val="000000"/>
      <w:sz w:val="32"/>
      <w:szCs w:val="32"/>
      <w:u w:val="none"/>
    </w:rPr>
  </w:style>
  <w:style w:type="character" w:customStyle="1" w:styleId="119">
    <w:name w:val="font151"/>
    <w:basedOn w:val="40"/>
    <w:qFormat/>
    <w:uiPriority w:val="0"/>
    <w:rPr>
      <w:rFonts w:hint="eastAsia" w:ascii="宋体" w:hAnsi="宋体" w:eastAsia="宋体" w:cs="宋体"/>
      <w:b/>
      <w:bCs/>
      <w:color w:val="000000"/>
      <w:sz w:val="24"/>
      <w:szCs w:val="24"/>
      <w:u w:val="none"/>
    </w:rPr>
  </w:style>
  <w:style w:type="character" w:customStyle="1" w:styleId="120">
    <w:name w:val="font141"/>
    <w:basedOn w:val="40"/>
    <w:qFormat/>
    <w:uiPriority w:val="0"/>
    <w:rPr>
      <w:rFonts w:hint="default" w:ascii="Siemens Sans" w:hAnsi="Siemens Sans" w:eastAsia="Siemens Sans" w:cs="Siemens Sans"/>
      <w:color w:val="000000"/>
      <w:sz w:val="24"/>
      <w:szCs w:val="24"/>
      <w:u w:val="none"/>
    </w:rPr>
  </w:style>
  <w:style w:type="character" w:customStyle="1" w:styleId="121">
    <w:name w:val="font131"/>
    <w:basedOn w:val="40"/>
    <w:qFormat/>
    <w:uiPriority w:val="0"/>
    <w:rPr>
      <w:rFonts w:hint="eastAsia" w:ascii="宋体" w:hAnsi="宋体" w:eastAsia="宋体" w:cs="宋体"/>
      <w:color w:val="000000"/>
      <w:sz w:val="24"/>
      <w:szCs w:val="24"/>
      <w:u w:val="none"/>
    </w:rPr>
  </w:style>
  <w:style w:type="paragraph" w:customStyle="1" w:styleId="122">
    <w:name w:val="Table Text"/>
    <w:basedOn w:val="1"/>
    <w:semiHidden/>
    <w:qFormat/>
    <w:uiPriority w:val="0"/>
    <w:rPr>
      <w:rFonts w:ascii="宋体" w:hAnsi="宋体" w:cs="宋体"/>
      <w:sz w:val="24"/>
      <w:lang w:eastAsia="en-US"/>
    </w:rPr>
  </w:style>
  <w:style w:type="table" w:customStyle="1" w:styleId="123">
    <w:name w:val="Table Normal"/>
    <w:semiHidden/>
    <w:unhideWhenUsed/>
    <w:qFormat/>
    <w:uiPriority w:val="0"/>
    <w:tblPr>
      <w:tblCellMar>
        <w:top w:w="0" w:type="dxa"/>
        <w:left w:w="0" w:type="dxa"/>
        <w:bottom w:w="0" w:type="dxa"/>
        <w:right w:w="0" w:type="dxa"/>
      </w:tblCellMar>
    </w:tblPr>
  </w:style>
  <w:style w:type="paragraph" w:customStyle="1" w:styleId="124">
    <w:name w:val="dingdocnormal"/>
    <w:qFormat/>
    <w:uiPriority w:val="0"/>
    <w:rPr>
      <w:rFonts w:asciiTheme="minorHAnsi" w:hAnsiTheme="minorHAnsi" w:eastAsiaTheme="minorEastAsia" w:cstheme="minorBidi"/>
      <w:kern w:val="2"/>
      <w:sz w:val="21"/>
      <w:lang w:val="en-US" w:eastAsia="zh-CN" w:bidi="ar-SA"/>
    </w:rPr>
  </w:style>
  <w:style w:type="paragraph" w:customStyle="1" w:styleId="125">
    <w:name w:val="列出段落"/>
    <w:basedOn w:val="1"/>
    <w:qFormat/>
    <w:uiPriority w:val="0"/>
    <w:pPr>
      <w:widowControl/>
      <w:spacing w:line="360" w:lineRule="auto"/>
      <w:ind w:firstLine="560" w:firstLineChars="200"/>
    </w:pPr>
    <w:rPr>
      <w:rFonts w:ascii="仿宋" w:hAnsi="仿宋" w:eastAsia="仿宋"/>
      <w:color w:val="000000"/>
      <w:sz w:val="28"/>
      <w:szCs w:val="28"/>
    </w:rPr>
  </w:style>
  <w:style w:type="paragraph" w:styleId="126">
    <w:name w:val="No Spacing"/>
    <w:basedOn w:val="1"/>
    <w:qFormat/>
    <w:uiPriority w:val="1"/>
    <w:pPr>
      <w:widowControl w:val="0"/>
      <w:jc w:val="both"/>
    </w:pPr>
    <w:rPr>
      <w:rFonts w:ascii="Calibri" w:hAnsi="Calibri" w:eastAsia="思源黑体 CN Light" w:cs="Times New Roman"/>
      <w:kern w:val="2"/>
      <w:sz w:val="24"/>
      <w:szCs w:val="22"/>
      <w:lang w:val="en-US" w:eastAsia="zh-CN" w:bidi="ar-SA"/>
    </w:rPr>
  </w:style>
  <w:style w:type="paragraph" w:customStyle="1" w:styleId="127">
    <w:name w:val="UserStyle_28"/>
    <w:basedOn w:val="1"/>
    <w:qFormat/>
    <w:uiPriority w:val="0"/>
    <w:pPr>
      <w:jc w:val="both"/>
      <w:textAlignment w:val="baseline"/>
    </w:pPr>
    <w:rPr>
      <w:rFonts w:ascii="宋体" w:hAnsi="宋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104</Pages>
  <Words>42739</Words>
  <Characters>46858</Characters>
  <Lines>321</Lines>
  <Paragraphs>90</Paragraphs>
  <TotalTime>211</TotalTime>
  <ScaleCrop>false</ScaleCrop>
  <LinksUpToDate>false</LinksUpToDate>
  <CharactersWithSpaces>50645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2010-08-17T02:26:00Z</dcterms:created>
  <dc:creator>雨林木风</dc:creator>
  <cp:lastModifiedBy>wps基础会员</cp:lastModifiedBy>
  <cp:lastPrinted>2025-09-30T02:36:00Z</cp:lastPrinted>
  <dcterms:modified xsi:type="dcterms:W3CDTF">2026-06-16T03:09:55Z</dcterms:modified>
  <dc:title>附件1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3892E08DC7054757ACB7AE263056DA46_13</vt:lpwstr>
  </property>
  <property fmtid="{D5CDD505-2E9C-101B-9397-08002B2CF9AE}" pid="4" name="KSOTemplateDocerSaveRecord">
    <vt:lpwstr>eyJoZGlkIjoiOTRlMDgwNjk5YWE2MDU1NTZjN2RjMzkyNGJiMmQ5OTciLCJ1c2VySWQiOiI1MzY0MDY1ODEifQ==</vt:lpwstr>
  </property>
</Properties>
</file>