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C5D15">
      <w:pPr>
        <w:tabs>
          <w:tab w:val="left" w:pos="2070"/>
          <w:tab w:val="center" w:pos="4365"/>
        </w:tabs>
        <w:kinsoku/>
        <w:overflowPunct/>
        <w:topLinePunct w:val="0"/>
        <w:autoSpaceDE/>
        <w:autoSpaceDN/>
        <w:bidi w:val="0"/>
        <w:snapToGrid w:val="0"/>
        <w:spacing w:line="360" w:lineRule="auto"/>
        <w:rPr>
          <w:rFonts w:hint="eastAsia" w:ascii="宋体" w:hAnsi="宋体" w:eastAsia="宋体" w:cs="宋体"/>
          <w:color w:val="auto"/>
          <w:spacing w:val="0"/>
          <w:sz w:val="30"/>
          <w:szCs w:val="30"/>
          <w:lang w:val="en-US" w:eastAsia="zh-CN"/>
        </w:rPr>
      </w:pPr>
    </w:p>
    <w:p w14:paraId="110D965E">
      <w:pPr>
        <w:tabs>
          <w:tab w:val="left" w:pos="2070"/>
          <w:tab w:val="center" w:pos="4365"/>
        </w:tabs>
        <w:kinsoku/>
        <w:overflowPunct/>
        <w:topLinePunct w:val="0"/>
        <w:autoSpaceDE/>
        <w:autoSpaceDN/>
        <w:bidi w:val="0"/>
        <w:snapToGrid w:val="0"/>
        <w:spacing w:line="360" w:lineRule="auto"/>
        <w:ind w:firstLine="9680" w:firstLineChars="2200"/>
        <w:rPr>
          <w:rFonts w:hint="eastAsia" w:ascii="宋体" w:hAnsi="宋体" w:eastAsia="宋体" w:cs="宋体"/>
          <w:color w:val="auto"/>
          <w:spacing w:val="0"/>
          <w:sz w:val="44"/>
          <w:szCs w:val="44"/>
        </w:rPr>
      </w:pPr>
    </w:p>
    <w:p w14:paraId="1A868850">
      <w:pPr>
        <w:tabs>
          <w:tab w:val="left" w:pos="2070"/>
          <w:tab w:val="center" w:pos="4365"/>
        </w:tabs>
        <w:kinsoku/>
        <w:overflowPunct/>
        <w:topLinePunct w:val="0"/>
        <w:autoSpaceDE/>
        <w:autoSpaceDN/>
        <w:bidi w:val="0"/>
        <w:snapToGrid w:val="0"/>
        <w:spacing w:line="360" w:lineRule="auto"/>
        <w:rPr>
          <w:rFonts w:hint="eastAsia" w:ascii="宋体" w:hAnsi="宋体" w:eastAsia="宋体" w:cs="宋体"/>
          <w:color w:val="auto"/>
          <w:spacing w:val="0"/>
          <w:sz w:val="44"/>
          <w:szCs w:val="44"/>
        </w:rPr>
      </w:pPr>
    </w:p>
    <w:p w14:paraId="4657981F">
      <w:pPr>
        <w:tabs>
          <w:tab w:val="left" w:pos="2070"/>
          <w:tab w:val="center" w:pos="4365"/>
        </w:tabs>
        <w:kinsoku/>
        <w:overflowPunct/>
        <w:topLinePunct w:val="0"/>
        <w:autoSpaceDE/>
        <w:autoSpaceDN/>
        <w:bidi w:val="0"/>
        <w:snapToGrid w:val="0"/>
        <w:spacing w:line="360" w:lineRule="auto"/>
        <w:rPr>
          <w:rFonts w:hint="eastAsia" w:ascii="宋体" w:hAnsi="宋体" w:eastAsia="宋体" w:cs="宋体"/>
          <w:color w:val="auto"/>
          <w:spacing w:val="0"/>
          <w:sz w:val="44"/>
          <w:szCs w:val="44"/>
        </w:rPr>
      </w:pPr>
    </w:p>
    <w:p w14:paraId="14D7C46D">
      <w:pPr>
        <w:tabs>
          <w:tab w:val="left" w:pos="2070"/>
          <w:tab w:val="center" w:pos="4365"/>
        </w:tabs>
        <w:kinsoku/>
        <w:overflowPunct/>
        <w:topLinePunct w:val="0"/>
        <w:autoSpaceDE/>
        <w:autoSpaceDN/>
        <w:bidi w:val="0"/>
        <w:snapToGrid w:val="0"/>
        <w:spacing w:line="360" w:lineRule="auto"/>
        <w:jc w:val="center"/>
        <w:rPr>
          <w:rFonts w:hint="eastAsia" w:ascii="宋体" w:hAnsi="宋体" w:eastAsia="宋体" w:cs="宋体"/>
          <w:b/>
          <w:color w:val="auto"/>
          <w:spacing w:val="0"/>
          <w:sz w:val="96"/>
          <w:szCs w:val="96"/>
        </w:rPr>
      </w:pPr>
      <w:r>
        <w:rPr>
          <w:rFonts w:hint="eastAsia" w:ascii="宋体" w:hAnsi="宋体" w:eastAsia="宋体" w:cs="宋体"/>
          <w:b/>
          <w:color w:val="auto"/>
          <w:spacing w:val="0"/>
          <w:sz w:val="96"/>
          <w:szCs w:val="96"/>
        </w:rPr>
        <w:t>招 标 文 件</w:t>
      </w:r>
    </w:p>
    <w:p w14:paraId="512037A9">
      <w:pPr>
        <w:tabs>
          <w:tab w:val="left" w:pos="2070"/>
          <w:tab w:val="center" w:pos="4365"/>
        </w:tabs>
        <w:kinsoku/>
        <w:overflowPunct/>
        <w:topLinePunct w:val="0"/>
        <w:autoSpaceDE/>
        <w:autoSpaceDN/>
        <w:bidi w:val="0"/>
        <w:snapToGrid w:val="0"/>
        <w:spacing w:line="360" w:lineRule="auto"/>
        <w:jc w:val="center"/>
        <w:rPr>
          <w:rFonts w:hint="eastAsia" w:ascii="宋体" w:hAnsi="宋体" w:eastAsia="宋体" w:cs="宋体"/>
          <w:color w:val="auto"/>
          <w:spacing w:val="0"/>
          <w:sz w:val="44"/>
          <w:szCs w:val="44"/>
        </w:rPr>
      </w:pPr>
    </w:p>
    <w:p w14:paraId="63123102">
      <w:pPr>
        <w:tabs>
          <w:tab w:val="left" w:pos="2070"/>
          <w:tab w:val="center" w:pos="4365"/>
        </w:tabs>
        <w:kinsoku/>
        <w:overflowPunct/>
        <w:topLinePunct w:val="0"/>
        <w:autoSpaceDE/>
        <w:autoSpaceDN/>
        <w:bidi w:val="0"/>
        <w:snapToGrid w:val="0"/>
        <w:spacing w:line="360" w:lineRule="auto"/>
        <w:jc w:val="center"/>
        <w:rPr>
          <w:rFonts w:hint="eastAsia" w:ascii="宋体" w:hAnsi="宋体" w:eastAsia="宋体" w:cs="宋体"/>
          <w:color w:val="auto"/>
          <w:spacing w:val="0"/>
          <w:sz w:val="44"/>
          <w:szCs w:val="44"/>
        </w:rPr>
      </w:pPr>
    </w:p>
    <w:p w14:paraId="212A5E98">
      <w:pPr>
        <w:tabs>
          <w:tab w:val="left" w:pos="2070"/>
          <w:tab w:val="center" w:pos="4365"/>
        </w:tabs>
        <w:kinsoku/>
        <w:overflowPunct/>
        <w:topLinePunct w:val="0"/>
        <w:autoSpaceDE/>
        <w:autoSpaceDN/>
        <w:bidi w:val="0"/>
        <w:snapToGrid w:val="0"/>
        <w:spacing w:line="360" w:lineRule="auto"/>
        <w:jc w:val="center"/>
        <w:rPr>
          <w:rFonts w:hint="eastAsia" w:ascii="宋体" w:hAnsi="宋体" w:eastAsia="宋体" w:cs="宋体"/>
          <w:color w:val="auto"/>
          <w:spacing w:val="0"/>
          <w:sz w:val="44"/>
          <w:szCs w:val="44"/>
        </w:rPr>
      </w:pPr>
    </w:p>
    <w:p w14:paraId="4A989A4D">
      <w:pPr>
        <w:kinsoku/>
        <w:overflowPunct/>
        <w:topLinePunct w:val="0"/>
        <w:autoSpaceDE/>
        <w:autoSpaceDN/>
        <w:bidi w:val="0"/>
        <w:spacing w:line="360" w:lineRule="auto"/>
        <w:ind w:firstLine="1650" w:firstLineChars="550"/>
        <w:rPr>
          <w:rFonts w:hint="eastAsia" w:ascii="宋体" w:hAnsi="宋体" w:eastAsia="宋体" w:cs="宋体"/>
          <w:color w:val="auto"/>
          <w:spacing w:val="0"/>
          <w:sz w:val="30"/>
          <w:szCs w:val="30"/>
          <w:lang w:eastAsia="zh-CN"/>
        </w:rPr>
      </w:pPr>
      <w:r>
        <w:rPr>
          <w:rFonts w:hint="eastAsia" w:ascii="宋体" w:hAnsi="宋体" w:eastAsia="宋体" w:cs="宋体"/>
          <w:color w:val="auto"/>
          <w:spacing w:val="0"/>
          <w:sz w:val="30"/>
          <w:szCs w:val="30"/>
        </w:rPr>
        <w:t>项目编号：</w:t>
      </w:r>
      <w:bookmarkStart w:id="0" w:name="PO_3000009613_PM001"/>
      <w:r>
        <w:rPr>
          <w:rFonts w:hint="eastAsia" w:ascii="宋体" w:hAnsi="宋体" w:eastAsia="宋体" w:cs="宋体"/>
          <w:color w:val="auto"/>
          <w:spacing w:val="0"/>
          <w:sz w:val="30"/>
          <w:szCs w:val="30"/>
          <w:lang w:eastAsia="zh-CN"/>
        </w:rPr>
        <w:t>1410232026AGK00055</w:t>
      </w:r>
      <w:bookmarkEnd w:id="0"/>
    </w:p>
    <w:p w14:paraId="436EBF1B">
      <w:pPr>
        <w:kinsoku/>
        <w:overflowPunct/>
        <w:topLinePunct w:val="0"/>
        <w:autoSpaceDE/>
        <w:autoSpaceDN/>
        <w:bidi w:val="0"/>
        <w:spacing w:line="360" w:lineRule="auto"/>
        <w:ind w:firstLine="1650" w:firstLineChars="550"/>
        <w:rPr>
          <w:rFonts w:hint="eastAsia" w:ascii="宋体" w:hAnsi="宋体" w:eastAsia="宋体" w:cs="宋体"/>
          <w:color w:val="auto"/>
          <w:spacing w:val="0"/>
          <w:sz w:val="30"/>
          <w:szCs w:val="30"/>
          <w:lang w:eastAsia="zh-CN"/>
        </w:rPr>
      </w:pPr>
      <w:r>
        <w:rPr>
          <w:rFonts w:hint="eastAsia" w:ascii="宋体" w:hAnsi="宋体" w:eastAsia="宋体" w:cs="宋体"/>
          <w:color w:val="auto"/>
          <w:spacing w:val="0"/>
          <w:sz w:val="30"/>
          <w:szCs w:val="30"/>
        </w:rPr>
        <w:t>项目名称：</w:t>
      </w:r>
      <w:bookmarkStart w:id="1" w:name="PO_3000009613_PM002"/>
      <w:r>
        <w:rPr>
          <w:rFonts w:hint="eastAsia" w:ascii="宋体" w:hAnsi="宋体" w:eastAsia="宋体" w:cs="宋体"/>
          <w:color w:val="auto"/>
          <w:spacing w:val="0"/>
          <w:sz w:val="30"/>
          <w:szCs w:val="30"/>
          <w:lang w:eastAsia="zh-CN"/>
        </w:rPr>
        <w:t>山西省襄汾高级中学校</w:t>
      </w:r>
    </w:p>
    <w:p w14:paraId="3D40DCB7">
      <w:pPr>
        <w:kinsoku/>
        <w:overflowPunct/>
        <w:topLinePunct w:val="0"/>
        <w:autoSpaceDE/>
        <w:autoSpaceDN/>
        <w:bidi w:val="0"/>
        <w:spacing w:line="360" w:lineRule="auto"/>
        <w:ind w:firstLine="3150" w:firstLineChars="1050"/>
        <w:rPr>
          <w:rFonts w:hint="eastAsia" w:ascii="宋体" w:hAnsi="宋体" w:eastAsia="宋体" w:cs="宋体"/>
          <w:color w:val="auto"/>
          <w:spacing w:val="0"/>
          <w:sz w:val="30"/>
          <w:szCs w:val="30"/>
          <w:u w:val="single"/>
          <w:lang w:eastAsia="zh-CN"/>
        </w:rPr>
      </w:pPr>
      <w:r>
        <w:rPr>
          <w:rFonts w:hint="eastAsia" w:ascii="宋体" w:hAnsi="宋体" w:eastAsia="宋体" w:cs="宋体"/>
          <w:color w:val="auto"/>
          <w:spacing w:val="0"/>
          <w:sz w:val="30"/>
          <w:szCs w:val="30"/>
          <w:lang w:eastAsia="zh-CN"/>
        </w:rPr>
        <w:t>教师教学专用笔记本电脑采购项目</w:t>
      </w:r>
      <w:bookmarkEnd w:id="1"/>
    </w:p>
    <w:p w14:paraId="30A3A3CF">
      <w:pPr>
        <w:kinsoku/>
        <w:overflowPunct/>
        <w:topLinePunct w:val="0"/>
        <w:autoSpaceDE/>
        <w:autoSpaceDN/>
        <w:bidi w:val="0"/>
        <w:spacing w:line="360" w:lineRule="auto"/>
        <w:ind w:firstLine="1050" w:firstLineChars="350"/>
        <w:jc w:val="center"/>
        <w:rPr>
          <w:rFonts w:hint="eastAsia" w:ascii="宋体" w:hAnsi="宋体" w:eastAsia="宋体" w:cs="宋体"/>
          <w:color w:val="auto"/>
          <w:spacing w:val="0"/>
          <w:sz w:val="30"/>
          <w:szCs w:val="30"/>
        </w:rPr>
      </w:pPr>
    </w:p>
    <w:p w14:paraId="6B7612D0">
      <w:pPr>
        <w:kinsoku/>
        <w:overflowPunct/>
        <w:topLinePunct w:val="0"/>
        <w:autoSpaceDE/>
        <w:autoSpaceDN/>
        <w:bidi w:val="0"/>
        <w:spacing w:line="360" w:lineRule="auto"/>
        <w:ind w:firstLine="1050" w:firstLineChars="350"/>
        <w:jc w:val="center"/>
        <w:rPr>
          <w:rFonts w:hint="eastAsia" w:ascii="宋体" w:hAnsi="宋体" w:eastAsia="宋体" w:cs="宋体"/>
          <w:color w:val="auto"/>
          <w:spacing w:val="0"/>
          <w:sz w:val="30"/>
          <w:szCs w:val="30"/>
        </w:rPr>
      </w:pPr>
    </w:p>
    <w:p w14:paraId="7541E30A">
      <w:pPr>
        <w:kinsoku/>
        <w:overflowPunct/>
        <w:topLinePunct w:val="0"/>
        <w:autoSpaceDE/>
        <w:autoSpaceDN/>
        <w:bidi w:val="0"/>
        <w:spacing w:line="360" w:lineRule="auto"/>
        <w:jc w:val="both"/>
        <w:rPr>
          <w:rFonts w:hint="eastAsia" w:ascii="宋体" w:hAnsi="宋体" w:eastAsia="宋体" w:cs="宋体"/>
          <w:color w:val="auto"/>
          <w:spacing w:val="0"/>
          <w:sz w:val="30"/>
          <w:szCs w:val="30"/>
        </w:rPr>
      </w:pPr>
    </w:p>
    <w:p w14:paraId="54917318">
      <w:pPr>
        <w:kinsoku/>
        <w:overflowPunct/>
        <w:topLinePunct w:val="0"/>
        <w:autoSpaceDE/>
        <w:autoSpaceDN/>
        <w:bidi w:val="0"/>
        <w:spacing w:line="360" w:lineRule="auto"/>
        <w:jc w:val="both"/>
        <w:rPr>
          <w:rFonts w:hint="eastAsia" w:ascii="宋体" w:hAnsi="宋体" w:eastAsia="宋体" w:cs="宋体"/>
          <w:color w:val="auto"/>
          <w:spacing w:val="0"/>
          <w:sz w:val="30"/>
          <w:szCs w:val="30"/>
        </w:rPr>
      </w:pPr>
    </w:p>
    <w:p w14:paraId="34293A2C">
      <w:pPr>
        <w:tabs>
          <w:tab w:val="left" w:pos="2070"/>
          <w:tab w:val="center" w:pos="4365"/>
        </w:tabs>
        <w:kinsoku/>
        <w:overflowPunct/>
        <w:topLinePunct w:val="0"/>
        <w:autoSpaceDE/>
        <w:autoSpaceDN/>
        <w:bidi w:val="0"/>
        <w:snapToGrid w:val="0"/>
        <w:spacing w:line="360" w:lineRule="auto"/>
        <w:jc w:val="center"/>
        <w:rPr>
          <w:rFonts w:hint="eastAsia" w:ascii="宋体" w:hAnsi="宋体" w:eastAsia="宋体" w:cs="宋体"/>
          <w:color w:val="auto"/>
          <w:spacing w:val="0"/>
          <w:sz w:val="30"/>
          <w:szCs w:val="30"/>
          <w:lang w:eastAsia="zh-CN"/>
        </w:rPr>
      </w:pPr>
      <w:bookmarkStart w:id="2" w:name="PO_3000009613_PM031"/>
      <w:r>
        <w:rPr>
          <w:rFonts w:hint="eastAsia" w:ascii="宋体" w:hAnsi="宋体" w:eastAsia="宋体" w:cs="宋体"/>
          <w:color w:val="auto"/>
          <w:spacing w:val="0"/>
          <w:sz w:val="30"/>
          <w:szCs w:val="30"/>
          <w:lang w:eastAsia="zh-CN"/>
        </w:rPr>
        <w:t>襄汾县政府采购中心</w:t>
      </w:r>
      <w:bookmarkEnd w:id="2"/>
    </w:p>
    <w:p w14:paraId="3A10BCFD">
      <w:pPr>
        <w:tabs>
          <w:tab w:val="left" w:pos="2070"/>
          <w:tab w:val="center" w:pos="4365"/>
        </w:tabs>
        <w:kinsoku/>
        <w:overflowPunct/>
        <w:topLinePunct w:val="0"/>
        <w:autoSpaceDE/>
        <w:autoSpaceDN/>
        <w:bidi w:val="0"/>
        <w:snapToGrid w:val="0"/>
        <w:spacing w:line="360" w:lineRule="auto"/>
        <w:jc w:val="center"/>
        <w:rPr>
          <w:rFonts w:hint="eastAsia" w:ascii="宋体" w:hAnsi="宋体" w:eastAsia="宋体" w:cs="宋体"/>
          <w:b w:val="0"/>
          <w:bCs/>
          <w:color w:val="auto"/>
          <w:spacing w:val="0"/>
          <w:sz w:val="30"/>
          <w:szCs w:val="30"/>
          <w:lang w:val="en-US" w:eastAsia="zh-CN"/>
        </w:rPr>
      </w:pPr>
      <w:r>
        <w:rPr>
          <w:rFonts w:hint="eastAsia" w:ascii="宋体" w:hAnsi="宋体" w:eastAsia="宋体" w:cs="宋体"/>
          <w:b w:val="0"/>
          <w:bCs/>
          <w:color w:val="auto"/>
          <w:spacing w:val="0"/>
          <w:sz w:val="30"/>
          <w:szCs w:val="30"/>
          <w:lang w:val="en-US" w:eastAsia="zh-CN"/>
        </w:rPr>
        <w:t>2026年6月</w:t>
      </w:r>
    </w:p>
    <w:p w14:paraId="4A5DD4D5">
      <w:pPr>
        <w:pStyle w:val="25"/>
        <w:rPr>
          <w:rFonts w:hint="eastAsia" w:ascii="宋体" w:hAnsi="宋体" w:eastAsia="宋体" w:cs="宋体"/>
          <w:b/>
          <w:color w:val="auto"/>
          <w:spacing w:val="0"/>
          <w:sz w:val="28"/>
          <w:szCs w:val="28"/>
        </w:rPr>
      </w:pPr>
    </w:p>
    <w:p w14:paraId="195BC21A">
      <w:pPr>
        <w:pStyle w:val="25"/>
        <w:ind w:left="0" w:leftChars="0" w:firstLine="0" w:firstLineChars="0"/>
        <w:rPr>
          <w:rFonts w:hint="eastAsia" w:ascii="宋体" w:hAnsi="宋体" w:eastAsia="宋体" w:cs="宋体"/>
          <w:b/>
          <w:color w:val="auto"/>
          <w:spacing w:val="0"/>
          <w:sz w:val="28"/>
          <w:szCs w:val="28"/>
        </w:rPr>
      </w:pPr>
    </w:p>
    <w:p w14:paraId="6A0E3736">
      <w:pPr>
        <w:tabs>
          <w:tab w:val="left" w:pos="2070"/>
          <w:tab w:val="center" w:pos="4365"/>
        </w:tabs>
        <w:kinsoku/>
        <w:overflowPunct/>
        <w:topLinePunct w:val="0"/>
        <w:autoSpaceDE/>
        <w:autoSpaceDN/>
        <w:bidi w:val="0"/>
        <w:snapToGrid w:val="0"/>
        <w:spacing w:line="360" w:lineRule="auto"/>
        <w:rPr>
          <w:rFonts w:hint="eastAsia" w:ascii="宋体" w:hAnsi="宋体" w:eastAsia="宋体" w:cs="宋体"/>
          <w:b/>
          <w:color w:val="auto"/>
          <w:spacing w:val="0"/>
          <w:sz w:val="28"/>
          <w:szCs w:val="28"/>
        </w:rPr>
      </w:pPr>
    </w:p>
    <w:p w14:paraId="38EF7F48">
      <w:pPr>
        <w:tabs>
          <w:tab w:val="left" w:pos="2070"/>
          <w:tab w:val="center" w:pos="4365"/>
        </w:tabs>
        <w:kinsoku/>
        <w:overflowPunct/>
        <w:topLinePunct w:val="0"/>
        <w:autoSpaceDE/>
        <w:autoSpaceDN/>
        <w:bidi w:val="0"/>
        <w:snapToGrid w:val="0"/>
        <w:spacing w:line="360" w:lineRule="auto"/>
        <w:jc w:val="center"/>
        <w:rPr>
          <w:rFonts w:hint="eastAsia" w:ascii="宋体" w:hAnsi="宋体" w:eastAsia="宋体" w:cs="宋体"/>
          <w:b/>
          <w:color w:val="auto"/>
          <w:spacing w:val="0"/>
          <w:sz w:val="28"/>
          <w:szCs w:val="28"/>
        </w:rPr>
      </w:pPr>
      <w:r>
        <w:rPr>
          <w:rFonts w:hint="eastAsia" w:ascii="宋体" w:hAnsi="宋体" w:eastAsia="宋体" w:cs="宋体"/>
          <w:b/>
          <w:color w:val="auto"/>
          <w:spacing w:val="0"/>
          <w:sz w:val="28"/>
          <w:szCs w:val="28"/>
        </w:rPr>
        <w:t>目    录</w:t>
      </w:r>
    </w:p>
    <w:p w14:paraId="5915FB3D">
      <w:pPr>
        <w:pStyle w:val="20"/>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TOC \o "1-2" \h \z \u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"_Toc91694417"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第一部分投标邀请</w:t>
      </w:r>
      <w:r>
        <w:rPr>
          <w:rFonts w:hint="eastAsia" w:ascii="宋体" w:hAnsi="宋体" w:eastAsia="宋体" w:cs="宋体"/>
          <w:color w:val="auto"/>
          <w:spacing w:val="0"/>
        </w:rPr>
        <w:tab/>
      </w:r>
      <w:r>
        <w:rPr>
          <w:rFonts w:hint="eastAsia" w:ascii="宋体" w:hAnsi="宋体" w:eastAsia="宋体" w:cs="宋体"/>
          <w:color w:val="auto"/>
          <w:spacing w:val="0"/>
        </w:rPr>
        <w:t>1</w:t>
      </w:r>
      <w:r>
        <w:rPr>
          <w:rFonts w:hint="eastAsia" w:ascii="宋体" w:hAnsi="宋体" w:eastAsia="宋体" w:cs="宋体"/>
          <w:color w:val="auto"/>
          <w:spacing w:val="0"/>
        </w:rPr>
        <w:fldChar w:fldCharType="end"/>
      </w:r>
    </w:p>
    <w:p w14:paraId="182BFA96">
      <w:pPr>
        <w:pStyle w:val="20"/>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"_Toc91694418"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第二部分投标人须知前附表</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_Toc91694418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5</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6792D8C9">
      <w:pPr>
        <w:pStyle w:val="20"/>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"_Toc91694419"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第三部分投标人须知</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_Toc91694419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13</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057C2329">
      <w:pPr>
        <w:pStyle w:val="21"/>
        <w:tabs>
          <w:tab w:val="left" w:pos="1260"/>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"_Toc91694420"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一、总则</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_Toc91694420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13</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2EA0C45F">
      <w:pPr>
        <w:pStyle w:val="21"/>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"_Toc91694421"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二、招标文件</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_Toc91694421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14</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62CC2F7F">
      <w:pPr>
        <w:pStyle w:val="21"/>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"_Toc91694422"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三、投标文件</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_Toc91694422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15</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3385792E">
      <w:pPr>
        <w:pStyle w:val="21"/>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"_Toc91694423"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四、开标</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_Toc91694423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17</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08DB66A6">
      <w:pPr>
        <w:pStyle w:val="21"/>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"_Toc91694424"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五、评标程序和要求</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_Toc91694424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17</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281A4902">
      <w:pPr>
        <w:pStyle w:val="21"/>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"_Toc91694425"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六、签订合同</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_Toc91694425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20</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672E011E">
      <w:pPr>
        <w:pStyle w:val="21"/>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"_Toc91694426"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七、服务费</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_Toc91694426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21</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589A9AD0">
      <w:pPr>
        <w:pStyle w:val="21"/>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"_Toc91694427"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八、保密和披露</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_Toc91694427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21</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7A470290">
      <w:pPr>
        <w:pStyle w:val="21"/>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"_Toc91694428"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九、询问和质疑</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_Toc91694428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21</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295A245A">
      <w:pPr>
        <w:pStyle w:val="20"/>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"_Toc91694429"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第四部分采购需求</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_Toc91694429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23</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3F9A62DC">
      <w:pPr>
        <w:pStyle w:val="20"/>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"_Toc91694430"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第五部分资格审查内容及标准</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_Toc91694430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48</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617B7018">
      <w:pPr>
        <w:pStyle w:val="20"/>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"_Toc91694431"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rPr>
        <w:t>第六部分评标标准和评标方法</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_Toc91694431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49</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4D52B564">
      <w:pPr>
        <w:pStyle w:val="20"/>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"_Toc91694432"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kern w:val="44"/>
        </w:rPr>
        <w:t>第七部分合同文本</w:t>
      </w:r>
      <w:r>
        <w:rPr>
          <w:rFonts w:hint="eastAsia" w:ascii="宋体" w:hAnsi="宋体" w:eastAsia="宋体" w:cs="宋体"/>
          <w:color w:val="auto"/>
          <w:spacing w:val="0"/>
        </w:rPr>
        <w:tab/>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PAGEREF _Toc91694432 \h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60</w:t>
      </w:r>
      <w:r>
        <w:rPr>
          <w:rFonts w:hint="eastAsia" w:ascii="宋体" w:hAnsi="宋体" w:eastAsia="宋体" w:cs="宋体"/>
          <w:color w:val="auto"/>
          <w:spacing w:val="0"/>
        </w:rPr>
        <w:fldChar w:fldCharType="end"/>
      </w:r>
      <w:r>
        <w:rPr>
          <w:rFonts w:hint="eastAsia" w:ascii="宋体" w:hAnsi="宋体" w:eastAsia="宋体" w:cs="宋体"/>
          <w:color w:val="auto"/>
          <w:spacing w:val="0"/>
        </w:rPr>
        <w:fldChar w:fldCharType="end"/>
      </w:r>
    </w:p>
    <w:p w14:paraId="59ABE19B">
      <w:pPr>
        <w:pStyle w:val="20"/>
        <w:tabs>
          <w:tab w:val="right" w:leader="dot" w:pos="9004"/>
        </w:tabs>
        <w:kinsoku/>
        <w:overflowPunct/>
        <w:topLinePunct w:val="0"/>
        <w:autoSpaceDE/>
        <w:autoSpaceDN/>
        <w:bidi w:val="0"/>
        <w:spacing w:line="360" w:lineRule="auto"/>
        <w:rPr>
          <w:rFonts w:hint="eastAsia" w:ascii="宋体" w:hAnsi="宋体" w:eastAsia="宋体" w:cs="宋体"/>
          <w:color w:val="auto"/>
          <w:spacing w:val="0"/>
          <w:szCs w:val="22"/>
          <w:lang w:val="en-US" w:eastAsia="zh-CN"/>
        </w:rPr>
      </w:pP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\l "_Toc91694433" </w:instrText>
      </w:r>
      <w:r>
        <w:rPr>
          <w:rFonts w:hint="eastAsia" w:ascii="宋体" w:hAnsi="宋体" w:eastAsia="宋体" w:cs="宋体"/>
          <w:color w:val="auto"/>
          <w:spacing w:val="0"/>
        </w:rPr>
        <w:fldChar w:fldCharType="separate"/>
      </w:r>
      <w:r>
        <w:rPr>
          <w:rStyle w:val="31"/>
          <w:rFonts w:hint="eastAsia" w:ascii="宋体" w:hAnsi="宋体" w:eastAsia="宋体" w:cs="宋体"/>
          <w:color w:val="auto"/>
          <w:spacing w:val="0"/>
          <w:kern w:val="44"/>
        </w:rPr>
        <w:t>第八部分投标文件内容要求及格式</w:t>
      </w:r>
      <w:r>
        <w:rPr>
          <w:rFonts w:hint="eastAsia" w:ascii="宋体" w:hAnsi="宋体" w:eastAsia="宋体" w:cs="宋体"/>
          <w:color w:val="auto"/>
          <w:spacing w:val="0"/>
        </w:rPr>
        <w:tab/>
      </w:r>
      <w:r>
        <w:rPr>
          <w:rFonts w:hint="eastAsia" w:ascii="宋体" w:hAnsi="宋体" w:eastAsia="宋体" w:cs="宋体"/>
          <w:color w:val="auto"/>
          <w:spacing w:val="0"/>
          <w:lang w:val="en-US" w:eastAsia="zh-CN"/>
        </w:rPr>
        <w:t>7</w:t>
      </w:r>
      <w:r>
        <w:rPr>
          <w:rFonts w:hint="eastAsia" w:ascii="宋体" w:hAnsi="宋体" w:eastAsia="宋体" w:cs="宋体"/>
          <w:color w:val="auto"/>
          <w:spacing w:val="0"/>
        </w:rPr>
        <w:fldChar w:fldCharType="end"/>
      </w:r>
      <w:r>
        <w:rPr>
          <w:rFonts w:hint="eastAsia" w:ascii="宋体" w:hAnsi="宋体" w:eastAsia="宋体" w:cs="宋体"/>
          <w:color w:val="auto"/>
          <w:spacing w:val="0"/>
          <w:lang w:val="en-US" w:eastAsia="zh-CN"/>
        </w:rPr>
        <w:t>5</w:t>
      </w:r>
    </w:p>
    <w:p w14:paraId="0AB18AB6">
      <w:pPr>
        <w:kinsoku/>
        <w:overflowPunct/>
        <w:topLinePunct w:val="0"/>
        <w:autoSpaceDE/>
        <w:autoSpaceDN/>
        <w:bidi w:val="0"/>
        <w:spacing w:line="360" w:lineRule="auto"/>
        <w:rPr>
          <w:rFonts w:hint="eastAsia" w:ascii="宋体" w:hAnsi="宋体" w:eastAsia="宋体" w:cs="宋体"/>
          <w:color w:val="auto"/>
          <w:spacing w:val="0"/>
        </w:rPr>
        <w:sectPr>
          <w:headerReference r:id="rId3" w:type="default"/>
          <w:footerReference r:id="rId4" w:type="default"/>
          <w:pgSz w:w="11906" w:h="16838"/>
          <w:pgMar w:top="1134" w:right="1361" w:bottom="1021" w:left="1531" w:header="851" w:footer="992" w:gutter="0"/>
          <w:pgNumType w:fmt="decimal" w:start="1"/>
          <w:cols w:space="425" w:num="1"/>
          <w:docGrid w:type="lines" w:linePitch="312" w:charSpace="0"/>
        </w:sectPr>
      </w:pPr>
      <w:r>
        <w:rPr>
          <w:rFonts w:hint="eastAsia" w:ascii="宋体" w:hAnsi="宋体" w:eastAsia="宋体" w:cs="宋体"/>
          <w:color w:val="auto"/>
          <w:spacing w:val="0"/>
        </w:rPr>
        <w:fldChar w:fldCharType="end"/>
      </w:r>
    </w:p>
    <w:p w14:paraId="1C697978">
      <w:pPr>
        <w:pStyle w:val="50"/>
        <w:numPr>
          <w:ilvl w:val="0"/>
          <w:numId w:val="0"/>
        </w:numPr>
        <w:kinsoku/>
        <w:overflowPunct/>
        <w:topLinePunct w:val="0"/>
        <w:autoSpaceDE/>
        <w:autoSpaceDN/>
        <w:bidi w:val="0"/>
        <w:snapToGrid w:val="0"/>
        <w:spacing w:before="0" w:after="0" w:line="360" w:lineRule="auto"/>
        <w:rPr>
          <w:rFonts w:hint="eastAsia" w:ascii="宋体" w:hAnsi="宋体" w:eastAsia="宋体" w:cs="宋体"/>
          <w:color w:val="auto"/>
          <w:spacing w:val="0"/>
          <w:szCs w:val="21"/>
        </w:rPr>
      </w:pPr>
      <w:bookmarkStart w:id="3" w:name="_Toc91694417"/>
      <w:bookmarkStart w:id="4" w:name="_Toc352761927"/>
      <w:bookmarkStart w:id="5" w:name="_Toc424378682"/>
      <w:r>
        <w:rPr>
          <w:rFonts w:hint="eastAsia" w:ascii="宋体" w:hAnsi="宋体" w:eastAsia="宋体" w:cs="宋体"/>
          <w:color w:val="auto"/>
          <w:spacing w:val="0"/>
          <w:szCs w:val="28"/>
        </w:rPr>
        <w:t>第一部分  投标邀请</w:t>
      </w:r>
      <w:bookmarkEnd w:id="3"/>
      <w:bookmarkEnd w:id="4"/>
      <w:bookmarkEnd w:id="5"/>
    </w:p>
    <w:p w14:paraId="68647C91">
      <w:pPr>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根据《中华人民共和国政府采购法》和有关法律法规及规章规定，</w:t>
      </w:r>
      <w:bookmarkStart w:id="6" w:name="PO_3000009613_PM031_3"/>
      <w:r>
        <w:rPr>
          <w:rFonts w:hint="eastAsia" w:ascii="宋体" w:hAnsi="宋体" w:eastAsia="宋体" w:cs="宋体"/>
          <w:color w:val="auto"/>
          <w:spacing w:val="0"/>
          <w:szCs w:val="21"/>
          <w:lang w:eastAsia="zh-CN"/>
        </w:rPr>
        <w:t>襄汾县政府采购中心</w:t>
      </w:r>
      <w:bookmarkEnd w:id="6"/>
      <w:r>
        <w:rPr>
          <w:rFonts w:hint="eastAsia" w:ascii="宋体" w:hAnsi="宋体" w:eastAsia="宋体" w:cs="宋体"/>
          <w:color w:val="auto"/>
          <w:spacing w:val="0"/>
          <w:szCs w:val="21"/>
        </w:rPr>
        <w:t>(以下简称“集采机构”)受采购人委托，对下述项目进行国内公开招标采购，欢迎符合条件的供应商参与投标。</w:t>
      </w:r>
    </w:p>
    <w:p w14:paraId="356BF593">
      <w:pPr>
        <w:kinsoku/>
        <w:overflowPunct/>
        <w:topLinePunct w:val="0"/>
        <w:autoSpaceDE/>
        <w:autoSpaceDN/>
        <w:bidi w:val="0"/>
        <w:spacing w:line="360" w:lineRule="auto"/>
        <w:rPr>
          <w:rFonts w:hint="eastAsia" w:ascii="宋体" w:hAnsi="宋体" w:eastAsia="宋体" w:cs="宋体"/>
          <w:b/>
          <w:color w:val="auto"/>
          <w:spacing w:val="0"/>
          <w:szCs w:val="21"/>
        </w:rPr>
      </w:pPr>
      <w:r>
        <w:rPr>
          <w:rFonts w:hint="eastAsia" w:ascii="宋体" w:hAnsi="宋体" w:eastAsia="宋体" w:cs="宋体"/>
          <w:b/>
          <w:color w:val="auto"/>
          <w:spacing w:val="0"/>
          <w:szCs w:val="21"/>
        </w:rPr>
        <w:t>一、项目基本情况</w:t>
      </w:r>
    </w:p>
    <w:p w14:paraId="4785D580">
      <w:pPr>
        <w:kinsoku/>
        <w:overflowPunct/>
        <w:topLinePunct w:val="0"/>
        <w:autoSpaceDE/>
        <w:autoSpaceDN/>
        <w:bidi w:val="0"/>
        <w:spacing w:line="360" w:lineRule="auto"/>
        <w:ind w:firstLine="420" w:firstLineChars="200"/>
        <w:rPr>
          <w:rFonts w:hint="eastAsia" w:ascii="宋体" w:hAnsi="宋体" w:eastAsia="宋体" w:cs="宋体"/>
          <w:color w:val="auto"/>
          <w:spacing w:val="0"/>
          <w:lang w:eastAsia="zh-CN"/>
        </w:rPr>
      </w:pPr>
      <w:r>
        <w:rPr>
          <w:rFonts w:hint="eastAsia" w:ascii="宋体" w:hAnsi="宋体" w:eastAsia="宋体" w:cs="宋体"/>
          <w:color w:val="auto"/>
          <w:spacing w:val="0"/>
          <w:szCs w:val="21"/>
        </w:rPr>
        <w:t>1. 项目编号：</w:t>
      </w:r>
      <w:bookmarkStart w:id="7" w:name="PO_3000009613_PM001_1"/>
      <w:r>
        <w:rPr>
          <w:rFonts w:hint="eastAsia" w:ascii="宋体" w:hAnsi="宋体" w:eastAsia="宋体" w:cs="宋体"/>
          <w:bCs/>
          <w:color w:val="auto"/>
          <w:spacing w:val="0"/>
          <w:kern w:val="0"/>
          <w:lang w:eastAsia="zh-CN"/>
        </w:rPr>
        <w:t>1410232026AGK00055</w:t>
      </w:r>
      <w:bookmarkEnd w:id="7"/>
    </w:p>
    <w:p w14:paraId="076C9538">
      <w:pPr>
        <w:kinsoku/>
        <w:overflowPunct/>
        <w:topLinePunct w:val="0"/>
        <w:autoSpaceDE/>
        <w:autoSpaceDN/>
        <w:bidi w:val="0"/>
        <w:spacing w:line="360" w:lineRule="auto"/>
        <w:ind w:firstLine="420" w:firstLineChars="200"/>
        <w:rPr>
          <w:rFonts w:hint="eastAsia" w:ascii="宋体" w:hAnsi="宋体" w:eastAsia="宋体" w:cs="宋体"/>
          <w:color w:val="auto"/>
          <w:spacing w:val="0"/>
          <w:lang w:eastAsia="zh-CN"/>
        </w:rPr>
      </w:pPr>
      <w:r>
        <w:rPr>
          <w:rFonts w:hint="eastAsia" w:ascii="宋体" w:hAnsi="宋体" w:eastAsia="宋体" w:cs="宋体"/>
          <w:color w:val="auto"/>
          <w:spacing w:val="0"/>
          <w:szCs w:val="21"/>
        </w:rPr>
        <w:t>2. 项目名称：</w:t>
      </w:r>
      <w:bookmarkStart w:id="8" w:name="PO_3000009613_PM002_1"/>
      <w:r>
        <w:rPr>
          <w:rFonts w:hint="eastAsia" w:ascii="宋体" w:hAnsi="宋体" w:eastAsia="宋体" w:cs="宋体"/>
          <w:bCs/>
          <w:color w:val="auto"/>
          <w:spacing w:val="0"/>
          <w:kern w:val="0"/>
          <w:lang w:eastAsia="zh-CN"/>
        </w:rPr>
        <w:t>山西省襄汾高级中学校教师教学专用笔记本电脑采购项目</w:t>
      </w:r>
      <w:bookmarkEnd w:id="8"/>
    </w:p>
    <w:p w14:paraId="1CDDED7C">
      <w:pPr>
        <w:kinsoku/>
        <w:overflowPunct/>
        <w:topLinePunct w:val="0"/>
        <w:autoSpaceDE/>
        <w:autoSpaceDN/>
        <w:bidi w:val="0"/>
        <w:spacing w:line="360" w:lineRule="auto"/>
        <w:ind w:firstLine="420" w:firstLineChars="200"/>
        <w:rPr>
          <w:rFonts w:hint="eastAsia" w:ascii="宋体" w:hAnsi="宋体" w:eastAsia="宋体" w:cs="宋体"/>
          <w:bCs/>
          <w:color w:val="auto"/>
          <w:spacing w:val="0"/>
          <w:kern w:val="0"/>
          <w:lang w:eastAsia="zh-CN"/>
        </w:rPr>
      </w:pPr>
      <w:r>
        <w:rPr>
          <w:rFonts w:hint="eastAsia" w:ascii="宋体" w:hAnsi="宋体" w:eastAsia="宋体" w:cs="宋体"/>
          <w:bCs/>
          <w:color w:val="auto"/>
          <w:spacing w:val="0"/>
          <w:kern w:val="0"/>
        </w:rPr>
        <w:t>3. 预算金额：</w:t>
      </w:r>
      <w:bookmarkStart w:id="9" w:name="PO_3000009624_PM00BSZGXJ12"/>
      <w:r>
        <w:rPr>
          <w:rFonts w:hint="eastAsia" w:ascii="宋体" w:hAnsi="宋体" w:eastAsia="宋体" w:cs="宋体"/>
          <w:bCs/>
          <w:color w:val="auto"/>
          <w:spacing w:val="0"/>
          <w:kern w:val="0"/>
          <w:lang w:eastAsia="zh-CN"/>
        </w:rPr>
        <w:t>162.475万元</w:t>
      </w:r>
      <w:bookmarkEnd w:id="9"/>
    </w:p>
    <w:p w14:paraId="73B8A959">
      <w:pPr>
        <w:kinsoku/>
        <w:overflowPunct/>
        <w:topLinePunct w:val="0"/>
        <w:autoSpaceDE/>
        <w:autoSpaceDN/>
        <w:bidi w:val="0"/>
        <w:spacing w:line="360" w:lineRule="auto"/>
        <w:ind w:firstLine="420" w:firstLineChars="200"/>
        <w:rPr>
          <w:rFonts w:hint="eastAsia" w:ascii="宋体" w:hAnsi="宋体" w:eastAsia="宋体" w:cs="宋体"/>
          <w:bCs/>
          <w:color w:val="auto"/>
          <w:spacing w:val="0"/>
          <w:kern w:val="0"/>
          <w:lang w:eastAsia="zh-CN"/>
        </w:rPr>
      </w:pPr>
      <w:r>
        <w:rPr>
          <w:rFonts w:hint="eastAsia" w:ascii="宋体" w:hAnsi="宋体" w:eastAsia="宋体" w:cs="宋体"/>
          <w:bCs/>
          <w:color w:val="auto"/>
          <w:spacing w:val="0"/>
          <w:kern w:val="0"/>
        </w:rPr>
        <w:t>4. 最高限价：</w:t>
      </w:r>
      <w:bookmarkStart w:id="10" w:name="PO_3000009624_PM00BSZGXJ13"/>
      <w:r>
        <w:rPr>
          <w:rFonts w:hint="eastAsia" w:ascii="宋体" w:hAnsi="宋体" w:eastAsia="宋体" w:cs="宋体"/>
          <w:bCs/>
          <w:color w:val="auto"/>
          <w:spacing w:val="0"/>
          <w:kern w:val="0"/>
          <w:lang w:eastAsia="zh-CN"/>
        </w:rPr>
        <w:t>162.475万元</w:t>
      </w:r>
      <w:bookmarkEnd w:id="10"/>
    </w:p>
    <w:p w14:paraId="0B221D41">
      <w:pPr>
        <w:kinsoku/>
        <w:overflowPunct/>
        <w:topLinePunct w:val="0"/>
        <w:autoSpaceDE/>
        <w:autoSpaceDN/>
        <w:bidi w:val="0"/>
        <w:spacing w:line="360" w:lineRule="auto"/>
        <w:ind w:firstLine="420" w:firstLineChars="200"/>
        <w:rPr>
          <w:rFonts w:hint="eastAsia" w:ascii="宋体" w:hAnsi="宋体" w:eastAsia="宋体" w:cs="宋体"/>
          <w:b/>
          <w:bCs/>
          <w:color w:val="auto"/>
          <w:spacing w:val="0"/>
          <w:kern w:val="0"/>
        </w:rPr>
      </w:pPr>
      <w:r>
        <w:rPr>
          <w:rFonts w:hint="eastAsia" w:ascii="宋体" w:hAnsi="宋体" w:eastAsia="宋体" w:cs="宋体"/>
          <w:bCs/>
          <w:color w:val="auto"/>
          <w:spacing w:val="0"/>
          <w:kern w:val="0"/>
        </w:rPr>
        <w:t>5. 采购需求：</w:t>
      </w:r>
      <w:r>
        <w:rPr>
          <w:rFonts w:hint="eastAsia" w:ascii="宋体" w:hAnsi="宋体" w:eastAsia="宋体" w:cs="宋体"/>
          <w:color w:val="auto"/>
          <w:spacing w:val="0"/>
          <w:szCs w:val="21"/>
        </w:rPr>
        <w:t>具体以第四部分采购需求为准。</w:t>
      </w:r>
    </w:p>
    <w:p w14:paraId="506BC58F">
      <w:pPr>
        <w:kinsoku/>
        <w:overflowPunct/>
        <w:topLinePunct w:val="0"/>
        <w:autoSpaceDE/>
        <w:autoSpaceDN/>
        <w:bidi w:val="0"/>
        <w:spacing w:line="360" w:lineRule="auto"/>
        <w:rPr>
          <w:rFonts w:hint="eastAsia" w:ascii="宋体" w:hAnsi="宋体" w:eastAsia="宋体" w:cs="宋体"/>
          <w:b/>
          <w:color w:val="auto"/>
          <w:spacing w:val="0"/>
          <w:szCs w:val="21"/>
        </w:rPr>
      </w:pPr>
      <w:bookmarkStart w:id="11" w:name="_Toc20018_WPSOffice_Level2"/>
      <w:bookmarkStart w:id="12" w:name="_Toc14738_WPSOffice_Level2"/>
      <w:bookmarkStart w:id="13" w:name="_Toc10973_WPSOffice_Level2"/>
      <w:r>
        <w:rPr>
          <w:rFonts w:hint="eastAsia" w:ascii="宋体" w:hAnsi="宋体" w:eastAsia="宋体" w:cs="宋体"/>
          <w:b/>
          <w:color w:val="auto"/>
          <w:spacing w:val="0"/>
          <w:szCs w:val="21"/>
        </w:rPr>
        <w:t>二、投标、开标方式及评审方式</w:t>
      </w:r>
    </w:p>
    <w:p w14:paraId="74733B27">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1. 投标方式：本项目无需递交纸质版投标文件，采用网上提交电子投标文件的方式进行。</w:t>
      </w:r>
    </w:p>
    <w:p w14:paraId="0CD5BE59">
      <w:pPr>
        <w:kinsoku/>
        <w:overflowPunct/>
        <w:topLinePunct w:val="0"/>
        <w:autoSpaceDE/>
        <w:autoSpaceDN/>
        <w:bidi w:val="0"/>
        <w:spacing w:line="360" w:lineRule="auto"/>
        <w:ind w:firstLine="420" w:firstLineChars="200"/>
        <w:rPr>
          <w:rFonts w:hint="eastAsia" w:ascii="宋体" w:hAnsi="宋体" w:eastAsia="宋体" w:cs="宋体"/>
          <w:color w:val="auto"/>
          <w:spacing w:val="0"/>
          <w:kern w:val="0"/>
          <w:szCs w:val="21"/>
        </w:rPr>
      </w:pPr>
      <w:r>
        <w:rPr>
          <w:rFonts w:hint="eastAsia" w:ascii="宋体" w:hAnsi="宋体" w:eastAsia="宋体" w:cs="宋体"/>
          <w:color w:val="auto"/>
          <w:spacing w:val="0"/>
          <w:szCs w:val="21"/>
        </w:rPr>
        <w:t>2. 开标方式：</w:t>
      </w:r>
      <w:r>
        <w:rPr>
          <w:rFonts w:hint="eastAsia" w:ascii="宋体" w:hAnsi="宋体" w:eastAsia="宋体" w:cs="宋体"/>
          <w:color w:val="auto"/>
          <w:spacing w:val="0"/>
          <w:kern w:val="0"/>
          <w:szCs w:val="21"/>
        </w:rPr>
        <w:t>本项目采用网上电子开标的方式进行，因不可抗因素导致业务执行系统无法正常运行时，集采机构将等待系统恢复正常后继续进行开标。系统不能及时恢复正常时，集采机构将待系统恢复正常后继续开标。</w:t>
      </w:r>
    </w:p>
    <w:p w14:paraId="36F93DEF">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3. 评审方式：本项目采用网上电子评审的方式进行，依据上传至系统的投标文件进行评审，因不可抗因素导致业务执行系统无法正常运行时，集采机构将等待系统恢复正常后继续进行评审。系统不能及时恢复正常时，集采机构将封标，待系统恢复正常后继续或重新进行评审。</w:t>
      </w:r>
    </w:p>
    <w:p w14:paraId="25A41C57">
      <w:pPr>
        <w:kinsoku/>
        <w:overflowPunct/>
        <w:topLinePunct w:val="0"/>
        <w:autoSpaceDE/>
        <w:autoSpaceDN/>
        <w:bidi w:val="0"/>
        <w:spacing w:line="360" w:lineRule="auto"/>
        <w:rPr>
          <w:rFonts w:hint="eastAsia" w:ascii="宋体" w:hAnsi="宋体" w:eastAsia="宋体" w:cs="宋体"/>
          <w:b/>
          <w:color w:val="auto"/>
          <w:spacing w:val="0"/>
          <w:szCs w:val="21"/>
        </w:rPr>
      </w:pPr>
      <w:r>
        <w:rPr>
          <w:rFonts w:hint="eastAsia" w:ascii="宋体" w:hAnsi="宋体" w:eastAsia="宋体" w:cs="宋体"/>
          <w:b/>
          <w:color w:val="auto"/>
          <w:spacing w:val="0"/>
          <w:szCs w:val="21"/>
        </w:rPr>
        <w:t>三</w:t>
      </w:r>
      <w:r>
        <w:rPr>
          <w:rFonts w:hint="eastAsia" w:ascii="宋体" w:hAnsi="宋体" w:eastAsia="宋体" w:cs="宋体"/>
          <w:color w:val="auto"/>
          <w:spacing w:val="0"/>
          <w:szCs w:val="21"/>
        </w:rPr>
        <w:t>、</w:t>
      </w:r>
      <w:bookmarkEnd w:id="11"/>
      <w:bookmarkEnd w:id="12"/>
      <w:bookmarkEnd w:id="13"/>
      <w:r>
        <w:rPr>
          <w:rFonts w:hint="eastAsia" w:ascii="宋体" w:hAnsi="宋体" w:eastAsia="宋体" w:cs="宋体"/>
          <w:b/>
          <w:color w:val="auto"/>
          <w:spacing w:val="0"/>
          <w:szCs w:val="21"/>
          <w:lang w:val="en-US" w:eastAsia="zh-CN"/>
        </w:rPr>
        <w:t>招</w:t>
      </w:r>
      <w:r>
        <w:rPr>
          <w:rFonts w:hint="eastAsia" w:ascii="宋体" w:hAnsi="宋体" w:eastAsia="宋体" w:cs="宋体"/>
          <w:b/>
          <w:color w:val="auto"/>
          <w:spacing w:val="0"/>
          <w:szCs w:val="21"/>
        </w:rPr>
        <w:t>标文件获取时间、投标文件上传截止时间、解密时间及开启时间</w:t>
      </w:r>
    </w:p>
    <w:p w14:paraId="4B3DD447">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rPr>
        <w:t>招标文件获取时间：</w:t>
      </w:r>
      <w:bookmarkStart w:id="14" w:name="PO_3000009613_PM008"/>
      <w:r>
        <w:rPr>
          <w:rFonts w:hint="eastAsia" w:ascii="宋体" w:hAnsi="宋体" w:eastAsia="宋体" w:cs="宋体"/>
          <w:color w:val="auto"/>
          <w:spacing w:val="0"/>
          <w:szCs w:val="21"/>
          <w:lang w:eastAsia="zh-CN"/>
        </w:rPr>
        <w:t>2026-06-09</w:t>
      </w:r>
      <w:bookmarkEnd w:id="14"/>
      <w:r>
        <w:rPr>
          <w:rFonts w:hint="eastAsia" w:ascii="宋体" w:hAnsi="宋体" w:eastAsia="宋体" w:cs="宋体"/>
          <w:color w:val="auto"/>
          <w:spacing w:val="0"/>
          <w:szCs w:val="21"/>
        </w:rPr>
        <w:t>至</w:t>
      </w:r>
      <w:bookmarkStart w:id="15" w:name="PO_3000009613_PM009"/>
      <w:r>
        <w:rPr>
          <w:rFonts w:hint="eastAsia" w:ascii="宋体" w:hAnsi="宋体" w:eastAsia="宋体" w:cs="宋体"/>
          <w:color w:val="auto"/>
          <w:spacing w:val="0"/>
          <w:szCs w:val="21"/>
          <w:lang w:eastAsia="zh-CN"/>
        </w:rPr>
        <w:t xml:space="preserve">2026-06-16 </w:t>
      </w:r>
      <w:r>
        <w:rPr>
          <w:rFonts w:hint="eastAsia" w:ascii="宋体" w:hAnsi="宋体" w:eastAsia="宋体" w:cs="宋体"/>
          <w:color w:val="auto"/>
          <w:spacing w:val="0"/>
          <w:szCs w:val="21"/>
          <w:lang w:val="en-US" w:eastAsia="zh-CN"/>
        </w:rPr>
        <w:t>00</w:t>
      </w:r>
      <w:r>
        <w:rPr>
          <w:rFonts w:hint="eastAsia" w:ascii="宋体" w:hAnsi="宋体" w:eastAsia="宋体" w:cs="宋体"/>
          <w:color w:val="auto"/>
          <w:spacing w:val="0"/>
          <w:szCs w:val="21"/>
          <w:lang w:eastAsia="zh-CN"/>
        </w:rPr>
        <w:t>:</w:t>
      </w:r>
      <w:r>
        <w:rPr>
          <w:rFonts w:hint="eastAsia" w:ascii="宋体" w:hAnsi="宋体" w:eastAsia="宋体" w:cs="宋体"/>
          <w:color w:val="auto"/>
          <w:spacing w:val="0"/>
          <w:szCs w:val="21"/>
          <w:lang w:val="en-US" w:eastAsia="zh-CN"/>
        </w:rPr>
        <w:t>00</w:t>
      </w:r>
      <w:r>
        <w:rPr>
          <w:rFonts w:hint="eastAsia" w:ascii="宋体" w:hAnsi="宋体" w:eastAsia="宋体" w:cs="宋体"/>
          <w:color w:val="auto"/>
          <w:spacing w:val="0"/>
          <w:szCs w:val="21"/>
          <w:lang w:eastAsia="zh-CN"/>
        </w:rPr>
        <w:t>:00</w:t>
      </w:r>
      <w:bookmarkEnd w:id="15"/>
    </w:p>
    <w:p w14:paraId="7E410557">
      <w:pPr>
        <w:kinsoku/>
        <w:overflowPunct/>
        <w:topLinePunct w:val="0"/>
        <w:autoSpaceDE/>
        <w:autoSpaceDN/>
        <w:bidi w:val="0"/>
        <w:spacing w:line="360" w:lineRule="auto"/>
        <w:ind w:firstLine="420" w:firstLineChars="200"/>
        <w:rPr>
          <w:rFonts w:hint="eastAsia" w:ascii="宋体" w:hAnsi="宋体" w:eastAsia="宋体" w:cs="宋体"/>
          <w:color w:val="auto"/>
          <w:spacing w:val="0"/>
          <w:lang w:eastAsia="zh-CN"/>
        </w:rPr>
      </w:pPr>
      <w:r>
        <w:rPr>
          <w:rFonts w:hint="eastAsia" w:ascii="宋体" w:hAnsi="宋体" w:eastAsia="宋体" w:cs="宋体"/>
          <w:color w:val="auto"/>
          <w:spacing w:val="0"/>
          <w:szCs w:val="21"/>
        </w:rPr>
        <w:t>投标文件上传截止时间：</w:t>
      </w:r>
      <w:bookmarkStart w:id="16" w:name="PO_3000009613_PM015"/>
      <w:r>
        <w:rPr>
          <w:rFonts w:hint="eastAsia" w:ascii="宋体" w:hAnsi="宋体" w:eastAsia="宋体" w:cs="宋体"/>
          <w:color w:val="auto"/>
          <w:spacing w:val="0"/>
          <w:szCs w:val="21"/>
          <w:lang w:eastAsia="zh-CN"/>
        </w:rPr>
        <w:t>2026-06-30 08:00:00</w:t>
      </w:r>
      <w:bookmarkEnd w:id="16"/>
    </w:p>
    <w:p w14:paraId="58D1C321">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szCs w:val="21"/>
        </w:rPr>
        <w:t xml:space="preserve">投标文件解密时间: </w:t>
      </w:r>
      <w:bookmarkStart w:id="17" w:name="PO_3000009613_PM015_1"/>
      <w:r>
        <w:rPr>
          <w:rFonts w:hint="eastAsia" w:ascii="宋体" w:hAnsi="宋体" w:eastAsia="宋体" w:cs="宋体"/>
          <w:color w:val="auto"/>
          <w:spacing w:val="0"/>
          <w:szCs w:val="21"/>
          <w:lang w:eastAsia="zh-CN"/>
        </w:rPr>
        <w:t>2026-06-30 08:00:00</w:t>
      </w:r>
      <w:bookmarkEnd w:id="17"/>
      <w:r>
        <w:rPr>
          <w:rFonts w:hint="eastAsia" w:ascii="宋体" w:hAnsi="宋体" w:eastAsia="宋体" w:cs="宋体"/>
          <w:color w:val="auto"/>
          <w:spacing w:val="0"/>
          <w:szCs w:val="21"/>
        </w:rPr>
        <w:t>-0</w:t>
      </w:r>
      <w:r>
        <w:rPr>
          <w:rFonts w:hint="eastAsia" w:ascii="宋体" w:hAnsi="宋体" w:eastAsia="宋体" w:cs="宋体"/>
          <w:color w:val="auto"/>
          <w:spacing w:val="0"/>
          <w:szCs w:val="21"/>
          <w:lang w:val="en-US" w:eastAsia="zh-CN"/>
        </w:rPr>
        <w:t>8</w:t>
      </w:r>
      <w:r>
        <w:rPr>
          <w:rFonts w:hint="eastAsia" w:ascii="宋体" w:hAnsi="宋体" w:eastAsia="宋体" w:cs="宋体"/>
          <w:color w:val="auto"/>
          <w:spacing w:val="0"/>
          <w:szCs w:val="21"/>
        </w:rPr>
        <w:t>:</w:t>
      </w:r>
      <w:r>
        <w:rPr>
          <w:rFonts w:hint="eastAsia" w:ascii="宋体" w:hAnsi="宋体" w:eastAsia="宋体" w:cs="宋体"/>
          <w:color w:val="auto"/>
          <w:spacing w:val="0"/>
          <w:szCs w:val="21"/>
          <w:lang w:val="en-US" w:eastAsia="zh-CN"/>
        </w:rPr>
        <w:t>3</w:t>
      </w:r>
      <w:r>
        <w:rPr>
          <w:rFonts w:hint="eastAsia" w:ascii="宋体" w:hAnsi="宋体" w:eastAsia="宋体" w:cs="宋体"/>
          <w:color w:val="auto"/>
          <w:spacing w:val="0"/>
          <w:szCs w:val="21"/>
        </w:rPr>
        <w:t>0:00</w:t>
      </w:r>
    </w:p>
    <w:p w14:paraId="5625DA2D">
      <w:pPr>
        <w:kinsoku/>
        <w:overflowPunct/>
        <w:topLinePunct w:val="0"/>
        <w:autoSpaceDE/>
        <w:autoSpaceDN/>
        <w:bidi w:val="0"/>
        <w:spacing w:line="360" w:lineRule="auto"/>
        <w:ind w:firstLine="420" w:firstLineChars="200"/>
        <w:rPr>
          <w:rFonts w:hint="eastAsia" w:ascii="宋体" w:hAnsi="宋体" w:eastAsia="宋体" w:cs="宋体"/>
          <w:color w:val="auto"/>
          <w:spacing w:val="0"/>
          <w:lang w:eastAsia="zh-CN"/>
        </w:rPr>
      </w:pPr>
      <w:r>
        <w:rPr>
          <w:rFonts w:hint="eastAsia" w:ascii="宋体" w:hAnsi="宋体" w:eastAsia="宋体" w:cs="宋体"/>
          <w:color w:val="auto"/>
          <w:spacing w:val="0"/>
          <w:szCs w:val="21"/>
        </w:rPr>
        <w:t xml:space="preserve">投标文件开启时间: </w:t>
      </w:r>
      <w:bookmarkStart w:id="18" w:name="PO_3000009613_PM018"/>
      <w:r>
        <w:rPr>
          <w:rFonts w:hint="eastAsia" w:ascii="宋体" w:hAnsi="宋体" w:eastAsia="宋体" w:cs="宋体"/>
          <w:color w:val="auto"/>
          <w:spacing w:val="0"/>
          <w:szCs w:val="21"/>
          <w:lang w:eastAsia="zh-CN"/>
        </w:rPr>
        <w:t>2026-06-30 08:30:00</w:t>
      </w:r>
      <w:bookmarkEnd w:id="18"/>
    </w:p>
    <w:p w14:paraId="08296C81">
      <w:pPr>
        <w:kinsoku/>
        <w:overflowPunct/>
        <w:topLinePunct w:val="0"/>
        <w:autoSpaceDE/>
        <w:autoSpaceDN/>
        <w:bidi w:val="0"/>
        <w:spacing w:line="360" w:lineRule="auto"/>
        <w:rPr>
          <w:rFonts w:hint="eastAsia" w:ascii="宋体" w:hAnsi="宋体" w:eastAsia="宋体" w:cs="宋体"/>
          <w:b/>
          <w:color w:val="auto"/>
          <w:spacing w:val="0"/>
          <w:szCs w:val="21"/>
        </w:rPr>
      </w:pPr>
      <w:r>
        <w:rPr>
          <w:rStyle w:val="29"/>
          <w:rFonts w:hint="eastAsia" w:ascii="宋体" w:hAnsi="宋体" w:eastAsia="宋体" w:cs="宋体"/>
          <w:bCs/>
          <w:color w:val="auto"/>
          <w:spacing w:val="0"/>
          <w:szCs w:val="21"/>
        </w:rPr>
        <w:t>四</w:t>
      </w:r>
      <w:r>
        <w:rPr>
          <w:rFonts w:hint="eastAsia" w:ascii="宋体" w:hAnsi="宋体" w:eastAsia="宋体" w:cs="宋体"/>
          <w:b/>
          <w:color w:val="auto"/>
          <w:spacing w:val="0"/>
          <w:szCs w:val="21"/>
        </w:rPr>
        <w:t>、</w:t>
      </w:r>
      <w:r>
        <w:rPr>
          <w:rFonts w:hint="eastAsia" w:ascii="宋体" w:hAnsi="宋体" w:eastAsia="宋体" w:cs="宋体"/>
          <w:b/>
          <w:color w:val="auto"/>
          <w:spacing w:val="0"/>
          <w:kern w:val="0"/>
          <w:szCs w:val="21"/>
        </w:rPr>
        <w:t>基本信息</w:t>
      </w:r>
    </w:p>
    <w:p w14:paraId="09CA6E46">
      <w:pPr>
        <w:kinsoku/>
        <w:overflowPunct/>
        <w:topLinePunct w:val="0"/>
        <w:autoSpaceDE/>
        <w:autoSpaceDN/>
        <w:bidi w:val="0"/>
        <w:spacing w:line="360" w:lineRule="auto"/>
        <w:ind w:firstLine="420"/>
        <w:rPr>
          <w:rFonts w:hint="eastAsia" w:ascii="宋体" w:hAnsi="宋体" w:eastAsia="宋体" w:cs="宋体"/>
          <w:b/>
          <w:color w:val="auto"/>
          <w:spacing w:val="0"/>
          <w:szCs w:val="21"/>
        </w:rPr>
      </w:pPr>
      <w:r>
        <w:rPr>
          <w:rFonts w:hint="eastAsia" w:ascii="宋体" w:hAnsi="宋体" w:eastAsia="宋体" w:cs="宋体"/>
          <w:b/>
          <w:color w:val="auto"/>
          <w:spacing w:val="0"/>
          <w:szCs w:val="21"/>
        </w:rPr>
        <w:t>采购人基本信息</w:t>
      </w:r>
    </w:p>
    <w:p w14:paraId="1B154B4E">
      <w:pPr>
        <w:kinsoku/>
        <w:overflowPunct/>
        <w:topLinePunct w:val="0"/>
        <w:autoSpaceDE/>
        <w:autoSpaceDN/>
        <w:bidi w:val="0"/>
        <w:snapToGrid w:val="0"/>
        <w:spacing w:line="360" w:lineRule="auto"/>
        <w:ind w:firstLine="420" w:firstLineChars="200"/>
        <w:rPr>
          <w:rFonts w:hint="eastAsia" w:ascii="宋体" w:hAnsi="宋体" w:eastAsia="宋体" w:cs="宋体"/>
          <w:bCs/>
          <w:color w:val="auto"/>
          <w:spacing w:val="0"/>
          <w:kern w:val="0"/>
          <w:lang w:eastAsia="zh-CN"/>
        </w:rPr>
      </w:pPr>
      <w:r>
        <w:rPr>
          <w:rFonts w:hint="eastAsia" w:ascii="宋体" w:hAnsi="宋体" w:eastAsia="宋体" w:cs="宋体"/>
          <w:color w:val="auto"/>
          <w:spacing w:val="0"/>
          <w:szCs w:val="21"/>
        </w:rPr>
        <w:t>单位名称：</w:t>
      </w:r>
      <w:bookmarkStart w:id="19" w:name="PO_3000009613_PM026"/>
      <w:r>
        <w:rPr>
          <w:rFonts w:hint="eastAsia" w:ascii="宋体" w:hAnsi="宋体" w:eastAsia="宋体" w:cs="宋体"/>
          <w:bCs/>
          <w:color w:val="auto"/>
          <w:spacing w:val="0"/>
          <w:kern w:val="0"/>
          <w:lang w:eastAsia="zh-CN"/>
        </w:rPr>
        <w:t>山西省襄汾高级中学校</w:t>
      </w:r>
      <w:bookmarkEnd w:id="19"/>
    </w:p>
    <w:p w14:paraId="7BB1FA46">
      <w:pPr>
        <w:kinsoku/>
        <w:overflowPunct/>
        <w:topLinePunct w:val="0"/>
        <w:autoSpaceDE/>
        <w:autoSpaceDN/>
        <w:bidi w:val="0"/>
        <w:snapToGrid w:val="0"/>
        <w:spacing w:line="360" w:lineRule="auto"/>
        <w:ind w:firstLine="420" w:firstLineChars="200"/>
        <w:rPr>
          <w:rFonts w:hint="eastAsia" w:ascii="宋体" w:hAnsi="宋体" w:eastAsia="宋体" w:cs="宋体"/>
          <w:bCs/>
          <w:color w:val="auto"/>
          <w:spacing w:val="0"/>
          <w:kern w:val="0"/>
          <w:lang w:eastAsia="zh-CN"/>
        </w:rPr>
      </w:pPr>
      <w:r>
        <w:rPr>
          <w:rFonts w:hint="eastAsia" w:ascii="宋体" w:hAnsi="宋体" w:eastAsia="宋体" w:cs="宋体"/>
          <w:color w:val="auto"/>
          <w:spacing w:val="0"/>
          <w:szCs w:val="21"/>
        </w:rPr>
        <w:t>地   址：</w:t>
      </w:r>
      <w:bookmarkStart w:id="20" w:name="PO_3000009613_PM030"/>
      <w:r>
        <w:rPr>
          <w:rFonts w:hint="eastAsia" w:ascii="宋体" w:hAnsi="宋体" w:eastAsia="宋体" w:cs="宋体"/>
          <w:bCs/>
          <w:color w:val="auto"/>
          <w:spacing w:val="0"/>
          <w:kern w:val="0"/>
          <w:lang w:eastAsia="zh-CN"/>
        </w:rPr>
        <w:t>山西省襄汾高级中学校</w:t>
      </w:r>
      <w:bookmarkEnd w:id="20"/>
    </w:p>
    <w:p w14:paraId="40CFE473">
      <w:pPr>
        <w:kinsoku/>
        <w:overflowPunct/>
        <w:topLinePunct w:val="0"/>
        <w:autoSpaceDE/>
        <w:autoSpaceDN/>
        <w:bidi w:val="0"/>
        <w:snapToGrid w:val="0"/>
        <w:spacing w:line="360" w:lineRule="auto"/>
        <w:ind w:firstLine="420" w:firstLineChars="200"/>
        <w:rPr>
          <w:rFonts w:hint="eastAsia" w:ascii="宋体" w:hAnsi="宋体" w:eastAsia="宋体" w:cs="宋体"/>
          <w:bCs/>
          <w:color w:val="auto"/>
          <w:spacing w:val="0"/>
          <w:kern w:val="0"/>
          <w:lang w:eastAsia="zh-CN"/>
        </w:rPr>
      </w:pPr>
      <w:r>
        <w:rPr>
          <w:rFonts w:hint="eastAsia" w:ascii="宋体" w:hAnsi="宋体" w:eastAsia="宋体" w:cs="宋体"/>
          <w:color w:val="auto"/>
          <w:spacing w:val="0"/>
          <w:szCs w:val="21"/>
        </w:rPr>
        <w:t>项目联系人：</w:t>
      </w:r>
      <w:bookmarkStart w:id="21" w:name="PO_3000009613_PM027"/>
      <w:r>
        <w:rPr>
          <w:rFonts w:hint="eastAsia" w:ascii="宋体" w:hAnsi="宋体" w:eastAsia="宋体" w:cs="宋体"/>
          <w:bCs/>
          <w:color w:val="auto"/>
          <w:spacing w:val="0"/>
          <w:kern w:val="0"/>
          <w:lang w:eastAsia="zh-CN"/>
        </w:rPr>
        <w:t>裴志杰</w:t>
      </w:r>
      <w:bookmarkEnd w:id="21"/>
    </w:p>
    <w:p w14:paraId="3507FA2B">
      <w:pPr>
        <w:kinsoku/>
        <w:overflowPunct/>
        <w:topLinePunct w:val="0"/>
        <w:autoSpaceDE/>
        <w:autoSpaceDN/>
        <w:bidi w:val="0"/>
        <w:snapToGrid w:val="0"/>
        <w:spacing w:line="360" w:lineRule="auto"/>
        <w:ind w:firstLine="420" w:firstLineChars="200"/>
        <w:rPr>
          <w:rFonts w:hint="eastAsia" w:ascii="宋体" w:hAnsi="宋体" w:eastAsia="宋体" w:cs="宋体"/>
          <w:bCs/>
          <w:color w:val="auto"/>
          <w:spacing w:val="0"/>
          <w:kern w:val="0"/>
          <w:lang w:eastAsia="zh-CN"/>
        </w:rPr>
      </w:pPr>
      <w:r>
        <w:rPr>
          <w:rFonts w:hint="eastAsia" w:ascii="宋体" w:hAnsi="宋体" w:eastAsia="宋体" w:cs="宋体"/>
          <w:color w:val="auto"/>
          <w:spacing w:val="0"/>
          <w:szCs w:val="21"/>
        </w:rPr>
        <w:t>联系电话：</w:t>
      </w:r>
      <w:bookmarkStart w:id="22" w:name="PO_3000009613_PM028"/>
      <w:r>
        <w:rPr>
          <w:rFonts w:hint="eastAsia" w:ascii="宋体" w:hAnsi="宋体" w:eastAsia="宋体" w:cs="宋体"/>
          <w:bCs/>
          <w:color w:val="auto"/>
          <w:spacing w:val="0"/>
          <w:kern w:val="0"/>
          <w:lang w:eastAsia="zh-CN"/>
        </w:rPr>
        <w:t>0357-3820518</w:t>
      </w:r>
      <w:bookmarkEnd w:id="22"/>
    </w:p>
    <w:p w14:paraId="02FBF81B">
      <w:pPr>
        <w:kinsoku/>
        <w:overflowPunct/>
        <w:topLinePunct w:val="0"/>
        <w:autoSpaceDE/>
        <w:autoSpaceDN/>
        <w:bidi w:val="0"/>
        <w:snapToGrid w:val="0"/>
        <w:spacing w:line="360" w:lineRule="auto"/>
        <w:ind w:firstLine="422" w:firstLineChars="200"/>
        <w:rPr>
          <w:rFonts w:hint="eastAsia" w:ascii="宋体" w:hAnsi="宋体" w:eastAsia="宋体" w:cs="宋体"/>
          <w:b/>
          <w:color w:val="auto"/>
          <w:spacing w:val="0"/>
          <w:szCs w:val="21"/>
        </w:rPr>
      </w:pPr>
      <w:r>
        <w:rPr>
          <w:rFonts w:hint="eastAsia" w:ascii="宋体" w:hAnsi="宋体" w:eastAsia="宋体" w:cs="宋体"/>
          <w:b/>
          <w:color w:val="auto"/>
          <w:spacing w:val="0"/>
          <w:szCs w:val="21"/>
        </w:rPr>
        <w:t>集采机构基本信息</w:t>
      </w:r>
    </w:p>
    <w:p w14:paraId="6C5326F5">
      <w:pPr>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rPr>
        <w:t>单位名称：</w:t>
      </w:r>
      <w:bookmarkStart w:id="23" w:name="PO_3000009613_PM031_4"/>
      <w:r>
        <w:rPr>
          <w:rFonts w:hint="eastAsia" w:ascii="宋体" w:hAnsi="宋体" w:eastAsia="宋体" w:cs="宋体"/>
          <w:color w:val="auto"/>
          <w:spacing w:val="0"/>
          <w:szCs w:val="21"/>
          <w:lang w:eastAsia="zh-CN"/>
        </w:rPr>
        <w:t>襄汾县政府采购中心</w:t>
      </w:r>
      <w:bookmarkEnd w:id="23"/>
    </w:p>
    <w:p w14:paraId="4229F11B">
      <w:pPr>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rPr>
        <w:t>地</w:t>
      </w:r>
      <w:r>
        <w:rPr>
          <w:rFonts w:hint="eastAsia" w:ascii="宋体" w:hAnsi="宋体" w:eastAsia="宋体" w:cs="宋体"/>
          <w:color w:val="auto"/>
          <w:spacing w:val="0"/>
          <w:szCs w:val="21"/>
          <w:lang w:val="en-US" w:eastAsia="zh-CN"/>
        </w:rPr>
        <w:t xml:space="preserve">    </w:t>
      </w:r>
      <w:r>
        <w:rPr>
          <w:rFonts w:hint="eastAsia" w:ascii="宋体" w:hAnsi="宋体" w:eastAsia="宋体" w:cs="宋体"/>
          <w:color w:val="auto"/>
          <w:spacing w:val="0"/>
          <w:szCs w:val="21"/>
        </w:rPr>
        <w:t>址：</w:t>
      </w:r>
      <w:bookmarkStart w:id="24" w:name="PO_3000009613_PM035"/>
      <w:r>
        <w:rPr>
          <w:rFonts w:hint="eastAsia" w:ascii="宋体" w:hAnsi="宋体" w:eastAsia="宋体" w:cs="宋体"/>
          <w:color w:val="auto"/>
          <w:spacing w:val="0"/>
          <w:szCs w:val="21"/>
          <w:lang w:eastAsia="zh-CN"/>
        </w:rPr>
        <w:t>襄汾县龙山路行政审批局南二层</w:t>
      </w:r>
      <w:bookmarkEnd w:id="24"/>
    </w:p>
    <w:p w14:paraId="74E4B062">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rPr>
        <w:t>联系人：</w:t>
      </w:r>
      <w:bookmarkStart w:id="25" w:name="PO_3000009613_PM032"/>
      <w:r>
        <w:rPr>
          <w:rFonts w:hint="eastAsia" w:ascii="宋体" w:hAnsi="宋体" w:eastAsia="宋体" w:cs="宋体"/>
          <w:bCs/>
          <w:color w:val="auto"/>
          <w:spacing w:val="0"/>
          <w:kern w:val="0"/>
          <w:lang w:eastAsia="zh-CN"/>
        </w:rPr>
        <w:t>王明明</w:t>
      </w:r>
      <w:bookmarkEnd w:id="25"/>
    </w:p>
    <w:p w14:paraId="751A55DC">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rPr>
        <w:t>联系电话：</w:t>
      </w:r>
      <w:bookmarkStart w:id="26" w:name="PO_3000009613_PM033"/>
      <w:r>
        <w:rPr>
          <w:rFonts w:hint="eastAsia" w:ascii="宋体" w:hAnsi="宋体" w:eastAsia="宋体" w:cs="宋体"/>
          <w:bCs/>
          <w:color w:val="auto"/>
          <w:spacing w:val="0"/>
          <w:kern w:val="0"/>
          <w:lang w:eastAsia="zh-CN"/>
        </w:rPr>
        <w:t>0357-3629984</w:t>
      </w:r>
      <w:bookmarkEnd w:id="26"/>
    </w:p>
    <w:p w14:paraId="25DF6549">
      <w:pPr>
        <w:kinsoku/>
        <w:overflowPunct/>
        <w:topLinePunct w:val="0"/>
        <w:autoSpaceDE/>
        <w:autoSpaceDN/>
        <w:bidi w:val="0"/>
        <w:spacing w:line="360" w:lineRule="auto"/>
        <w:ind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政采云平台</w:t>
      </w:r>
    </w:p>
    <w:p w14:paraId="7A9640BC">
      <w:pPr>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rPr>
        <w:t>技术支持电话：</w:t>
      </w:r>
      <w:r>
        <w:rPr>
          <w:rFonts w:hint="eastAsia" w:ascii="宋体" w:hAnsi="宋体" w:eastAsia="宋体" w:cs="宋体"/>
          <w:color w:val="auto"/>
          <w:spacing w:val="0"/>
          <w:szCs w:val="21"/>
          <w:lang w:val="en-US" w:eastAsia="zh-CN"/>
        </w:rPr>
        <w:t xml:space="preserve">95763     </w:t>
      </w:r>
    </w:p>
    <w:p w14:paraId="6B0AB5F3">
      <w:pPr>
        <w:kinsoku/>
        <w:overflowPunct/>
        <w:topLinePunct w:val="0"/>
        <w:autoSpaceDE/>
        <w:autoSpaceDN/>
        <w:bidi w:val="0"/>
        <w:snapToGrid w:val="0"/>
        <w:spacing w:line="360" w:lineRule="auto"/>
        <w:ind w:firstLine="1890" w:firstLineChars="900"/>
        <w:rPr>
          <w:rFonts w:hint="eastAsia" w:ascii="宋体" w:hAnsi="宋体" w:eastAsia="宋体" w:cs="宋体"/>
          <w:color w:val="auto"/>
          <w:spacing w:val="0"/>
          <w:szCs w:val="21"/>
        </w:rPr>
      </w:pPr>
      <w:r>
        <w:rPr>
          <w:rFonts w:hint="eastAsia" w:ascii="宋体" w:hAnsi="宋体" w:eastAsia="宋体" w:cs="宋体"/>
          <w:color w:val="auto"/>
          <w:spacing w:val="0"/>
          <w:szCs w:val="21"/>
        </w:rPr>
        <w:t xml:space="preserve">0351-7731616    </w:t>
      </w:r>
    </w:p>
    <w:p w14:paraId="63EA7517">
      <w:pPr>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rPr>
      </w:pPr>
    </w:p>
    <w:p w14:paraId="3B3DB035">
      <w:pPr>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注：本招标文件所表述的时间均为北京时间。</w:t>
      </w:r>
    </w:p>
    <w:p w14:paraId="60B4C8D3">
      <w:pPr>
        <w:kinsoku/>
        <w:overflowPunct/>
        <w:topLinePunct w:val="0"/>
        <w:autoSpaceDE/>
        <w:autoSpaceDN/>
        <w:bidi w:val="0"/>
        <w:spacing w:line="360" w:lineRule="auto"/>
        <w:rPr>
          <w:rFonts w:hint="eastAsia" w:ascii="宋体" w:hAnsi="宋体" w:eastAsia="宋体" w:cs="宋体"/>
          <w:color w:val="auto"/>
          <w:spacing w:val="0"/>
        </w:rPr>
      </w:pPr>
      <w:r>
        <w:rPr>
          <w:rFonts w:hint="eastAsia" w:ascii="宋体" w:hAnsi="宋体" w:eastAsia="宋体" w:cs="宋体"/>
          <w:color w:val="auto"/>
          <w:spacing w:val="0"/>
        </w:rPr>
        <w:br w:type="page"/>
      </w:r>
    </w:p>
    <w:p w14:paraId="2C9001FF">
      <w:pPr>
        <w:pStyle w:val="50"/>
        <w:numPr>
          <w:ilvl w:val="0"/>
          <w:numId w:val="0"/>
        </w:numPr>
        <w:kinsoku/>
        <w:overflowPunct/>
        <w:topLinePunct w:val="0"/>
        <w:autoSpaceDE/>
        <w:autoSpaceDN/>
        <w:bidi w:val="0"/>
        <w:snapToGrid w:val="0"/>
        <w:spacing w:before="0" w:after="0" w:line="360" w:lineRule="auto"/>
        <w:rPr>
          <w:rFonts w:hint="eastAsia" w:ascii="宋体" w:hAnsi="宋体" w:eastAsia="宋体" w:cs="宋体"/>
          <w:color w:val="auto"/>
          <w:spacing w:val="0"/>
          <w:szCs w:val="28"/>
        </w:rPr>
      </w:pPr>
      <w:bookmarkStart w:id="27" w:name="_Toc352761928"/>
      <w:bookmarkStart w:id="28" w:name="_Toc424378683"/>
      <w:bookmarkStart w:id="29" w:name="_Toc91694418"/>
      <w:r>
        <w:rPr>
          <w:rFonts w:hint="eastAsia" w:ascii="宋体" w:hAnsi="宋体" w:eastAsia="宋体" w:cs="宋体"/>
          <w:color w:val="auto"/>
          <w:spacing w:val="0"/>
          <w:szCs w:val="28"/>
        </w:rPr>
        <w:t>第二部分  投标人须知前附表</w:t>
      </w:r>
      <w:bookmarkEnd w:id="27"/>
      <w:bookmarkEnd w:id="28"/>
      <w:bookmarkEnd w:id="29"/>
    </w:p>
    <w:tbl>
      <w:tblPr>
        <w:tblStyle w:val="2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5607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62220683">
            <w:pPr>
              <w:kinsoku/>
              <w:overflowPunct/>
              <w:topLinePunct w:val="0"/>
              <w:autoSpaceDE/>
              <w:autoSpaceDN/>
              <w:bidi w:val="0"/>
              <w:snapToGrid w:val="0"/>
              <w:spacing w:line="360" w:lineRule="auto"/>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序号</w:t>
            </w:r>
          </w:p>
        </w:tc>
        <w:tc>
          <w:tcPr>
            <w:tcW w:w="2011" w:type="dxa"/>
            <w:vAlign w:val="center"/>
          </w:tcPr>
          <w:p w14:paraId="0BE66253">
            <w:pPr>
              <w:kinsoku/>
              <w:overflowPunct/>
              <w:topLinePunct w:val="0"/>
              <w:autoSpaceDE/>
              <w:autoSpaceDN/>
              <w:bidi w:val="0"/>
              <w:snapToGrid w:val="0"/>
              <w:spacing w:line="360" w:lineRule="auto"/>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内容</w:t>
            </w:r>
          </w:p>
        </w:tc>
        <w:tc>
          <w:tcPr>
            <w:tcW w:w="6448" w:type="dxa"/>
            <w:vAlign w:val="center"/>
          </w:tcPr>
          <w:p w14:paraId="606CDF6F">
            <w:pPr>
              <w:pStyle w:val="16"/>
              <w:kinsoku/>
              <w:overflowPunct/>
              <w:topLinePunct w:val="0"/>
              <w:autoSpaceDE/>
              <w:autoSpaceDN/>
              <w:bidi w:val="0"/>
              <w:snapToGrid w:val="0"/>
              <w:spacing w:line="360" w:lineRule="auto"/>
              <w:jc w:val="center"/>
              <w:rPr>
                <w:rFonts w:hint="eastAsia" w:ascii="宋体" w:hAnsi="宋体" w:eastAsia="宋体" w:cs="宋体"/>
                <w:color w:val="auto"/>
                <w:spacing w:val="0"/>
              </w:rPr>
            </w:pPr>
            <w:r>
              <w:rPr>
                <w:rFonts w:hint="eastAsia" w:ascii="宋体" w:hAnsi="宋体" w:eastAsia="宋体" w:cs="宋体"/>
                <w:color w:val="auto"/>
                <w:spacing w:val="0"/>
                <w:kern w:val="0"/>
              </w:rPr>
              <w:t>说明与要求</w:t>
            </w:r>
          </w:p>
        </w:tc>
      </w:tr>
      <w:tr w14:paraId="49C8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52B0FE32">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rPr>
            </w:pPr>
            <w:r>
              <w:rPr>
                <w:rFonts w:hint="eastAsia" w:ascii="宋体" w:hAnsi="宋体" w:eastAsia="宋体" w:cs="宋体"/>
                <w:b/>
                <w:color w:val="auto"/>
                <w:spacing w:val="0"/>
                <w:szCs w:val="21"/>
              </w:rPr>
              <w:t>1</w:t>
            </w:r>
          </w:p>
        </w:tc>
        <w:tc>
          <w:tcPr>
            <w:tcW w:w="2011" w:type="dxa"/>
            <w:vAlign w:val="center"/>
          </w:tcPr>
          <w:p w14:paraId="3DDA41C3">
            <w:pPr>
              <w:pStyle w:val="51"/>
              <w:tabs>
                <w:tab w:val="clear" w:pos="2880"/>
              </w:tabs>
              <w:kinsoku/>
              <w:overflowPunct/>
              <w:topLinePunct w:val="0"/>
              <w:autoSpaceDE/>
              <w:autoSpaceDN/>
              <w:bidi w:val="0"/>
              <w:snapToGrid w:val="0"/>
              <w:spacing w:line="360" w:lineRule="auto"/>
              <w:ind w:left="0" w:firstLine="422" w:firstLineChars="200"/>
              <w:jc w:val="both"/>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投标人应</w:t>
            </w:r>
          </w:p>
          <w:p w14:paraId="253F5555">
            <w:pPr>
              <w:pStyle w:val="51"/>
              <w:tabs>
                <w:tab w:val="clear" w:pos="2880"/>
              </w:tabs>
              <w:kinsoku/>
              <w:overflowPunct/>
              <w:topLinePunct w:val="0"/>
              <w:autoSpaceDE/>
              <w:autoSpaceDN/>
              <w:bidi w:val="0"/>
              <w:snapToGrid w:val="0"/>
              <w:spacing w:line="360" w:lineRule="auto"/>
              <w:ind w:left="0" w:firstLine="105" w:firstLineChars="50"/>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具备的资格要求</w:t>
            </w:r>
          </w:p>
        </w:tc>
        <w:tc>
          <w:tcPr>
            <w:tcW w:w="6448" w:type="dxa"/>
            <w:vAlign w:val="center"/>
          </w:tcPr>
          <w:p w14:paraId="5DEA8EB9">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1．具备政府采购法第二十二条第一款规定的条件</w:t>
            </w:r>
          </w:p>
          <w:p w14:paraId="1E80D10B">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rPr>
              <w:t>2．本包是否接受联合体：</w:t>
            </w:r>
            <w:bookmarkStart w:id="30" w:name="PO_3000009613_PM007"/>
            <w:r>
              <w:rPr>
                <w:rFonts w:hint="eastAsia" w:ascii="宋体" w:hAnsi="宋体" w:eastAsia="宋体" w:cs="宋体"/>
                <w:color w:val="auto"/>
                <w:spacing w:val="0"/>
                <w:szCs w:val="21"/>
                <w:lang w:eastAsia="zh-CN"/>
              </w:rPr>
              <w:t>不允许联合体投标</w:t>
            </w:r>
            <w:bookmarkEnd w:id="30"/>
          </w:p>
          <w:p w14:paraId="695005F2">
            <w:pPr>
              <w:kinsoku/>
              <w:overflowPunct/>
              <w:topLinePunct w:val="0"/>
              <w:autoSpaceDE/>
              <w:autoSpaceDN/>
              <w:bidi w:val="0"/>
              <w:spacing w:line="360" w:lineRule="auto"/>
              <w:ind w:firstLine="420" w:firstLineChars="200"/>
              <w:jc w:val="left"/>
              <w:rPr>
                <w:rFonts w:hint="eastAsia" w:ascii="宋体" w:hAnsi="宋体" w:eastAsia="宋体" w:cs="宋体"/>
                <w:bCs/>
                <w:color w:val="auto"/>
                <w:spacing w:val="0"/>
                <w:szCs w:val="21"/>
                <w:lang w:eastAsia="zh-CN"/>
              </w:rPr>
            </w:pPr>
            <w:r>
              <w:rPr>
                <w:rFonts w:hint="eastAsia" w:ascii="宋体" w:hAnsi="宋体" w:eastAsia="宋体" w:cs="宋体"/>
                <w:color w:val="auto"/>
                <w:spacing w:val="0"/>
              </w:rPr>
              <w:t>3．本项目所需的其他特定资格条件：</w:t>
            </w:r>
            <w:r>
              <w:rPr>
                <w:rFonts w:hint="eastAsia" w:ascii="宋体" w:hAnsi="宋体" w:eastAsia="宋体" w:cs="宋体"/>
                <w:color w:val="auto"/>
                <w:spacing w:val="0"/>
                <w:lang w:eastAsia="zh-CN"/>
              </w:rPr>
              <w:t>无</w:t>
            </w:r>
            <w:bookmarkStart w:id="31" w:name="PO_3000009613_PM006"/>
            <w:r>
              <w:rPr>
                <w:rFonts w:hint="eastAsia" w:ascii="宋体" w:hAnsi="宋体" w:eastAsia="宋体" w:cs="宋体"/>
                <w:bCs/>
                <w:color w:val="auto"/>
                <w:spacing w:val="0"/>
                <w:szCs w:val="21"/>
                <w:lang w:eastAsia="zh-CN"/>
              </w:rPr>
              <w:t xml:space="preserve"> </w:t>
            </w:r>
            <w:bookmarkEnd w:id="31"/>
          </w:p>
          <w:p w14:paraId="6D1E1B05">
            <w:pPr>
              <w:numPr>
                <w:ilvl w:val="0"/>
                <w:numId w:val="2"/>
              </w:numPr>
              <w:kinsoku/>
              <w:overflowPunct/>
              <w:topLinePunct w:val="0"/>
              <w:autoSpaceDE/>
              <w:autoSpaceDN/>
              <w:bidi w:val="0"/>
              <w:spacing w:line="360" w:lineRule="auto"/>
              <w:ind w:left="420" w:leftChars="200"/>
              <w:rPr>
                <w:rFonts w:hint="eastAsia" w:ascii="宋体" w:hAnsi="宋体" w:eastAsia="宋体" w:cs="宋体"/>
                <w:b w:val="0"/>
                <w:bCs/>
                <w:color w:val="auto"/>
                <w:spacing w:val="0"/>
                <w:szCs w:val="21"/>
                <w:highlight w:val="none"/>
                <w:u w:val="none"/>
                <w:lang w:val="en-US" w:eastAsia="zh-CN"/>
              </w:rPr>
            </w:pPr>
            <w:r>
              <w:rPr>
                <w:rFonts w:hint="eastAsia" w:ascii="宋体" w:hAnsi="宋体" w:eastAsia="宋体" w:cs="宋体"/>
                <w:color w:val="auto"/>
                <w:spacing w:val="0"/>
                <w:szCs w:val="21"/>
                <w:highlight w:val="none"/>
                <w:lang w:val="en-US" w:eastAsia="zh-CN"/>
              </w:rPr>
              <w:t>本项目是否允许再分包：是</w:t>
            </w:r>
            <w:r>
              <w:rPr>
                <w:rFonts w:hint="eastAsia" w:ascii="宋体" w:hAnsi="宋体" w:eastAsia="宋体" w:cs="宋体"/>
                <w:color w:val="auto"/>
                <w:spacing w:val="0"/>
                <w:szCs w:val="21"/>
                <w:highlight w:val="none"/>
                <w:lang w:val="en-US" w:eastAsia="zh-CN"/>
              </w:rPr>
              <w:sym w:font="Wingdings 2" w:char="00A3"/>
            </w:r>
            <w:r>
              <w:rPr>
                <w:rFonts w:hint="eastAsia" w:ascii="宋体" w:hAnsi="宋体" w:eastAsia="宋体" w:cs="宋体"/>
                <w:color w:val="auto"/>
                <w:spacing w:val="0"/>
                <w:szCs w:val="21"/>
                <w:highlight w:val="none"/>
                <w:lang w:val="en-US" w:eastAsia="zh-CN"/>
              </w:rPr>
              <w:t xml:space="preserve">   否</w:t>
            </w:r>
            <w:r>
              <w:rPr>
                <w:rFonts w:hint="eastAsia" w:ascii="宋体" w:hAnsi="宋体" w:eastAsia="宋体" w:cs="宋体"/>
                <w:color w:val="auto"/>
                <w:spacing w:val="0"/>
                <w:szCs w:val="21"/>
                <w:highlight w:val="none"/>
                <w:lang w:val="en-US" w:eastAsia="zh-CN"/>
              </w:rPr>
              <w:sym w:font="Wingdings 2" w:char="0052"/>
            </w:r>
          </w:p>
          <w:p w14:paraId="7ADECC1A">
            <w:pPr>
              <w:numPr>
                <w:ilvl w:val="0"/>
                <w:numId w:val="2"/>
              </w:numPr>
              <w:kinsoku/>
              <w:overflowPunct/>
              <w:topLinePunct w:val="0"/>
              <w:autoSpaceDE/>
              <w:autoSpaceDN/>
              <w:bidi w:val="0"/>
              <w:spacing w:line="360" w:lineRule="auto"/>
              <w:ind w:left="420" w:leftChars="200"/>
              <w:rPr>
                <w:rFonts w:hint="eastAsia" w:ascii="宋体" w:hAnsi="宋体" w:eastAsia="宋体" w:cs="宋体"/>
                <w:b w:val="0"/>
                <w:bCs/>
                <w:color w:val="auto"/>
                <w:spacing w:val="0"/>
                <w:szCs w:val="21"/>
                <w:highlight w:val="none"/>
                <w:u w:val="none"/>
                <w:lang w:val="en-US" w:eastAsia="zh-CN"/>
              </w:rPr>
            </w:pPr>
            <w:r>
              <w:rPr>
                <w:rFonts w:hint="eastAsia" w:ascii="宋体" w:hAnsi="宋体" w:eastAsia="宋体" w:cs="宋体"/>
                <w:b w:val="0"/>
                <w:bCs/>
                <w:color w:val="auto"/>
                <w:spacing w:val="0"/>
                <w:szCs w:val="21"/>
                <w:highlight w:val="none"/>
                <w:u w:val="none"/>
                <w:lang w:val="en-US" w:eastAsia="zh-CN"/>
              </w:rPr>
              <w:t>本项目是否专门面向中小企业项目：是</w:t>
            </w:r>
            <w:r>
              <w:rPr>
                <w:rFonts w:hint="eastAsia" w:ascii="宋体" w:hAnsi="宋体" w:eastAsia="宋体" w:cs="宋体"/>
                <w:b w:val="0"/>
                <w:bCs/>
                <w:color w:val="auto"/>
                <w:spacing w:val="0"/>
                <w:szCs w:val="21"/>
                <w:highlight w:val="none"/>
                <w:u w:val="none"/>
                <w:lang w:val="en-US" w:eastAsia="zh-CN"/>
              </w:rPr>
              <w:sym w:font="Wingdings 2" w:char="00A3"/>
            </w:r>
            <w:r>
              <w:rPr>
                <w:rFonts w:hint="eastAsia" w:ascii="宋体" w:hAnsi="宋体" w:eastAsia="宋体" w:cs="宋体"/>
                <w:b w:val="0"/>
                <w:bCs/>
                <w:color w:val="auto"/>
                <w:spacing w:val="0"/>
                <w:szCs w:val="21"/>
                <w:highlight w:val="none"/>
                <w:u w:val="none"/>
                <w:lang w:val="en-US" w:eastAsia="zh-CN"/>
              </w:rPr>
              <w:t xml:space="preserve">   否</w:t>
            </w:r>
            <w:r>
              <w:rPr>
                <w:rFonts w:hint="eastAsia" w:ascii="宋体" w:hAnsi="宋体" w:eastAsia="宋体" w:cs="宋体"/>
                <w:b w:val="0"/>
                <w:bCs/>
                <w:color w:val="auto"/>
                <w:spacing w:val="0"/>
                <w:szCs w:val="21"/>
                <w:highlight w:val="none"/>
                <w:u w:val="none"/>
                <w:lang w:val="en-US" w:eastAsia="zh-CN"/>
              </w:rPr>
              <w:sym w:font="Wingdings 2" w:char="0052"/>
            </w:r>
          </w:p>
          <w:p w14:paraId="0FCF38C1">
            <w:pPr>
              <w:kinsoku/>
              <w:overflowPunct/>
              <w:topLinePunct w:val="0"/>
              <w:autoSpaceDE/>
              <w:autoSpaceDN/>
              <w:bidi w:val="0"/>
              <w:spacing w:line="360" w:lineRule="auto"/>
              <w:ind w:firstLine="630" w:firstLineChars="300"/>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其中，小微企业的价格折扣比例：15%</w:t>
            </w:r>
          </w:p>
          <w:p w14:paraId="3BA4FAD3">
            <w:pPr>
              <w:kinsoku/>
              <w:overflowPunct/>
              <w:topLinePunct w:val="0"/>
              <w:autoSpaceDE/>
              <w:autoSpaceDN/>
              <w:bidi w:val="0"/>
              <w:spacing w:line="360" w:lineRule="auto"/>
              <w:ind w:firstLine="422" w:firstLineChars="200"/>
              <w:jc w:val="left"/>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b/>
                <w:bCs/>
                <w:color w:val="auto"/>
                <w:spacing w:val="0"/>
                <w:kern w:val="2"/>
                <w:sz w:val="21"/>
                <w:szCs w:val="21"/>
                <w:highlight w:val="none"/>
                <w:lang w:val="en-US" w:eastAsia="zh-CN" w:bidi="ar-SA"/>
              </w:rPr>
              <w:t>6.优先采购绿色产品价格扣除比例：无</w:t>
            </w:r>
          </w:p>
          <w:p w14:paraId="7FC9189E">
            <w:pPr>
              <w:kinsoku/>
              <w:overflowPunct/>
              <w:topLinePunct w:val="0"/>
              <w:autoSpaceDE/>
              <w:autoSpaceDN/>
              <w:bidi w:val="0"/>
              <w:spacing w:line="360" w:lineRule="auto"/>
              <w:ind w:firstLine="422" w:firstLineChars="200"/>
              <w:jc w:val="left"/>
              <w:rPr>
                <w:rFonts w:hint="eastAsia" w:ascii="宋体" w:hAnsi="宋体" w:eastAsia="宋体" w:cs="宋体"/>
                <w:bCs/>
                <w:color w:val="auto"/>
                <w:spacing w:val="0"/>
                <w:szCs w:val="21"/>
              </w:rPr>
            </w:pPr>
            <w:r>
              <w:rPr>
                <w:rFonts w:hint="eastAsia" w:ascii="宋体" w:hAnsi="宋体" w:eastAsia="宋体" w:cs="宋体"/>
                <w:b/>
                <w:bCs/>
                <w:color w:val="auto"/>
                <w:spacing w:val="0"/>
                <w:kern w:val="2"/>
                <w:sz w:val="21"/>
                <w:szCs w:val="21"/>
                <w:highlight w:val="none"/>
                <w:lang w:val="en-US" w:eastAsia="zh-CN" w:bidi="ar-SA"/>
              </w:rPr>
              <w:t>7.</w:t>
            </w:r>
            <w:r>
              <w:rPr>
                <w:rFonts w:hint="eastAsia" w:ascii="宋体" w:hAnsi="宋体" w:eastAsia="宋体" w:cs="宋体"/>
                <w:b w:val="0"/>
                <w:bCs/>
                <w:color w:val="auto"/>
                <w:spacing w:val="0"/>
                <w:szCs w:val="21"/>
                <w:highlight w:val="none"/>
                <w:u w:val="none"/>
                <w:lang w:val="en-US" w:eastAsia="zh-CN"/>
              </w:rPr>
              <w:t>本项目是否属于绿色数据中心项目：是</w:t>
            </w:r>
            <w:r>
              <w:rPr>
                <w:rFonts w:hint="eastAsia" w:ascii="宋体" w:hAnsi="宋体" w:eastAsia="宋体" w:cs="宋体"/>
                <w:b w:val="0"/>
                <w:bCs/>
                <w:color w:val="auto"/>
                <w:spacing w:val="0"/>
                <w:szCs w:val="21"/>
                <w:highlight w:val="none"/>
                <w:u w:val="none"/>
                <w:lang w:val="en-US" w:eastAsia="zh-CN"/>
              </w:rPr>
              <w:sym w:font="Wingdings 2" w:char="00A3"/>
            </w:r>
            <w:r>
              <w:rPr>
                <w:rFonts w:hint="eastAsia" w:ascii="宋体" w:hAnsi="宋体" w:eastAsia="宋体" w:cs="宋体"/>
                <w:b w:val="0"/>
                <w:bCs/>
                <w:color w:val="auto"/>
                <w:spacing w:val="0"/>
                <w:szCs w:val="21"/>
                <w:highlight w:val="none"/>
                <w:u w:val="none"/>
                <w:lang w:val="en-US" w:eastAsia="zh-CN"/>
              </w:rPr>
              <w:t xml:space="preserve">   否</w:t>
            </w:r>
            <w:r>
              <w:rPr>
                <w:rFonts w:hint="eastAsia" w:ascii="宋体" w:hAnsi="宋体" w:eastAsia="宋体" w:cs="宋体"/>
                <w:b w:val="0"/>
                <w:bCs/>
                <w:color w:val="auto"/>
                <w:spacing w:val="0"/>
                <w:szCs w:val="21"/>
                <w:highlight w:val="none"/>
                <w:u w:val="none"/>
                <w:lang w:val="en-US" w:eastAsia="zh-CN"/>
              </w:rPr>
              <w:sym w:font="Wingdings 2" w:char="0052"/>
            </w:r>
          </w:p>
        </w:tc>
      </w:tr>
      <w:tr w14:paraId="79DF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55A687AA">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rPr>
            </w:pPr>
            <w:r>
              <w:rPr>
                <w:rFonts w:hint="eastAsia" w:ascii="宋体" w:hAnsi="宋体" w:eastAsia="宋体" w:cs="宋体"/>
                <w:b/>
                <w:color w:val="auto"/>
                <w:spacing w:val="0"/>
                <w:szCs w:val="21"/>
              </w:rPr>
              <w:t>2</w:t>
            </w:r>
          </w:p>
        </w:tc>
        <w:tc>
          <w:tcPr>
            <w:tcW w:w="2011" w:type="dxa"/>
            <w:vAlign w:val="center"/>
          </w:tcPr>
          <w:p w14:paraId="4ECCB5A3">
            <w:pPr>
              <w:kinsoku/>
              <w:overflowPunct/>
              <w:topLinePunct w:val="0"/>
              <w:autoSpaceDE/>
              <w:autoSpaceDN/>
              <w:bidi w:val="0"/>
              <w:snapToGrid w:val="0"/>
              <w:spacing w:line="360" w:lineRule="auto"/>
              <w:ind w:firstLine="105" w:firstLineChars="50"/>
              <w:jc w:val="center"/>
              <w:rPr>
                <w:rFonts w:hint="eastAsia" w:ascii="宋体" w:hAnsi="宋体" w:eastAsia="宋体" w:cs="宋体"/>
                <w:b/>
                <w:color w:val="auto"/>
                <w:spacing w:val="0"/>
                <w:szCs w:val="21"/>
              </w:rPr>
            </w:pPr>
            <w:r>
              <w:rPr>
                <w:rFonts w:hint="eastAsia" w:ascii="宋体" w:hAnsi="宋体" w:eastAsia="宋体" w:cs="宋体"/>
                <w:b/>
                <w:color w:val="auto"/>
                <w:spacing w:val="0"/>
                <w:szCs w:val="21"/>
              </w:rPr>
              <w:t>投标文件</w:t>
            </w:r>
          </w:p>
          <w:p w14:paraId="1A704445">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rPr>
            </w:pPr>
            <w:r>
              <w:rPr>
                <w:rFonts w:hint="eastAsia" w:ascii="宋体" w:hAnsi="宋体" w:eastAsia="宋体" w:cs="宋体"/>
                <w:b/>
                <w:color w:val="auto"/>
                <w:spacing w:val="0"/>
                <w:szCs w:val="21"/>
              </w:rPr>
              <w:t>（资格证明文件）</w:t>
            </w:r>
          </w:p>
        </w:tc>
        <w:tc>
          <w:tcPr>
            <w:tcW w:w="6448" w:type="dxa"/>
            <w:vAlign w:val="center"/>
          </w:tcPr>
          <w:p w14:paraId="1213F3D5">
            <w:pPr>
              <w:kinsoku/>
              <w:overflowPunct/>
              <w:topLinePunct w:val="0"/>
              <w:autoSpaceDE/>
              <w:autoSpaceDN/>
              <w:bidi w:val="0"/>
              <w:spacing w:line="360" w:lineRule="auto"/>
              <w:ind w:firstLine="422" w:firstLineChars="200"/>
              <w:jc w:val="left"/>
              <w:rPr>
                <w:rFonts w:hint="eastAsia" w:ascii="宋体" w:hAnsi="宋体" w:eastAsia="宋体" w:cs="宋体"/>
                <w:color w:val="auto"/>
                <w:spacing w:val="0"/>
                <w:szCs w:val="21"/>
              </w:rPr>
            </w:pPr>
            <w:r>
              <w:rPr>
                <w:rFonts w:hint="eastAsia" w:ascii="宋体" w:hAnsi="宋体" w:eastAsia="宋体" w:cs="宋体"/>
                <w:b/>
                <w:color w:val="auto"/>
                <w:spacing w:val="0"/>
                <w:szCs w:val="21"/>
              </w:rPr>
              <w:t>1．投标人代表的证明（格式见第八部分）</w:t>
            </w:r>
          </w:p>
          <w:p w14:paraId="2A3E6BCF">
            <w:pPr>
              <w:kinsoku/>
              <w:overflowPunct/>
              <w:topLinePunct w:val="0"/>
              <w:autoSpaceDE/>
              <w:autoSpaceDN/>
              <w:bidi w:val="0"/>
              <w:spacing w:line="360" w:lineRule="auto"/>
              <w:ind w:firstLine="420" w:firstLineChars="200"/>
              <w:jc w:val="left"/>
              <w:rPr>
                <w:rFonts w:hint="eastAsia" w:ascii="宋体" w:hAnsi="宋体" w:eastAsia="宋体" w:cs="宋体"/>
                <w:color w:val="auto"/>
                <w:spacing w:val="0"/>
                <w:szCs w:val="21"/>
              </w:rPr>
            </w:pPr>
            <w:r>
              <w:rPr>
                <w:rFonts w:hint="eastAsia" w:ascii="宋体" w:hAnsi="宋体" w:eastAsia="宋体" w:cs="宋体"/>
                <w:color w:val="auto"/>
                <w:spacing w:val="0"/>
                <w:szCs w:val="21"/>
              </w:rPr>
              <w:t>法定代表人（负责人）参加投标的，提供“法定代表人（负责人）证明书”</w:t>
            </w:r>
          </w:p>
          <w:p w14:paraId="3174C5ED">
            <w:pPr>
              <w:kinsoku/>
              <w:overflowPunct/>
              <w:topLinePunct w:val="0"/>
              <w:autoSpaceDE/>
              <w:autoSpaceDN/>
              <w:bidi w:val="0"/>
              <w:spacing w:line="360" w:lineRule="auto"/>
              <w:ind w:firstLine="420" w:firstLineChars="200"/>
              <w:jc w:val="left"/>
              <w:rPr>
                <w:rFonts w:hint="eastAsia" w:ascii="宋体" w:hAnsi="宋体" w:eastAsia="宋体" w:cs="宋体"/>
                <w:color w:val="auto"/>
                <w:spacing w:val="0"/>
                <w:szCs w:val="21"/>
              </w:rPr>
            </w:pPr>
            <w:r>
              <w:rPr>
                <w:rFonts w:hint="eastAsia" w:ascii="宋体" w:hAnsi="宋体" w:eastAsia="宋体" w:cs="宋体"/>
                <w:color w:val="auto"/>
                <w:spacing w:val="0"/>
                <w:szCs w:val="21"/>
              </w:rPr>
              <w:t>委托代理人参加投标的，提供“法定代表人（负责人）授权委托书”</w:t>
            </w:r>
          </w:p>
          <w:p w14:paraId="7976C3D9">
            <w:pPr>
              <w:kinsoku/>
              <w:overflowPunct/>
              <w:topLinePunct w:val="0"/>
              <w:autoSpaceDE/>
              <w:autoSpaceDN/>
              <w:bidi w:val="0"/>
              <w:spacing w:line="360" w:lineRule="auto"/>
              <w:ind w:firstLine="420" w:firstLineChars="200"/>
              <w:jc w:val="left"/>
              <w:rPr>
                <w:rFonts w:hint="eastAsia" w:ascii="宋体" w:hAnsi="宋体" w:eastAsia="宋体" w:cs="宋体"/>
                <w:color w:val="auto"/>
                <w:spacing w:val="0"/>
                <w:szCs w:val="21"/>
              </w:rPr>
            </w:pPr>
            <w:r>
              <w:rPr>
                <w:rFonts w:hint="eastAsia" w:ascii="宋体" w:hAnsi="宋体" w:eastAsia="宋体" w:cs="宋体"/>
                <w:color w:val="auto"/>
                <w:spacing w:val="0"/>
                <w:szCs w:val="21"/>
              </w:rPr>
              <w:t>自然人参加投标的，提供个人身份证明扫描件</w:t>
            </w:r>
          </w:p>
          <w:p w14:paraId="6A0D8876">
            <w:pPr>
              <w:kinsoku/>
              <w:overflowPunct/>
              <w:topLinePunct w:val="0"/>
              <w:autoSpaceDE/>
              <w:autoSpaceDN/>
              <w:bidi w:val="0"/>
              <w:spacing w:line="360" w:lineRule="auto"/>
              <w:ind w:left="315" w:leftChars="150" w:firstLine="105" w:firstLineChars="50"/>
              <w:rPr>
                <w:rFonts w:hint="eastAsia" w:ascii="宋体" w:hAnsi="宋体" w:eastAsia="宋体" w:cs="宋体"/>
                <w:color w:val="auto"/>
                <w:spacing w:val="0"/>
                <w:szCs w:val="21"/>
              </w:rPr>
            </w:pPr>
            <w:r>
              <w:rPr>
                <w:rFonts w:hint="eastAsia" w:ascii="宋体" w:hAnsi="宋体" w:eastAsia="宋体" w:cs="宋体"/>
                <w:b/>
                <w:color w:val="auto"/>
                <w:spacing w:val="0"/>
                <w:szCs w:val="21"/>
              </w:rPr>
              <w:t>2．投标函（格式见第八部分）</w:t>
            </w:r>
          </w:p>
          <w:p w14:paraId="29072C44">
            <w:pPr>
              <w:kinsoku/>
              <w:overflowPunct/>
              <w:topLinePunct w:val="0"/>
              <w:autoSpaceDE/>
              <w:autoSpaceDN/>
              <w:bidi w:val="0"/>
              <w:spacing w:line="360" w:lineRule="auto"/>
              <w:ind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rPr>
              <w:t>3．以下内容</w:t>
            </w:r>
            <w:r>
              <w:rPr>
                <w:rFonts w:hint="eastAsia" w:ascii="宋体" w:hAnsi="宋体" w:eastAsia="宋体" w:cs="宋体"/>
                <w:b/>
                <w:color w:val="auto"/>
                <w:spacing w:val="0"/>
                <w:szCs w:val="21"/>
                <w:lang w:val="en-US" w:eastAsia="zh-CN"/>
              </w:rPr>
              <w:t>仅需</w:t>
            </w:r>
            <w:r>
              <w:rPr>
                <w:rFonts w:hint="eastAsia" w:ascii="宋体" w:hAnsi="宋体" w:eastAsia="宋体" w:cs="宋体"/>
                <w:b/>
                <w:color w:val="auto"/>
                <w:spacing w:val="0"/>
                <w:szCs w:val="21"/>
              </w:rPr>
              <w:t>提供《政府集中采购供应商信用承诺书》</w:t>
            </w:r>
            <w:r>
              <w:rPr>
                <w:rFonts w:hint="eastAsia" w:ascii="宋体" w:hAnsi="宋体" w:eastAsia="宋体" w:cs="宋体"/>
                <w:b/>
                <w:color w:val="auto"/>
                <w:spacing w:val="0"/>
                <w:szCs w:val="21"/>
                <w:lang w:val="en-US" w:eastAsia="zh-CN"/>
              </w:rPr>
              <w:t>一份即可</w:t>
            </w:r>
            <w:r>
              <w:rPr>
                <w:rFonts w:hint="eastAsia" w:ascii="宋体" w:hAnsi="宋体" w:eastAsia="宋体" w:cs="宋体"/>
                <w:b/>
                <w:color w:val="auto"/>
                <w:spacing w:val="0"/>
                <w:szCs w:val="21"/>
                <w:highlight w:val="none"/>
              </w:rPr>
              <w:t>（格式见第八部分）</w:t>
            </w:r>
          </w:p>
          <w:p w14:paraId="41567D7B">
            <w:pPr>
              <w:kinsoku/>
              <w:overflowPunct/>
              <w:topLinePunct w:val="0"/>
              <w:autoSpaceDE/>
              <w:autoSpaceDN/>
              <w:bidi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具有独立承担民事责任的能力</w:t>
            </w:r>
          </w:p>
          <w:p w14:paraId="60831934">
            <w:pPr>
              <w:kinsoku/>
              <w:overflowPunct/>
              <w:topLinePunct w:val="0"/>
              <w:autoSpaceDE/>
              <w:autoSpaceDN/>
              <w:bidi w:val="0"/>
              <w:spacing w:line="360" w:lineRule="auto"/>
              <w:ind w:firstLine="420" w:firstLineChars="200"/>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rPr>
              <w:t>具有良好的商业信誉和健全的财务会计制度</w:t>
            </w:r>
          </w:p>
          <w:p w14:paraId="45509B7D">
            <w:pPr>
              <w:kinsoku/>
              <w:overflowPunct/>
              <w:topLinePunct w:val="0"/>
              <w:autoSpaceDE/>
              <w:autoSpaceDN/>
              <w:bidi w:val="0"/>
              <w:spacing w:line="360" w:lineRule="auto"/>
              <w:ind w:firstLine="420" w:firstLineChars="200"/>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rPr>
              <w:t>具有依法缴纳税收</w:t>
            </w:r>
            <w:r>
              <w:rPr>
                <w:rFonts w:hint="eastAsia" w:ascii="宋体" w:hAnsi="宋体" w:eastAsia="宋体" w:cs="宋体"/>
                <w:color w:val="auto"/>
                <w:spacing w:val="0"/>
                <w:kern w:val="0"/>
                <w:szCs w:val="21"/>
                <w:highlight w:val="none"/>
                <w:lang w:val="en-US" w:eastAsia="zh-CN"/>
              </w:rPr>
              <w:t>和</w:t>
            </w:r>
            <w:r>
              <w:rPr>
                <w:rFonts w:hint="eastAsia" w:ascii="宋体" w:hAnsi="宋体" w:eastAsia="宋体" w:cs="宋体"/>
                <w:color w:val="auto"/>
                <w:spacing w:val="0"/>
                <w:kern w:val="0"/>
                <w:szCs w:val="21"/>
                <w:highlight w:val="none"/>
              </w:rPr>
              <w:t>社会保障资金的良好记录</w:t>
            </w:r>
          </w:p>
          <w:p w14:paraId="44A3D698">
            <w:pPr>
              <w:kinsoku/>
              <w:overflowPunct/>
              <w:topLinePunct w:val="0"/>
              <w:autoSpaceDE/>
              <w:autoSpaceDN/>
              <w:bidi w:val="0"/>
              <w:spacing w:line="360" w:lineRule="auto"/>
              <w:ind w:firstLine="420" w:firstLineChars="200"/>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rPr>
              <w:t>具有履行合同</w:t>
            </w:r>
            <w:r>
              <w:rPr>
                <w:rFonts w:hint="eastAsia" w:ascii="宋体" w:hAnsi="宋体" w:eastAsia="宋体" w:cs="宋体"/>
                <w:color w:val="auto"/>
                <w:spacing w:val="0"/>
                <w:szCs w:val="21"/>
                <w:highlight w:val="none"/>
              </w:rPr>
              <w:t>所必需的设备和专业技术能力</w:t>
            </w:r>
          </w:p>
          <w:p w14:paraId="5B1D9193">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kern w:val="0"/>
                <w:szCs w:val="21"/>
                <w:highlight w:val="none"/>
              </w:rPr>
              <w:t>参加政府采购活动前三年内，在经营活动中没有重大违法记录</w:t>
            </w:r>
          </w:p>
          <w:p w14:paraId="4703B835">
            <w:pPr>
              <w:kinsoku/>
              <w:overflowPunct/>
              <w:topLinePunct w:val="0"/>
              <w:autoSpaceDE/>
              <w:autoSpaceDN/>
              <w:bidi w:val="0"/>
              <w:spacing w:line="360" w:lineRule="auto"/>
              <w:ind w:left="315" w:leftChars="150" w:firstLine="105" w:firstLineChars="50"/>
              <w:rPr>
                <w:rFonts w:hint="eastAsia" w:ascii="宋体" w:hAnsi="宋体" w:eastAsia="宋体" w:cs="宋体"/>
                <w:b/>
                <w:color w:val="auto"/>
                <w:spacing w:val="0"/>
                <w:szCs w:val="21"/>
              </w:rPr>
            </w:pPr>
            <w:r>
              <w:rPr>
                <w:rFonts w:hint="eastAsia" w:ascii="宋体" w:hAnsi="宋体" w:eastAsia="宋体" w:cs="宋体"/>
                <w:b/>
                <w:color w:val="auto"/>
                <w:spacing w:val="0"/>
                <w:szCs w:val="21"/>
                <w:highlight w:val="none"/>
              </w:rPr>
              <w:t>4．</w:t>
            </w:r>
            <w:r>
              <w:rPr>
                <w:rFonts w:hint="eastAsia" w:ascii="宋体" w:hAnsi="宋体" w:eastAsia="宋体" w:cs="宋体"/>
                <w:b/>
                <w:color w:val="auto"/>
                <w:spacing w:val="0"/>
                <w:szCs w:val="21"/>
              </w:rPr>
              <w:t>本项目所需的其他特定资格条件</w:t>
            </w:r>
            <w:r>
              <w:rPr>
                <w:rFonts w:hint="eastAsia" w:ascii="宋体" w:hAnsi="宋体" w:eastAsia="宋体" w:cs="宋体"/>
                <w:b/>
                <w:color w:val="auto"/>
                <w:spacing w:val="0"/>
                <w:szCs w:val="21"/>
                <w:highlight w:val="none"/>
                <w:lang w:eastAsia="zh-CN"/>
              </w:rPr>
              <w:t>（</w:t>
            </w:r>
            <w:r>
              <w:rPr>
                <w:rFonts w:hint="eastAsia" w:ascii="宋体" w:hAnsi="宋体" w:eastAsia="宋体" w:cs="宋体"/>
                <w:b/>
                <w:color w:val="auto"/>
                <w:spacing w:val="0"/>
                <w:szCs w:val="21"/>
                <w:highlight w:val="none"/>
                <w:lang w:val="en-US" w:eastAsia="zh-CN"/>
              </w:rPr>
              <w:t>如涉及</w:t>
            </w:r>
            <w:r>
              <w:rPr>
                <w:rFonts w:hint="eastAsia" w:ascii="宋体" w:hAnsi="宋体" w:eastAsia="宋体" w:cs="宋体"/>
                <w:b/>
                <w:color w:val="auto"/>
                <w:spacing w:val="0"/>
                <w:szCs w:val="21"/>
                <w:highlight w:val="none"/>
                <w:lang w:eastAsia="zh-CN"/>
              </w:rPr>
              <w:t>）</w:t>
            </w:r>
          </w:p>
          <w:p w14:paraId="663C7818">
            <w:pPr>
              <w:kinsoku/>
              <w:overflowPunct/>
              <w:topLinePunct w:val="0"/>
              <w:autoSpaceDE/>
              <w:autoSpaceDN/>
              <w:bidi w:val="0"/>
              <w:spacing w:line="360" w:lineRule="auto"/>
              <w:ind w:left="315" w:leftChars="150" w:firstLine="105" w:firstLineChars="50"/>
              <w:rPr>
                <w:rFonts w:hint="eastAsia" w:ascii="宋体" w:hAnsi="宋体" w:eastAsia="宋体" w:cs="宋体"/>
                <w:color w:val="auto"/>
                <w:spacing w:val="0"/>
                <w:szCs w:val="21"/>
              </w:rPr>
            </w:pPr>
            <w:r>
              <w:rPr>
                <w:rFonts w:hint="eastAsia" w:ascii="宋体" w:hAnsi="宋体" w:eastAsia="宋体" w:cs="宋体"/>
                <w:color w:val="auto"/>
                <w:spacing w:val="0"/>
                <w:szCs w:val="21"/>
              </w:rPr>
              <w:t>按照本部分序号1“</w:t>
            </w:r>
            <w:r>
              <w:rPr>
                <w:rFonts w:hint="eastAsia" w:ascii="宋体" w:hAnsi="宋体" w:eastAsia="宋体" w:cs="宋体"/>
                <w:bCs/>
                <w:color w:val="auto"/>
                <w:spacing w:val="0"/>
                <w:szCs w:val="21"/>
              </w:rPr>
              <w:t>其他特定资格条件</w:t>
            </w:r>
            <w:r>
              <w:rPr>
                <w:rFonts w:hint="eastAsia" w:ascii="宋体" w:hAnsi="宋体" w:eastAsia="宋体" w:cs="宋体"/>
                <w:color w:val="auto"/>
                <w:spacing w:val="0"/>
                <w:szCs w:val="21"/>
              </w:rPr>
              <w:t>”规定提交相关证明文件。</w:t>
            </w:r>
          </w:p>
          <w:p w14:paraId="69435B33">
            <w:pPr>
              <w:kinsoku/>
              <w:overflowPunct/>
              <w:topLinePunct w:val="0"/>
              <w:autoSpaceDE/>
              <w:autoSpaceDN/>
              <w:bidi w:val="0"/>
              <w:spacing w:line="360" w:lineRule="auto"/>
              <w:ind w:firstLine="316" w:firstLineChars="150"/>
              <w:rPr>
                <w:rFonts w:hint="eastAsia" w:ascii="宋体" w:hAnsi="宋体" w:eastAsia="宋体" w:cs="宋体"/>
                <w:b/>
                <w:color w:val="auto"/>
                <w:spacing w:val="0"/>
                <w:szCs w:val="21"/>
              </w:rPr>
            </w:pPr>
            <w:r>
              <w:rPr>
                <w:rFonts w:hint="eastAsia" w:ascii="宋体" w:hAnsi="宋体" w:eastAsia="宋体" w:cs="宋体"/>
                <w:b/>
                <w:color w:val="auto"/>
                <w:spacing w:val="0"/>
                <w:szCs w:val="21"/>
                <w:highlight w:val="none"/>
              </w:rPr>
              <w:t>说明：本项目将根据投标人提供的上述文件进行资格审查，具体资格审查内容及标准见第五部分。</w:t>
            </w:r>
          </w:p>
        </w:tc>
      </w:tr>
      <w:tr w14:paraId="10AE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33974D0">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rPr>
            </w:pPr>
            <w:r>
              <w:rPr>
                <w:rFonts w:hint="eastAsia" w:ascii="宋体" w:hAnsi="宋体" w:eastAsia="宋体" w:cs="宋体"/>
                <w:b/>
                <w:color w:val="auto"/>
                <w:spacing w:val="0"/>
                <w:szCs w:val="21"/>
              </w:rPr>
              <w:t>3</w:t>
            </w:r>
          </w:p>
        </w:tc>
        <w:tc>
          <w:tcPr>
            <w:tcW w:w="2011" w:type="dxa"/>
            <w:vAlign w:val="center"/>
          </w:tcPr>
          <w:p w14:paraId="72963D07">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rPr>
            </w:pPr>
            <w:r>
              <w:rPr>
                <w:rFonts w:hint="eastAsia" w:ascii="宋体" w:hAnsi="宋体" w:eastAsia="宋体" w:cs="宋体"/>
                <w:b/>
                <w:color w:val="auto"/>
                <w:spacing w:val="0"/>
                <w:szCs w:val="21"/>
              </w:rPr>
              <w:t>投标文件</w:t>
            </w:r>
          </w:p>
          <w:p w14:paraId="369586E5">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rPr>
            </w:pPr>
            <w:r>
              <w:rPr>
                <w:rFonts w:hint="eastAsia" w:ascii="宋体" w:hAnsi="宋体" w:eastAsia="宋体" w:cs="宋体"/>
                <w:b/>
                <w:color w:val="auto"/>
                <w:spacing w:val="0"/>
                <w:szCs w:val="21"/>
              </w:rPr>
              <w:t>（商务技术文件）</w:t>
            </w:r>
          </w:p>
        </w:tc>
        <w:tc>
          <w:tcPr>
            <w:tcW w:w="6448" w:type="dxa"/>
            <w:vAlign w:val="center"/>
          </w:tcPr>
          <w:p w14:paraId="21FD0264">
            <w:pPr>
              <w:numPr>
                <w:ilvl w:val="0"/>
                <w:numId w:val="0"/>
              </w:numPr>
              <w:kinsoku/>
              <w:overflowPunct/>
              <w:topLinePunct w:val="0"/>
              <w:autoSpaceDE/>
              <w:autoSpaceDN/>
              <w:bidi w:val="0"/>
              <w:spacing w:line="360" w:lineRule="auto"/>
              <w:ind w:leftChars="200"/>
              <w:rPr>
                <w:rFonts w:hint="eastAsia" w:ascii="宋体" w:hAnsi="宋体" w:eastAsia="宋体" w:cs="宋体"/>
                <w:b/>
                <w:bCs w:val="0"/>
                <w:color w:val="auto"/>
                <w:spacing w:val="0"/>
                <w:szCs w:val="21"/>
                <w:highlight w:val="none"/>
                <w:lang w:val="en-US" w:eastAsia="zh-CN"/>
              </w:rPr>
            </w:pPr>
            <w:r>
              <w:rPr>
                <w:rFonts w:hint="eastAsia" w:ascii="宋体" w:hAnsi="宋体" w:eastAsia="宋体" w:cs="宋体"/>
                <w:b/>
                <w:bCs w:val="0"/>
                <w:color w:val="auto"/>
                <w:spacing w:val="0"/>
                <w:szCs w:val="21"/>
                <w:highlight w:val="none"/>
                <w:lang w:val="en-US" w:eastAsia="zh-CN"/>
              </w:rPr>
              <w:t>1.</w:t>
            </w:r>
            <w:r>
              <w:rPr>
                <w:rFonts w:hint="eastAsia" w:ascii="宋体" w:hAnsi="宋体" w:eastAsia="宋体" w:cs="宋体"/>
                <w:b/>
                <w:bCs w:val="0"/>
                <w:color w:val="auto"/>
                <w:spacing w:val="0"/>
                <w:szCs w:val="21"/>
                <w:highlight w:val="none"/>
              </w:rPr>
              <w:t>对采购需求的响应内容</w:t>
            </w:r>
          </w:p>
          <w:p w14:paraId="6C790ADD">
            <w:pPr>
              <w:numPr>
                <w:ilvl w:val="0"/>
                <w:numId w:val="0"/>
              </w:numPr>
              <w:kinsoku/>
              <w:overflowPunct/>
              <w:topLinePunct w:val="0"/>
              <w:autoSpaceDE/>
              <w:autoSpaceDN/>
              <w:bidi w:val="0"/>
              <w:spacing w:line="360" w:lineRule="auto"/>
              <w:ind w:leftChars="200"/>
              <w:rPr>
                <w:rFonts w:hint="eastAsia" w:ascii="宋体" w:hAnsi="宋体" w:eastAsia="宋体" w:cs="宋体"/>
                <w:b w:val="0"/>
                <w:bCs w:val="0"/>
                <w:color w:val="auto"/>
                <w:spacing w:val="0"/>
                <w:lang w:eastAsia="zh-CN"/>
              </w:rPr>
            </w:pPr>
            <w:r>
              <w:rPr>
                <w:rFonts w:hint="eastAsia" w:ascii="宋体" w:hAnsi="宋体" w:eastAsia="宋体" w:cs="宋体"/>
                <w:b w:val="0"/>
                <w:bCs w:val="0"/>
                <w:color w:val="auto"/>
                <w:spacing w:val="0"/>
                <w:lang w:eastAsia="zh-CN"/>
              </w:rPr>
              <w:t>对绿色采购（</w:t>
            </w:r>
            <w:r>
              <w:rPr>
                <w:rFonts w:hint="eastAsia" w:ascii="宋体" w:hAnsi="宋体" w:eastAsia="宋体" w:cs="宋体"/>
                <w:b w:val="0"/>
                <w:bCs w:val="0"/>
                <w:color w:val="auto"/>
                <w:spacing w:val="0"/>
              </w:rPr>
              <w:t>“</w:t>
            </w:r>
            <w:r>
              <w:rPr>
                <w:rFonts w:hint="eastAsia" w:ascii="宋体" w:hAnsi="宋体" w:eastAsia="宋体" w:cs="宋体"/>
                <w:b w:val="0"/>
                <w:bCs w:val="0"/>
                <w:color w:val="auto"/>
                <w:spacing w:val="0"/>
                <w:lang w:eastAsia="zh-CN"/>
              </w:rPr>
              <w:t>实质性</w:t>
            </w:r>
            <w:r>
              <w:rPr>
                <w:rFonts w:hint="eastAsia" w:ascii="宋体" w:hAnsi="宋体" w:eastAsia="宋体" w:cs="宋体"/>
                <w:b w:val="0"/>
                <w:bCs w:val="0"/>
                <w:color w:val="auto"/>
                <w:spacing w:val="0"/>
              </w:rPr>
              <w:t>要求1、强制性采购的节能产品”</w:t>
            </w:r>
            <w:r>
              <w:rPr>
                <w:rFonts w:hint="eastAsia" w:ascii="宋体" w:hAnsi="宋体" w:eastAsia="宋体" w:cs="宋体"/>
                <w:b w:val="0"/>
                <w:bCs w:val="0"/>
                <w:color w:val="auto"/>
                <w:spacing w:val="0"/>
                <w:lang w:eastAsia="zh-CN"/>
              </w:rPr>
              <w:t>）进行响应；</w:t>
            </w:r>
          </w:p>
          <w:p w14:paraId="26CE148C">
            <w:pPr>
              <w:numPr>
                <w:ilvl w:val="0"/>
                <w:numId w:val="0"/>
              </w:numPr>
              <w:kinsoku/>
              <w:overflowPunct/>
              <w:topLinePunct w:val="0"/>
              <w:autoSpaceDE/>
              <w:autoSpaceDN/>
              <w:bidi w:val="0"/>
              <w:spacing w:line="360" w:lineRule="auto"/>
              <w:ind w:leftChars="200"/>
              <w:rPr>
                <w:rFonts w:hint="eastAsia" w:ascii="宋体" w:hAnsi="宋体" w:eastAsia="宋体" w:cs="宋体"/>
                <w:b w:val="0"/>
                <w:bCs w:val="0"/>
                <w:color w:val="auto"/>
                <w:spacing w:val="0"/>
                <w:szCs w:val="21"/>
                <w:highlight w:val="none"/>
                <w:lang w:val="en-US" w:eastAsia="zh-CN"/>
              </w:rPr>
            </w:pPr>
            <w:r>
              <w:rPr>
                <w:rFonts w:hint="eastAsia" w:ascii="宋体" w:hAnsi="宋体" w:eastAsia="宋体" w:cs="宋体"/>
                <w:b w:val="0"/>
                <w:bCs w:val="0"/>
                <w:color w:val="auto"/>
                <w:spacing w:val="0"/>
                <w:szCs w:val="21"/>
                <w:highlight w:val="none"/>
                <w:lang w:val="en-US" w:eastAsia="zh-CN"/>
              </w:rPr>
              <w:t>对商务要求进行响应；</w:t>
            </w:r>
          </w:p>
          <w:p w14:paraId="18ED5900">
            <w:pPr>
              <w:numPr>
                <w:ilvl w:val="0"/>
                <w:numId w:val="0"/>
              </w:numPr>
              <w:kinsoku/>
              <w:overflowPunct/>
              <w:topLinePunct w:val="0"/>
              <w:autoSpaceDE/>
              <w:autoSpaceDN/>
              <w:bidi w:val="0"/>
              <w:spacing w:line="360" w:lineRule="auto"/>
              <w:ind w:leftChars="200"/>
              <w:rPr>
                <w:rFonts w:hint="eastAsia" w:ascii="宋体" w:hAnsi="宋体" w:eastAsia="宋体" w:cs="宋体"/>
                <w:b w:val="0"/>
                <w:bCs w:val="0"/>
                <w:color w:val="auto"/>
                <w:spacing w:val="0"/>
                <w:szCs w:val="21"/>
                <w:highlight w:val="none"/>
                <w:lang w:val="en-US" w:eastAsia="zh-CN"/>
              </w:rPr>
            </w:pPr>
            <w:r>
              <w:rPr>
                <w:rFonts w:hint="eastAsia" w:ascii="宋体" w:hAnsi="宋体" w:eastAsia="宋体" w:cs="宋体"/>
                <w:b w:val="0"/>
                <w:bCs w:val="0"/>
                <w:color w:val="auto"/>
                <w:spacing w:val="0"/>
                <w:szCs w:val="21"/>
                <w:highlight w:val="none"/>
                <w:lang w:val="en-US" w:eastAsia="zh-CN"/>
              </w:rPr>
              <w:t>对实质性要求进行响应；</w:t>
            </w:r>
          </w:p>
          <w:p w14:paraId="5AC9A5A2">
            <w:pPr>
              <w:numPr>
                <w:ilvl w:val="0"/>
                <w:numId w:val="0"/>
              </w:numPr>
              <w:kinsoku/>
              <w:overflowPunct/>
              <w:topLinePunct w:val="0"/>
              <w:autoSpaceDE/>
              <w:autoSpaceDN/>
              <w:bidi w:val="0"/>
              <w:spacing w:line="360" w:lineRule="auto"/>
              <w:ind w:leftChars="200"/>
              <w:rPr>
                <w:rFonts w:hint="eastAsia" w:ascii="宋体" w:hAnsi="宋体" w:eastAsia="宋体" w:cs="宋体"/>
                <w:b w:val="0"/>
                <w:bCs w:val="0"/>
                <w:color w:val="auto"/>
                <w:spacing w:val="0"/>
                <w:szCs w:val="21"/>
                <w:highlight w:val="none"/>
                <w:lang w:val="en-US" w:eastAsia="zh-CN"/>
              </w:rPr>
            </w:pPr>
            <w:r>
              <w:rPr>
                <w:rFonts w:hint="eastAsia" w:ascii="宋体" w:hAnsi="宋体" w:eastAsia="宋体" w:cs="宋体"/>
                <w:b w:val="0"/>
                <w:bCs w:val="0"/>
                <w:color w:val="auto"/>
                <w:spacing w:val="0"/>
                <w:szCs w:val="21"/>
                <w:highlight w:val="none"/>
                <w:lang w:val="en-US" w:eastAsia="zh-CN"/>
              </w:rPr>
              <w:t>对服务要求进行响应；</w:t>
            </w:r>
          </w:p>
          <w:p w14:paraId="6A21C388">
            <w:pPr>
              <w:numPr>
                <w:ilvl w:val="0"/>
                <w:numId w:val="0"/>
              </w:numPr>
              <w:kinsoku/>
              <w:overflowPunct/>
              <w:topLinePunct w:val="0"/>
              <w:autoSpaceDE/>
              <w:autoSpaceDN/>
              <w:bidi w:val="0"/>
              <w:spacing w:line="360" w:lineRule="auto"/>
              <w:ind w:leftChars="200"/>
              <w:rPr>
                <w:rFonts w:hint="eastAsia" w:ascii="宋体" w:hAnsi="宋体" w:eastAsia="宋体" w:cs="宋体"/>
                <w:b w:val="0"/>
                <w:bCs w:val="0"/>
                <w:color w:val="auto"/>
                <w:spacing w:val="0"/>
                <w:szCs w:val="21"/>
                <w:highlight w:val="none"/>
                <w:lang w:val="en-US" w:eastAsia="zh-CN"/>
              </w:rPr>
            </w:pPr>
            <w:r>
              <w:rPr>
                <w:rFonts w:hint="eastAsia" w:ascii="宋体" w:hAnsi="宋体" w:eastAsia="宋体" w:cs="宋体"/>
                <w:b w:val="0"/>
                <w:bCs w:val="0"/>
                <w:color w:val="auto"/>
                <w:spacing w:val="0"/>
                <w:szCs w:val="21"/>
                <w:highlight w:val="none"/>
                <w:lang w:val="en-US" w:eastAsia="zh-CN"/>
              </w:rPr>
              <w:t>对技术要求加“★”内容进行响应（需提供证明材料）；</w:t>
            </w:r>
          </w:p>
          <w:p w14:paraId="7CF6420C">
            <w:pPr>
              <w:numPr>
                <w:ilvl w:val="0"/>
                <w:numId w:val="0"/>
              </w:numPr>
              <w:kinsoku/>
              <w:overflowPunct/>
              <w:topLinePunct w:val="0"/>
              <w:autoSpaceDE/>
              <w:autoSpaceDN/>
              <w:bidi w:val="0"/>
              <w:spacing w:line="360" w:lineRule="auto"/>
              <w:ind w:leftChars="200"/>
              <w:rPr>
                <w:rFonts w:hint="eastAsia" w:ascii="宋体" w:hAnsi="宋体" w:eastAsia="宋体" w:cs="宋体"/>
                <w:b/>
                <w:bCs w:val="0"/>
                <w:color w:val="auto"/>
                <w:spacing w:val="0"/>
                <w:szCs w:val="21"/>
                <w:highlight w:val="none"/>
                <w:lang w:val="en-US" w:eastAsia="zh-CN"/>
              </w:rPr>
            </w:pPr>
            <w:r>
              <w:rPr>
                <w:rFonts w:hint="eastAsia" w:ascii="宋体" w:hAnsi="宋体" w:eastAsia="宋体" w:cs="宋体"/>
                <w:b w:val="0"/>
                <w:bCs w:val="0"/>
                <w:color w:val="auto"/>
                <w:spacing w:val="0"/>
              </w:rPr>
              <w:t>投标人照搬照抄招标文件技术要求内容的做无效投标处理。</w:t>
            </w:r>
          </w:p>
          <w:p w14:paraId="20E9841A">
            <w:pPr>
              <w:numPr>
                <w:ilvl w:val="0"/>
                <w:numId w:val="0"/>
              </w:numPr>
              <w:kinsoku/>
              <w:overflowPunct/>
              <w:topLinePunct w:val="0"/>
              <w:autoSpaceDE/>
              <w:autoSpaceDN/>
              <w:bidi w:val="0"/>
              <w:spacing w:line="360" w:lineRule="auto"/>
              <w:ind w:leftChars="20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对项目非实质性要求的响应内容。</w:t>
            </w:r>
          </w:p>
          <w:p w14:paraId="4FAFC3ED">
            <w:pPr>
              <w:numPr>
                <w:ilvl w:val="0"/>
                <w:numId w:val="0"/>
              </w:numPr>
              <w:kinsoku/>
              <w:overflowPunct/>
              <w:topLinePunct w:val="0"/>
              <w:autoSpaceDE/>
              <w:autoSpaceDN/>
              <w:bidi w:val="0"/>
              <w:spacing w:line="360" w:lineRule="auto"/>
              <w:ind w:leftChars="200"/>
              <w:rPr>
                <w:rFonts w:hint="eastAsia" w:ascii="宋体" w:hAnsi="宋体" w:eastAsia="宋体" w:cs="宋体"/>
                <w:b/>
                <w:bCs w:val="0"/>
                <w:color w:val="auto"/>
                <w:spacing w:val="0"/>
                <w:szCs w:val="21"/>
                <w:highlight w:val="none"/>
                <w:lang w:val="en-US" w:eastAsia="zh-CN"/>
              </w:rPr>
            </w:pPr>
            <w:r>
              <w:rPr>
                <w:rFonts w:hint="eastAsia" w:ascii="宋体" w:hAnsi="宋体" w:eastAsia="宋体" w:cs="宋体"/>
                <w:b/>
                <w:bCs w:val="0"/>
                <w:color w:val="auto"/>
                <w:spacing w:val="0"/>
                <w:szCs w:val="21"/>
                <w:highlight w:val="none"/>
                <w:lang w:val="en-US" w:eastAsia="zh-CN"/>
              </w:rPr>
              <w:t>（以本采购文件第四部分采购需求要求自行响应）</w:t>
            </w:r>
          </w:p>
          <w:p w14:paraId="74C27B51">
            <w:pPr>
              <w:kinsoku/>
              <w:overflowPunct/>
              <w:topLinePunct w:val="0"/>
              <w:autoSpaceDE/>
              <w:autoSpaceDN/>
              <w:bidi w:val="0"/>
              <w:spacing w:line="360" w:lineRule="auto"/>
              <w:ind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lang w:val="en-US" w:eastAsia="zh-CN"/>
              </w:rPr>
              <w:t>2.</w:t>
            </w:r>
            <w:r>
              <w:rPr>
                <w:rFonts w:hint="eastAsia" w:ascii="宋体" w:hAnsi="宋体" w:eastAsia="宋体" w:cs="宋体"/>
                <w:b/>
                <w:color w:val="auto"/>
                <w:spacing w:val="0"/>
                <w:szCs w:val="21"/>
                <w:highlight w:val="none"/>
              </w:rPr>
              <w:t>招标文件要求或投标人认为需要提供的其他商务材料/文件</w:t>
            </w:r>
          </w:p>
          <w:p w14:paraId="6B07F7AE">
            <w:pPr>
              <w:kinsoku/>
              <w:overflowPunct/>
              <w:topLinePunct w:val="0"/>
              <w:autoSpaceDE/>
              <w:autoSpaceDN/>
              <w:bidi w:val="0"/>
              <w:spacing w:line="360" w:lineRule="auto"/>
              <w:ind w:firstLine="422" w:firstLineChars="200"/>
              <w:rPr>
                <w:rFonts w:hint="eastAsia" w:ascii="宋体" w:hAnsi="宋体" w:eastAsia="宋体" w:cs="宋体"/>
                <w:b/>
                <w:color w:val="auto"/>
                <w:spacing w:val="0"/>
                <w:szCs w:val="21"/>
              </w:rPr>
            </w:pPr>
            <w:r>
              <w:rPr>
                <w:rFonts w:hint="eastAsia" w:ascii="宋体" w:hAnsi="宋体" w:eastAsia="宋体" w:cs="宋体"/>
                <w:b/>
                <w:color w:val="auto"/>
                <w:spacing w:val="0"/>
                <w:szCs w:val="21"/>
                <w:highlight w:val="none"/>
              </w:rPr>
              <w:t>说明：涉及相关</w:t>
            </w:r>
            <w:r>
              <w:rPr>
                <w:rFonts w:hint="eastAsia" w:ascii="宋体" w:hAnsi="宋体" w:eastAsia="宋体" w:cs="宋体"/>
                <w:b/>
                <w:color w:val="auto"/>
                <w:spacing w:val="0"/>
                <w:szCs w:val="21"/>
                <w:highlight w:val="none"/>
                <w:lang w:val="en-US" w:eastAsia="zh-CN"/>
              </w:rPr>
              <w:t>格式</w:t>
            </w:r>
            <w:r>
              <w:rPr>
                <w:rFonts w:hint="eastAsia" w:ascii="宋体" w:hAnsi="宋体" w:eastAsia="宋体" w:cs="宋体"/>
                <w:b/>
                <w:color w:val="auto"/>
                <w:spacing w:val="0"/>
                <w:szCs w:val="21"/>
                <w:highlight w:val="none"/>
              </w:rPr>
              <w:t>要求的内容见本文件第</w:t>
            </w:r>
            <w:r>
              <w:rPr>
                <w:rFonts w:hint="eastAsia" w:ascii="宋体" w:hAnsi="宋体" w:eastAsia="宋体" w:cs="宋体"/>
                <w:b/>
                <w:color w:val="auto"/>
                <w:spacing w:val="0"/>
                <w:szCs w:val="21"/>
                <w:highlight w:val="none"/>
                <w:lang w:val="en-US" w:eastAsia="zh-CN"/>
              </w:rPr>
              <w:t>八</w:t>
            </w:r>
            <w:r>
              <w:rPr>
                <w:rFonts w:hint="eastAsia" w:ascii="宋体" w:hAnsi="宋体" w:eastAsia="宋体" w:cs="宋体"/>
                <w:b/>
                <w:color w:val="auto"/>
                <w:spacing w:val="0"/>
                <w:szCs w:val="21"/>
                <w:highlight w:val="none"/>
              </w:rPr>
              <w:t>部分。</w:t>
            </w:r>
          </w:p>
        </w:tc>
      </w:tr>
      <w:tr w14:paraId="7641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1DA09C5">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lang w:val="en-US" w:eastAsia="zh-CN"/>
              </w:rPr>
            </w:pPr>
            <w:r>
              <w:rPr>
                <w:rFonts w:hint="eastAsia" w:ascii="宋体" w:hAnsi="宋体" w:eastAsia="宋体" w:cs="宋体"/>
                <w:b/>
                <w:color w:val="auto"/>
                <w:spacing w:val="0"/>
                <w:szCs w:val="21"/>
                <w:lang w:val="en-US" w:eastAsia="zh-CN"/>
              </w:rPr>
              <w:t>4</w:t>
            </w:r>
          </w:p>
        </w:tc>
        <w:tc>
          <w:tcPr>
            <w:tcW w:w="2011" w:type="dxa"/>
            <w:vAlign w:val="center"/>
          </w:tcPr>
          <w:p w14:paraId="329A6B86">
            <w:pPr>
              <w:kinsoku/>
              <w:overflowPunct/>
              <w:topLinePunct w:val="0"/>
              <w:autoSpaceDE/>
              <w:autoSpaceDN/>
              <w:bidi w:val="0"/>
              <w:snapToGrid w:val="0"/>
              <w:spacing w:line="360" w:lineRule="auto"/>
              <w:ind w:firstLine="105" w:firstLineChars="50"/>
              <w:jc w:val="center"/>
              <w:rPr>
                <w:rFonts w:hint="eastAsia" w:ascii="宋体" w:hAnsi="宋体" w:eastAsia="宋体" w:cs="宋体"/>
                <w:b/>
                <w:color w:val="auto"/>
                <w:spacing w:val="0"/>
                <w:szCs w:val="21"/>
              </w:rPr>
            </w:pPr>
            <w:r>
              <w:rPr>
                <w:rFonts w:hint="eastAsia" w:ascii="宋体" w:hAnsi="宋体" w:eastAsia="宋体" w:cs="宋体"/>
                <w:b/>
                <w:color w:val="auto"/>
                <w:spacing w:val="0"/>
                <w:szCs w:val="21"/>
              </w:rPr>
              <w:t>投标文件</w:t>
            </w:r>
          </w:p>
          <w:p w14:paraId="4B14CC0C">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rPr>
            </w:pPr>
            <w:r>
              <w:rPr>
                <w:rFonts w:hint="eastAsia" w:ascii="宋体" w:hAnsi="宋体" w:eastAsia="宋体" w:cs="宋体"/>
                <w:b/>
                <w:color w:val="auto"/>
                <w:spacing w:val="0"/>
                <w:szCs w:val="21"/>
              </w:rPr>
              <w:t>（</w:t>
            </w:r>
            <w:r>
              <w:rPr>
                <w:rFonts w:hint="eastAsia" w:ascii="宋体" w:hAnsi="宋体" w:eastAsia="宋体" w:cs="宋体"/>
                <w:b/>
                <w:color w:val="auto"/>
                <w:spacing w:val="0"/>
                <w:szCs w:val="21"/>
                <w:lang w:eastAsia="zh-CN"/>
              </w:rPr>
              <w:t>报价</w:t>
            </w:r>
            <w:r>
              <w:rPr>
                <w:rFonts w:hint="eastAsia" w:ascii="宋体" w:hAnsi="宋体" w:eastAsia="宋体" w:cs="宋体"/>
                <w:b/>
                <w:color w:val="auto"/>
                <w:spacing w:val="0"/>
                <w:szCs w:val="21"/>
              </w:rPr>
              <w:t>文件）</w:t>
            </w:r>
          </w:p>
        </w:tc>
        <w:tc>
          <w:tcPr>
            <w:tcW w:w="6448" w:type="dxa"/>
            <w:vAlign w:val="center"/>
          </w:tcPr>
          <w:p w14:paraId="32822990">
            <w:pPr>
              <w:numPr>
                <w:ilvl w:val="0"/>
                <w:numId w:val="0"/>
              </w:numPr>
              <w:kinsoku/>
              <w:overflowPunct/>
              <w:topLinePunct w:val="0"/>
              <w:autoSpaceDE/>
              <w:autoSpaceDN/>
              <w:bidi w:val="0"/>
              <w:spacing w:line="360" w:lineRule="auto"/>
              <w:ind w:firstLine="422" w:firstLineChars="200"/>
              <w:rPr>
                <w:rFonts w:hint="eastAsia" w:ascii="宋体" w:hAnsi="宋体" w:eastAsia="宋体" w:cs="宋体"/>
                <w:b/>
                <w:bCs w:val="0"/>
                <w:color w:val="auto"/>
                <w:spacing w:val="0"/>
                <w:szCs w:val="21"/>
                <w:highlight w:val="none"/>
              </w:rPr>
            </w:pPr>
            <w:r>
              <w:rPr>
                <w:rFonts w:hint="eastAsia" w:ascii="宋体" w:hAnsi="宋体" w:eastAsia="宋体" w:cs="宋体"/>
                <w:b/>
                <w:bCs w:val="0"/>
                <w:color w:val="auto"/>
                <w:spacing w:val="0"/>
                <w:szCs w:val="21"/>
                <w:highlight w:val="none"/>
                <w:lang w:val="en-US" w:eastAsia="zh-CN"/>
              </w:rPr>
              <w:t>1.</w:t>
            </w:r>
            <w:r>
              <w:rPr>
                <w:rFonts w:hint="eastAsia" w:ascii="宋体" w:hAnsi="宋体" w:eastAsia="宋体" w:cs="宋体"/>
                <w:b/>
                <w:bCs w:val="0"/>
                <w:color w:val="auto"/>
                <w:spacing w:val="0"/>
                <w:szCs w:val="21"/>
                <w:highlight w:val="none"/>
              </w:rPr>
              <w:t>开标报价一览表</w:t>
            </w:r>
          </w:p>
          <w:p w14:paraId="2B2FE11B">
            <w:pPr>
              <w:numPr>
                <w:ilvl w:val="0"/>
                <w:numId w:val="0"/>
              </w:numPr>
              <w:kinsoku/>
              <w:overflowPunct/>
              <w:topLinePunct w:val="0"/>
              <w:autoSpaceDE/>
              <w:autoSpaceDN/>
              <w:bidi w:val="0"/>
              <w:spacing w:line="360" w:lineRule="auto"/>
              <w:ind w:firstLine="422" w:firstLineChars="200"/>
              <w:rPr>
                <w:rFonts w:hint="eastAsia" w:ascii="宋体" w:hAnsi="宋体" w:eastAsia="宋体" w:cs="宋体"/>
                <w:color w:val="auto"/>
                <w:spacing w:val="0"/>
                <w:lang w:val="en-US" w:eastAsia="zh-CN"/>
              </w:rPr>
            </w:pPr>
            <w:r>
              <w:rPr>
                <w:rFonts w:hint="eastAsia" w:ascii="宋体" w:hAnsi="宋体" w:eastAsia="宋体" w:cs="宋体"/>
                <w:b/>
                <w:bCs w:val="0"/>
                <w:color w:val="auto"/>
                <w:spacing w:val="0"/>
                <w:szCs w:val="21"/>
                <w:highlight w:val="none"/>
                <w:lang w:val="en-US" w:eastAsia="zh-CN"/>
              </w:rPr>
              <w:t>2.投标人针对报价需要说明的其他情况和相关文件</w:t>
            </w:r>
          </w:p>
        </w:tc>
      </w:tr>
      <w:tr w14:paraId="0F45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60A6DFDE">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rPr>
            </w:pPr>
            <w:r>
              <w:rPr>
                <w:rFonts w:hint="eastAsia" w:ascii="宋体" w:hAnsi="宋体" w:eastAsia="宋体" w:cs="宋体"/>
                <w:b/>
                <w:color w:val="auto"/>
                <w:spacing w:val="0"/>
                <w:szCs w:val="21"/>
              </w:rPr>
              <w:t>5</w:t>
            </w:r>
          </w:p>
        </w:tc>
        <w:tc>
          <w:tcPr>
            <w:tcW w:w="2011" w:type="dxa"/>
            <w:vAlign w:val="center"/>
          </w:tcPr>
          <w:p w14:paraId="0CA4A361">
            <w:pPr>
              <w:kinsoku/>
              <w:overflowPunct/>
              <w:topLinePunct w:val="0"/>
              <w:autoSpaceDE/>
              <w:autoSpaceDN/>
              <w:bidi w:val="0"/>
              <w:snapToGrid w:val="0"/>
              <w:spacing w:line="360" w:lineRule="auto"/>
              <w:ind w:firstLine="105" w:firstLineChars="50"/>
              <w:jc w:val="center"/>
              <w:rPr>
                <w:rFonts w:hint="eastAsia" w:ascii="宋体" w:hAnsi="宋体" w:eastAsia="宋体" w:cs="宋体"/>
                <w:b/>
                <w:color w:val="auto"/>
                <w:spacing w:val="0"/>
                <w:szCs w:val="21"/>
              </w:rPr>
            </w:pPr>
            <w:r>
              <w:rPr>
                <w:rFonts w:hint="eastAsia" w:ascii="宋体" w:hAnsi="宋体" w:eastAsia="宋体" w:cs="宋体"/>
                <w:b/>
                <w:color w:val="auto"/>
                <w:spacing w:val="0"/>
                <w:szCs w:val="21"/>
              </w:rPr>
              <w:t>投标保证金</w:t>
            </w:r>
          </w:p>
        </w:tc>
        <w:tc>
          <w:tcPr>
            <w:tcW w:w="6448" w:type="dxa"/>
            <w:vAlign w:val="center"/>
          </w:tcPr>
          <w:p w14:paraId="690A60C1">
            <w:pPr>
              <w:pStyle w:val="16"/>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kern w:val="0"/>
              </w:rPr>
            </w:pPr>
            <w:r>
              <w:rPr>
                <w:rFonts w:hint="eastAsia" w:ascii="宋体" w:hAnsi="宋体" w:eastAsia="宋体" w:cs="宋体"/>
                <w:color w:val="auto"/>
                <w:spacing w:val="0"/>
                <w:kern w:val="0"/>
                <w:lang w:eastAsia="zh-CN"/>
              </w:rPr>
              <w:t>本项目不收取投标保证金</w:t>
            </w:r>
          </w:p>
        </w:tc>
      </w:tr>
      <w:tr w14:paraId="1EF3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57B1CCDE">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rPr>
            </w:pPr>
            <w:r>
              <w:rPr>
                <w:rFonts w:hint="eastAsia" w:ascii="宋体" w:hAnsi="宋体" w:eastAsia="宋体" w:cs="宋体"/>
                <w:b/>
                <w:color w:val="auto"/>
                <w:spacing w:val="0"/>
                <w:szCs w:val="21"/>
              </w:rPr>
              <w:t>6</w:t>
            </w:r>
          </w:p>
        </w:tc>
        <w:tc>
          <w:tcPr>
            <w:tcW w:w="2011" w:type="dxa"/>
            <w:vAlign w:val="center"/>
          </w:tcPr>
          <w:p w14:paraId="66EAA903">
            <w:pPr>
              <w:kinsoku/>
              <w:overflowPunct/>
              <w:topLinePunct w:val="0"/>
              <w:autoSpaceDE/>
              <w:autoSpaceDN/>
              <w:bidi w:val="0"/>
              <w:snapToGrid w:val="0"/>
              <w:spacing w:line="360" w:lineRule="auto"/>
              <w:ind w:firstLine="105" w:firstLineChars="50"/>
              <w:jc w:val="center"/>
              <w:rPr>
                <w:rFonts w:hint="eastAsia" w:ascii="宋体" w:hAnsi="宋体" w:eastAsia="宋体" w:cs="宋体"/>
                <w:b/>
                <w:bCs/>
                <w:color w:val="auto"/>
                <w:spacing w:val="0"/>
                <w:szCs w:val="21"/>
              </w:rPr>
            </w:pPr>
            <w:r>
              <w:rPr>
                <w:rFonts w:hint="eastAsia" w:ascii="宋体" w:hAnsi="宋体" w:eastAsia="宋体" w:cs="宋体"/>
                <w:b/>
                <w:color w:val="auto"/>
                <w:spacing w:val="0"/>
                <w:szCs w:val="21"/>
              </w:rPr>
              <w:t>投标有效期</w:t>
            </w:r>
          </w:p>
        </w:tc>
        <w:tc>
          <w:tcPr>
            <w:tcW w:w="6448" w:type="dxa"/>
            <w:vAlign w:val="center"/>
          </w:tcPr>
          <w:p w14:paraId="716FCB31">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90个日历天</w:t>
            </w:r>
            <w:r>
              <w:rPr>
                <w:rFonts w:hint="eastAsia" w:ascii="宋体" w:hAnsi="宋体" w:eastAsia="宋体" w:cs="宋体"/>
                <w:color w:val="auto"/>
                <w:spacing w:val="0"/>
                <w:szCs w:val="21"/>
                <w:highlight w:val="none"/>
              </w:rPr>
              <w:t>（自</w:t>
            </w:r>
            <w:r>
              <w:rPr>
                <w:rFonts w:hint="eastAsia" w:ascii="宋体" w:hAnsi="宋体" w:eastAsia="宋体" w:cs="宋体"/>
                <w:color w:val="auto"/>
                <w:spacing w:val="0"/>
                <w:szCs w:val="21"/>
                <w:highlight w:val="none"/>
                <w:lang w:val="en-US" w:eastAsia="zh-CN"/>
              </w:rPr>
              <w:t>投标</w:t>
            </w:r>
            <w:r>
              <w:rPr>
                <w:rFonts w:hint="eastAsia" w:ascii="宋体" w:hAnsi="宋体" w:eastAsia="宋体" w:cs="宋体"/>
                <w:color w:val="auto"/>
                <w:spacing w:val="0"/>
                <w:szCs w:val="21"/>
                <w:highlight w:val="none"/>
              </w:rPr>
              <w:t>文件</w:t>
            </w:r>
            <w:r>
              <w:rPr>
                <w:rFonts w:hint="eastAsia" w:ascii="宋体" w:hAnsi="宋体" w:eastAsia="宋体" w:cs="宋体"/>
                <w:color w:val="auto"/>
                <w:spacing w:val="0"/>
                <w:szCs w:val="21"/>
                <w:highlight w:val="none"/>
                <w:lang w:val="en-US" w:eastAsia="zh-CN"/>
              </w:rPr>
              <w:t>上传截止</w:t>
            </w:r>
            <w:r>
              <w:rPr>
                <w:rFonts w:hint="eastAsia" w:ascii="宋体" w:hAnsi="宋体" w:eastAsia="宋体" w:cs="宋体"/>
                <w:color w:val="auto"/>
                <w:spacing w:val="0"/>
                <w:szCs w:val="21"/>
                <w:highlight w:val="none"/>
              </w:rPr>
              <w:t>之日起计算）</w:t>
            </w:r>
          </w:p>
        </w:tc>
      </w:tr>
      <w:tr w14:paraId="760E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07C7900">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lang w:eastAsia="zh-CN"/>
              </w:rPr>
            </w:pPr>
            <w:r>
              <w:rPr>
                <w:rFonts w:hint="eastAsia" w:ascii="宋体" w:hAnsi="宋体" w:eastAsia="宋体" w:cs="宋体"/>
                <w:b/>
                <w:color w:val="auto"/>
                <w:spacing w:val="0"/>
                <w:szCs w:val="21"/>
                <w:lang w:val="en-US" w:eastAsia="zh-CN"/>
              </w:rPr>
              <w:t>7</w:t>
            </w:r>
          </w:p>
        </w:tc>
        <w:tc>
          <w:tcPr>
            <w:tcW w:w="2011" w:type="dxa"/>
            <w:vAlign w:val="center"/>
          </w:tcPr>
          <w:p w14:paraId="318C62B4">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政府采购</w:t>
            </w:r>
          </w:p>
          <w:p w14:paraId="332E29D8">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相关政策要求</w:t>
            </w:r>
          </w:p>
          <w:p w14:paraId="59312812">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（如涉及的话）</w:t>
            </w:r>
          </w:p>
        </w:tc>
        <w:tc>
          <w:tcPr>
            <w:tcW w:w="6448" w:type="dxa"/>
            <w:vAlign w:val="center"/>
          </w:tcPr>
          <w:p w14:paraId="5EA09FC4">
            <w:pPr>
              <w:kinsoku/>
              <w:overflowPunct/>
              <w:topLinePunct w:val="0"/>
              <w:autoSpaceDE/>
              <w:autoSpaceDN/>
              <w:bidi w:val="0"/>
              <w:spacing w:line="360" w:lineRule="auto"/>
              <w:ind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1．涉及进口产品的要求：</w:t>
            </w:r>
          </w:p>
          <w:p w14:paraId="1319E80F">
            <w:pPr>
              <w:kinsoku/>
              <w:overflowPunct/>
              <w:topLinePunct w:val="0"/>
              <w:autoSpaceDE/>
              <w:autoSpaceDN/>
              <w:bidi w:val="0"/>
              <w:spacing w:line="360" w:lineRule="auto"/>
              <w:ind w:firstLine="315" w:firstLineChars="15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（1）本项目采购标的物未特别注明“进口产品”（通过中国海关报关验放进入中国境内且产自境外的产品）字样的，均必须采购国产产品。</w:t>
            </w:r>
          </w:p>
          <w:p w14:paraId="04F71E64">
            <w:pPr>
              <w:kinsoku/>
              <w:overflowPunct/>
              <w:topLinePunct w:val="0"/>
              <w:autoSpaceDE/>
              <w:autoSpaceDN/>
              <w:bidi w:val="0"/>
              <w:spacing w:line="360" w:lineRule="auto"/>
              <w:ind w:firstLine="315" w:firstLineChars="15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7217E8CD">
            <w:pPr>
              <w:kinsoku/>
              <w:overflowPunct/>
              <w:topLinePunct w:val="0"/>
              <w:autoSpaceDE/>
              <w:autoSpaceDN/>
              <w:bidi w:val="0"/>
              <w:spacing w:line="360" w:lineRule="auto"/>
              <w:ind w:firstLine="316" w:firstLineChars="15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2．涉及</w:t>
            </w:r>
            <w:r>
              <w:rPr>
                <w:rFonts w:hint="eastAsia" w:ascii="宋体" w:hAnsi="宋体" w:eastAsia="宋体" w:cs="宋体"/>
                <w:b/>
                <w:color w:val="auto"/>
                <w:spacing w:val="0"/>
                <w:szCs w:val="21"/>
                <w:highlight w:val="none"/>
                <w:lang w:val="en-US" w:eastAsia="zh-CN"/>
              </w:rPr>
              <w:t>执行政府绿色采购政策</w:t>
            </w:r>
            <w:r>
              <w:rPr>
                <w:rFonts w:hint="eastAsia" w:ascii="宋体" w:hAnsi="宋体" w:eastAsia="宋体" w:cs="宋体"/>
                <w:b/>
                <w:color w:val="auto"/>
                <w:spacing w:val="0"/>
                <w:szCs w:val="21"/>
                <w:highlight w:val="none"/>
              </w:rPr>
              <w:t>的要求：</w:t>
            </w:r>
          </w:p>
          <w:p w14:paraId="59DB3064">
            <w:pPr>
              <w:kinsoku/>
              <w:overflowPunct/>
              <w:topLinePunct w:val="0"/>
              <w:autoSpaceDE/>
              <w:autoSpaceDN/>
              <w:bidi w:val="0"/>
              <w:spacing w:line="360" w:lineRule="auto"/>
              <w:ind w:firstLine="315" w:firstLineChars="15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（1）本文件列</w:t>
            </w:r>
            <w:r>
              <w:rPr>
                <w:rFonts w:hint="eastAsia" w:ascii="宋体" w:hAnsi="宋体" w:eastAsia="宋体" w:cs="宋体"/>
                <w:color w:val="auto"/>
                <w:spacing w:val="0"/>
                <w:szCs w:val="21"/>
                <w:highlight w:val="none"/>
                <w:lang w:val="en-US" w:eastAsia="zh-CN"/>
              </w:rPr>
              <w:t>明的强制采购绿色产品标的物，</w:t>
            </w:r>
            <w:r>
              <w:rPr>
                <w:rFonts w:hint="eastAsia" w:ascii="宋体" w:hAnsi="宋体" w:eastAsia="宋体" w:cs="宋体"/>
                <w:color w:val="auto"/>
                <w:spacing w:val="0"/>
                <w:szCs w:val="21"/>
                <w:highlight w:val="none"/>
              </w:rPr>
              <w:t>投标人必须投报“节能产品政府采购品目清单”</w:t>
            </w:r>
            <w:r>
              <w:rPr>
                <w:rFonts w:hint="eastAsia" w:ascii="宋体" w:hAnsi="宋体" w:eastAsia="宋体" w:cs="宋体"/>
                <w:color w:val="auto"/>
                <w:spacing w:val="0"/>
                <w:szCs w:val="21"/>
                <w:highlight w:val="none"/>
                <w:lang w:val="en-US" w:eastAsia="zh-CN"/>
              </w:rPr>
              <w:t>中的强制节能</w:t>
            </w:r>
            <w:r>
              <w:rPr>
                <w:rFonts w:hint="eastAsia" w:ascii="宋体" w:hAnsi="宋体" w:eastAsia="宋体" w:cs="宋体"/>
                <w:color w:val="auto"/>
                <w:spacing w:val="0"/>
                <w:szCs w:val="21"/>
                <w:highlight w:val="none"/>
              </w:rPr>
              <w:t>产品</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lang w:val="en-US" w:eastAsia="zh-CN"/>
              </w:rPr>
              <w:t>同时</w:t>
            </w:r>
            <w:r>
              <w:rPr>
                <w:rFonts w:hint="eastAsia" w:ascii="宋体" w:hAnsi="宋体" w:eastAsia="宋体" w:cs="宋体"/>
                <w:color w:val="auto"/>
                <w:spacing w:val="0"/>
                <w:szCs w:val="21"/>
                <w:highlight w:val="none"/>
              </w:rPr>
              <w:t>提供处于有效期之内的产品认证证书扫描件，并如实填写《</w:t>
            </w:r>
            <w:r>
              <w:rPr>
                <w:rFonts w:hint="eastAsia" w:ascii="宋体" w:hAnsi="宋体" w:eastAsia="宋体" w:cs="宋体"/>
                <w:color w:val="auto"/>
                <w:spacing w:val="0"/>
                <w:kern w:val="2"/>
                <w:sz w:val="21"/>
                <w:szCs w:val="21"/>
                <w:highlight w:val="none"/>
                <w:lang w:val="en-US" w:eastAsia="zh-CN" w:bidi="ar-SA"/>
              </w:rPr>
              <w:t>政府强制采购产品明细表</w:t>
            </w:r>
            <w:r>
              <w:rPr>
                <w:rFonts w:hint="eastAsia" w:ascii="宋体" w:hAnsi="宋体" w:eastAsia="宋体" w:cs="宋体"/>
                <w:color w:val="auto"/>
                <w:spacing w:val="0"/>
                <w:szCs w:val="21"/>
                <w:highlight w:val="none"/>
              </w:rPr>
              <w:t>》（格式见第八部分）</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kern w:val="2"/>
                <w:sz w:val="21"/>
                <w:szCs w:val="21"/>
                <w:highlight w:val="none"/>
                <w:lang w:val="en-US" w:eastAsia="zh-CN" w:bidi="ar-SA"/>
              </w:rPr>
              <w:t>不接受非强制采购产品。</w:t>
            </w:r>
          </w:p>
          <w:p w14:paraId="40CED835">
            <w:pPr>
              <w:kinsoku/>
              <w:overflowPunct/>
              <w:topLinePunct w:val="0"/>
              <w:autoSpaceDE/>
              <w:autoSpaceDN/>
              <w:bidi w:val="0"/>
              <w:spacing w:line="360" w:lineRule="auto"/>
              <w:ind w:firstLine="315" w:firstLineChars="15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（2）本文件列</w:t>
            </w:r>
            <w:r>
              <w:rPr>
                <w:rFonts w:hint="eastAsia" w:ascii="宋体" w:hAnsi="宋体" w:eastAsia="宋体" w:cs="宋体"/>
                <w:color w:val="auto"/>
                <w:spacing w:val="0"/>
                <w:szCs w:val="21"/>
                <w:highlight w:val="none"/>
                <w:lang w:val="en-US" w:eastAsia="zh-CN"/>
              </w:rPr>
              <w:t>明的优先采购的绿色产品标的物，</w:t>
            </w:r>
            <w:r>
              <w:rPr>
                <w:rFonts w:hint="eastAsia" w:ascii="宋体" w:hAnsi="宋体" w:eastAsia="宋体" w:cs="宋体"/>
                <w:color w:val="auto"/>
                <w:spacing w:val="0"/>
                <w:szCs w:val="21"/>
                <w:highlight w:val="none"/>
              </w:rPr>
              <w:t>投标人</w:t>
            </w:r>
            <w:r>
              <w:rPr>
                <w:rFonts w:hint="eastAsia" w:ascii="宋体" w:hAnsi="宋体" w:eastAsia="宋体" w:cs="宋体"/>
                <w:color w:val="auto"/>
                <w:spacing w:val="0"/>
                <w:szCs w:val="21"/>
                <w:highlight w:val="none"/>
                <w:lang w:val="en-US" w:eastAsia="zh-CN"/>
              </w:rPr>
              <w:t>可以投报</w:t>
            </w:r>
            <w:r>
              <w:rPr>
                <w:rFonts w:hint="eastAsia" w:ascii="宋体" w:hAnsi="宋体" w:eastAsia="宋体" w:cs="宋体"/>
                <w:color w:val="auto"/>
                <w:spacing w:val="0"/>
                <w:szCs w:val="21"/>
                <w:highlight w:val="none"/>
              </w:rPr>
              <w:t>“节能产品政府采购品目清单”</w:t>
            </w:r>
            <w:r>
              <w:rPr>
                <w:rFonts w:hint="eastAsia" w:ascii="宋体" w:hAnsi="宋体" w:eastAsia="宋体" w:cs="宋体"/>
                <w:color w:val="auto"/>
                <w:spacing w:val="0"/>
                <w:szCs w:val="21"/>
                <w:highlight w:val="none"/>
                <w:lang w:val="en-US" w:eastAsia="zh-CN"/>
              </w:rPr>
              <w:t>中的非强制类产品、“</w:t>
            </w:r>
            <w:r>
              <w:rPr>
                <w:rFonts w:hint="eastAsia" w:ascii="宋体" w:hAnsi="宋体" w:eastAsia="宋体" w:cs="宋体"/>
                <w:color w:val="auto"/>
                <w:spacing w:val="0"/>
                <w:szCs w:val="21"/>
                <w:highlight w:val="none"/>
              </w:rPr>
              <w:t>环境标志产品政府采购品目清单”</w:t>
            </w:r>
            <w:r>
              <w:rPr>
                <w:rFonts w:hint="eastAsia" w:ascii="宋体" w:hAnsi="宋体" w:eastAsia="宋体" w:cs="宋体"/>
                <w:color w:val="auto"/>
                <w:spacing w:val="0"/>
                <w:szCs w:val="21"/>
                <w:highlight w:val="none"/>
                <w:lang w:val="en-US" w:eastAsia="zh-CN"/>
              </w:rPr>
              <w:t>中</w:t>
            </w:r>
            <w:r>
              <w:rPr>
                <w:rFonts w:hint="eastAsia" w:ascii="宋体" w:hAnsi="宋体" w:eastAsia="宋体" w:cs="宋体"/>
                <w:color w:val="auto"/>
                <w:spacing w:val="0"/>
                <w:szCs w:val="21"/>
                <w:highlight w:val="none"/>
              </w:rPr>
              <w:t>的产品</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lang w:val="en-US" w:eastAsia="zh-CN"/>
              </w:rPr>
              <w:t>也可投报清单以外的产品。</w:t>
            </w:r>
          </w:p>
          <w:p w14:paraId="3759B8DD">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2525FC07">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42E94BCE">
            <w:pPr>
              <w:kinsoku/>
              <w:overflowPunct/>
              <w:topLinePunct w:val="0"/>
              <w:autoSpaceDE/>
              <w:autoSpaceDN/>
              <w:bidi w:val="0"/>
              <w:spacing w:line="360" w:lineRule="auto"/>
              <w:ind w:firstLine="422" w:firstLineChars="200"/>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3.涉及绿色数据中心建设的要求：</w:t>
            </w:r>
          </w:p>
          <w:p w14:paraId="7AE40A41">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b w:val="0"/>
                <w:bCs/>
                <w:color w:val="auto"/>
                <w:spacing w:val="0"/>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宋体" w:hAnsi="宋体" w:eastAsia="宋体" w:cs="宋体"/>
                <w:color w:val="auto"/>
                <w:spacing w:val="0"/>
                <w:szCs w:val="21"/>
                <w:highlight w:val="none"/>
                <w:lang w:val="en-US" w:eastAsia="zh-CN"/>
              </w:rPr>
              <w:t>如实填写</w:t>
            </w:r>
            <w:r>
              <w:rPr>
                <w:rFonts w:hint="eastAsia" w:ascii="宋体" w:hAnsi="宋体" w:eastAsia="宋体" w:cs="宋体"/>
                <w:b w:val="0"/>
                <w:bCs/>
                <w:color w:val="auto"/>
                <w:spacing w:val="0"/>
                <w:szCs w:val="21"/>
                <w:highlight w:val="none"/>
                <w:lang w:val="en-US" w:eastAsia="zh-CN"/>
              </w:rPr>
              <w:t>《产品符合绿色数据中心建设要求承诺书》，格式</w:t>
            </w:r>
            <w:r>
              <w:rPr>
                <w:rFonts w:hint="eastAsia" w:ascii="宋体" w:hAnsi="宋体" w:eastAsia="宋体" w:cs="宋体"/>
                <w:color w:val="auto"/>
                <w:spacing w:val="0"/>
                <w:szCs w:val="21"/>
                <w:highlight w:val="none"/>
                <w:lang w:val="en-US" w:eastAsia="zh-CN"/>
              </w:rPr>
              <w:t>见第八部分。</w:t>
            </w:r>
          </w:p>
          <w:p w14:paraId="2308AD58">
            <w:pPr>
              <w:kinsoku/>
              <w:overflowPunct/>
              <w:topLinePunct w:val="0"/>
              <w:autoSpaceDE/>
              <w:autoSpaceDN/>
              <w:bidi w:val="0"/>
              <w:spacing w:line="360" w:lineRule="auto"/>
              <w:ind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4．涉及正版软件的要求：</w:t>
            </w:r>
          </w:p>
          <w:p w14:paraId="4A9F65FA">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本项目采购标的物涉及计算机产品或硬件产品内预装软件的，投标人须填写《正版软件承诺》（格式见第八部分）</w:t>
            </w:r>
            <w:r>
              <w:rPr>
                <w:rFonts w:hint="eastAsia" w:ascii="宋体" w:hAnsi="宋体" w:eastAsia="宋体" w:cs="宋体"/>
                <w:color w:val="auto"/>
                <w:spacing w:val="0"/>
                <w:highlight w:val="none"/>
              </w:rPr>
              <w:t>。</w:t>
            </w:r>
          </w:p>
          <w:p w14:paraId="65A6A74B">
            <w:pPr>
              <w:kinsoku/>
              <w:overflowPunct/>
              <w:topLinePunct w:val="0"/>
              <w:autoSpaceDE/>
              <w:autoSpaceDN/>
              <w:bidi w:val="0"/>
              <w:spacing w:line="360" w:lineRule="auto"/>
              <w:ind w:firstLine="422" w:firstLineChars="200"/>
              <w:rPr>
                <w:rFonts w:hint="eastAsia" w:ascii="宋体" w:hAnsi="宋体" w:eastAsia="宋体" w:cs="宋体"/>
                <w:color w:val="auto"/>
                <w:spacing w:val="0"/>
                <w:szCs w:val="21"/>
                <w:highlight w:val="none"/>
              </w:rPr>
            </w:pPr>
            <w:r>
              <w:rPr>
                <w:rFonts w:hint="eastAsia" w:ascii="宋体" w:hAnsi="宋体" w:eastAsia="宋体" w:cs="宋体"/>
                <w:b/>
                <w:color w:val="auto"/>
                <w:spacing w:val="0"/>
                <w:szCs w:val="21"/>
                <w:highlight w:val="none"/>
              </w:rPr>
              <w:t>5．涉及网络安全专用产品的要求：</w:t>
            </w:r>
          </w:p>
          <w:p w14:paraId="669203BD">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rPr>
              <w:t>投标货物中如含有</w:t>
            </w:r>
            <w:r>
              <w:rPr>
                <w:rFonts w:hint="eastAsia" w:ascii="宋体" w:hAnsi="宋体" w:eastAsia="宋体" w:cs="宋体"/>
                <w:color w:val="auto"/>
                <w:spacing w:val="0"/>
                <w:szCs w:val="21"/>
                <w:highlight w:val="none"/>
                <w:lang w:val="en-US" w:eastAsia="zh-CN"/>
              </w:rPr>
              <w:t>工信部</w:t>
            </w:r>
            <w:r>
              <w:rPr>
                <w:rFonts w:hint="eastAsia" w:ascii="宋体" w:hAnsi="宋体" w:eastAsia="宋体" w:cs="宋体"/>
                <w:color w:val="auto"/>
                <w:spacing w:val="0"/>
                <w:szCs w:val="21"/>
                <w:highlight w:val="none"/>
              </w:rPr>
              <w:t>会同有关部门制定下发的《网络关键设备和网络安全专用产品目录》中的网络安全专用产品，须提供提供由具备资格的机构安全认证合格或者安全检测符合要求的有效</w:t>
            </w:r>
            <w:r>
              <w:rPr>
                <w:rFonts w:hint="eastAsia" w:ascii="宋体" w:hAnsi="宋体" w:eastAsia="宋体" w:cs="宋体"/>
                <w:color w:val="auto"/>
                <w:spacing w:val="0"/>
                <w:szCs w:val="21"/>
                <w:highlight w:val="none"/>
                <w:lang w:val="en-US" w:eastAsia="zh-CN"/>
              </w:rPr>
              <w:t>证明材料</w:t>
            </w:r>
            <w:r>
              <w:rPr>
                <w:rFonts w:hint="eastAsia" w:ascii="宋体" w:hAnsi="宋体" w:eastAsia="宋体" w:cs="宋体"/>
                <w:color w:val="auto"/>
                <w:spacing w:val="0"/>
                <w:szCs w:val="21"/>
                <w:highlight w:val="none"/>
              </w:rPr>
              <w:t>扫描件。</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rPr>
              <w:t>具备资格的机构是指列入《承担网络关键设备和网络安全专用产品安全认证和安全检测任务机构名录》的机构</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lang w:val="en-US" w:eastAsia="zh-CN"/>
              </w:rPr>
              <w:t>详情参加国务院2023年第1号《</w:t>
            </w:r>
            <w:r>
              <w:rPr>
                <w:rFonts w:hint="eastAsia" w:ascii="宋体" w:hAnsi="宋体" w:eastAsia="宋体" w:cs="宋体"/>
                <w:color w:val="auto"/>
                <w:spacing w:val="0"/>
                <w:szCs w:val="21"/>
                <w:highlight w:val="none"/>
              </w:rPr>
              <w:t>关于调整网络安全专用产品安全管理有关事项的公告</w:t>
            </w:r>
            <w:r>
              <w:rPr>
                <w:rFonts w:hint="eastAsia" w:ascii="宋体" w:hAnsi="宋体" w:eastAsia="宋体" w:cs="宋体"/>
                <w:color w:val="auto"/>
                <w:spacing w:val="0"/>
                <w:szCs w:val="21"/>
                <w:highlight w:val="none"/>
                <w:lang w:val="en-US" w:eastAsia="zh-CN"/>
              </w:rPr>
              <w:t>》。</w:t>
            </w:r>
          </w:p>
          <w:p w14:paraId="17997D29">
            <w:pPr>
              <w:kinsoku/>
              <w:overflowPunct/>
              <w:topLinePunct w:val="0"/>
              <w:autoSpaceDE/>
              <w:autoSpaceDN/>
              <w:bidi w:val="0"/>
              <w:spacing w:line="360" w:lineRule="auto"/>
              <w:ind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6．涉及小型、微型企业参加投标的要求：</w:t>
            </w:r>
          </w:p>
          <w:p w14:paraId="2843705F">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宋体" w:hAnsi="宋体" w:eastAsia="宋体" w:cs="宋体"/>
                <w:color w:val="auto"/>
                <w:spacing w:val="0"/>
                <w:highlight w:val="none"/>
                <w:lang w:val="en-US" w:eastAsia="zh-CN"/>
              </w:rPr>
              <w:t>中小</w:t>
            </w:r>
            <w:r>
              <w:rPr>
                <w:rFonts w:hint="eastAsia" w:ascii="宋体" w:hAnsi="宋体" w:eastAsia="宋体" w:cs="宋体"/>
                <w:color w:val="auto"/>
                <w:spacing w:val="0"/>
                <w:highlight w:val="none"/>
              </w:rPr>
              <w:t>企业声明函》（格式见第八部分）。</w:t>
            </w:r>
          </w:p>
          <w:p w14:paraId="62F3A4F1">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w:t>
            </w:r>
            <w:r>
              <w:rPr>
                <w:rFonts w:hint="eastAsia" w:ascii="宋体" w:hAnsi="宋体" w:eastAsia="宋体" w:cs="宋体"/>
                <w:color w:val="auto"/>
                <w:spacing w:val="0"/>
                <w:szCs w:val="21"/>
                <w:highlight w:val="none"/>
              </w:rPr>
              <w:t>小型、微企业只有提供本企业制造的货物</w:t>
            </w:r>
            <w:r>
              <w:rPr>
                <w:rFonts w:hint="eastAsia" w:ascii="宋体" w:hAnsi="宋体" w:eastAsia="宋体" w:cs="宋体"/>
                <w:color w:val="auto"/>
                <w:spacing w:val="0"/>
                <w:highlight w:val="none"/>
              </w:rPr>
              <w:t>，或者提供其他小型、微企业制造的货物，享受投标货物</w:t>
            </w:r>
            <w:r>
              <w:rPr>
                <w:rFonts w:hint="eastAsia" w:ascii="宋体" w:hAnsi="宋体" w:eastAsia="宋体" w:cs="宋体"/>
                <w:color w:val="auto"/>
                <w:spacing w:val="0"/>
                <w:highlight w:val="none"/>
                <w:lang w:val="en-US" w:eastAsia="zh-CN"/>
              </w:rPr>
              <w:t>15%</w:t>
            </w:r>
            <w:r>
              <w:rPr>
                <w:rFonts w:hint="eastAsia" w:ascii="宋体" w:hAnsi="宋体" w:eastAsia="宋体" w:cs="宋体"/>
                <w:color w:val="auto"/>
                <w:spacing w:val="0"/>
                <w:highlight w:val="none"/>
              </w:rPr>
              <w:t>的价格折扣。</w:t>
            </w:r>
          </w:p>
          <w:p w14:paraId="1C381C4D">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（3）小型、微型企业提供的货物既有中小企业制造货物，也有大型企业制造货物的，不享受价格折扣。</w:t>
            </w:r>
          </w:p>
          <w:p w14:paraId="26BC9A08">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宋体" w:hAnsi="宋体" w:eastAsia="宋体" w:cs="宋体"/>
                <w:color w:val="auto"/>
                <w:spacing w:val="0"/>
                <w:highlight w:val="none"/>
                <w:lang w:val="en-US" w:eastAsia="zh-CN"/>
              </w:rPr>
              <w:t>其中联合体中小微企业需按采购文件格式要求，如实填写《中小企业声明函》</w:t>
            </w:r>
            <w:r>
              <w:rPr>
                <w:rFonts w:hint="eastAsia" w:ascii="宋体" w:hAnsi="宋体" w:eastAsia="宋体" w:cs="宋体"/>
                <w:color w:val="auto"/>
                <w:spacing w:val="0"/>
                <w:highlight w:val="none"/>
              </w:rPr>
              <w:t>（格式见第八部分）。</w:t>
            </w:r>
          </w:p>
          <w:p w14:paraId="0A5D7EE8">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rPr>
              <w:t>（5）</w:t>
            </w:r>
            <w:r>
              <w:rPr>
                <w:rFonts w:hint="eastAsia" w:ascii="宋体" w:hAnsi="宋体" w:eastAsia="宋体" w:cs="宋体"/>
                <w:color w:val="auto"/>
                <w:spacing w:val="0"/>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2E5FFEFB">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u w:val="none"/>
                <w:lang w:eastAsia="zh-CN"/>
              </w:rPr>
            </w:pPr>
            <w:r>
              <w:rPr>
                <w:rFonts w:hint="eastAsia" w:ascii="宋体" w:hAnsi="宋体" w:eastAsia="宋体" w:cs="宋体"/>
                <w:color w:val="auto"/>
                <w:spacing w:val="0"/>
                <w:highlight w:val="none"/>
                <w:u w:val="none"/>
                <w:lang w:eastAsia="zh-CN"/>
              </w:rPr>
              <w:t>（</w:t>
            </w:r>
            <w:r>
              <w:rPr>
                <w:rFonts w:hint="eastAsia" w:ascii="宋体" w:hAnsi="宋体" w:eastAsia="宋体" w:cs="宋体"/>
                <w:color w:val="auto"/>
                <w:spacing w:val="0"/>
                <w:highlight w:val="none"/>
                <w:u w:val="none"/>
                <w:lang w:val="en-US" w:eastAsia="zh-CN"/>
              </w:rPr>
              <w:t>6</w:t>
            </w:r>
            <w:r>
              <w:rPr>
                <w:rFonts w:hint="eastAsia" w:ascii="宋体" w:hAnsi="宋体" w:eastAsia="宋体" w:cs="宋体"/>
                <w:color w:val="auto"/>
                <w:spacing w:val="0"/>
                <w:highlight w:val="none"/>
                <w:u w:val="none"/>
                <w:lang w:eastAsia="zh-CN"/>
              </w:rPr>
              <w:t>）</w:t>
            </w:r>
            <w:r>
              <w:rPr>
                <w:rFonts w:hint="eastAsia" w:ascii="宋体" w:hAnsi="宋体" w:eastAsia="宋体" w:cs="宋体"/>
                <w:color w:val="auto"/>
                <w:spacing w:val="0"/>
                <w:highlight w:val="none"/>
                <w:u w:val="none"/>
                <w:lang w:val="en-US" w:eastAsia="zh-CN"/>
              </w:rPr>
              <w:t>通过</w:t>
            </w:r>
            <w:r>
              <w:rPr>
                <w:rFonts w:hint="eastAsia" w:ascii="宋体" w:hAnsi="宋体" w:eastAsia="宋体" w:cs="宋体"/>
                <w:color w:val="auto"/>
                <w:spacing w:val="0"/>
                <w:highlight w:val="none"/>
                <w:u w:val="none"/>
                <w:lang w:eastAsia="zh-CN"/>
              </w:rPr>
              <w:t>享受扶持政策、</w:t>
            </w:r>
            <w:r>
              <w:rPr>
                <w:rFonts w:hint="eastAsia" w:ascii="宋体" w:hAnsi="宋体" w:eastAsia="宋体" w:cs="宋体"/>
                <w:color w:val="auto"/>
                <w:spacing w:val="0"/>
                <w:highlight w:val="none"/>
                <w:u w:val="none"/>
                <w:lang w:val="en-US" w:eastAsia="zh-CN"/>
              </w:rPr>
              <w:t>价格折扣并</w:t>
            </w:r>
            <w:r>
              <w:rPr>
                <w:rFonts w:hint="eastAsia" w:ascii="宋体" w:hAnsi="宋体" w:eastAsia="宋体" w:cs="宋体"/>
                <w:color w:val="auto"/>
                <w:spacing w:val="0"/>
                <w:highlight w:val="none"/>
                <w:u w:val="none"/>
                <w:lang w:eastAsia="zh-CN"/>
              </w:rPr>
              <w:t>获得政府采购合同的：小微企业不得将合同分包给大中型企业；中型企业不得将合同分包给大型企业。</w:t>
            </w:r>
          </w:p>
          <w:p w14:paraId="4E392C57">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u w:val="none"/>
              </w:rPr>
            </w:pPr>
            <w:r>
              <w:rPr>
                <w:rFonts w:hint="eastAsia" w:ascii="宋体" w:hAnsi="宋体" w:eastAsia="宋体" w:cs="宋体"/>
                <w:color w:val="auto"/>
                <w:spacing w:val="0"/>
                <w:highlight w:val="none"/>
                <w:u w:val="none"/>
                <w:lang w:eastAsia="zh-CN"/>
              </w:rPr>
              <w:t>（</w:t>
            </w:r>
            <w:r>
              <w:rPr>
                <w:rFonts w:hint="eastAsia" w:ascii="宋体" w:hAnsi="宋体" w:eastAsia="宋体" w:cs="宋体"/>
                <w:color w:val="auto"/>
                <w:spacing w:val="0"/>
                <w:highlight w:val="none"/>
                <w:u w:val="none"/>
                <w:lang w:val="en-US" w:eastAsia="zh-CN"/>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r>
              <w:rPr>
                <w:rFonts w:hint="eastAsia" w:ascii="宋体" w:hAnsi="宋体" w:eastAsia="宋体" w:cs="宋体"/>
                <w:color w:val="auto"/>
                <w:spacing w:val="0"/>
                <w:szCs w:val="21"/>
                <w:highlight w:val="none"/>
                <w:u w:val="none"/>
              </w:rPr>
              <w:t>。</w:t>
            </w:r>
          </w:p>
          <w:p w14:paraId="6C2C4559">
            <w:pPr>
              <w:kinsoku/>
              <w:overflowPunct/>
              <w:topLinePunct w:val="0"/>
              <w:autoSpaceDE/>
              <w:autoSpaceDN/>
              <w:bidi w:val="0"/>
              <w:spacing w:line="360" w:lineRule="auto"/>
              <w:ind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7．涉及残疾人福利性单位参加投标的要求：</w:t>
            </w:r>
          </w:p>
          <w:p w14:paraId="55F148EB">
            <w:pPr>
              <w:kinsoku/>
              <w:overflowPunct/>
              <w:topLinePunct w:val="0"/>
              <w:autoSpaceDE/>
              <w:autoSpaceDN/>
              <w:bidi w:val="0"/>
              <w:spacing w:line="360" w:lineRule="auto"/>
              <w:ind w:firstLine="315" w:firstLineChars="15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（1）须根据财库【2017】141号《关于促进残疾人就业政府采购政策的通知》的要求，如实填写《残疾人福利性单位声明函》（格式见第八部分）。</w:t>
            </w:r>
          </w:p>
          <w:p w14:paraId="61098594">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（2）残疾人福利性单位提供本企业制造的货物或者服务，或者提供其他残疾人福利性单位制造的货物或服务</w:t>
            </w:r>
            <w:r>
              <w:rPr>
                <w:rFonts w:hint="eastAsia" w:ascii="宋体" w:hAnsi="宋体" w:eastAsia="宋体" w:cs="宋体"/>
                <w:color w:val="auto"/>
                <w:spacing w:val="0"/>
                <w:szCs w:val="21"/>
                <w:highlight w:val="none"/>
                <w:lang w:eastAsia="zh-CN"/>
              </w:rPr>
              <w:t>的</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视同小微企业，</w:t>
            </w:r>
            <w:r>
              <w:rPr>
                <w:rFonts w:hint="eastAsia" w:ascii="宋体" w:hAnsi="宋体" w:eastAsia="宋体" w:cs="宋体"/>
                <w:color w:val="auto"/>
                <w:spacing w:val="0"/>
                <w:szCs w:val="21"/>
                <w:highlight w:val="none"/>
              </w:rPr>
              <w:t>享受投标货物或服务的价格折扣。</w:t>
            </w:r>
          </w:p>
          <w:p w14:paraId="444F4DAE">
            <w:pPr>
              <w:kinsoku/>
              <w:overflowPunct/>
              <w:topLinePunct w:val="0"/>
              <w:autoSpaceDE/>
              <w:autoSpaceDN/>
              <w:bidi w:val="0"/>
              <w:spacing w:line="360" w:lineRule="auto"/>
              <w:ind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8．涉及监狱企业参加投标的要求：</w:t>
            </w:r>
          </w:p>
          <w:p w14:paraId="7C7B15D8">
            <w:pPr>
              <w:kinsoku/>
              <w:overflowPunct/>
              <w:topLinePunct w:val="0"/>
              <w:autoSpaceDE/>
              <w:autoSpaceDN/>
              <w:bidi w:val="0"/>
              <w:spacing w:line="360" w:lineRule="auto"/>
              <w:ind w:firstLine="315" w:firstLineChars="15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（1）监狱企业参加投标视同小、微企业，需提供由省级以上监狱管理局或戒毒管理局出具的属于监狱企业的证明文件。</w:t>
            </w:r>
          </w:p>
          <w:p w14:paraId="2F83FCC6">
            <w:pPr>
              <w:kinsoku/>
              <w:overflowPunct/>
              <w:topLinePunct w:val="0"/>
              <w:autoSpaceDE/>
              <w:autoSpaceDN/>
              <w:bidi w:val="0"/>
              <w:spacing w:line="360" w:lineRule="auto"/>
              <w:ind w:firstLine="315" w:firstLineChars="15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（2）监狱企业只有提供本企业制造的货物或服务，或者提供其他小、微企业制造的货物，享受投标货物的价格折扣。</w:t>
            </w:r>
          </w:p>
          <w:p w14:paraId="57F44526">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（3）监狱企业与中型企业组成联合体参加投标的，或者向监狱企业分包，且联合体协议或分包意向协议约定监狱企业的协议金额占到合同金额30%以上的，享受投标标的价格折扣，用扣除后的价格参与评审。</w:t>
            </w:r>
          </w:p>
          <w:p w14:paraId="33AEBB3E">
            <w:pPr>
              <w:kinsoku/>
              <w:overflowPunct/>
              <w:topLinePunct w:val="0"/>
              <w:autoSpaceDE/>
              <w:autoSpaceDN/>
              <w:bidi w:val="0"/>
              <w:spacing w:line="360" w:lineRule="auto"/>
              <w:ind w:firstLine="527" w:firstLineChars="250"/>
              <w:rPr>
                <w:rFonts w:hint="eastAsia" w:ascii="宋体" w:hAnsi="宋体" w:eastAsia="宋体" w:cs="宋体"/>
                <w:color w:val="auto"/>
                <w:spacing w:val="0"/>
                <w:highlight w:val="none"/>
              </w:rPr>
            </w:pPr>
            <w:r>
              <w:rPr>
                <w:rFonts w:hint="eastAsia" w:ascii="宋体" w:hAnsi="宋体" w:eastAsia="宋体" w:cs="宋体"/>
                <w:b/>
                <w:color w:val="auto"/>
                <w:spacing w:val="0"/>
                <w:szCs w:val="21"/>
                <w:highlight w:val="none"/>
                <w:lang w:val="en-US" w:eastAsia="zh-CN"/>
              </w:rPr>
              <w:t>9.专门面向中小企业采购的项目，</w:t>
            </w:r>
            <w:r>
              <w:rPr>
                <w:rFonts w:hint="eastAsia" w:ascii="宋体" w:hAnsi="宋体" w:eastAsia="宋体" w:cs="宋体"/>
                <w:b/>
                <w:bCs/>
                <w:color w:val="auto"/>
                <w:spacing w:val="0"/>
                <w:kern w:val="0"/>
                <w:sz w:val="21"/>
                <w:szCs w:val="21"/>
                <w:highlight w:val="none"/>
                <w:lang w:val="en-US" w:eastAsia="zh-CN" w:bidi="ar-SA"/>
              </w:rPr>
              <w:t>不重复执行中小企业发展、促进残疾人就业、支持监狱企业发展的价格优惠政策。</w:t>
            </w:r>
          </w:p>
          <w:p w14:paraId="140D137E">
            <w:pPr>
              <w:kinsoku/>
              <w:overflowPunct/>
              <w:topLinePunct w:val="0"/>
              <w:autoSpaceDE/>
              <w:autoSpaceDN/>
              <w:bidi w:val="0"/>
              <w:spacing w:line="360" w:lineRule="auto"/>
              <w:ind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1</w:t>
            </w:r>
            <w:r>
              <w:rPr>
                <w:rFonts w:hint="eastAsia" w:ascii="宋体" w:hAnsi="宋体" w:eastAsia="宋体" w:cs="宋体"/>
                <w:b/>
                <w:color w:val="auto"/>
                <w:spacing w:val="0"/>
                <w:szCs w:val="21"/>
                <w:highlight w:val="none"/>
                <w:lang w:val="en-US" w:eastAsia="zh-CN"/>
              </w:rPr>
              <w:t>0</w:t>
            </w:r>
            <w:r>
              <w:rPr>
                <w:rFonts w:hint="eastAsia" w:ascii="宋体" w:hAnsi="宋体" w:eastAsia="宋体" w:cs="宋体"/>
                <w:b/>
                <w:color w:val="auto"/>
                <w:spacing w:val="0"/>
                <w:szCs w:val="21"/>
                <w:highlight w:val="none"/>
              </w:rPr>
              <w:t>．涉及商品包装和快递包装的要求：</w:t>
            </w:r>
          </w:p>
          <w:p w14:paraId="1C6A07CB">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严格落实《商品包装政府采购需求标准（试行）》《快递包装政府采购需求标准（试行）》。</w:t>
            </w:r>
            <w:r>
              <w:rPr>
                <w:rFonts w:hint="eastAsia" w:ascii="宋体" w:hAnsi="宋体" w:eastAsia="宋体" w:cs="宋体"/>
                <w:color w:val="auto"/>
                <w:spacing w:val="0"/>
                <w:szCs w:val="21"/>
                <w:highlight w:val="none"/>
              </w:rPr>
              <w:t>本项目涉及商品包装和快递包装要求的，投标人须填写《商品包装和快递包装承诺函》（格式见第八部分）。</w:t>
            </w:r>
          </w:p>
          <w:p w14:paraId="090FEAE7">
            <w:pPr>
              <w:kinsoku/>
              <w:overflowPunct/>
              <w:topLinePunct w:val="0"/>
              <w:autoSpaceDE/>
              <w:autoSpaceDN/>
              <w:bidi w:val="0"/>
              <w:spacing w:line="360" w:lineRule="auto"/>
              <w:ind w:firstLine="210" w:firstLineChars="100"/>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szCs w:val="21"/>
                <w:highlight w:val="none"/>
                <w:lang w:val="en-US" w:eastAsia="zh-CN"/>
              </w:rPr>
              <w:t>12.</w:t>
            </w:r>
            <w:r>
              <w:rPr>
                <w:rFonts w:hint="eastAsia" w:ascii="宋体" w:hAnsi="宋体" w:eastAsia="宋体" w:cs="宋体"/>
                <w:b w:val="0"/>
                <w:bCs/>
                <w:color w:val="auto"/>
                <w:spacing w:val="0"/>
                <w:szCs w:val="21"/>
                <w:highlight w:val="none"/>
              </w:rPr>
              <w:t>涉及</w:t>
            </w:r>
            <w:r>
              <w:rPr>
                <w:rFonts w:hint="eastAsia" w:ascii="宋体" w:hAnsi="宋体" w:eastAsia="宋体" w:cs="宋体"/>
                <w:color w:val="auto"/>
                <w:spacing w:val="0"/>
                <w:highlight w:val="none"/>
                <w:lang w:val="en-US" w:eastAsia="zh-CN"/>
              </w:rPr>
              <w:t>绿色建筑和绿色建材政府强制采购的要求：</w:t>
            </w:r>
          </w:p>
          <w:p w14:paraId="3B1E56E7">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tc>
      </w:tr>
      <w:tr w14:paraId="1497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shd w:val="clear" w:color="auto" w:fill="auto"/>
            <w:vAlign w:val="center"/>
          </w:tcPr>
          <w:p w14:paraId="145AB769">
            <w:pPr>
              <w:kinsoku/>
              <w:overflowPunct/>
              <w:topLinePunct w:val="0"/>
              <w:autoSpaceDE/>
              <w:autoSpaceDN/>
              <w:bidi w:val="0"/>
              <w:snapToGrid w:val="0"/>
              <w:spacing w:line="360" w:lineRule="auto"/>
              <w:jc w:val="center"/>
              <w:rPr>
                <w:rFonts w:hint="eastAsia" w:ascii="宋体" w:hAnsi="宋体" w:eastAsia="宋体" w:cs="宋体"/>
                <w:b/>
                <w:color w:val="auto"/>
                <w:spacing w:val="0"/>
                <w:kern w:val="2"/>
                <w:sz w:val="21"/>
                <w:szCs w:val="21"/>
                <w:highlight w:val="none"/>
                <w:lang w:val="en-US" w:eastAsia="zh-CN" w:bidi="ar-SA"/>
              </w:rPr>
            </w:pPr>
            <w:r>
              <w:rPr>
                <w:rFonts w:hint="eastAsia" w:ascii="宋体" w:hAnsi="宋体" w:eastAsia="宋体" w:cs="宋体"/>
                <w:b/>
                <w:color w:val="auto"/>
                <w:spacing w:val="0"/>
                <w:szCs w:val="21"/>
                <w:highlight w:val="none"/>
                <w:lang w:val="en-US" w:eastAsia="zh-CN"/>
              </w:rPr>
              <w:t>8</w:t>
            </w:r>
          </w:p>
        </w:tc>
        <w:tc>
          <w:tcPr>
            <w:tcW w:w="2011" w:type="dxa"/>
            <w:shd w:val="clear" w:color="auto" w:fill="auto"/>
            <w:vAlign w:val="center"/>
          </w:tcPr>
          <w:p w14:paraId="73C0CAEE">
            <w:pPr>
              <w:kinsoku/>
              <w:overflowPunct/>
              <w:topLinePunct w:val="0"/>
              <w:autoSpaceDE/>
              <w:autoSpaceDN/>
              <w:bidi w:val="0"/>
              <w:snapToGrid w:val="0"/>
              <w:spacing w:line="360" w:lineRule="auto"/>
              <w:jc w:val="center"/>
              <w:rPr>
                <w:rFonts w:hint="eastAsia" w:ascii="宋体" w:hAnsi="宋体" w:eastAsia="宋体" w:cs="宋体"/>
                <w:b/>
                <w:color w:val="auto"/>
                <w:spacing w:val="0"/>
                <w:kern w:val="2"/>
                <w:sz w:val="21"/>
                <w:szCs w:val="21"/>
                <w:highlight w:val="none"/>
                <w:lang w:val="en-US" w:eastAsia="zh-CN" w:bidi="ar-SA"/>
              </w:rPr>
            </w:pPr>
            <w:r>
              <w:rPr>
                <w:rFonts w:hint="eastAsia" w:ascii="宋体" w:hAnsi="宋体" w:eastAsia="宋体" w:cs="宋体"/>
                <w:b/>
                <w:color w:val="auto"/>
                <w:spacing w:val="0"/>
                <w:szCs w:val="21"/>
                <w:highlight w:val="none"/>
              </w:rPr>
              <w:t>实施本国产品标准及相关政策</w:t>
            </w:r>
          </w:p>
        </w:tc>
        <w:tc>
          <w:tcPr>
            <w:tcW w:w="6448" w:type="dxa"/>
            <w:shd w:val="clear" w:color="auto" w:fill="auto"/>
            <w:vAlign w:val="center"/>
          </w:tcPr>
          <w:p w14:paraId="23FADDD5">
            <w:pPr>
              <w:kinsoku/>
              <w:overflowPunct/>
              <w:topLinePunct w:val="0"/>
              <w:autoSpaceDE/>
              <w:autoSpaceDN/>
              <w:bidi w:val="0"/>
              <w:spacing w:line="360" w:lineRule="auto"/>
              <w:ind w:firstLine="527" w:firstLineChars="250"/>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1.本国产品标准：</w:t>
            </w:r>
          </w:p>
          <w:p w14:paraId="53C65209">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本国产品应当符合以下条件：</w:t>
            </w:r>
          </w:p>
          <w:p w14:paraId="097713A0">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（1）在中国境内生产</w:t>
            </w:r>
          </w:p>
          <w:p w14:paraId="7B65E7ED">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产品应当在中国境内生产，即在中华人民共和国关境内实现从原材料、组件到产品的属性改变。</w:t>
            </w:r>
          </w:p>
          <w:p w14:paraId="331C92D2">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属性改变是指经过制造、加工或者组装等工序，产生完全不同于原材料、组件的新产品，并具有新的名称和特征（用途）。属性改变不包括以下细微操作：</w:t>
            </w:r>
          </w:p>
          <w:p w14:paraId="7D8EF85C">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①为确保产品在运输或者储存期间保持某种状态而进行的操作；</w:t>
            </w:r>
          </w:p>
          <w:p w14:paraId="58CB8EF0">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②为产品运输或者销售进行的包装或者展示；</w:t>
            </w:r>
          </w:p>
          <w:p w14:paraId="7AEAC629">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③在产品或者其包装上粘贴或者印刷品牌、标志、标识以及其他用于区别的标记；</w:t>
            </w:r>
          </w:p>
          <w:p w14:paraId="1C36834E">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④简单的上漆、磨光和分装；</w:t>
            </w:r>
          </w:p>
          <w:p w14:paraId="57F6DF12">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⑤其他不属于属性改变的情形。</w:t>
            </w:r>
          </w:p>
          <w:p w14:paraId="03E7BFA2">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（2）在中国境内生产的组件成本占比达到规定比例</w:t>
            </w:r>
          </w:p>
          <w:p w14:paraId="2C4967D9">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产品在中国境内生产的组件成本占比应当达到规定比例，计算公式为：</w:t>
            </w:r>
          </w:p>
          <w:p w14:paraId="1E4FECFE">
            <w:pPr>
              <w:kinsoku/>
              <w:overflowPunct/>
              <w:topLinePunct w:val="0"/>
              <w:autoSpaceDE/>
              <w:autoSpaceDN/>
              <w:bidi w:val="0"/>
              <w:spacing w:line="360" w:lineRule="auto"/>
              <w:ind w:firstLine="527" w:firstLineChars="250"/>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pict>
                <v:shape id="_x0000_i1027" o:spt="75" alt="W020250930645245947614" type="#_x0000_t75" style="height:49.15pt;width:267.95pt;" filled="f" o:preferrelative="t" stroked="f" coordsize="21600,21600">
                  <v:path/>
                  <v:fill on="f" focussize="0,0"/>
                  <v:stroke on="f"/>
                  <v:imagedata r:id="rId10" o:title=""/>
                  <o:lock v:ext="edit" aspectratio="t"/>
                  <w10:wrap type="none"/>
                  <w10:anchorlock/>
                </v:shape>
              </w:pict>
            </w:r>
          </w:p>
          <w:p w14:paraId="7B260849">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45241AE">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（3）特定产品的关键组件、关键工序符合相关要求</w:t>
            </w:r>
          </w:p>
          <w:p w14:paraId="191A2BC1">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016964AC">
            <w:pPr>
              <w:kinsoku/>
              <w:overflowPunct/>
              <w:topLinePunct w:val="0"/>
              <w:autoSpaceDE/>
              <w:autoSpaceDN/>
              <w:bidi w:val="0"/>
              <w:spacing w:line="360" w:lineRule="auto"/>
              <w:ind w:firstLine="527" w:firstLineChars="250"/>
              <w:rPr>
                <w:rFonts w:hint="eastAsia" w:ascii="宋体" w:hAnsi="宋体" w:eastAsia="宋体" w:cs="宋体"/>
                <w:b/>
                <w:bCs w:val="0"/>
                <w:color w:val="auto"/>
                <w:spacing w:val="0"/>
                <w:szCs w:val="21"/>
                <w:highlight w:val="none"/>
                <w:lang w:val="en-US" w:eastAsia="zh-CN"/>
              </w:rPr>
            </w:pPr>
            <w:r>
              <w:rPr>
                <w:rFonts w:hint="eastAsia" w:ascii="宋体" w:hAnsi="宋体" w:eastAsia="宋体" w:cs="宋体"/>
                <w:b/>
                <w:bCs w:val="0"/>
                <w:color w:val="auto"/>
                <w:spacing w:val="0"/>
                <w:szCs w:val="21"/>
                <w:highlight w:val="none"/>
                <w:lang w:val="en-US" w:eastAsia="zh-CN"/>
              </w:rPr>
              <w:t>2.本国产品标准的适用范围</w:t>
            </w:r>
          </w:p>
          <w:p w14:paraId="59FF3BD9">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F5E414E">
            <w:pPr>
              <w:kinsoku/>
              <w:overflowPunct/>
              <w:topLinePunct w:val="0"/>
              <w:autoSpaceDE/>
              <w:autoSpaceDN/>
              <w:bidi w:val="0"/>
              <w:spacing w:line="360" w:lineRule="auto"/>
              <w:ind w:firstLine="527" w:firstLineChars="250"/>
              <w:rPr>
                <w:rFonts w:hint="eastAsia" w:ascii="宋体" w:hAnsi="宋体" w:eastAsia="宋体" w:cs="宋体"/>
                <w:b/>
                <w:bCs w:val="0"/>
                <w:color w:val="auto"/>
                <w:spacing w:val="0"/>
                <w:szCs w:val="21"/>
                <w:highlight w:val="none"/>
                <w:lang w:val="en-US" w:eastAsia="zh-CN"/>
              </w:rPr>
            </w:pPr>
            <w:r>
              <w:rPr>
                <w:rFonts w:hint="eastAsia" w:ascii="宋体" w:hAnsi="宋体" w:eastAsia="宋体" w:cs="宋体"/>
                <w:b/>
                <w:bCs w:val="0"/>
                <w:color w:val="auto"/>
                <w:spacing w:val="0"/>
                <w:szCs w:val="21"/>
                <w:highlight w:val="none"/>
                <w:lang w:val="en-US" w:eastAsia="zh-CN"/>
              </w:rPr>
              <w:t>3.对本国产品的支持政策</w:t>
            </w:r>
          </w:p>
          <w:p w14:paraId="1C53DC9E">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0AB9C5CE">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3B1317B">
            <w:pPr>
              <w:kinsoku/>
              <w:overflowPunct/>
              <w:topLinePunct w:val="0"/>
              <w:autoSpaceDE/>
              <w:autoSpaceDN/>
              <w:bidi w:val="0"/>
              <w:spacing w:line="360" w:lineRule="auto"/>
              <w:ind w:firstLine="527" w:firstLineChars="250"/>
              <w:rPr>
                <w:rFonts w:hint="eastAsia" w:ascii="宋体" w:hAnsi="宋体" w:eastAsia="宋体" w:cs="宋体"/>
                <w:b/>
                <w:bCs w:val="0"/>
                <w:color w:val="auto"/>
                <w:spacing w:val="0"/>
                <w:szCs w:val="21"/>
                <w:highlight w:val="none"/>
                <w:lang w:val="en-US" w:eastAsia="zh-CN"/>
              </w:rPr>
            </w:pPr>
            <w:r>
              <w:rPr>
                <w:rFonts w:hint="eastAsia" w:ascii="宋体" w:hAnsi="宋体" w:eastAsia="宋体" w:cs="宋体"/>
                <w:b/>
                <w:bCs w:val="0"/>
                <w:color w:val="auto"/>
                <w:spacing w:val="0"/>
                <w:szCs w:val="21"/>
                <w:highlight w:val="none"/>
                <w:lang w:val="en-US" w:eastAsia="zh-CN"/>
              </w:rPr>
              <w:t>4.政策执行要求</w:t>
            </w:r>
          </w:p>
          <w:p w14:paraId="2C7E6CE2">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（1）产品在中国境内生产的组件成本核算规则。产品在中国境内生产的组件成本，按照《中国境内生产的组件成本核算基本规则》（详见</w:t>
            </w:r>
            <w:r>
              <w:rPr>
                <w:rFonts w:hint="eastAsia" w:ascii="宋体" w:hAnsi="宋体" w:eastAsia="宋体" w:cs="宋体"/>
                <w:color w:val="auto"/>
                <w:spacing w:val="0"/>
                <w:szCs w:val="21"/>
                <w:highlight w:val="none"/>
              </w:rPr>
              <w:t>格式见第八部分</w:t>
            </w:r>
            <w:r>
              <w:rPr>
                <w:rFonts w:hint="eastAsia" w:ascii="宋体" w:hAnsi="宋体" w:eastAsia="宋体" w:cs="宋体"/>
                <w:b w:val="0"/>
                <w:bCs/>
                <w:color w:val="auto"/>
                <w:spacing w:val="0"/>
                <w:szCs w:val="21"/>
                <w:highlight w:val="none"/>
                <w:lang w:val="en-US" w:eastAsia="zh-CN"/>
              </w:rPr>
              <w:t>）计算。</w:t>
            </w:r>
          </w:p>
          <w:p w14:paraId="47D4E52A">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（2）有关证明文件。采购人、采购代理机构应当在采购文件中明确要求供应商对其提供的产品出具《关于符合本国产品标准的声明函》（详见</w:t>
            </w:r>
            <w:r>
              <w:rPr>
                <w:rFonts w:hint="eastAsia" w:ascii="宋体" w:hAnsi="宋体" w:eastAsia="宋体" w:cs="宋体"/>
                <w:color w:val="auto"/>
                <w:spacing w:val="0"/>
                <w:szCs w:val="21"/>
                <w:highlight w:val="none"/>
              </w:rPr>
              <w:t>格式见第八部分</w:t>
            </w:r>
            <w:r>
              <w:rPr>
                <w:rFonts w:hint="eastAsia" w:ascii="宋体" w:hAnsi="宋体" w:eastAsia="宋体" w:cs="宋体"/>
                <w:b w:val="0"/>
                <w:bCs/>
                <w:color w:val="auto"/>
                <w:spacing w:val="0"/>
                <w:szCs w:val="21"/>
                <w:highlight w:val="none"/>
                <w:lang w:val="en-US"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D917453">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采购人、采购代理机构应当随中标、成交结果同时公告中标、成交供应商提供的《声明函》或有关证明文件。</w:t>
            </w:r>
          </w:p>
          <w:p w14:paraId="241B0338">
            <w:pPr>
              <w:kinsoku/>
              <w:overflowPunct/>
              <w:topLinePunct w:val="0"/>
              <w:autoSpaceDE/>
              <w:autoSpaceDN/>
              <w:bidi w:val="0"/>
              <w:spacing w:line="360" w:lineRule="auto"/>
              <w:ind w:firstLine="525" w:firstLineChars="250"/>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b w:val="0"/>
                <w:bCs/>
                <w:color w:val="auto"/>
                <w:spacing w:val="0"/>
                <w:szCs w:val="21"/>
                <w:highlight w:val="none"/>
                <w:lang w:val="en-US" w:eastAsia="zh-CN"/>
              </w:rPr>
              <w:t>（3）其他相关内容及要求详见国办发〔2025〕34号文件《国务院办公厅关于在政府采购中实施本国产品标准及相关政策的通知》。</w:t>
            </w:r>
          </w:p>
        </w:tc>
      </w:tr>
      <w:tr w14:paraId="2038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EF7058B">
            <w:pPr>
              <w:kinsoku/>
              <w:overflowPunct/>
              <w:topLinePunct w:val="0"/>
              <w:autoSpaceDE/>
              <w:autoSpaceDN/>
              <w:bidi w:val="0"/>
              <w:snapToGrid w:val="0"/>
              <w:spacing w:line="360" w:lineRule="auto"/>
              <w:jc w:val="center"/>
              <w:rPr>
                <w:rFonts w:hint="eastAsia" w:ascii="宋体" w:hAnsi="宋体" w:eastAsia="宋体" w:cs="宋体"/>
                <w:b/>
                <w:color w:val="auto"/>
                <w:spacing w:val="0"/>
                <w:szCs w:val="21"/>
                <w:lang w:eastAsia="zh-CN"/>
              </w:rPr>
            </w:pPr>
            <w:r>
              <w:rPr>
                <w:rFonts w:hint="eastAsia" w:ascii="宋体" w:hAnsi="宋体" w:eastAsia="宋体" w:cs="宋体"/>
                <w:b/>
                <w:color w:val="auto"/>
                <w:spacing w:val="0"/>
                <w:szCs w:val="21"/>
                <w:lang w:val="en-US" w:eastAsia="zh-CN"/>
              </w:rPr>
              <w:t>9</w:t>
            </w:r>
          </w:p>
        </w:tc>
        <w:tc>
          <w:tcPr>
            <w:tcW w:w="2011" w:type="dxa"/>
            <w:vAlign w:val="center"/>
          </w:tcPr>
          <w:p w14:paraId="60BFECB7">
            <w:pPr>
              <w:pStyle w:val="52"/>
              <w:keepNext w:val="0"/>
              <w:keepLines w:val="0"/>
              <w:numPr>
                <w:ilvl w:val="0"/>
                <w:numId w:val="0"/>
              </w:numPr>
              <w:kinsoku/>
              <w:overflowPunct/>
              <w:topLinePunct w:val="0"/>
              <w:autoSpaceDE/>
              <w:autoSpaceDN/>
              <w:bidi w:val="0"/>
              <w:spacing w:before="0" w:after="0" w:line="360" w:lineRule="auto"/>
              <w:ind w:firstLine="527" w:firstLineChars="250"/>
              <w:jc w:val="both"/>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现场</w:t>
            </w:r>
            <w:r>
              <w:rPr>
                <w:rFonts w:hint="eastAsia" w:ascii="宋体" w:hAnsi="宋体" w:eastAsia="宋体" w:cs="宋体"/>
                <w:bCs/>
                <w:color w:val="auto"/>
                <w:spacing w:val="0"/>
                <w:kern w:val="0"/>
                <w:szCs w:val="21"/>
                <w:highlight w:val="none"/>
                <w:lang w:val="en-US" w:eastAsia="zh-CN"/>
              </w:rPr>
              <w:t>考察</w:t>
            </w:r>
          </w:p>
          <w:p w14:paraId="35DA60A5">
            <w:pPr>
              <w:pStyle w:val="52"/>
              <w:keepNext w:val="0"/>
              <w:keepLines w:val="0"/>
              <w:numPr>
                <w:ilvl w:val="0"/>
                <w:numId w:val="0"/>
              </w:numPr>
              <w:kinsoku/>
              <w:overflowPunct/>
              <w:topLinePunct w:val="0"/>
              <w:autoSpaceDE/>
              <w:autoSpaceDN/>
              <w:bidi w:val="0"/>
              <w:spacing w:before="0" w:after="0" w:line="360" w:lineRule="auto"/>
              <w:jc w:val="center"/>
              <w:rPr>
                <w:rFonts w:hint="eastAsia" w:ascii="宋体" w:hAnsi="宋体" w:eastAsia="宋体" w:cs="宋体"/>
                <w:bCs w:val="0"/>
                <w:color w:val="auto"/>
                <w:spacing w:val="0"/>
                <w:szCs w:val="21"/>
              </w:rPr>
            </w:pPr>
            <w:r>
              <w:rPr>
                <w:rFonts w:hint="eastAsia" w:ascii="宋体" w:hAnsi="宋体" w:eastAsia="宋体" w:cs="宋体"/>
                <w:color w:val="auto"/>
                <w:spacing w:val="0"/>
                <w:szCs w:val="21"/>
              </w:rPr>
              <w:t>（或标前答疑会）</w:t>
            </w:r>
          </w:p>
        </w:tc>
        <w:tc>
          <w:tcPr>
            <w:tcW w:w="6448" w:type="dxa"/>
            <w:vAlign w:val="center"/>
          </w:tcPr>
          <w:p w14:paraId="4B58710D">
            <w:pPr>
              <w:kinsoku/>
              <w:overflowPunct/>
              <w:topLinePunct w:val="0"/>
              <w:autoSpaceDE/>
              <w:autoSpaceDN/>
              <w:bidi w:val="0"/>
              <w:spacing w:line="360" w:lineRule="auto"/>
              <w:ind w:firstLine="420" w:firstLineChars="200"/>
              <w:rPr>
                <w:rFonts w:hint="eastAsia" w:ascii="宋体" w:hAnsi="宋体" w:eastAsia="宋体" w:cs="宋体"/>
                <w:b/>
                <w:color w:val="auto"/>
                <w:spacing w:val="0"/>
                <w:szCs w:val="21"/>
              </w:rPr>
            </w:pPr>
            <w:r>
              <w:rPr>
                <w:rFonts w:hint="eastAsia" w:ascii="宋体" w:hAnsi="宋体" w:eastAsia="宋体" w:cs="宋体"/>
                <w:bCs/>
                <w:color w:val="auto"/>
                <w:spacing w:val="0"/>
                <w:kern w:val="0"/>
                <w:szCs w:val="21"/>
                <w:highlight w:val="none"/>
              </w:rPr>
              <w:t>本项目</w:t>
            </w:r>
            <w:r>
              <w:rPr>
                <w:rFonts w:hint="eastAsia" w:ascii="宋体" w:hAnsi="宋体" w:eastAsia="宋体" w:cs="宋体"/>
                <w:bCs/>
                <w:color w:val="auto"/>
                <w:spacing w:val="0"/>
                <w:kern w:val="0"/>
                <w:szCs w:val="21"/>
                <w:highlight w:val="none"/>
                <w:lang w:eastAsia="zh-CN"/>
              </w:rPr>
              <w:t>不组织</w:t>
            </w:r>
            <w:r>
              <w:rPr>
                <w:rFonts w:hint="eastAsia" w:ascii="宋体" w:hAnsi="宋体" w:eastAsia="宋体" w:cs="宋体"/>
                <w:bCs/>
                <w:color w:val="auto"/>
                <w:spacing w:val="0"/>
                <w:kern w:val="0"/>
                <w:szCs w:val="21"/>
                <w:highlight w:val="none"/>
              </w:rPr>
              <w:t>现场</w:t>
            </w:r>
            <w:r>
              <w:rPr>
                <w:rFonts w:hint="eastAsia" w:ascii="宋体" w:hAnsi="宋体" w:eastAsia="宋体" w:cs="宋体"/>
                <w:bCs/>
                <w:color w:val="auto"/>
                <w:spacing w:val="0"/>
                <w:kern w:val="0"/>
                <w:szCs w:val="21"/>
                <w:highlight w:val="none"/>
                <w:lang w:val="en-US" w:eastAsia="zh-CN"/>
              </w:rPr>
              <w:t>考察。</w:t>
            </w:r>
          </w:p>
        </w:tc>
      </w:tr>
      <w:tr w14:paraId="45AA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shd w:val="clear" w:color="auto" w:fill="auto"/>
            <w:vAlign w:val="center"/>
          </w:tcPr>
          <w:p w14:paraId="26192A47">
            <w:pPr>
              <w:spacing w:line="360" w:lineRule="auto"/>
              <w:jc w:val="cente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lang w:val="en-US" w:eastAsia="zh-CN"/>
              </w:rPr>
              <w:t>10</w:t>
            </w:r>
          </w:p>
        </w:tc>
        <w:tc>
          <w:tcPr>
            <w:tcW w:w="2011" w:type="dxa"/>
            <w:shd w:val="clear" w:color="auto" w:fill="auto"/>
            <w:vAlign w:val="center"/>
          </w:tcPr>
          <w:p w14:paraId="573B6214">
            <w:pPr>
              <w:snapToGrid w:val="0"/>
              <w:spacing w:line="360" w:lineRule="auto"/>
              <w:jc w:val="center"/>
              <w:rPr>
                <w:rFonts w:hint="eastAsia" w:ascii="宋体" w:hAnsi="宋体" w:eastAsia="宋体" w:cs="宋体"/>
                <w:b/>
                <w:color w:val="auto"/>
                <w:kern w:val="2"/>
                <w:sz w:val="21"/>
                <w:szCs w:val="21"/>
                <w:lang w:val="en-US" w:eastAsia="zh-CN" w:bidi="ar-SA"/>
              </w:rPr>
            </w:pPr>
            <w:r>
              <w:rPr>
                <w:rFonts w:hint="eastAsia" w:ascii="华文中宋" w:hAnsi="华文中宋" w:eastAsia="华文中宋"/>
                <w:b/>
                <w:color w:val="auto"/>
                <w:szCs w:val="21"/>
                <w:lang w:val="en-US" w:eastAsia="zh-CN"/>
              </w:rPr>
              <w:t>所属行业</w:t>
            </w:r>
          </w:p>
        </w:tc>
        <w:tc>
          <w:tcPr>
            <w:tcW w:w="6448" w:type="dxa"/>
            <w:shd w:val="clear" w:color="auto" w:fill="auto"/>
            <w:vAlign w:val="center"/>
          </w:tcPr>
          <w:p w14:paraId="10631A1E">
            <w:pPr>
              <w:spacing w:line="360" w:lineRule="auto"/>
              <w:ind w:firstLine="420" w:firstLineChars="200"/>
              <w:jc w:val="both"/>
              <w:rPr>
                <w:rFonts w:hint="default" w:ascii="宋体" w:hAnsi="宋体" w:eastAsia="宋体" w:cs="宋体"/>
                <w:color w:val="auto"/>
                <w:kern w:val="2"/>
                <w:sz w:val="21"/>
                <w:szCs w:val="24"/>
                <w:lang w:val="en-US" w:eastAsia="zh-CN" w:bidi="ar-SA"/>
              </w:rPr>
            </w:pPr>
            <w:r>
              <w:rPr>
                <w:rFonts w:hint="eastAsia" w:ascii="宋体" w:hAnsi="宋体" w:eastAsia="宋体" w:cs="宋体"/>
                <w:color w:val="auto"/>
                <w:highlight w:val="none"/>
                <w:lang w:val="en-US" w:eastAsia="zh-CN"/>
              </w:rPr>
              <w:t>本次采购标的对应的中小企业划型标准所属行业：</w:t>
            </w:r>
            <w:r>
              <w:rPr>
                <w:rFonts w:hint="eastAsia" w:ascii="宋体" w:hAnsi="宋体" w:cs="宋体"/>
                <w:color w:val="auto"/>
                <w:highlight w:val="none"/>
                <w:lang w:val="en-US" w:eastAsia="zh-CN"/>
              </w:rPr>
              <w:t>工业</w:t>
            </w:r>
          </w:p>
        </w:tc>
      </w:tr>
      <w:tr w14:paraId="18DA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5D66429">
            <w:pPr>
              <w:kinsoku/>
              <w:overflowPunct/>
              <w:topLinePunct w:val="0"/>
              <w:autoSpaceDE/>
              <w:autoSpaceDN/>
              <w:bidi w:val="0"/>
              <w:snapToGrid w:val="0"/>
              <w:spacing w:line="360" w:lineRule="auto"/>
              <w:jc w:val="center"/>
              <w:rPr>
                <w:rFonts w:hint="eastAsia" w:ascii="宋体" w:hAnsi="宋体" w:eastAsia="宋体" w:cs="宋体"/>
                <w:b/>
                <w:color w:val="auto"/>
                <w:spacing w:val="0"/>
                <w:kern w:val="2"/>
                <w:sz w:val="21"/>
                <w:szCs w:val="21"/>
                <w:lang w:val="en-US" w:eastAsia="zh-CN" w:bidi="ar-SA"/>
              </w:rPr>
            </w:pPr>
            <w:r>
              <w:rPr>
                <w:rFonts w:hint="eastAsia" w:ascii="宋体" w:hAnsi="宋体" w:eastAsia="宋体" w:cs="宋体"/>
                <w:b/>
                <w:color w:val="auto"/>
                <w:spacing w:val="0"/>
                <w:szCs w:val="21"/>
                <w:lang w:val="en-US" w:eastAsia="zh-CN"/>
              </w:rPr>
              <w:t>11</w:t>
            </w:r>
          </w:p>
        </w:tc>
        <w:tc>
          <w:tcPr>
            <w:tcW w:w="2011" w:type="dxa"/>
            <w:vAlign w:val="center"/>
          </w:tcPr>
          <w:p w14:paraId="412F83C2">
            <w:pPr>
              <w:kinsoku/>
              <w:overflowPunct/>
              <w:topLinePunct w:val="0"/>
              <w:autoSpaceDE/>
              <w:autoSpaceDN/>
              <w:bidi w:val="0"/>
              <w:snapToGrid w:val="0"/>
              <w:spacing w:line="360" w:lineRule="auto"/>
              <w:jc w:val="center"/>
              <w:rPr>
                <w:rFonts w:hint="eastAsia" w:ascii="宋体" w:hAnsi="宋体" w:eastAsia="宋体" w:cs="宋体"/>
                <w:color w:val="auto"/>
                <w:spacing w:val="0"/>
                <w:kern w:val="2"/>
                <w:sz w:val="21"/>
                <w:szCs w:val="21"/>
                <w:lang w:val="en-US" w:eastAsia="zh-CN" w:bidi="ar-SA"/>
              </w:rPr>
            </w:pPr>
            <w:r>
              <w:rPr>
                <w:rFonts w:hint="eastAsia" w:ascii="宋体" w:hAnsi="宋体" w:eastAsia="宋体" w:cs="宋体"/>
                <w:b/>
                <w:color w:val="auto"/>
                <w:spacing w:val="0"/>
                <w:szCs w:val="21"/>
                <w:lang w:val="en-US" w:eastAsia="zh-CN"/>
              </w:rPr>
              <w:t>特别说明</w:t>
            </w:r>
          </w:p>
        </w:tc>
        <w:tc>
          <w:tcPr>
            <w:tcW w:w="6448" w:type="dxa"/>
            <w:vAlign w:val="center"/>
          </w:tcPr>
          <w:p w14:paraId="76DBD85F">
            <w:pPr>
              <w:kinsoku/>
              <w:overflowPunct/>
              <w:topLinePunct w:val="0"/>
              <w:autoSpaceDE/>
              <w:autoSpaceDN/>
              <w:bidi w:val="0"/>
              <w:spacing w:line="360" w:lineRule="auto"/>
              <w:ind w:firstLine="420" w:firstLineChars="200"/>
              <w:rPr>
                <w:rFonts w:hint="eastAsia" w:ascii="宋体" w:hAnsi="宋体" w:eastAsia="宋体" w:cs="宋体"/>
                <w:color w:val="auto"/>
                <w:spacing w:val="0"/>
                <w:kern w:val="0"/>
                <w:sz w:val="21"/>
                <w:szCs w:val="21"/>
                <w:lang w:val="en-US" w:eastAsia="zh-CN" w:bidi="ar-SA"/>
              </w:rPr>
            </w:pPr>
            <w:r>
              <w:rPr>
                <w:rFonts w:hint="eastAsia" w:ascii="宋体" w:hAnsi="宋体" w:eastAsia="宋体" w:cs="宋体"/>
                <w:color w:val="auto"/>
                <w:spacing w:val="0"/>
                <w:kern w:val="0"/>
                <w:szCs w:val="21"/>
                <w:lang w:val="en-US" w:eastAsia="zh-CN"/>
              </w:rPr>
              <w:t>投标供应商在解密自身投标文件后，保持投标终端网络畅通、联系方式畅通即可。如评审委员会需发起询问、澄清或告知，均会通过“政采云”系统发起或通过电话通知。</w:t>
            </w:r>
          </w:p>
        </w:tc>
      </w:tr>
    </w:tbl>
    <w:p w14:paraId="08301DB9">
      <w:pPr>
        <w:kinsoku/>
        <w:overflowPunct/>
        <w:topLinePunct w:val="0"/>
        <w:autoSpaceDE/>
        <w:autoSpaceDN/>
        <w:bidi w:val="0"/>
        <w:spacing w:line="360" w:lineRule="auto"/>
        <w:rPr>
          <w:rFonts w:hint="eastAsia" w:ascii="宋体" w:hAnsi="宋体" w:eastAsia="宋体" w:cs="宋体"/>
          <w:color w:val="auto"/>
          <w:spacing w:val="0"/>
        </w:rPr>
      </w:pPr>
      <w:r>
        <w:rPr>
          <w:rFonts w:hint="eastAsia" w:ascii="宋体" w:hAnsi="宋体" w:eastAsia="宋体" w:cs="宋体"/>
          <w:color w:val="auto"/>
          <w:spacing w:val="0"/>
        </w:rPr>
        <w:br w:type="page"/>
      </w:r>
    </w:p>
    <w:p w14:paraId="7540E97A">
      <w:pPr>
        <w:pStyle w:val="50"/>
        <w:numPr>
          <w:ilvl w:val="0"/>
          <w:numId w:val="0"/>
        </w:numPr>
        <w:kinsoku/>
        <w:overflowPunct/>
        <w:topLinePunct w:val="0"/>
        <w:autoSpaceDE/>
        <w:autoSpaceDN/>
        <w:bidi w:val="0"/>
        <w:snapToGrid w:val="0"/>
        <w:spacing w:before="0" w:after="0" w:line="360" w:lineRule="auto"/>
        <w:rPr>
          <w:rFonts w:hint="eastAsia" w:ascii="宋体" w:hAnsi="宋体" w:eastAsia="宋体" w:cs="宋体"/>
          <w:color w:val="auto"/>
          <w:spacing w:val="0"/>
          <w:szCs w:val="28"/>
        </w:rPr>
      </w:pPr>
      <w:bookmarkStart w:id="32" w:name="_Toc424378684"/>
      <w:bookmarkStart w:id="33" w:name="_Toc91694419"/>
      <w:bookmarkStart w:id="34" w:name="_Toc352761929"/>
      <w:r>
        <w:rPr>
          <w:rFonts w:hint="eastAsia" w:ascii="宋体" w:hAnsi="宋体" w:eastAsia="宋体" w:cs="宋体"/>
          <w:color w:val="auto"/>
          <w:spacing w:val="0"/>
          <w:szCs w:val="28"/>
        </w:rPr>
        <w:t>第三部分  投标人须知</w:t>
      </w:r>
      <w:bookmarkEnd w:id="32"/>
      <w:bookmarkEnd w:id="33"/>
      <w:bookmarkEnd w:id="34"/>
    </w:p>
    <w:p w14:paraId="63A41C8B">
      <w:pPr>
        <w:pStyle w:val="4"/>
        <w:numPr>
          <w:ilvl w:val="0"/>
          <w:numId w:val="3"/>
        </w:numPr>
        <w:kinsoku/>
        <w:overflowPunct/>
        <w:topLinePunct w:val="0"/>
        <w:autoSpaceDE/>
        <w:autoSpaceDN/>
        <w:bidi w:val="0"/>
        <w:spacing w:before="31" w:beforeLines="10" w:after="31" w:afterLines="10" w:line="360" w:lineRule="auto"/>
        <w:jc w:val="both"/>
        <w:rPr>
          <w:rFonts w:hint="eastAsia" w:ascii="宋体" w:hAnsi="宋体" w:eastAsia="宋体" w:cs="宋体"/>
          <w:color w:val="auto"/>
          <w:spacing w:val="0"/>
          <w:sz w:val="24"/>
          <w:szCs w:val="24"/>
        </w:rPr>
      </w:pPr>
      <w:bookmarkStart w:id="35" w:name="_Toc424378685"/>
      <w:bookmarkStart w:id="36" w:name="_Toc91694420"/>
      <w:bookmarkStart w:id="37" w:name="_Toc352761930"/>
      <w:r>
        <w:rPr>
          <w:rFonts w:hint="eastAsia" w:ascii="宋体" w:hAnsi="宋体" w:eastAsia="宋体" w:cs="宋体"/>
          <w:color w:val="auto"/>
          <w:spacing w:val="0"/>
          <w:sz w:val="24"/>
          <w:szCs w:val="24"/>
        </w:rPr>
        <w:t>总则</w:t>
      </w:r>
      <w:bookmarkEnd w:id="35"/>
      <w:bookmarkEnd w:id="36"/>
      <w:bookmarkEnd w:id="37"/>
    </w:p>
    <w:p w14:paraId="74B9961E">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1. 适用范围</w:t>
      </w:r>
    </w:p>
    <w:p w14:paraId="1CB9221E">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b/>
          <w:color w:val="auto"/>
          <w:spacing w:val="0"/>
        </w:rPr>
      </w:pPr>
      <w:r>
        <w:rPr>
          <w:rFonts w:hint="eastAsia" w:ascii="宋体" w:hAnsi="宋体" w:eastAsia="宋体" w:cs="宋体"/>
          <w:color w:val="auto"/>
          <w:spacing w:val="0"/>
        </w:rPr>
        <w:t>本招标文件仅适用于本次招投标活动。</w:t>
      </w:r>
    </w:p>
    <w:p w14:paraId="73855765">
      <w:pPr>
        <w:pStyle w:val="53"/>
        <w:tabs>
          <w:tab w:val="left" w:pos="0"/>
        </w:tabs>
        <w:kinsoku/>
        <w:overflowPunct/>
        <w:topLinePunct w:val="0"/>
        <w:autoSpaceDE/>
        <w:autoSpaceDN/>
        <w:bidi w:val="0"/>
        <w:snapToGrid w:val="0"/>
        <w:spacing w:line="360" w:lineRule="auto"/>
        <w:ind w:left="473" w:leftChars="225"/>
        <w:textAlignment w:val="auto"/>
        <w:rPr>
          <w:rFonts w:hint="eastAsia" w:ascii="宋体" w:hAnsi="宋体" w:eastAsia="宋体" w:cs="宋体"/>
          <w:b/>
          <w:color w:val="auto"/>
          <w:spacing w:val="0"/>
        </w:rPr>
      </w:pPr>
      <w:r>
        <w:rPr>
          <w:rFonts w:hint="eastAsia" w:ascii="宋体" w:hAnsi="宋体" w:eastAsia="宋体" w:cs="宋体"/>
          <w:b/>
          <w:color w:val="auto"/>
          <w:spacing w:val="0"/>
        </w:rPr>
        <w:t>2. 定义</w:t>
      </w:r>
    </w:p>
    <w:p w14:paraId="789F38C3">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2.1 “采购人”指本次招标活动的采购单位。</w:t>
      </w:r>
    </w:p>
    <w:p w14:paraId="3F391A27">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2.2 “集采机构”指组织本次招标活动的执行机构，即“</w:t>
      </w:r>
      <w:bookmarkStart w:id="38" w:name="PO_3000009613_PM031_5"/>
      <w:r>
        <w:rPr>
          <w:rFonts w:hint="eastAsia" w:ascii="宋体" w:hAnsi="宋体" w:eastAsia="宋体" w:cs="宋体"/>
          <w:color w:val="auto"/>
          <w:spacing w:val="0"/>
          <w:lang w:eastAsia="zh-CN"/>
        </w:rPr>
        <w:t>襄汾县政府采购中心</w:t>
      </w:r>
      <w:bookmarkEnd w:id="38"/>
      <w:r>
        <w:rPr>
          <w:rFonts w:hint="eastAsia" w:ascii="宋体" w:hAnsi="宋体" w:eastAsia="宋体" w:cs="宋体"/>
          <w:color w:val="auto"/>
          <w:spacing w:val="0"/>
        </w:rPr>
        <w:t>”。</w:t>
      </w:r>
    </w:p>
    <w:p w14:paraId="124FA553">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2.3 “投标人”指符合本招标文件规定并向集采机构提交投标文件的供应商。</w:t>
      </w:r>
    </w:p>
    <w:p w14:paraId="61B2E928">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2.4 “货物”指供应商按招标文件的规定，须向采购人提供的各种形态和种类的物品及其他有关技术资料和材料。</w:t>
      </w:r>
    </w:p>
    <w:p w14:paraId="5AE833C5">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2.5 “服务”指招标文件所表述的投标人须向采购人提供的服务和应当履行的承诺和义务。</w:t>
      </w:r>
    </w:p>
    <w:p w14:paraId="597B4F15">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2.6 “电子印章”指可通过政采云电子投标客户端正确读取印章信息的电子印章（电子印章包含法人电子印章、法定代表人电子印章、自然人电子印章）。</w:t>
      </w:r>
    </w:p>
    <w:p w14:paraId="57ECFE68">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2.7本文件规定按日计算期间的，开始当天不计入，从次日开始计算。</w:t>
      </w:r>
    </w:p>
    <w:p w14:paraId="05FFDD70">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2.8本文件所称的“以上”、“以下”、“内”、“以内”，包含本数；所称的“不足”，不包含本数。</w:t>
      </w:r>
    </w:p>
    <w:p w14:paraId="5B6E551A">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2.9本须知中单独对货物所描述的要求，只针对涉及采购货物。</w:t>
      </w:r>
    </w:p>
    <w:p w14:paraId="0296F82D">
      <w:pPr>
        <w:pStyle w:val="53"/>
        <w:tabs>
          <w:tab w:val="left" w:pos="0"/>
        </w:tabs>
        <w:kinsoku/>
        <w:overflowPunct/>
        <w:topLinePunct w:val="0"/>
        <w:autoSpaceDE/>
        <w:autoSpaceDN/>
        <w:bidi w:val="0"/>
        <w:snapToGrid w:val="0"/>
        <w:spacing w:line="360" w:lineRule="auto"/>
        <w:ind w:left="473" w:leftChars="225"/>
        <w:textAlignment w:val="auto"/>
        <w:rPr>
          <w:rFonts w:hint="eastAsia" w:ascii="宋体" w:hAnsi="宋体" w:eastAsia="宋体" w:cs="宋体"/>
          <w:b/>
          <w:color w:val="auto"/>
          <w:spacing w:val="0"/>
        </w:rPr>
      </w:pPr>
      <w:r>
        <w:rPr>
          <w:rFonts w:hint="eastAsia" w:ascii="宋体" w:hAnsi="宋体" w:eastAsia="宋体" w:cs="宋体"/>
          <w:b/>
          <w:color w:val="auto"/>
          <w:spacing w:val="0"/>
        </w:rPr>
        <w:t>3. 合格的投标人</w:t>
      </w:r>
    </w:p>
    <w:p w14:paraId="04C41EC2">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3.1 具有本项目生产、制造、供应及/或实施能力，符合、承认并承诺履行本招标文件各项规定的国内供应商。</w:t>
      </w:r>
    </w:p>
    <w:p w14:paraId="21FE462F">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3.2 投标人必须是已在中国境内依法登记注册，并持有符合法律法规规定的有效证件的供应商。</w:t>
      </w:r>
    </w:p>
    <w:p w14:paraId="27E9D0D7">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w:t>
      </w:r>
    </w:p>
    <w:p w14:paraId="096B0127">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ECBC9C1">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3.5本次招标是否允许由两个以上供应商组成一个联合体以一个投标人身份共同参加投标，详见投标人须知前附表。</w:t>
      </w:r>
    </w:p>
    <w:p w14:paraId="60A9A2DE">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（1）联合体各方均应当符合《政府采购法》第二十二条规定的条件，联合体各方均应按照本部分3.3条的要求提供相关材料。</w:t>
      </w:r>
    </w:p>
    <w:p w14:paraId="61F72EDE">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（2）本项目的特殊要求规定投标人特定资格条件的，联合体各方的同类资质按照资质等级较低的确定联合体资质等级。联合体各方不得再单独参加或者与其他供应商另外组成联合体参加本项目同一包的投标。</w:t>
      </w:r>
    </w:p>
    <w:p w14:paraId="5DACEF5E">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（3）联合体各方之间应当签订联合投标协议，明确约定联合体各方承担的工作和相应的责任，并将联合投标协议连同投标文件一并提交，联合投标协议格式见本招标文件第八部分。</w:t>
      </w:r>
    </w:p>
    <w:p w14:paraId="4F85E64D">
      <w:pPr>
        <w:pStyle w:val="53"/>
        <w:kinsoku/>
        <w:overflowPunct/>
        <w:topLinePunct w:val="0"/>
        <w:autoSpaceDE/>
        <w:autoSpaceDN/>
        <w:bidi w:val="0"/>
        <w:snapToGrid w:val="0"/>
        <w:spacing w:line="360" w:lineRule="auto"/>
        <w:ind w:firstLine="527" w:firstLineChars="250"/>
        <w:textAlignment w:val="auto"/>
        <w:rPr>
          <w:rFonts w:hint="eastAsia" w:ascii="宋体" w:hAnsi="宋体" w:eastAsia="宋体" w:cs="宋体"/>
          <w:b/>
          <w:color w:val="auto"/>
          <w:spacing w:val="0"/>
        </w:rPr>
      </w:pPr>
      <w:r>
        <w:rPr>
          <w:rFonts w:hint="eastAsia" w:ascii="宋体" w:hAnsi="宋体" w:eastAsia="宋体" w:cs="宋体"/>
          <w:b/>
          <w:color w:val="auto"/>
          <w:spacing w:val="0"/>
        </w:rPr>
        <w:t>4. 投标费用</w:t>
      </w:r>
    </w:p>
    <w:p w14:paraId="13F39745">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投标人应当承担所有与准备和参加投标有关的费用，集采机构和采购人在任何情况下均无义务和责任承担这些费用。</w:t>
      </w:r>
    </w:p>
    <w:p w14:paraId="76FCCDE1">
      <w:pPr>
        <w:pStyle w:val="53"/>
        <w:kinsoku/>
        <w:overflowPunct/>
        <w:topLinePunct w:val="0"/>
        <w:autoSpaceDE/>
        <w:autoSpaceDN/>
        <w:bidi w:val="0"/>
        <w:snapToGrid w:val="0"/>
        <w:spacing w:line="360" w:lineRule="auto"/>
        <w:textAlignment w:val="auto"/>
        <w:rPr>
          <w:rFonts w:hint="eastAsia" w:ascii="宋体" w:hAnsi="宋体" w:eastAsia="宋体" w:cs="宋体"/>
          <w:b/>
          <w:color w:val="auto"/>
          <w:spacing w:val="0"/>
        </w:rPr>
      </w:pPr>
      <w:r>
        <w:rPr>
          <w:rFonts w:hint="eastAsia" w:ascii="宋体" w:hAnsi="宋体" w:eastAsia="宋体" w:cs="宋体"/>
          <w:b/>
          <w:color w:val="auto"/>
          <w:spacing w:val="0"/>
        </w:rPr>
        <w:t xml:space="preserve">    5. 通知的告知及获取</w:t>
      </w:r>
    </w:p>
    <w:p w14:paraId="4C7F9B51">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5.1通知的告知</w:t>
      </w:r>
    </w:p>
    <w:p w14:paraId="0F97F43F">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对与本项目有关的通知，集采机构将以在本次招标公告刊登的媒体上发布公告的形式告知所有已获取了招标文件的投标人及潜在投标人，投标人及潜在投标人可登录山西政府采购平台更正公告中查看本项目是否发布更正公告。</w:t>
      </w:r>
    </w:p>
    <w:p w14:paraId="1A0BA661">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5.2通知的获取</w:t>
      </w:r>
    </w:p>
    <w:p w14:paraId="59DEA938">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rPr>
      </w:pPr>
      <w:bookmarkStart w:id="39" w:name="_Toc352761931"/>
      <w:bookmarkStart w:id="40" w:name="_Toc24133"/>
      <w:bookmarkStart w:id="41" w:name="_Toc424378686"/>
      <w:r>
        <w:rPr>
          <w:rFonts w:hint="eastAsia" w:ascii="宋体" w:hAnsi="宋体" w:eastAsia="宋体" w:cs="宋体"/>
          <w:color w:val="auto"/>
          <w:spacing w:val="0"/>
        </w:rPr>
        <w:t>对与本项目有关的通知，投标人及潜在供应商可在本次招标公告刊登的媒体上获取，或登录山西政府采购平台获取。</w:t>
      </w:r>
    </w:p>
    <w:p w14:paraId="7B7D8D0D">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因</w:t>
      </w:r>
      <w:r>
        <w:rPr>
          <w:rFonts w:hint="eastAsia" w:ascii="宋体" w:hAnsi="宋体" w:eastAsia="宋体" w:cs="宋体"/>
          <w:color w:val="auto"/>
          <w:spacing w:val="0"/>
          <w:lang w:val="en-US" w:eastAsia="zh-CN"/>
        </w:rPr>
        <w:t>网络</w:t>
      </w:r>
      <w:r>
        <w:rPr>
          <w:rFonts w:hint="eastAsia" w:ascii="宋体" w:hAnsi="宋体" w:eastAsia="宋体" w:cs="宋体"/>
          <w:color w:val="auto"/>
          <w:spacing w:val="0"/>
        </w:rPr>
        <w:t>线路故障导致通知延迟获取或无法获取，集采机构不因此承担任何责任，有关的招投标活动可以继续有效地进行。</w:t>
      </w:r>
    </w:p>
    <w:p w14:paraId="5ADAC65D">
      <w:pPr>
        <w:kinsoku/>
        <w:overflowPunct/>
        <w:topLinePunct w:val="0"/>
        <w:autoSpaceDE/>
        <w:autoSpaceDN/>
        <w:bidi w:val="0"/>
        <w:spacing w:line="360" w:lineRule="auto"/>
        <w:ind w:firstLine="422" w:firstLineChars="200"/>
        <w:rPr>
          <w:rFonts w:hint="eastAsia" w:ascii="宋体" w:hAnsi="宋体" w:eastAsia="宋体" w:cs="宋体"/>
          <w:b/>
          <w:color w:val="auto"/>
          <w:spacing w:val="0"/>
        </w:rPr>
      </w:pPr>
      <w:r>
        <w:rPr>
          <w:rFonts w:hint="eastAsia" w:ascii="宋体" w:hAnsi="宋体" w:eastAsia="宋体" w:cs="宋体"/>
          <w:b/>
          <w:color w:val="auto"/>
          <w:spacing w:val="0"/>
        </w:rPr>
        <w:t>6</w:t>
      </w:r>
      <w:r>
        <w:rPr>
          <w:rFonts w:hint="eastAsia" w:ascii="宋体" w:hAnsi="宋体" w:eastAsia="宋体" w:cs="宋体"/>
          <w:b/>
          <w:color w:val="auto"/>
          <w:spacing w:val="0"/>
          <w:szCs w:val="21"/>
        </w:rPr>
        <w:t>．</w:t>
      </w:r>
      <w:r>
        <w:rPr>
          <w:rFonts w:hint="eastAsia" w:ascii="宋体" w:hAnsi="宋体" w:eastAsia="宋体" w:cs="宋体"/>
          <w:b/>
          <w:color w:val="auto"/>
          <w:spacing w:val="0"/>
        </w:rPr>
        <w:t>保证金</w:t>
      </w:r>
    </w:p>
    <w:p w14:paraId="10A5FDA0">
      <w:pPr>
        <w:kinsoku/>
        <w:overflowPunct/>
        <w:topLinePunct w:val="0"/>
        <w:autoSpaceDE/>
        <w:autoSpaceDN/>
        <w:bidi w:val="0"/>
        <w:spacing w:line="360" w:lineRule="auto"/>
        <w:ind w:firstLine="420" w:firstLineChars="200"/>
        <w:rPr>
          <w:rFonts w:hint="eastAsia" w:ascii="宋体" w:hAnsi="宋体" w:eastAsia="宋体" w:cs="宋体"/>
          <w:color w:val="auto"/>
          <w:spacing w:val="0"/>
          <w:highlight w:val="none"/>
          <w:u w:val="none"/>
        </w:rPr>
      </w:pPr>
      <w:r>
        <w:rPr>
          <w:rFonts w:hint="eastAsia" w:ascii="宋体" w:hAnsi="宋体" w:eastAsia="宋体" w:cs="宋体"/>
          <w:color w:val="auto"/>
          <w:spacing w:val="0"/>
          <w:highlight w:val="none"/>
          <w:u w:val="none"/>
        </w:rPr>
        <w:t>本项目是否要求投标人提交保证金，及要求投标人应提交的保证金金额详见投标人须知前附表。</w:t>
      </w:r>
    </w:p>
    <w:p w14:paraId="37042F9D">
      <w:pPr>
        <w:pStyle w:val="4"/>
        <w:numPr>
          <w:ilvl w:val="0"/>
          <w:numId w:val="0"/>
        </w:numPr>
        <w:kinsoku/>
        <w:overflowPunct/>
        <w:topLinePunct w:val="0"/>
        <w:autoSpaceDE/>
        <w:autoSpaceDN/>
        <w:bidi w:val="0"/>
        <w:spacing w:before="31" w:beforeLines="10" w:after="31" w:afterLines="10" w:line="360" w:lineRule="auto"/>
        <w:ind w:left="539"/>
        <w:jc w:val="both"/>
        <w:rPr>
          <w:rFonts w:hint="eastAsia" w:ascii="宋体" w:hAnsi="宋体" w:eastAsia="宋体" w:cs="宋体"/>
          <w:color w:val="auto"/>
          <w:spacing w:val="0"/>
          <w:sz w:val="24"/>
          <w:szCs w:val="24"/>
        </w:rPr>
      </w:pPr>
      <w:bookmarkStart w:id="42" w:name="_Toc91694421"/>
      <w:r>
        <w:rPr>
          <w:rFonts w:hint="eastAsia" w:ascii="宋体" w:hAnsi="宋体" w:eastAsia="宋体" w:cs="宋体"/>
          <w:color w:val="auto"/>
          <w:spacing w:val="0"/>
          <w:sz w:val="24"/>
          <w:szCs w:val="24"/>
        </w:rPr>
        <w:t>二、招标文件</w:t>
      </w:r>
      <w:bookmarkEnd w:id="39"/>
      <w:bookmarkEnd w:id="40"/>
      <w:bookmarkEnd w:id="41"/>
      <w:bookmarkEnd w:id="42"/>
    </w:p>
    <w:p w14:paraId="14C2C90C">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7. 招标文件的内容</w:t>
      </w:r>
    </w:p>
    <w:p w14:paraId="64286593">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7.1 招标文件由下列八部分内容组成：</w:t>
      </w:r>
    </w:p>
    <w:p w14:paraId="00A6274E">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第一部分 投标邀请</w:t>
      </w:r>
    </w:p>
    <w:p w14:paraId="485AFB2D">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第二部分 投标人须知前附表</w:t>
      </w:r>
    </w:p>
    <w:p w14:paraId="12C7A7EA">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第三部分 投标人须知</w:t>
      </w:r>
    </w:p>
    <w:p w14:paraId="1C59558F">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第四部分 采购需求</w:t>
      </w:r>
    </w:p>
    <w:p w14:paraId="602C4992">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第五部分 资格审查内容及标准</w:t>
      </w:r>
    </w:p>
    <w:p w14:paraId="0EB5512F">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第六部分 评标标准和评分方法</w:t>
      </w:r>
    </w:p>
    <w:p w14:paraId="4B8A0548">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第七部分 合同文本</w:t>
      </w:r>
    </w:p>
    <w:p w14:paraId="64295E1C">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第八部分 投标文件内容要求及格式</w:t>
      </w:r>
    </w:p>
    <w:p w14:paraId="2897775C">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7.2 招标文件中落实政府采购政策的相关要求详见投标人须知前附表。</w:t>
      </w:r>
    </w:p>
    <w:p w14:paraId="57A685EE">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highlight w:val="none"/>
        </w:rPr>
        <w:t>7.3</w:t>
      </w:r>
      <w:r>
        <w:rPr>
          <w:rFonts w:hint="eastAsia" w:ascii="宋体" w:hAnsi="宋体" w:eastAsia="宋体" w:cs="宋体"/>
          <w:color w:val="auto"/>
          <w:spacing w:val="0"/>
          <w:highlight w:val="none"/>
          <w:lang w:val="en-US" w:eastAsia="zh-CN"/>
        </w:rPr>
        <w:t>采购人或</w:t>
      </w:r>
      <w:r>
        <w:rPr>
          <w:rFonts w:hint="eastAsia" w:ascii="宋体" w:hAnsi="宋体" w:eastAsia="宋体" w:cs="宋体"/>
          <w:color w:val="auto"/>
          <w:spacing w:val="0"/>
          <w:highlight w:val="none"/>
        </w:rPr>
        <w:t>集采机构开标后对投标人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w:t>
      </w:r>
      <w:r>
        <w:rPr>
          <w:rFonts w:hint="eastAsia" w:ascii="宋体" w:hAnsi="宋体" w:eastAsia="宋体" w:cs="宋体"/>
          <w:color w:val="auto"/>
          <w:spacing w:val="0"/>
          <w:highlight w:val="none"/>
          <w:lang w:val="en-US" w:eastAsia="zh-CN"/>
        </w:rPr>
        <w:t>查询结果予以记录，查询证据存档，查询后对列入失信被执行人、重大税收违法案件当事人名单、政府采购严重违法失信行为记录名单及其他不符合《中华人民共和国政府采购法》第二十二条规定条件的投标文件做无效投标处理</w:t>
      </w:r>
      <w:r>
        <w:rPr>
          <w:rFonts w:hint="eastAsia" w:ascii="宋体" w:hAnsi="宋体" w:eastAsia="宋体" w:cs="宋体"/>
          <w:color w:val="auto"/>
          <w:spacing w:val="0"/>
          <w:highlight w:val="none"/>
        </w:rPr>
        <w:t>。</w:t>
      </w:r>
    </w:p>
    <w:p w14:paraId="0B85FB2E">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7.4除非特殊要求，招标文件不单独提供招标项目使用地的自然环境、气候条件、公用设施情况，投标人被视为熟悉上述与履行合同有关的一切情况。</w:t>
      </w:r>
    </w:p>
    <w:p w14:paraId="621A5755">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7.5 招标文件的解释权归集采机构所有</w:t>
      </w:r>
      <w:r>
        <w:rPr>
          <w:rFonts w:hint="eastAsia" w:ascii="宋体" w:hAnsi="宋体" w:eastAsia="宋体" w:cs="宋体"/>
          <w:color w:val="auto"/>
          <w:spacing w:val="0"/>
          <w:lang w:eastAsia="zh-CN"/>
        </w:rPr>
        <w:t>，</w:t>
      </w:r>
      <w:r>
        <w:rPr>
          <w:rFonts w:hint="eastAsia" w:ascii="宋体" w:hAnsi="宋体" w:eastAsia="宋体" w:cs="宋体"/>
          <w:color w:val="auto"/>
          <w:spacing w:val="0"/>
        </w:rPr>
        <w:t>当对一个问题有多种解释时以集采机构解释为准。其中内容不包括采购需求及评分办法内容。</w:t>
      </w:r>
    </w:p>
    <w:p w14:paraId="011A49F6">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7.6招标文件未作须知明示，而又有法律、法规规定的，集采机构将依据法律、法规的规定进行解释。</w:t>
      </w:r>
    </w:p>
    <w:p w14:paraId="3480B0FC">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8. 招标文件的澄清和修改</w:t>
      </w:r>
    </w:p>
    <w:p w14:paraId="38C5FEFA">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rPr>
        <w:t>8.1集采机</w:t>
      </w:r>
      <w:r>
        <w:rPr>
          <w:rFonts w:hint="eastAsia" w:ascii="宋体" w:hAnsi="宋体" w:eastAsia="宋体" w:cs="宋体"/>
          <w:color w:val="auto"/>
          <w:spacing w:val="0"/>
          <w:highlight w:val="none"/>
        </w:rPr>
        <w:t>构可以对已发出的招标文件进行必要的澄清或者修改，澄清或者修改在原公告发布媒体上发布澄清公告。澄清或者修改的内容为招标文件的组成部分，对所有投标人均具有约束作用。</w:t>
      </w:r>
    </w:p>
    <w:p w14:paraId="5B148AD5">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8.2澄清或者修改的内容可能影响投标文件编制的，集采机构在投标截止时间至少15日前，在</w:t>
      </w:r>
      <w:r>
        <w:rPr>
          <w:rFonts w:hint="eastAsia" w:ascii="宋体" w:hAnsi="宋体" w:eastAsia="宋体" w:cs="宋体"/>
          <w:color w:val="auto"/>
          <w:spacing w:val="0"/>
          <w:highlight w:val="none"/>
          <w:lang w:val="en-US" w:eastAsia="zh-CN"/>
        </w:rPr>
        <w:t>本项目原招标</w:t>
      </w:r>
      <w:r>
        <w:rPr>
          <w:rFonts w:hint="eastAsia" w:ascii="宋体" w:hAnsi="宋体" w:eastAsia="宋体" w:cs="宋体"/>
          <w:color w:val="auto"/>
          <w:spacing w:val="0"/>
          <w:highlight w:val="none"/>
        </w:rPr>
        <w:t>公告刊登的媒体上以发布公告的形式通知所有获取招标文件的潜在投标人；不足15日的，顺延提交投标文件的截止时间。</w:t>
      </w:r>
    </w:p>
    <w:p w14:paraId="06946F5A">
      <w:pPr>
        <w:pStyle w:val="4"/>
        <w:numPr>
          <w:ilvl w:val="0"/>
          <w:numId w:val="0"/>
        </w:numPr>
        <w:kinsoku/>
        <w:overflowPunct/>
        <w:topLinePunct w:val="0"/>
        <w:autoSpaceDE/>
        <w:autoSpaceDN/>
        <w:bidi w:val="0"/>
        <w:spacing w:before="31" w:beforeLines="10" w:after="31" w:afterLines="10" w:line="360" w:lineRule="auto"/>
        <w:ind w:left="539"/>
        <w:jc w:val="both"/>
        <w:rPr>
          <w:rFonts w:hint="eastAsia" w:ascii="宋体" w:hAnsi="宋体" w:eastAsia="宋体" w:cs="宋体"/>
          <w:color w:val="auto"/>
          <w:spacing w:val="0"/>
          <w:sz w:val="24"/>
          <w:szCs w:val="24"/>
        </w:rPr>
      </w:pPr>
      <w:bookmarkStart w:id="43" w:name="_Toc424378687"/>
      <w:bookmarkStart w:id="44" w:name="_Toc91694422"/>
      <w:bookmarkStart w:id="45" w:name="_Toc12041"/>
      <w:bookmarkStart w:id="46" w:name="_Toc352761932"/>
      <w:r>
        <w:rPr>
          <w:rFonts w:hint="eastAsia" w:ascii="宋体" w:hAnsi="宋体" w:eastAsia="宋体" w:cs="宋体"/>
          <w:color w:val="auto"/>
          <w:spacing w:val="0"/>
          <w:sz w:val="24"/>
          <w:szCs w:val="24"/>
        </w:rPr>
        <w:t>三、投标文件</w:t>
      </w:r>
      <w:bookmarkEnd w:id="43"/>
      <w:bookmarkEnd w:id="44"/>
      <w:bookmarkEnd w:id="45"/>
      <w:bookmarkEnd w:id="46"/>
    </w:p>
    <w:p w14:paraId="092BD750">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9. 投标文件的语言和计量单位</w:t>
      </w:r>
    </w:p>
    <w:p w14:paraId="633D9AD4">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9.1 投标人提交的投标文件，包括技术资料、图纸等中的说明以及投标人与集采机构就有关投标的所有来往函电均应使用中文简体字。外文资料必须提供中文译文，并保持与原文一致，否则，产生的不利后果由投标人承担。</w:t>
      </w:r>
    </w:p>
    <w:p w14:paraId="1AA14D5D">
      <w:pPr>
        <w:pStyle w:val="53"/>
        <w:tabs>
          <w:tab w:val="left" w:pos="7050"/>
        </w:tabs>
        <w:kinsoku/>
        <w:overflowPunct/>
        <w:topLinePunct w:val="0"/>
        <w:autoSpaceDE/>
        <w:autoSpaceDN/>
        <w:bidi w:val="0"/>
        <w:snapToGrid w:val="0"/>
        <w:spacing w:line="360" w:lineRule="auto"/>
        <w:ind w:firstLine="432" w:firstLineChars="206"/>
        <w:textAlignment w:val="auto"/>
        <w:rPr>
          <w:rFonts w:hint="eastAsia" w:ascii="宋体" w:hAnsi="宋体" w:eastAsia="宋体" w:cs="宋体"/>
          <w:color w:val="auto"/>
          <w:spacing w:val="0"/>
        </w:rPr>
      </w:pPr>
      <w:r>
        <w:rPr>
          <w:rFonts w:hint="eastAsia" w:ascii="宋体" w:hAnsi="宋体" w:eastAsia="宋体" w:cs="宋体"/>
          <w:color w:val="auto"/>
          <w:spacing w:val="0"/>
        </w:rPr>
        <w:t>9.2 投标文件所使用的计量单位，必须使用国家法定计量单位。</w:t>
      </w:r>
    </w:p>
    <w:p w14:paraId="364E3867">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10. 投标文件的组成及相关要求</w:t>
      </w:r>
    </w:p>
    <w:p w14:paraId="12ED42F5">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10.1 投标文件分为资格证明文件、商务技术文件、报价</w:t>
      </w:r>
      <w:r>
        <w:rPr>
          <w:rFonts w:hint="eastAsia" w:ascii="宋体" w:hAnsi="宋体" w:eastAsia="宋体" w:cs="宋体"/>
          <w:color w:val="auto"/>
          <w:spacing w:val="0"/>
          <w:lang w:eastAsia="zh-CN"/>
        </w:rPr>
        <w:t>文件</w:t>
      </w:r>
      <w:r>
        <w:rPr>
          <w:rFonts w:hint="eastAsia" w:ascii="宋体" w:hAnsi="宋体" w:eastAsia="宋体" w:cs="宋体"/>
          <w:color w:val="auto"/>
          <w:spacing w:val="0"/>
        </w:rPr>
        <w:t>。</w:t>
      </w:r>
    </w:p>
    <w:p w14:paraId="39E34A14">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10.2投标文件要求内容详见投标人须知前附表，有格式的详见本招标文件第八部分。</w:t>
      </w:r>
    </w:p>
    <w:p w14:paraId="3F73A25E">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11．投标报价</w:t>
      </w:r>
    </w:p>
    <w:p w14:paraId="7E3D05A1">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11.1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2FD45EEF">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11.2 投标人投报多包的，应对每包分别报价并分别填报开标报价一览表。投标人报出的总价为货物/服务全部完成交付的最终价格。</w:t>
      </w:r>
    </w:p>
    <w:p w14:paraId="3615F03E">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11.3投标人必须整包进行投标，不得拆包分项投标。</w:t>
      </w:r>
    </w:p>
    <w:p w14:paraId="51337BAB">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11.4 本次招标不接受可选择或可调整的投标和报价。</w:t>
      </w:r>
    </w:p>
    <w:p w14:paraId="66225CB2">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11.5 投标人应提供货物/服务的单价（包含货物报价、装箱、包装、包装物料、送货、安装调试费、保险费用及其他应有的费用）、总价及其他事项。</w:t>
      </w:r>
    </w:p>
    <w:p w14:paraId="0B2EB052">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11.6 任何超出招标文件要求而额外赠送的货物、服务等其他形式的优惠，在评标时将不作为价格折算的必备条件。</w:t>
      </w:r>
    </w:p>
    <w:p w14:paraId="36ACDACC">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11.7项目实施过程中需要主要辅材的项目，投标人自行设计表格，填写主要辅材清单，注明品牌、型号、产地、单价、数量等内容。</w:t>
      </w:r>
    </w:p>
    <w:p w14:paraId="485EC2ED">
      <w:pPr>
        <w:pStyle w:val="53"/>
        <w:kinsoku/>
        <w:overflowPunct/>
        <w:topLinePunct w:val="0"/>
        <w:autoSpaceDE/>
        <w:autoSpaceDN/>
        <w:bidi w:val="0"/>
        <w:snapToGrid w:val="0"/>
        <w:spacing w:line="360" w:lineRule="auto"/>
        <w:ind w:firstLine="434" w:firstLineChars="206"/>
        <w:textAlignment w:val="auto"/>
        <w:rPr>
          <w:rFonts w:hint="eastAsia" w:ascii="宋体" w:hAnsi="宋体" w:eastAsia="宋体" w:cs="宋体"/>
          <w:b/>
          <w:color w:val="auto"/>
          <w:spacing w:val="0"/>
        </w:rPr>
      </w:pPr>
      <w:r>
        <w:rPr>
          <w:rFonts w:hint="eastAsia" w:ascii="宋体" w:hAnsi="宋体" w:eastAsia="宋体" w:cs="宋体"/>
          <w:b/>
          <w:color w:val="auto"/>
          <w:spacing w:val="0"/>
        </w:rPr>
        <w:t>12. 投标文件填写说明</w:t>
      </w:r>
    </w:p>
    <w:p w14:paraId="7B95968B">
      <w:pPr>
        <w:kinsoku/>
        <w:overflowPunct/>
        <w:topLinePunct w:val="0"/>
        <w:autoSpaceDE/>
        <w:autoSpaceDN/>
        <w:bidi w:val="0"/>
        <w:spacing w:line="360" w:lineRule="auto"/>
        <w:ind w:firstLine="432" w:firstLineChars="206"/>
        <w:rPr>
          <w:rFonts w:hint="eastAsia" w:ascii="宋体" w:hAnsi="宋体" w:eastAsia="宋体" w:cs="宋体"/>
          <w:b/>
          <w:color w:val="auto"/>
          <w:spacing w:val="0"/>
          <w:szCs w:val="21"/>
        </w:rPr>
      </w:pPr>
      <w:r>
        <w:rPr>
          <w:rFonts w:hint="eastAsia" w:ascii="宋体" w:hAnsi="宋体" w:eastAsia="宋体" w:cs="宋体"/>
          <w:color w:val="auto"/>
          <w:spacing w:val="0"/>
        </w:rPr>
        <w:t>12.1 投标人应详细阅读招标文件的全部内容，按招标文件的要求提供投标文件，并对招标文件中的内容做出实质性和完整性的响应，否则，投标人须自行承担由此引起的风险和责任。</w:t>
      </w:r>
    </w:p>
    <w:p w14:paraId="7FCCD31C">
      <w:pPr>
        <w:kinsoku/>
        <w:overflowPunct/>
        <w:topLinePunct w:val="0"/>
        <w:autoSpaceDE/>
        <w:autoSpaceDN/>
        <w:bidi w:val="0"/>
        <w:spacing w:line="360" w:lineRule="auto"/>
        <w:ind w:firstLine="432" w:firstLineChars="206"/>
        <w:rPr>
          <w:rFonts w:hint="eastAsia" w:ascii="宋体" w:hAnsi="宋体" w:eastAsia="宋体" w:cs="宋体"/>
          <w:color w:val="auto"/>
          <w:spacing w:val="0"/>
        </w:rPr>
      </w:pPr>
      <w:r>
        <w:rPr>
          <w:rFonts w:hint="eastAsia" w:ascii="宋体" w:hAnsi="宋体" w:eastAsia="宋体" w:cs="宋体"/>
          <w:color w:val="auto"/>
          <w:spacing w:val="0"/>
        </w:rPr>
        <w:t>12.2 招标文件有固定格式要求的须按第八部分提供的统一格式逐项填写；无相应内容可填的项填写“无”、“未测试”、“没有相应指标”、“/”等明确的回答。</w:t>
      </w:r>
    </w:p>
    <w:p w14:paraId="462350C1">
      <w:pPr>
        <w:kinsoku/>
        <w:overflowPunct/>
        <w:topLinePunct w:val="0"/>
        <w:autoSpaceDE/>
        <w:autoSpaceDN/>
        <w:bidi w:val="0"/>
        <w:spacing w:line="360" w:lineRule="auto"/>
        <w:ind w:firstLine="432" w:firstLineChars="206"/>
        <w:rPr>
          <w:rFonts w:hint="eastAsia" w:ascii="宋体" w:hAnsi="宋体" w:eastAsia="宋体" w:cs="宋体"/>
          <w:color w:val="auto"/>
          <w:spacing w:val="0"/>
          <w:szCs w:val="21"/>
        </w:rPr>
      </w:pPr>
      <w:r>
        <w:rPr>
          <w:rFonts w:hint="eastAsia" w:ascii="宋体" w:hAnsi="宋体" w:eastAsia="宋体" w:cs="宋体"/>
          <w:color w:val="auto"/>
          <w:spacing w:val="0"/>
          <w:szCs w:val="21"/>
        </w:rPr>
        <w:t>12.3开标报价一览表须按格式统一填写。</w:t>
      </w:r>
    </w:p>
    <w:p w14:paraId="4A09CE14">
      <w:pPr>
        <w:kinsoku/>
        <w:overflowPunct/>
        <w:topLinePunct w:val="0"/>
        <w:autoSpaceDE/>
        <w:autoSpaceDN/>
        <w:bidi w:val="0"/>
        <w:spacing w:line="360" w:lineRule="auto"/>
        <w:ind w:firstLine="432" w:firstLineChars="206"/>
        <w:rPr>
          <w:rFonts w:hint="eastAsia" w:ascii="宋体" w:hAnsi="宋体" w:eastAsia="宋体" w:cs="宋体"/>
          <w:color w:val="auto"/>
          <w:spacing w:val="0"/>
          <w:szCs w:val="21"/>
        </w:rPr>
      </w:pPr>
      <w:r>
        <w:rPr>
          <w:rFonts w:hint="eastAsia" w:ascii="宋体" w:hAnsi="宋体" w:eastAsia="宋体" w:cs="宋体"/>
          <w:color w:val="auto"/>
          <w:spacing w:val="0"/>
          <w:szCs w:val="21"/>
        </w:rPr>
        <w:t>12.4投标人必须保证投标文件所提供的全部资料真实</w:t>
      </w:r>
      <w:r>
        <w:rPr>
          <w:rFonts w:hint="eastAsia" w:ascii="宋体" w:hAnsi="宋体" w:eastAsia="宋体" w:cs="宋体"/>
          <w:color w:val="auto"/>
          <w:spacing w:val="0"/>
        </w:rPr>
        <w:t>有效</w:t>
      </w:r>
      <w:r>
        <w:rPr>
          <w:rFonts w:hint="eastAsia" w:ascii="宋体" w:hAnsi="宋体" w:eastAsia="宋体" w:cs="宋体"/>
          <w:color w:val="auto"/>
          <w:spacing w:val="0"/>
          <w:szCs w:val="21"/>
        </w:rPr>
        <w:t>，并接受评标委员会对其中任何资料进一步审查的要求，</w:t>
      </w:r>
      <w:r>
        <w:rPr>
          <w:rFonts w:hint="eastAsia" w:ascii="宋体" w:hAnsi="宋体" w:eastAsia="宋体" w:cs="宋体"/>
          <w:color w:val="auto"/>
          <w:spacing w:val="0"/>
        </w:rPr>
        <w:t>且承担相应的法律责任。</w:t>
      </w:r>
    </w:p>
    <w:p w14:paraId="5E2ECE92">
      <w:pPr>
        <w:kinsoku/>
        <w:overflowPunct/>
        <w:topLinePunct w:val="0"/>
        <w:autoSpaceDE/>
        <w:autoSpaceDN/>
        <w:bidi w:val="0"/>
        <w:spacing w:line="360" w:lineRule="auto"/>
        <w:ind w:firstLine="432" w:firstLineChars="206"/>
        <w:rPr>
          <w:rFonts w:hint="eastAsia" w:ascii="宋体" w:hAnsi="宋体" w:eastAsia="宋体" w:cs="宋体"/>
          <w:color w:val="auto"/>
          <w:spacing w:val="0"/>
          <w:szCs w:val="21"/>
        </w:rPr>
      </w:pPr>
      <w:r>
        <w:rPr>
          <w:rFonts w:hint="eastAsia" w:ascii="宋体" w:hAnsi="宋体" w:eastAsia="宋体" w:cs="宋体"/>
          <w:color w:val="auto"/>
          <w:spacing w:val="0"/>
        </w:rPr>
        <w:t>1</w:t>
      </w:r>
      <w:r>
        <w:rPr>
          <w:rFonts w:hint="eastAsia" w:ascii="宋体" w:hAnsi="宋体" w:eastAsia="宋体" w:cs="宋体"/>
          <w:color w:val="auto"/>
          <w:spacing w:val="0"/>
          <w:szCs w:val="21"/>
        </w:rPr>
        <w:t>2.5因投标文件字迹潦草、提交资料不清晰或表达不清楚所引起的不利后果由投标人承担。</w:t>
      </w:r>
    </w:p>
    <w:p w14:paraId="3577160E">
      <w:pPr>
        <w:kinsoku/>
        <w:overflowPunct/>
        <w:topLinePunct w:val="0"/>
        <w:autoSpaceDE/>
        <w:autoSpaceDN/>
        <w:bidi w:val="0"/>
        <w:spacing w:line="360" w:lineRule="auto"/>
        <w:ind w:firstLine="434" w:firstLineChars="206"/>
        <w:rPr>
          <w:rFonts w:hint="eastAsia" w:ascii="宋体" w:hAnsi="宋体" w:eastAsia="宋体" w:cs="宋体"/>
          <w:b/>
          <w:color w:val="auto"/>
          <w:spacing w:val="0"/>
          <w:szCs w:val="21"/>
        </w:rPr>
      </w:pPr>
      <w:r>
        <w:rPr>
          <w:rFonts w:hint="eastAsia" w:ascii="宋体" w:hAnsi="宋体" w:eastAsia="宋体" w:cs="宋体"/>
          <w:b/>
          <w:color w:val="auto"/>
          <w:spacing w:val="0"/>
          <w:szCs w:val="21"/>
        </w:rPr>
        <w:t>13．投标有效期限</w:t>
      </w:r>
    </w:p>
    <w:p w14:paraId="7F2E8BFE">
      <w:pPr>
        <w:pStyle w:val="53"/>
        <w:kinsoku/>
        <w:overflowPunct/>
        <w:topLinePunct w:val="0"/>
        <w:autoSpaceDE/>
        <w:autoSpaceDN/>
        <w:bidi w:val="0"/>
        <w:snapToGrid w:val="0"/>
        <w:spacing w:line="360" w:lineRule="auto"/>
        <w:ind w:firstLine="432" w:firstLineChars="206"/>
        <w:textAlignment w:val="auto"/>
        <w:rPr>
          <w:rFonts w:hint="eastAsia" w:ascii="宋体" w:hAnsi="宋体" w:eastAsia="宋体" w:cs="宋体"/>
          <w:color w:val="auto"/>
          <w:spacing w:val="0"/>
        </w:rPr>
      </w:pPr>
      <w:r>
        <w:rPr>
          <w:rFonts w:hint="eastAsia" w:ascii="宋体" w:hAnsi="宋体" w:eastAsia="宋体" w:cs="宋体"/>
          <w:color w:val="auto"/>
          <w:spacing w:val="0"/>
        </w:rPr>
        <w:t>本项目投标有效期见投标人须知前附表。</w:t>
      </w:r>
    </w:p>
    <w:p w14:paraId="59B06645">
      <w:pPr>
        <w:kinsoku/>
        <w:overflowPunct/>
        <w:topLinePunct w:val="0"/>
        <w:autoSpaceDE/>
        <w:autoSpaceDN/>
        <w:bidi w:val="0"/>
        <w:spacing w:line="360" w:lineRule="auto"/>
        <w:ind w:firstLine="434" w:firstLineChars="206"/>
        <w:rPr>
          <w:rFonts w:hint="eastAsia" w:ascii="宋体" w:hAnsi="宋体" w:eastAsia="宋体" w:cs="宋体"/>
          <w:b/>
          <w:color w:val="auto"/>
          <w:spacing w:val="0"/>
          <w:szCs w:val="21"/>
        </w:rPr>
      </w:pPr>
      <w:r>
        <w:rPr>
          <w:rFonts w:hint="eastAsia" w:ascii="宋体" w:hAnsi="宋体" w:eastAsia="宋体" w:cs="宋体"/>
          <w:b/>
          <w:color w:val="auto"/>
          <w:spacing w:val="0"/>
          <w:szCs w:val="21"/>
        </w:rPr>
        <w:t>14．投标文件的签署</w:t>
      </w:r>
    </w:p>
    <w:p w14:paraId="16807352">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14.1 组成投标文件的各种文件均应遵守本条规定。</w:t>
      </w:r>
    </w:p>
    <w:p w14:paraId="38F88F15">
      <w:pPr>
        <w:kinsoku/>
        <w:overflowPunct/>
        <w:topLinePunct w:val="0"/>
        <w:autoSpaceDE/>
        <w:autoSpaceDN/>
        <w:bidi w:val="0"/>
        <w:spacing w:line="360" w:lineRule="auto"/>
        <w:ind w:firstLine="432" w:firstLineChars="206"/>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14.2 上传至山西政府采购平台的投标文件须按招标文件</w:t>
      </w:r>
      <w:r>
        <w:rPr>
          <w:rFonts w:hint="eastAsia" w:ascii="宋体" w:hAnsi="宋体" w:eastAsia="宋体" w:cs="宋体"/>
          <w:color w:val="auto"/>
          <w:spacing w:val="0"/>
          <w:highlight w:val="none"/>
          <w:lang w:val="en-US" w:eastAsia="zh-CN"/>
        </w:rPr>
        <w:t>格式</w:t>
      </w:r>
      <w:r>
        <w:rPr>
          <w:rFonts w:hint="eastAsia" w:ascii="宋体" w:hAnsi="宋体" w:eastAsia="宋体" w:cs="宋体"/>
          <w:color w:val="auto"/>
          <w:spacing w:val="0"/>
          <w:highlight w:val="none"/>
        </w:rPr>
        <w:t>要求加盖电子印章，投标文件</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lang w:val="en-US" w:eastAsia="zh-CN"/>
        </w:rPr>
        <w:t>资格证明文件、商务技术文件、</w:t>
      </w:r>
      <w:r>
        <w:rPr>
          <w:rFonts w:hint="eastAsia" w:ascii="宋体" w:hAnsi="宋体" w:eastAsia="宋体" w:cs="宋体"/>
          <w:color w:val="auto"/>
          <w:spacing w:val="0"/>
        </w:rPr>
        <w:t>报价</w:t>
      </w:r>
      <w:r>
        <w:rPr>
          <w:rFonts w:hint="eastAsia" w:ascii="宋体" w:hAnsi="宋体" w:eastAsia="宋体" w:cs="宋体"/>
          <w:color w:val="auto"/>
          <w:spacing w:val="0"/>
          <w:lang w:eastAsia="zh-CN"/>
        </w:rPr>
        <w:t>文件</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封面加盖电子印章后，投标文件</w:t>
      </w:r>
      <w:r>
        <w:rPr>
          <w:rFonts w:hint="eastAsia" w:ascii="宋体" w:hAnsi="宋体" w:eastAsia="宋体" w:cs="宋体"/>
          <w:color w:val="auto"/>
          <w:spacing w:val="0"/>
          <w:highlight w:val="none"/>
          <w:lang w:val="en-US" w:eastAsia="zh-CN"/>
        </w:rPr>
        <w:t>中相关声明、承诺及投标人认为需要提供的</w:t>
      </w:r>
      <w:r>
        <w:rPr>
          <w:rFonts w:hint="eastAsia" w:ascii="宋体" w:hAnsi="宋体" w:eastAsia="宋体" w:cs="宋体"/>
          <w:color w:val="auto"/>
          <w:spacing w:val="0"/>
          <w:highlight w:val="none"/>
        </w:rPr>
        <w:t>其他内容均视为具有法律效力</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lang w:val="en-US" w:eastAsia="zh-CN"/>
        </w:rPr>
        <w:t>但</w:t>
      </w:r>
      <w:r>
        <w:rPr>
          <w:rFonts w:hint="eastAsia" w:ascii="宋体" w:hAnsi="宋体" w:eastAsia="宋体" w:cs="宋体"/>
          <w:color w:val="auto"/>
          <w:spacing w:val="0"/>
          <w:highlight w:val="none"/>
        </w:rPr>
        <w:t>投标人在投标文件及相关文件的签订、履行、通知等事项中</w:t>
      </w:r>
      <w:r>
        <w:rPr>
          <w:rFonts w:hint="eastAsia" w:ascii="宋体" w:hAnsi="宋体" w:eastAsia="宋体" w:cs="宋体"/>
          <w:color w:val="auto"/>
          <w:spacing w:val="0"/>
          <w:highlight w:val="none"/>
          <w:lang w:val="en-US" w:eastAsia="zh-CN"/>
        </w:rPr>
        <w:t>以及招标文件格式中明确要求加盖公章处</w:t>
      </w: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val="en-US" w:eastAsia="zh-CN"/>
        </w:rPr>
        <w:t>必</w:t>
      </w:r>
      <w:r>
        <w:rPr>
          <w:rFonts w:hint="eastAsia" w:ascii="宋体" w:hAnsi="宋体" w:eastAsia="宋体" w:cs="宋体"/>
          <w:color w:val="auto"/>
          <w:spacing w:val="0"/>
          <w:highlight w:val="none"/>
        </w:rPr>
        <w:t>须在“盖章”、“印章”、“公章”“签章”等处盖电子印章。</w:t>
      </w:r>
    </w:p>
    <w:p w14:paraId="729863D6">
      <w:pPr>
        <w:kinsoku/>
        <w:overflowPunct/>
        <w:topLinePunct w:val="0"/>
        <w:autoSpaceDE/>
        <w:autoSpaceDN/>
        <w:bidi w:val="0"/>
        <w:spacing w:line="360" w:lineRule="auto"/>
        <w:ind w:firstLine="434" w:firstLineChars="206"/>
        <w:rPr>
          <w:rFonts w:hint="eastAsia" w:ascii="宋体" w:hAnsi="宋体" w:eastAsia="宋体" w:cs="宋体"/>
          <w:b/>
          <w:color w:val="auto"/>
          <w:spacing w:val="0"/>
          <w:kern w:val="0"/>
          <w:szCs w:val="21"/>
        </w:rPr>
      </w:pPr>
      <w:r>
        <w:rPr>
          <w:rFonts w:hint="eastAsia" w:ascii="宋体" w:hAnsi="宋体" w:eastAsia="宋体" w:cs="宋体"/>
          <w:b/>
          <w:color w:val="auto"/>
          <w:spacing w:val="0"/>
          <w:kern w:val="0"/>
          <w:szCs w:val="21"/>
        </w:rPr>
        <w:t>15．提交投标文件截止时间</w:t>
      </w:r>
    </w:p>
    <w:p w14:paraId="2A808353">
      <w:pPr>
        <w:kinsoku/>
        <w:overflowPunct/>
        <w:topLinePunct w:val="0"/>
        <w:autoSpaceDE/>
        <w:autoSpaceDN/>
        <w:bidi w:val="0"/>
        <w:spacing w:line="360" w:lineRule="auto"/>
        <w:ind w:firstLine="432" w:firstLineChars="206"/>
        <w:rPr>
          <w:rFonts w:hint="eastAsia" w:ascii="宋体" w:hAnsi="宋体" w:eastAsia="宋体" w:cs="宋体"/>
          <w:color w:val="auto"/>
          <w:spacing w:val="0"/>
        </w:rPr>
      </w:pPr>
      <w:r>
        <w:rPr>
          <w:rFonts w:hint="eastAsia" w:ascii="宋体" w:hAnsi="宋体" w:eastAsia="宋体" w:cs="宋体"/>
          <w:color w:val="auto"/>
          <w:spacing w:val="0"/>
        </w:rPr>
        <w:t>15.1投标人须在规定时间对投标文件进行上传并解密，如遇到外部环境原因而造成解密失败的，不利后果由投标人自行承担。</w:t>
      </w:r>
    </w:p>
    <w:p w14:paraId="04D50EC1">
      <w:pPr>
        <w:kinsoku/>
        <w:overflowPunct/>
        <w:topLinePunct w:val="0"/>
        <w:autoSpaceDE/>
        <w:autoSpaceDN/>
        <w:bidi w:val="0"/>
        <w:spacing w:line="360" w:lineRule="auto"/>
        <w:ind w:firstLine="432" w:firstLineChars="206"/>
        <w:rPr>
          <w:rFonts w:hint="eastAsia" w:ascii="宋体" w:hAnsi="宋体" w:eastAsia="宋体" w:cs="宋体"/>
          <w:color w:val="auto"/>
          <w:spacing w:val="0"/>
        </w:rPr>
      </w:pPr>
      <w:r>
        <w:rPr>
          <w:rFonts w:hint="eastAsia" w:ascii="宋体" w:hAnsi="宋体" w:eastAsia="宋体" w:cs="宋体"/>
          <w:color w:val="auto"/>
          <w:spacing w:val="0"/>
        </w:rPr>
        <w:t>15.2集采机构根据本须知的规定，通过修改招标文件或自行决定延长提交投标文件截止日期的，采购人和投标人受提交截止日期制约的所有权利和义务均延长至新的截止日期。</w:t>
      </w:r>
    </w:p>
    <w:p w14:paraId="43846D16">
      <w:pPr>
        <w:kinsoku/>
        <w:overflowPunct/>
        <w:topLinePunct w:val="0"/>
        <w:autoSpaceDE/>
        <w:autoSpaceDN/>
        <w:bidi w:val="0"/>
        <w:spacing w:line="360" w:lineRule="auto"/>
        <w:ind w:firstLine="434" w:firstLineChars="206"/>
        <w:rPr>
          <w:rFonts w:hint="eastAsia" w:ascii="宋体" w:hAnsi="宋体" w:eastAsia="宋体" w:cs="宋体"/>
          <w:b/>
          <w:color w:val="auto"/>
          <w:spacing w:val="0"/>
          <w:kern w:val="0"/>
          <w:szCs w:val="21"/>
          <w:highlight w:val="none"/>
        </w:rPr>
      </w:pPr>
      <w:r>
        <w:rPr>
          <w:rFonts w:hint="eastAsia" w:ascii="宋体" w:hAnsi="宋体" w:eastAsia="宋体" w:cs="宋体"/>
          <w:b/>
          <w:color w:val="auto"/>
          <w:spacing w:val="0"/>
          <w:kern w:val="0"/>
          <w:szCs w:val="21"/>
          <w:highlight w:val="none"/>
        </w:rPr>
        <w:t>16．投标文件的补充、修改和撤回</w:t>
      </w:r>
    </w:p>
    <w:p w14:paraId="4AD58C17">
      <w:pPr>
        <w:kinsoku/>
        <w:overflowPunct/>
        <w:topLinePunct w:val="0"/>
        <w:autoSpaceDE/>
        <w:autoSpaceDN/>
        <w:bidi w:val="0"/>
        <w:spacing w:line="360" w:lineRule="auto"/>
        <w:ind w:firstLine="420" w:firstLineChars="200"/>
        <w:rPr>
          <w:rFonts w:hint="eastAsia" w:ascii="宋体" w:hAnsi="宋体" w:eastAsia="宋体" w:cs="宋体"/>
          <w:color w:val="auto"/>
          <w:spacing w:val="0"/>
          <w:highlight w:val="none"/>
        </w:rPr>
      </w:pPr>
      <w:bookmarkStart w:id="47" w:name="_Toc829"/>
      <w:bookmarkStart w:id="48" w:name="_Toc424378689"/>
      <w:bookmarkStart w:id="49" w:name="_Toc352761934"/>
      <w:r>
        <w:rPr>
          <w:rFonts w:hint="eastAsia" w:ascii="宋体" w:hAnsi="宋体" w:eastAsia="宋体" w:cs="宋体"/>
          <w:color w:val="auto"/>
          <w:spacing w:val="0"/>
          <w:highlight w:val="none"/>
        </w:rPr>
        <w:t>16.1投标人在投标文件解密截止时间前，可以对投标文件进行补充、修改或者撤回，补充、修改的内容作为投标文件的组成部分，补充、修改的内容与</w:t>
      </w:r>
      <w:r>
        <w:rPr>
          <w:rFonts w:hint="eastAsia" w:ascii="宋体" w:hAnsi="宋体" w:eastAsia="宋体" w:cs="宋体"/>
          <w:color w:val="auto"/>
          <w:spacing w:val="0"/>
          <w:highlight w:val="none"/>
          <w:lang w:val="en-US" w:eastAsia="zh-CN"/>
        </w:rPr>
        <w:t>投标</w:t>
      </w:r>
      <w:r>
        <w:rPr>
          <w:rFonts w:hint="eastAsia" w:ascii="宋体" w:hAnsi="宋体" w:eastAsia="宋体" w:cs="宋体"/>
          <w:color w:val="auto"/>
          <w:spacing w:val="0"/>
          <w:highlight w:val="none"/>
        </w:rPr>
        <w:t>文件不一致的，以补充、修改的内容为准。</w:t>
      </w:r>
    </w:p>
    <w:p w14:paraId="7D099E42">
      <w:pPr>
        <w:kinsoku/>
        <w:overflowPunct/>
        <w:topLinePunct w:val="0"/>
        <w:autoSpaceDE/>
        <w:autoSpaceDN/>
        <w:bidi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16.2在招标文件要求的投标文件提交截止时间之后，投标人不得对其</w:t>
      </w:r>
      <w:r>
        <w:rPr>
          <w:rFonts w:hint="eastAsia" w:ascii="宋体" w:hAnsi="宋体" w:eastAsia="宋体" w:cs="宋体"/>
          <w:color w:val="auto"/>
          <w:spacing w:val="0"/>
          <w:highlight w:val="none"/>
          <w:lang w:val="en-US" w:eastAsia="zh-CN"/>
        </w:rPr>
        <w:t>投标</w:t>
      </w:r>
      <w:r>
        <w:rPr>
          <w:rFonts w:hint="eastAsia" w:ascii="宋体" w:hAnsi="宋体" w:eastAsia="宋体" w:cs="宋体"/>
          <w:color w:val="auto"/>
          <w:spacing w:val="0"/>
          <w:highlight w:val="none"/>
        </w:rPr>
        <w:t>文件进行补充、修改或撤回。</w:t>
      </w:r>
    </w:p>
    <w:p w14:paraId="78826A22">
      <w:pPr>
        <w:pStyle w:val="4"/>
        <w:numPr>
          <w:ilvl w:val="0"/>
          <w:numId w:val="0"/>
        </w:numPr>
        <w:kinsoku/>
        <w:overflowPunct/>
        <w:topLinePunct w:val="0"/>
        <w:autoSpaceDE/>
        <w:autoSpaceDN/>
        <w:bidi w:val="0"/>
        <w:spacing w:before="31" w:beforeLines="10" w:after="31" w:afterLines="10" w:line="360" w:lineRule="auto"/>
        <w:ind w:left="539"/>
        <w:jc w:val="both"/>
        <w:rPr>
          <w:rFonts w:hint="eastAsia" w:ascii="宋体" w:hAnsi="宋体" w:eastAsia="宋体" w:cs="宋体"/>
          <w:color w:val="auto"/>
          <w:spacing w:val="0"/>
          <w:sz w:val="24"/>
          <w:szCs w:val="24"/>
        </w:rPr>
      </w:pPr>
      <w:bookmarkStart w:id="50" w:name="_Toc91694423"/>
      <w:r>
        <w:rPr>
          <w:rFonts w:hint="eastAsia" w:ascii="宋体" w:hAnsi="宋体" w:eastAsia="宋体" w:cs="宋体"/>
          <w:color w:val="auto"/>
          <w:spacing w:val="0"/>
          <w:sz w:val="24"/>
          <w:szCs w:val="24"/>
        </w:rPr>
        <w:t>四、开标</w:t>
      </w:r>
      <w:bookmarkEnd w:id="47"/>
      <w:bookmarkEnd w:id="48"/>
      <w:bookmarkEnd w:id="49"/>
      <w:bookmarkEnd w:id="50"/>
    </w:p>
    <w:p w14:paraId="5DB68504">
      <w:pPr>
        <w:kinsoku/>
        <w:overflowPunct/>
        <w:topLinePunct w:val="0"/>
        <w:autoSpaceDE/>
        <w:autoSpaceDN/>
        <w:bidi w:val="0"/>
        <w:spacing w:line="360" w:lineRule="auto"/>
        <w:ind w:firstLine="476" w:firstLineChars="226"/>
        <w:rPr>
          <w:rFonts w:hint="eastAsia" w:ascii="宋体" w:hAnsi="宋体" w:eastAsia="宋体" w:cs="宋体"/>
          <w:b/>
          <w:color w:val="auto"/>
          <w:spacing w:val="0"/>
          <w:szCs w:val="21"/>
        </w:rPr>
      </w:pPr>
      <w:r>
        <w:rPr>
          <w:rFonts w:hint="eastAsia" w:ascii="宋体" w:hAnsi="宋体" w:eastAsia="宋体" w:cs="宋体"/>
          <w:b/>
          <w:color w:val="auto"/>
          <w:spacing w:val="0"/>
          <w:szCs w:val="21"/>
        </w:rPr>
        <w:t>17. 开标及其有关事项</w:t>
      </w:r>
    </w:p>
    <w:p w14:paraId="6C588243">
      <w:pPr>
        <w:pStyle w:val="53"/>
        <w:kinsoku/>
        <w:overflowPunct/>
        <w:topLinePunct w:val="0"/>
        <w:autoSpaceDE/>
        <w:autoSpaceDN/>
        <w:bidi w:val="0"/>
        <w:snapToGrid w:val="0"/>
        <w:spacing w:line="360" w:lineRule="auto"/>
        <w:ind w:firstLine="474" w:firstLineChars="226"/>
        <w:textAlignment w:val="auto"/>
        <w:rPr>
          <w:rFonts w:hint="eastAsia" w:ascii="宋体" w:hAnsi="宋体" w:eastAsia="宋体" w:cs="宋体"/>
          <w:color w:val="auto"/>
          <w:spacing w:val="0"/>
        </w:rPr>
      </w:pPr>
      <w:bookmarkStart w:id="51" w:name="_Toc424378690"/>
      <w:bookmarkStart w:id="52" w:name="_Toc352761935"/>
      <w:r>
        <w:rPr>
          <w:rFonts w:hint="eastAsia" w:ascii="宋体" w:hAnsi="宋体" w:eastAsia="宋体" w:cs="宋体"/>
          <w:color w:val="auto"/>
          <w:spacing w:val="0"/>
        </w:rPr>
        <w:t>17.1投标人不足三家的，不得开标。</w:t>
      </w:r>
    </w:p>
    <w:p w14:paraId="6D9D7E18">
      <w:pPr>
        <w:pStyle w:val="53"/>
        <w:kinsoku/>
        <w:overflowPunct/>
        <w:topLinePunct w:val="0"/>
        <w:autoSpaceDE/>
        <w:autoSpaceDN/>
        <w:bidi w:val="0"/>
        <w:snapToGrid w:val="0"/>
        <w:spacing w:line="360" w:lineRule="auto"/>
        <w:ind w:firstLine="474" w:firstLineChars="226"/>
        <w:textAlignment w:val="auto"/>
        <w:rPr>
          <w:rFonts w:hint="eastAsia" w:ascii="宋体" w:hAnsi="宋体" w:eastAsia="宋体" w:cs="宋体"/>
          <w:color w:val="auto"/>
          <w:spacing w:val="0"/>
        </w:rPr>
      </w:pPr>
      <w:r>
        <w:rPr>
          <w:rFonts w:hint="eastAsia" w:ascii="宋体" w:hAnsi="宋体" w:eastAsia="宋体" w:cs="宋体"/>
          <w:color w:val="auto"/>
          <w:spacing w:val="0"/>
        </w:rPr>
        <w:t>17.2 投标人在政府采购云平台中自行查看开标结果，对开标结果有异议的，可在政府采购云平台提出；对开标结果无异议的，系统在30分钟后默认为开标结果已被投标人确认。</w:t>
      </w:r>
    </w:p>
    <w:p w14:paraId="4724474D">
      <w:pPr>
        <w:kinsoku/>
        <w:overflowPunct/>
        <w:topLinePunct w:val="0"/>
        <w:autoSpaceDE/>
        <w:autoSpaceDN/>
        <w:bidi w:val="0"/>
        <w:spacing w:line="360" w:lineRule="auto"/>
        <w:ind w:firstLine="525" w:firstLineChars="250"/>
        <w:rPr>
          <w:rFonts w:hint="eastAsia" w:ascii="宋体" w:hAnsi="宋体" w:eastAsia="宋体" w:cs="宋体"/>
          <w:color w:val="auto"/>
          <w:spacing w:val="0"/>
          <w:kern w:val="0"/>
          <w:szCs w:val="21"/>
        </w:rPr>
      </w:pPr>
      <w:r>
        <w:rPr>
          <w:rFonts w:hint="eastAsia" w:ascii="宋体" w:hAnsi="宋体" w:eastAsia="宋体" w:cs="宋体"/>
          <w:color w:val="auto"/>
          <w:spacing w:val="0"/>
        </w:rPr>
        <w:t>17.3本项目采用网上电子开标的方式进行，</w:t>
      </w:r>
      <w:r>
        <w:rPr>
          <w:rFonts w:hint="eastAsia" w:ascii="宋体" w:hAnsi="宋体" w:eastAsia="宋体" w:cs="宋体"/>
          <w:color w:val="auto"/>
          <w:spacing w:val="0"/>
          <w:kern w:val="0"/>
          <w:szCs w:val="21"/>
        </w:rPr>
        <w:t>因不可抗因素导致系统无法正常运行时，集采机构将等待系统恢复正常后继续进行开标。系统不能及时恢复正常时，集采机构将封标，待系统恢复正常后继续或重新进行开标。</w:t>
      </w:r>
    </w:p>
    <w:p w14:paraId="301E6FDA">
      <w:pPr>
        <w:pStyle w:val="4"/>
        <w:numPr>
          <w:ilvl w:val="0"/>
          <w:numId w:val="0"/>
        </w:numPr>
        <w:kinsoku/>
        <w:overflowPunct/>
        <w:topLinePunct w:val="0"/>
        <w:autoSpaceDE/>
        <w:autoSpaceDN/>
        <w:bidi w:val="0"/>
        <w:spacing w:before="31" w:beforeLines="10" w:after="31" w:afterLines="10" w:line="360" w:lineRule="auto"/>
        <w:ind w:left="539"/>
        <w:jc w:val="both"/>
        <w:rPr>
          <w:rFonts w:hint="eastAsia" w:ascii="宋体" w:hAnsi="宋体" w:eastAsia="宋体" w:cs="宋体"/>
          <w:color w:val="auto"/>
          <w:spacing w:val="0"/>
          <w:sz w:val="24"/>
          <w:szCs w:val="24"/>
        </w:rPr>
      </w:pPr>
      <w:bookmarkStart w:id="53" w:name="_Toc91694424"/>
      <w:bookmarkStart w:id="54" w:name="_Toc8119"/>
      <w:r>
        <w:rPr>
          <w:rFonts w:hint="eastAsia" w:ascii="宋体" w:hAnsi="宋体" w:eastAsia="宋体" w:cs="宋体"/>
          <w:color w:val="auto"/>
          <w:spacing w:val="0"/>
          <w:sz w:val="24"/>
          <w:szCs w:val="24"/>
        </w:rPr>
        <w:t>五、评标程序和要求</w:t>
      </w:r>
      <w:bookmarkEnd w:id="51"/>
      <w:bookmarkEnd w:id="52"/>
      <w:bookmarkEnd w:id="53"/>
      <w:bookmarkEnd w:id="54"/>
    </w:p>
    <w:p w14:paraId="46F17A77">
      <w:pPr>
        <w:pStyle w:val="53"/>
        <w:kinsoku/>
        <w:overflowPunct/>
        <w:topLinePunct w:val="0"/>
        <w:autoSpaceDE/>
        <w:autoSpaceDN/>
        <w:bidi w:val="0"/>
        <w:snapToGrid w:val="0"/>
        <w:spacing w:line="360" w:lineRule="auto"/>
        <w:ind w:firstLine="476" w:firstLineChars="226"/>
        <w:textAlignment w:val="auto"/>
        <w:rPr>
          <w:rFonts w:hint="eastAsia" w:ascii="宋体" w:hAnsi="宋体" w:eastAsia="宋体" w:cs="宋体"/>
          <w:b/>
          <w:color w:val="auto"/>
          <w:spacing w:val="0"/>
        </w:rPr>
      </w:pPr>
      <w:r>
        <w:rPr>
          <w:rFonts w:hint="eastAsia" w:ascii="宋体" w:hAnsi="宋体" w:eastAsia="宋体" w:cs="宋体"/>
          <w:b/>
          <w:color w:val="auto"/>
          <w:spacing w:val="0"/>
        </w:rPr>
        <w:t>18. 项目组织</w:t>
      </w:r>
    </w:p>
    <w:p w14:paraId="0861DF84">
      <w:pPr>
        <w:pStyle w:val="53"/>
        <w:kinsoku/>
        <w:overflowPunct/>
        <w:topLinePunct w:val="0"/>
        <w:autoSpaceDE/>
        <w:autoSpaceDN/>
        <w:bidi w:val="0"/>
        <w:snapToGrid w:val="0"/>
        <w:spacing w:line="360" w:lineRule="auto"/>
        <w:ind w:firstLine="474" w:firstLineChars="226"/>
        <w:textAlignment w:val="auto"/>
        <w:rPr>
          <w:rFonts w:hint="eastAsia" w:ascii="宋体" w:hAnsi="宋体" w:eastAsia="宋体" w:cs="宋体"/>
          <w:color w:val="auto"/>
          <w:spacing w:val="0"/>
        </w:rPr>
      </w:pPr>
      <w:r>
        <w:rPr>
          <w:rFonts w:hint="eastAsia" w:ascii="宋体" w:hAnsi="宋体" w:eastAsia="宋体" w:cs="宋体"/>
          <w:color w:val="auto"/>
          <w:spacing w:val="0"/>
        </w:rPr>
        <w:t>18.1集采机构负责组织评标工作并履行相关职责。</w:t>
      </w:r>
    </w:p>
    <w:p w14:paraId="5A56B366">
      <w:pPr>
        <w:pStyle w:val="53"/>
        <w:kinsoku/>
        <w:overflowPunct/>
        <w:topLinePunct w:val="0"/>
        <w:autoSpaceDE/>
        <w:autoSpaceDN/>
        <w:bidi w:val="0"/>
        <w:snapToGrid w:val="0"/>
        <w:spacing w:line="360" w:lineRule="auto"/>
        <w:ind w:firstLine="474" w:firstLineChars="226"/>
        <w:textAlignment w:val="auto"/>
        <w:rPr>
          <w:rFonts w:hint="eastAsia" w:ascii="宋体" w:hAnsi="宋体" w:eastAsia="宋体" w:cs="宋体"/>
          <w:color w:val="auto"/>
          <w:spacing w:val="0"/>
        </w:rPr>
      </w:pPr>
      <w:r>
        <w:rPr>
          <w:rFonts w:hint="eastAsia" w:ascii="宋体" w:hAnsi="宋体" w:eastAsia="宋体" w:cs="宋体"/>
          <w:color w:val="auto"/>
          <w:spacing w:val="0"/>
        </w:rPr>
        <w:t>18.2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00A878E6">
      <w:pPr>
        <w:pStyle w:val="53"/>
        <w:kinsoku/>
        <w:overflowPunct/>
        <w:topLinePunct w:val="0"/>
        <w:autoSpaceDE/>
        <w:autoSpaceDN/>
        <w:bidi w:val="0"/>
        <w:snapToGrid w:val="0"/>
        <w:spacing w:line="360" w:lineRule="auto"/>
        <w:ind w:firstLine="476" w:firstLineChars="226"/>
        <w:textAlignment w:val="auto"/>
        <w:rPr>
          <w:rFonts w:hint="eastAsia" w:ascii="宋体" w:hAnsi="宋体" w:eastAsia="宋体" w:cs="宋体"/>
          <w:b/>
          <w:color w:val="auto"/>
          <w:spacing w:val="0"/>
        </w:rPr>
      </w:pPr>
      <w:r>
        <w:rPr>
          <w:rFonts w:hint="eastAsia" w:ascii="宋体" w:hAnsi="宋体" w:eastAsia="宋体" w:cs="宋体"/>
          <w:b/>
          <w:color w:val="auto"/>
          <w:spacing w:val="0"/>
        </w:rPr>
        <w:t>19. 投标人资格审查</w:t>
      </w:r>
    </w:p>
    <w:p w14:paraId="77B9B306">
      <w:pPr>
        <w:pStyle w:val="53"/>
        <w:kinsoku/>
        <w:overflowPunct/>
        <w:topLinePunct w:val="0"/>
        <w:autoSpaceDE/>
        <w:autoSpaceDN/>
        <w:bidi w:val="0"/>
        <w:snapToGrid w:val="0"/>
        <w:spacing w:line="360" w:lineRule="auto"/>
        <w:ind w:firstLine="474" w:firstLineChars="226"/>
        <w:textAlignment w:val="auto"/>
        <w:rPr>
          <w:rFonts w:hint="eastAsia" w:ascii="宋体" w:hAnsi="宋体" w:eastAsia="宋体" w:cs="宋体"/>
          <w:color w:val="auto"/>
          <w:spacing w:val="0"/>
        </w:rPr>
      </w:pPr>
      <w:r>
        <w:rPr>
          <w:rFonts w:hint="eastAsia" w:ascii="宋体" w:hAnsi="宋体" w:eastAsia="宋体" w:cs="宋体"/>
          <w:color w:val="auto"/>
          <w:spacing w:val="0"/>
        </w:rPr>
        <w:t>公开招标采购项目开标结束后，采购人按照招标文件第五部分中资格审查的内容及标准对投标人提交的投标文件（资格证明文件）进行资格审查，以确定投标人是否具备投标资格。审查后合格投标人不足3家的不得评标。</w:t>
      </w:r>
    </w:p>
    <w:p w14:paraId="578DE949">
      <w:pPr>
        <w:pStyle w:val="53"/>
        <w:kinsoku/>
        <w:overflowPunct/>
        <w:topLinePunct w:val="0"/>
        <w:autoSpaceDE/>
        <w:autoSpaceDN/>
        <w:bidi w:val="0"/>
        <w:snapToGrid w:val="0"/>
        <w:spacing w:line="360" w:lineRule="auto"/>
        <w:ind w:firstLine="476" w:firstLineChars="226"/>
        <w:textAlignment w:val="auto"/>
        <w:rPr>
          <w:rFonts w:hint="eastAsia" w:ascii="宋体" w:hAnsi="宋体" w:eastAsia="宋体" w:cs="宋体"/>
          <w:b/>
          <w:color w:val="auto"/>
          <w:spacing w:val="0"/>
        </w:rPr>
      </w:pPr>
      <w:r>
        <w:rPr>
          <w:rFonts w:hint="eastAsia" w:ascii="宋体" w:hAnsi="宋体" w:eastAsia="宋体" w:cs="宋体"/>
          <w:b/>
          <w:color w:val="auto"/>
          <w:spacing w:val="0"/>
        </w:rPr>
        <w:t>20. 组建评标委员会</w:t>
      </w:r>
    </w:p>
    <w:p w14:paraId="6620F16C">
      <w:pPr>
        <w:pStyle w:val="53"/>
        <w:kinsoku/>
        <w:overflowPunct/>
        <w:topLinePunct w:val="0"/>
        <w:autoSpaceDE/>
        <w:autoSpaceDN/>
        <w:bidi w:val="0"/>
        <w:snapToGrid w:val="0"/>
        <w:spacing w:line="360" w:lineRule="auto"/>
        <w:ind w:firstLine="474" w:firstLineChars="226"/>
        <w:textAlignment w:val="auto"/>
        <w:rPr>
          <w:rFonts w:hint="eastAsia" w:ascii="宋体" w:hAnsi="宋体" w:eastAsia="宋体" w:cs="宋体"/>
          <w:color w:val="auto"/>
          <w:spacing w:val="0"/>
        </w:rPr>
      </w:pPr>
      <w:r>
        <w:rPr>
          <w:rFonts w:hint="eastAsia" w:ascii="宋体" w:hAnsi="宋体" w:eastAsia="宋体" w:cs="宋体"/>
          <w:color w:val="auto"/>
          <w:spacing w:val="0"/>
        </w:rPr>
        <w:t>20.1 根据政府采购有关法律法规的规定，依法组建评标委员会，评标委员会由采购人代表和有关专家共五人以上单数组成。</w:t>
      </w:r>
    </w:p>
    <w:p w14:paraId="02DA42BA">
      <w:pPr>
        <w:pStyle w:val="53"/>
        <w:kinsoku/>
        <w:overflowPunct/>
        <w:topLinePunct w:val="0"/>
        <w:autoSpaceDE/>
        <w:autoSpaceDN/>
        <w:bidi w:val="0"/>
        <w:snapToGrid w:val="0"/>
        <w:spacing w:line="360" w:lineRule="auto"/>
        <w:ind w:firstLine="474" w:firstLineChars="226"/>
        <w:textAlignment w:val="auto"/>
        <w:rPr>
          <w:rFonts w:hint="eastAsia" w:ascii="宋体" w:hAnsi="宋体" w:eastAsia="宋体" w:cs="宋体"/>
          <w:color w:val="auto"/>
          <w:spacing w:val="0"/>
        </w:rPr>
      </w:pPr>
      <w:r>
        <w:rPr>
          <w:rFonts w:hint="eastAsia" w:ascii="宋体" w:hAnsi="宋体" w:eastAsia="宋体" w:cs="宋体"/>
          <w:color w:val="auto"/>
          <w:spacing w:val="0"/>
        </w:rPr>
        <w:t>20.2 评标委员会负责对符合资格的投标人的投标文件（商务技术文件</w:t>
      </w:r>
      <w:r>
        <w:rPr>
          <w:rFonts w:hint="eastAsia" w:ascii="宋体" w:hAnsi="宋体" w:eastAsia="宋体" w:cs="宋体"/>
          <w:color w:val="auto"/>
          <w:spacing w:val="0"/>
          <w:lang w:eastAsia="zh-CN"/>
        </w:rPr>
        <w:t>、</w:t>
      </w:r>
      <w:r>
        <w:rPr>
          <w:rFonts w:hint="eastAsia" w:ascii="宋体" w:hAnsi="宋体" w:eastAsia="宋体" w:cs="宋体"/>
          <w:color w:val="auto"/>
          <w:spacing w:val="0"/>
        </w:rPr>
        <w:t>报价</w:t>
      </w:r>
      <w:r>
        <w:rPr>
          <w:rFonts w:hint="eastAsia" w:ascii="宋体" w:hAnsi="宋体" w:eastAsia="宋体" w:cs="宋体"/>
          <w:color w:val="auto"/>
          <w:spacing w:val="0"/>
          <w:lang w:eastAsia="zh-CN"/>
        </w:rPr>
        <w:t>文件</w:t>
      </w:r>
      <w:r>
        <w:rPr>
          <w:rFonts w:hint="eastAsia" w:ascii="宋体" w:hAnsi="宋体" w:eastAsia="宋体" w:cs="宋体"/>
          <w:color w:val="auto"/>
          <w:spacing w:val="0"/>
        </w:rPr>
        <w:t>）进行符合性审查及评标事务，出具经评标委员会签字的评标报告。</w:t>
      </w:r>
    </w:p>
    <w:p w14:paraId="4FBA48AE">
      <w:pPr>
        <w:pStyle w:val="53"/>
        <w:kinsoku/>
        <w:overflowPunct/>
        <w:topLinePunct w:val="0"/>
        <w:autoSpaceDE/>
        <w:autoSpaceDN/>
        <w:bidi w:val="0"/>
        <w:snapToGrid w:val="0"/>
        <w:spacing w:line="360" w:lineRule="auto"/>
        <w:ind w:firstLine="476" w:firstLineChars="226"/>
        <w:textAlignment w:val="auto"/>
        <w:rPr>
          <w:rFonts w:hint="eastAsia" w:ascii="宋体" w:hAnsi="宋体" w:eastAsia="宋体" w:cs="宋体"/>
          <w:b/>
          <w:color w:val="auto"/>
          <w:spacing w:val="0"/>
        </w:rPr>
      </w:pPr>
      <w:r>
        <w:rPr>
          <w:rFonts w:hint="eastAsia" w:ascii="宋体" w:hAnsi="宋体" w:eastAsia="宋体" w:cs="宋体"/>
          <w:b/>
          <w:color w:val="auto"/>
          <w:spacing w:val="0"/>
        </w:rPr>
        <w:t>21.投标文件（商务技术文件</w:t>
      </w:r>
      <w:r>
        <w:rPr>
          <w:rFonts w:hint="eastAsia" w:ascii="宋体" w:hAnsi="宋体" w:eastAsia="宋体" w:cs="宋体"/>
          <w:b/>
          <w:color w:val="auto"/>
          <w:spacing w:val="0"/>
          <w:lang w:eastAsia="zh-CN"/>
        </w:rPr>
        <w:t>、报价文件</w:t>
      </w:r>
      <w:r>
        <w:rPr>
          <w:rFonts w:hint="eastAsia" w:ascii="宋体" w:hAnsi="宋体" w:eastAsia="宋体" w:cs="宋体"/>
          <w:b/>
          <w:color w:val="auto"/>
          <w:spacing w:val="0"/>
        </w:rPr>
        <w:t>）符合性审查</w:t>
      </w:r>
    </w:p>
    <w:p w14:paraId="7EBA6C47">
      <w:pPr>
        <w:pStyle w:val="53"/>
        <w:kinsoku/>
        <w:overflowPunct/>
        <w:topLinePunct w:val="0"/>
        <w:autoSpaceDE/>
        <w:autoSpaceDN/>
        <w:bidi w:val="0"/>
        <w:snapToGrid w:val="0"/>
        <w:spacing w:line="360" w:lineRule="auto"/>
        <w:ind w:firstLine="474" w:firstLineChars="226"/>
        <w:textAlignment w:val="auto"/>
        <w:rPr>
          <w:rFonts w:hint="eastAsia" w:ascii="宋体" w:hAnsi="宋体" w:eastAsia="宋体" w:cs="宋体"/>
          <w:color w:val="auto"/>
          <w:spacing w:val="0"/>
        </w:rPr>
      </w:pPr>
      <w:r>
        <w:rPr>
          <w:rFonts w:hint="eastAsia" w:ascii="宋体" w:hAnsi="宋体" w:eastAsia="宋体" w:cs="宋体"/>
          <w:color w:val="auto"/>
          <w:spacing w:val="0"/>
        </w:rPr>
        <w:t>评标委员会按照招标文件第六部分评标标准和评标办法中符合性审查的内容及标准对投标文件进行符合性审查，以确定投标文件是否对招标文件的实质性要求作出响应。</w:t>
      </w:r>
    </w:p>
    <w:p w14:paraId="4601C512">
      <w:pPr>
        <w:pStyle w:val="53"/>
        <w:kinsoku/>
        <w:overflowPunct/>
        <w:topLinePunct w:val="0"/>
        <w:autoSpaceDE/>
        <w:autoSpaceDN/>
        <w:bidi w:val="0"/>
        <w:snapToGrid w:val="0"/>
        <w:spacing w:line="360" w:lineRule="auto"/>
        <w:ind w:firstLine="476" w:firstLineChars="226"/>
        <w:textAlignment w:val="auto"/>
        <w:rPr>
          <w:rFonts w:hint="eastAsia" w:ascii="宋体" w:hAnsi="宋体" w:eastAsia="宋体" w:cs="宋体"/>
          <w:b/>
          <w:color w:val="auto"/>
          <w:spacing w:val="0"/>
        </w:rPr>
      </w:pPr>
      <w:r>
        <w:rPr>
          <w:rFonts w:hint="eastAsia" w:ascii="宋体" w:hAnsi="宋体" w:eastAsia="宋体" w:cs="宋体"/>
          <w:b/>
          <w:color w:val="auto"/>
          <w:spacing w:val="0"/>
        </w:rPr>
        <w:t>22.评审中遵循的原则</w:t>
      </w:r>
    </w:p>
    <w:p w14:paraId="40F23675">
      <w:pPr>
        <w:pStyle w:val="53"/>
        <w:kinsoku/>
        <w:overflowPunct/>
        <w:topLinePunct w:val="0"/>
        <w:autoSpaceDE/>
        <w:autoSpaceDN/>
        <w:bidi w:val="0"/>
        <w:snapToGrid w:val="0"/>
        <w:spacing w:line="360" w:lineRule="auto"/>
        <w:ind w:firstLine="474" w:firstLineChars="226"/>
        <w:textAlignment w:val="auto"/>
        <w:rPr>
          <w:rFonts w:hint="eastAsia" w:ascii="宋体" w:hAnsi="宋体" w:eastAsia="宋体" w:cs="宋体"/>
          <w:color w:val="auto"/>
          <w:spacing w:val="0"/>
        </w:rPr>
      </w:pPr>
      <w:r>
        <w:rPr>
          <w:rFonts w:hint="eastAsia" w:ascii="宋体" w:hAnsi="宋体" w:eastAsia="宋体" w:cs="宋体"/>
          <w:color w:val="auto"/>
          <w:spacing w:val="0"/>
        </w:rPr>
        <w:t>22.1审查中，投标人存在下列情况之一的，投标无效：</w:t>
      </w:r>
    </w:p>
    <w:p w14:paraId="5C82538A">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（1）未按招标文件的规定提交投标保证金的；</w:t>
      </w:r>
    </w:p>
    <w:p w14:paraId="349C6806">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（2）投标文件未按</w:t>
      </w:r>
      <w:r>
        <w:rPr>
          <w:rFonts w:hint="eastAsia" w:ascii="宋体" w:hAnsi="宋体" w:eastAsia="宋体" w:cs="宋体"/>
          <w:color w:val="auto"/>
          <w:spacing w:val="0"/>
          <w:highlight w:val="none"/>
          <w:lang w:eastAsia="zh-CN"/>
        </w:rPr>
        <w:t>“</w:t>
      </w:r>
      <w:r>
        <w:rPr>
          <w:rFonts w:hint="eastAsia" w:ascii="宋体" w:hAnsi="宋体" w:eastAsia="宋体" w:cs="宋体"/>
          <w:b/>
          <w:color w:val="auto"/>
          <w:spacing w:val="0"/>
          <w:szCs w:val="21"/>
          <w:highlight w:val="none"/>
        </w:rPr>
        <w:t>投标文件的签署</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要求签署、盖章的；</w:t>
      </w:r>
    </w:p>
    <w:p w14:paraId="6E4E8FC1">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（3）不具备招标文件规定的资格要求的；</w:t>
      </w:r>
    </w:p>
    <w:p w14:paraId="76CA047F">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（4）报价超过招标文件规定预算金额或者最高限价的；</w:t>
      </w:r>
    </w:p>
    <w:p w14:paraId="4FD01927">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（5）投标文件含有采购人不能接受的附加条件的；</w:t>
      </w:r>
    </w:p>
    <w:p w14:paraId="35FD8B8A">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（6）法律、法规和招标文件规定的其他无效情形的。</w:t>
      </w:r>
    </w:p>
    <w:p w14:paraId="6B6C09E4">
      <w:pPr>
        <w:pStyle w:val="53"/>
        <w:kinsoku/>
        <w:overflowPunct/>
        <w:topLinePunct w:val="0"/>
        <w:autoSpaceDE/>
        <w:autoSpaceDN/>
        <w:bidi w:val="0"/>
        <w:snapToGrid w:val="0"/>
        <w:spacing w:line="360" w:lineRule="auto"/>
        <w:ind w:firstLine="474" w:firstLineChars="226"/>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22.2审查中，投标文件报价出现前后不一致的，按照下列规定修正：</w:t>
      </w:r>
    </w:p>
    <w:p w14:paraId="49B2D779">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（1）开标报价一览表内容与投标文件中相应内容不一致的,以开标报价一览表为准；</w:t>
      </w:r>
    </w:p>
    <w:p w14:paraId="63E72FC7">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（2）大写金额和小写金额不一致的，以大写金额为准；</w:t>
      </w:r>
    </w:p>
    <w:p w14:paraId="646C7239">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（3）单价金额小数点或百分比有明显错误的，以开标报价一览表的总价为准，并修改单价；</w:t>
      </w:r>
    </w:p>
    <w:p w14:paraId="033EB0FF">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（4）总价金额与按单价汇总金额不一致的，以单价金额计算结果为准。</w:t>
      </w:r>
    </w:p>
    <w:p w14:paraId="5C114395">
      <w:pPr>
        <w:pStyle w:val="53"/>
        <w:kinsoku/>
        <w:overflowPunct/>
        <w:topLinePunct w:val="0"/>
        <w:autoSpaceDE/>
        <w:autoSpaceDN/>
        <w:bidi w:val="0"/>
        <w:snapToGrid w:val="0"/>
        <w:spacing w:line="360" w:lineRule="auto"/>
        <w:ind w:firstLine="474" w:firstLineChars="226"/>
        <w:textAlignment w:val="auto"/>
        <w:rPr>
          <w:rFonts w:hint="eastAsia" w:ascii="宋体" w:hAnsi="宋体" w:eastAsia="宋体" w:cs="宋体"/>
          <w:color w:val="auto"/>
          <w:spacing w:val="0"/>
        </w:rPr>
      </w:pPr>
      <w:r>
        <w:rPr>
          <w:rFonts w:hint="eastAsia" w:ascii="宋体" w:hAnsi="宋体" w:eastAsia="宋体" w:cs="宋体"/>
          <w:color w:val="auto"/>
          <w:spacing w:val="0"/>
        </w:rPr>
        <w:t>评标委员会将要求投标人按上述原则调整确认，投标人确认后的报价对投标人具有约束力，如果投标人不予确认，其投标无效。</w:t>
      </w:r>
    </w:p>
    <w:p w14:paraId="5636E0E2">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22.3如果多个投标人所投核心产品为同一品牌的按下述原则处理：</w:t>
      </w:r>
    </w:p>
    <w:p w14:paraId="60DB3C0C">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（1）采用最低评标价法的采购项目，提供相同品牌产品的不同投标人参加同一合同项下投标的，以其中通过资格审查、符合性审查且报价最低的参加评标；报价相同的采取随机抽取方式确定，其他投标无效。</w:t>
      </w:r>
    </w:p>
    <w:p w14:paraId="2EE24CE7">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（2）使用综合评分法的采购项目，提供相同品牌产品且通过资格审查、符合性审查的不同投标人参加同一合同项下投标的，按一家投标人计算，评审后得分最高的同品牌投标人获</w:t>
      </w:r>
      <w:r>
        <w:rPr>
          <w:rFonts w:hint="eastAsia" w:ascii="宋体" w:hAnsi="宋体" w:eastAsia="宋体" w:cs="宋体"/>
          <w:color w:val="auto"/>
          <w:spacing w:val="0"/>
          <w:highlight w:val="none"/>
          <w:lang w:val="en-US" w:eastAsia="zh-CN"/>
        </w:rPr>
        <w:t>得</w:t>
      </w:r>
      <w:r>
        <w:rPr>
          <w:rFonts w:hint="eastAsia" w:ascii="宋体" w:hAnsi="宋体" w:eastAsia="宋体" w:cs="宋体"/>
          <w:color w:val="auto"/>
          <w:spacing w:val="0"/>
          <w:highlight w:val="none"/>
        </w:rPr>
        <w:t>中标人</w:t>
      </w:r>
      <w:r>
        <w:rPr>
          <w:rFonts w:hint="eastAsia" w:ascii="宋体" w:hAnsi="宋体" w:eastAsia="宋体" w:cs="宋体"/>
          <w:color w:val="auto"/>
          <w:spacing w:val="0"/>
          <w:highlight w:val="none"/>
          <w:lang w:val="en-US" w:eastAsia="zh-CN"/>
        </w:rPr>
        <w:t>推荐</w:t>
      </w:r>
      <w:r>
        <w:rPr>
          <w:rFonts w:hint="eastAsia" w:ascii="宋体" w:hAnsi="宋体" w:eastAsia="宋体" w:cs="宋体"/>
          <w:color w:val="auto"/>
          <w:spacing w:val="0"/>
          <w:highlight w:val="none"/>
        </w:rPr>
        <w:t>资格；评审得分相同的</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采取随机抽取方式确定</w:t>
      </w:r>
      <w:r>
        <w:rPr>
          <w:rFonts w:hint="eastAsia" w:ascii="宋体" w:hAnsi="宋体" w:eastAsia="宋体" w:cs="宋体"/>
          <w:color w:val="auto"/>
          <w:spacing w:val="0"/>
          <w:highlight w:val="none"/>
          <w:lang w:val="en-US" w:eastAsia="zh-CN"/>
        </w:rPr>
        <w:t>一个投标人获得中标人推荐资格</w:t>
      </w:r>
      <w:r>
        <w:rPr>
          <w:rFonts w:hint="eastAsia" w:ascii="宋体" w:hAnsi="宋体" w:eastAsia="宋体" w:cs="宋体"/>
          <w:color w:val="auto"/>
          <w:spacing w:val="0"/>
          <w:highlight w:val="none"/>
        </w:rPr>
        <w:t>，其他同品牌投标人不作为中标候选人。</w:t>
      </w:r>
    </w:p>
    <w:p w14:paraId="09E06145">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（3）非单一产品采购项目，</w:t>
      </w:r>
      <w:r>
        <w:rPr>
          <w:rFonts w:hint="eastAsia" w:ascii="宋体" w:hAnsi="宋体" w:eastAsia="宋体" w:cs="宋体"/>
          <w:color w:val="auto"/>
          <w:spacing w:val="0"/>
          <w:highlight w:val="none"/>
          <w:lang w:val="en-US" w:eastAsia="zh-CN"/>
        </w:rPr>
        <w:t>采购人应当根据采购项目技术构成、产品价格比重等合理确定核心产品，并在第四部分采购需求</w:t>
      </w:r>
      <w:r>
        <w:rPr>
          <w:rFonts w:hint="eastAsia" w:ascii="宋体" w:hAnsi="宋体" w:eastAsia="宋体" w:cs="宋体"/>
          <w:color w:val="auto"/>
          <w:spacing w:val="0"/>
          <w:highlight w:val="none"/>
        </w:rPr>
        <w:t>标的物名称中</w:t>
      </w:r>
      <w:r>
        <w:rPr>
          <w:rFonts w:hint="eastAsia" w:ascii="宋体" w:hAnsi="宋体" w:eastAsia="宋体" w:cs="宋体"/>
          <w:color w:val="auto"/>
          <w:spacing w:val="0"/>
          <w:highlight w:val="none"/>
          <w:lang w:val="en-US" w:eastAsia="zh-CN"/>
        </w:rPr>
        <w:t>以</w:t>
      </w:r>
      <w:r>
        <w:rPr>
          <w:rFonts w:hint="eastAsia" w:ascii="宋体" w:hAnsi="宋体" w:eastAsia="宋体" w:cs="宋体"/>
          <w:color w:val="auto"/>
          <w:spacing w:val="0"/>
          <w:highlight w:val="none"/>
        </w:rPr>
        <w:t>“※”载明。</w:t>
      </w:r>
      <w:r>
        <w:rPr>
          <w:rFonts w:hint="eastAsia" w:ascii="宋体" w:hAnsi="宋体" w:eastAsia="宋体" w:cs="宋体"/>
          <w:color w:val="auto"/>
          <w:spacing w:val="0"/>
          <w:highlight w:val="none"/>
          <w:lang w:val="en-US" w:eastAsia="zh-CN"/>
        </w:rPr>
        <w:t>在非单一产品采购项目中，如果确定了多个核心产品，只要任意一个核心产品的品牌相同，有关投标人就应认定为一个投标人，并按前两款规定执行</w:t>
      </w:r>
      <w:r>
        <w:rPr>
          <w:rFonts w:hint="eastAsia" w:ascii="宋体" w:hAnsi="宋体" w:eastAsia="宋体" w:cs="宋体"/>
          <w:color w:val="auto"/>
          <w:spacing w:val="0"/>
          <w:highlight w:val="none"/>
        </w:rPr>
        <w:t>。</w:t>
      </w:r>
    </w:p>
    <w:p w14:paraId="649F7699">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23. 投标的澄清、说明或者补正</w:t>
      </w:r>
    </w:p>
    <w:p w14:paraId="446B1925">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23.1 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728E5E32">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23.2 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534E6932">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24. 比较与评价</w:t>
      </w:r>
    </w:p>
    <w:p w14:paraId="426834A2">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24.1 评标委员会按照招标文件中第六部分规定的评标标准和评标办法，对符合性审查合格的投标文件（商务技术文件）进行商务和技术评估，综合比较和评价。</w:t>
      </w:r>
    </w:p>
    <w:p w14:paraId="3887AFFE">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24.2 采用综合评分法评审的应按照招标文件第六部分评标标准和评标办法中规定的评标方法、中标条件以及评分细则进行。</w:t>
      </w:r>
    </w:p>
    <w:p w14:paraId="49D63953">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25. 评审复核</w:t>
      </w:r>
    </w:p>
    <w:p w14:paraId="4388F0B7">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25.1评标结果汇总完成后，除下列情形外，任何人不得修改评标结果：</w:t>
      </w:r>
    </w:p>
    <w:p w14:paraId="4C57C750">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（1）分值汇总计算错误的；</w:t>
      </w:r>
    </w:p>
    <w:p w14:paraId="3B2E4A37">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（2）分项评分超出评分标准范围的；</w:t>
      </w:r>
    </w:p>
    <w:p w14:paraId="57F4F503">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（3）评标委员会成员对客观评审因素评分不一致的；</w:t>
      </w:r>
    </w:p>
    <w:p w14:paraId="50AF4CBD">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（4）经评标委员会认定评分畸高、畸低的。</w:t>
      </w:r>
    </w:p>
    <w:p w14:paraId="2081F0B8">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42F07353">
      <w:pPr>
        <w:pStyle w:val="53"/>
        <w:kinsoku/>
        <w:overflowPunct/>
        <w:topLinePunct w:val="0"/>
        <w:autoSpaceDE/>
        <w:autoSpaceDN/>
        <w:bidi w:val="0"/>
        <w:snapToGrid w:val="0"/>
        <w:spacing w:line="360" w:lineRule="auto"/>
        <w:ind w:firstLine="474" w:firstLineChars="226"/>
        <w:textAlignment w:val="auto"/>
        <w:rPr>
          <w:rFonts w:hint="eastAsia" w:ascii="宋体" w:hAnsi="宋体" w:eastAsia="宋体" w:cs="宋体"/>
          <w:color w:val="auto"/>
          <w:spacing w:val="0"/>
        </w:rPr>
      </w:pPr>
      <w:r>
        <w:rPr>
          <w:rFonts w:hint="eastAsia" w:ascii="宋体" w:hAnsi="宋体" w:eastAsia="宋体" w:cs="宋体"/>
          <w:color w:val="auto"/>
          <w:spacing w:val="0"/>
        </w:rPr>
        <w:t>25.2在评审过程中发现投标人有下列情形的，评标委员会应认定其投标无效，并书面报告本级财政部门：</w:t>
      </w:r>
    </w:p>
    <w:p w14:paraId="3A046325">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（1）有恶意串通的；</w:t>
      </w:r>
    </w:p>
    <w:p w14:paraId="7F9CCB9F">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（2）有妨碍其他投标人的竞争行为的；</w:t>
      </w:r>
    </w:p>
    <w:p w14:paraId="6BA639F2">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（3）有损害采购人或者其他投标人的合法权益的；</w:t>
      </w:r>
    </w:p>
    <w:p w14:paraId="55609E6B">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（4）不同投标人的投标文件由同一单位或者个人编制；</w:t>
      </w:r>
    </w:p>
    <w:p w14:paraId="6717AC0C">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（5）不同投标人委托同一单位或者个人办理投标事宜；</w:t>
      </w:r>
    </w:p>
    <w:p w14:paraId="32AD2307">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（6）不同投标人的投标文件载明的项目管理成员或者联系人为同一人；</w:t>
      </w:r>
    </w:p>
    <w:p w14:paraId="56148C4C">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（7）不同投标人的投标文件异常一致或者投标报价呈规律性差异；</w:t>
      </w:r>
    </w:p>
    <w:p w14:paraId="3BE1D4DC">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（8）不同投标人的投标文件相互混装；</w:t>
      </w:r>
    </w:p>
    <w:p w14:paraId="530AAFB8">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（9）不同投标人的投标保证金从同一单位或者个人的账户转出。</w:t>
      </w:r>
    </w:p>
    <w:p w14:paraId="7D0D462F">
      <w:pPr>
        <w:pStyle w:val="53"/>
        <w:kinsoku/>
        <w:overflowPunct/>
        <w:topLinePunct w:val="0"/>
        <w:autoSpaceDE/>
        <w:autoSpaceDN/>
        <w:bidi w:val="0"/>
        <w:snapToGrid w:val="0"/>
        <w:spacing w:line="360" w:lineRule="auto"/>
        <w:ind w:left="420" w:leftChars="200"/>
        <w:textAlignment w:val="auto"/>
        <w:rPr>
          <w:rFonts w:hint="eastAsia" w:ascii="宋体" w:hAnsi="宋体" w:eastAsia="宋体" w:cs="宋体"/>
          <w:color w:val="auto"/>
          <w:spacing w:val="0"/>
        </w:rPr>
      </w:pPr>
      <w:r>
        <w:rPr>
          <w:rFonts w:hint="eastAsia" w:ascii="宋体" w:hAnsi="宋体" w:eastAsia="宋体" w:cs="宋体"/>
          <w:b/>
          <w:color w:val="auto"/>
          <w:spacing w:val="0"/>
        </w:rPr>
        <w:t>26. 确定/推荐中标候选供应商名单</w:t>
      </w:r>
    </w:p>
    <w:p w14:paraId="6F97FF59">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26.1 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177AEBFA">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26.2 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0623C6FE">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27. 编写评标报告</w:t>
      </w:r>
    </w:p>
    <w:p w14:paraId="208DE2ED">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评标委员会评审组长根据全体评标成员签字的原始评标记录和评标结果编写评标报告，并由全体评标成员共同签字确认。</w:t>
      </w:r>
    </w:p>
    <w:p w14:paraId="19628DC6">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28. 评标过程保密</w:t>
      </w:r>
    </w:p>
    <w:p w14:paraId="2C165DA0">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采购人、集采机构要采取必要措施，保证评标在严格保密的情况下进行。除采购人代表、评标现场组织人员外，采购人的其他工作人员以及与评标工作无关的人员不得进入评标现场。</w:t>
      </w:r>
    </w:p>
    <w:p w14:paraId="0DC6ADBE">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有关人员对评标情况以及在评标过程中获悉的国家秘密、商业秘密负有保密责任。</w:t>
      </w:r>
    </w:p>
    <w:p w14:paraId="3E4E2CDE">
      <w:pPr>
        <w:kinsoku/>
        <w:overflowPunct/>
        <w:topLinePunct w:val="0"/>
        <w:autoSpaceDE/>
        <w:autoSpaceDN/>
        <w:bidi w:val="0"/>
        <w:spacing w:line="360" w:lineRule="auto"/>
        <w:ind w:firstLine="476" w:firstLineChars="226"/>
        <w:rPr>
          <w:rFonts w:hint="eastAsia" w:ascii="宋体" w:hAnsi="宋体" w:eastAsia="宋体" w:cs="宋体"/>
          <w:b/>
          <w:color w:val="auto"/>
          <w:spacing w:val="0"/>
          <w:szCs w:val="21"/>
        </w:rPr>
      </w:pPr>
      <w:r>
        <w:rPr>
          <w:rFonts w:hint="eastAsia" w:ascii="宋体" w:hAnsi="宋体" w:eastAsia="宋体" w:cs="宋体"/>
          <w:b/>
          <w:color w:val="auto"/>
          <w:spacing w:val="0"/>
          <w:szCs w:val="21"/>
        </w:rPr>
        <w:t>29. 采购项目废标</w:t>
      </w:r>
    </w:p>
    <w:p w14:paraId="3AA0E8AF">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29.1 在评标过程中，评标委员会发现有下列情形之一的，应对采购项目予以废标：</w:t>
      </w:r>
    </w:p>
    <w:p w14:paraId="4E29A0C9">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（1）符合专业条件的投标供应商或者对招标文件作实质响应的供应商数量不足3家的；</w:t>
      </w:r>
    </w:p>
    <w:p w14:paraId="00184BA6">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（2）投标人的报价均超过采购预算或最高限价的；</w:t>
      </w:r>
    </w:p>
    <w:p w14:paraId="51D792AC">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（3）出现影响采购公正的违法、违规行为的；</w:t>
      </w:r>
    </w:p>
    <w:p w14:paraId="0C2E90F8">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r>
        <w:rPr>
          <w:rFonts w:hint="eastAsia" w:ascii="宋体" w:hAnsi="宋体" w:eastAsia="宋体" w:cs="宋体"/>
          <w:color w:val="auto"/>
          <w:spacing w:val="0"/>
        </w:rPr>
        <w:t>（4）因重大变故，采购任务取消的。</w:t>
      </w:r>
    </w:p>
    <w:p w14:paraId="71060AF3">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采购项目废标后，评标委员会应做出书面报告。</w:t>
      </w:r>
    </w:p>
    <w:p w14:paraId="69552224">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29.2 废标后，集采机构将在财政部门指定的媒体上发布废标结果公告。</w:t>
      </w:r>
    </w:p>
    <w:p w14:paraId="3533F0E9">
      <w:pPr>
        <w:pStyle w:val="4"/>
        <w:numPr>
          <w:ilvl w:val="1"/>
          <w:numId w:val="0"/>
        </w:numPr>
        <w:kinsoku/>
        <w:overflowPunct/>
        <w:topLinePunct w:val="0"/>
        <w:autoSpaceDE/>
        <w:autoSpaceDN/>
        <w:bidi w:val="0"/>
        <w:spacing w:before="31" w:beforeLines="10" w:after="31" w:afterLines="10" w:line="360" w:lineRule="auto"/>
        <w:ind w:firstLine="361" w:firstLineChars="150"/>
        <w:jc w:val="both"/>
        <w:rPr>
          <w:rFonts w:hint="eastAsia" w:ascii="宋体" w:hAnsi="宋体" w:eastAsia="宋体" w:cs="宋体"/>
          <w:color w:val="auto"/>
          <w:spacing w:val="0"/>
          <w:sz w:val="24"/>
          <w:szCs w:val="24"/>
        </w:rPr>
      </w:pPr>
      <w:bookmarkStart w:id="55" w:name="_Toc424378691"/>
      <w:bookmarkStart w:id="56" w:name="_Toc91694425"/>
      <w:bookmarkStart w:id="57" w:name="_Toc32242"/>
      <w:r>
        <w:rPr>
          <w:rFonts w:hint="eastAsia" w:ascii="宋体" w:hAnsi="宋体" w:eastAsia="宋体" w:cs="宋体"/>
          <w:color w:val="auto"/>
          <w:spacing w:val="0"/>
          <w:sz w:val="24"/>
          <w:szCs w:val="24"/>
        </w:rPr>
        <w:t>六、签订合同</w:t>
      </w:r>
      <w:bookmarkEnd w:id="55"/>
      <w:bookmarkEnd w:id="56"/>
      <w:bookmarkEnd w:id="57"/>
    </w:p>
    <w:p w14:paraId="136F0ACE">
      <w:pPr>
        <w:kinsoku/>
        <w:overflowPunct/>
        <w:topLinePunct w:val="0"/>
        <w:autoSpaceDE/>
        <w:autoSpaceDN/>
        <w:bidi w:val="0"/>
        <w:spacing w:line="360" w:lineRule="auto"/>
        <w:rPr>
          <w:rFonts w:hint="eastAsia" w:ascii="宋体" w:hAnsi="宋体" w:eastAsia="宋体" w:cs="宋体"/>
          <w:b/>
          <w:color w:val="auto"/>
          <w:spacing w:val="0"/>
          <w:szCs w:val="21"/>
        </w:rPr>
      </w:pPr>
      <w:r>
        <w:rPr>
          <w:rFonts w:hint="eastAsia" w:ascii="宋体" w:hAnsi="宋体" w:eastAsia="宋体" w:cs="宋体"/>
          <w:b/>
          <w:color w:val="auto"/>
          <w:spacing w:val="0"/>
          <w:szCs w:val="21"/>
        </w:rPr>
        <w:t xml:space="preserve">    30．中标通知</w:t>
      </w:r>
    </w:p>
    <w:p w14:paraId="440FE30D">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30.1 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31EDC62F">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30.2 集采机构对未中标的投标人不作未中标原因的解释。</w:t>
      </w:r>
    </w:p>
    <w:p w14:paraId="40AC0D4A">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30.3 中标通知书是合同的组成部分。</w:t>
      </w:r>
    </w:p>
    <w:p w14:paraId="57426B26">
      <w:pPr>
        <w:pStyle w:val="53"/>
        <w:kinsoku/>
        <w:overflowPunct/>
        <w:topLinePunct w:val="0"/>
        <w:autoSpaceDE/>
        <w:autoSpaceDN/>
        <w:bidi w:val="0"/>
        <w:snapToGrid w:val="0"/>
        <w:spacing w:line="360" w:lineRule="auto"/>
        <w:ind w:firstLine="464" w:firstLineChars="220"/>
        <w:textAlignment w:val="auto"/>
        <w:rPr>
          <w:rFonts w:hint="eastAsia" w:ascii="宋体" w:hAnsi="宋体" w:eastAsia="宋体" w:cs="宋体"/>
          <w:color w:val="auto"/>
          <w:spacing w:val="0"/>
          <w:highlight w:val="none"/>
        </w:rPr>
      </w:pPr>
      <w:r>
        <w:rPr>
          <w:rFonts w:hint="eastAsia" w:ascii="宋体" w:hAnsi="宋体" w:eastAsia="宋体" w:cs="宋体"/>
          <w:b/>
          <w:color w:val="auto"/>
          <w:spacing w:val="0"/>
        </w:rPr>
        <w:t>3</w:t>
      </w:r>
      <w:r>
        <w:rPr>
          <w:rFonts w:hint="eastAsia" w:ascii="宋体" w:hAnsi="宋体" w:eastAsia="宋体" w:cs="宋体"/>
          <w:b/>
          <w:color w:val="auto"/>
          <w:spacing w:val="0"/>
          <w:highlight w:val="none"/>
        </w:rPr>
        <w:t>1．签订合同</w:t>
      </w:r>
    </w:p>
    <w:p w14:paraId="2471FB83">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31.1 采购人应当自中标通知书（在系统中自行下载）发出之日起30日内与中标人在山西政府采购</w:t>
      </w:r>
      <w:r>
        <w:rPr>
          <w:rFonts w:hint="eastAsia" w:ascii="宋体" w:hAnsi="宋体" w:eastAsia="宋体" w:cs="宋体"/>
          <w:color w:val="auto"/>
          <w:spacing w:val="0"/>
          <w:highlight w:val="none"/>
          <w:lang w:val="en-US" w:eastAsia="zh-CN"/>
        </w:rPr>
        <w:t>业务执行系统中</w:t>
      </w:r>
      <w:r>
        <w:rPr>
          <w:rFonts w:hint="eastAsia" w:ascii="宋体" w:hAnsi="宋体" w:eastAsia="宋体" w:cs="宋体"/>
          <w:color w:val="auto"/>
          <w:spacing w:val="0"/>
          <w:highlight w:val="none"/>
        </w:rPr>
        <w:t>线上签订政府采购合同。</w:t>
      </w:r>
    </w:p>
    <w:p w14:paraId="524835BA">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31.2 中标人应按照招标文件、投标文件及评标过程中的有关澄清、说明或者补正文件的内容与采购人签订合同。中标人不得再与采购人签订背离合同实质性内容的其它协议或声明。</w:t>
      </w:r>
    </w:p>
    <w:p w14:paraId="117508A9">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31.3本文件第四部分采购需求中要求中标供应商提交履约保证金的，中标供应商须按照规定向采购人提交履约保证金。</w:t>
      </w:r>
    </w:p>
    <w:p w14:paraId="4AE91EE8">
      <w:pPr>
        <w:pStyle w:val="4"/>
        <w:numPr>
          <w:ilvl w:val="1"/>
          <w:numId w:val="0"/>
        </w:numPr>
        <w:kinsoku/>
        <w:overflowPunct/>
        <w:topLinePunct w:val="0"/>
        <w:autoSpaceDE/>
        <w:autoSpaceDN/>
        <w:bidi w:val="0"/>
        <w:spacing w:before="31" w:beforeLines="10" w:after="31" w:afterLines="10" w:line="360" w:lineRule="auto"/>
        <w:ind w:left="447"/>
        <w:jc w:val="both"/>
        <w:rPr>
          <w:rFonts w:hint="eastAsia" w:ascii="宋体" w:hAnsi="宋体" w:eastAsia="宋体" w:cs="宋体"/>
          <w:color w:val="auto"/>
          <w:spacing w:val="0"/>
          <w:sz w:val="24"/>
          <w:szCs w:val="24"/>
        </w:rPr>
      </w:pPr>
      <w:bookmarkStart w:id="58" w:name="_Toc91694426"/>
      <w:bookmarkStart w:id="59" w:name="_Toc421716587"/>
      <w:bookmarkStart w:id="60" w:name="_Toc18682"/>
      <w:bookmarkStart w:id="61" w:name="_Toc424378692"/>
      <w:r>
        <w:rPr>
          <w:rFonts w:hint="eastAsia" w:ascii="宋体" w:hAnsi="宋体" w:eastAsia="宋体" w:cs="宋体"/>
          <w:color w:val="auto"/>
          <w:spacing w:val="0"/>
          <w:sz w:val="24"/>
          <w:szCs w:val="24"/>
        </w:rPr>
        <w:t>七、服务费</w:t>
      </w:r>
      <w:bookmarkEnd w:id="58"/>
      <w:bookmarkEnd w:id="59"/>
      <w:bookmarkEnd w:id="60"/>
      <w:bookmarkEnd w:id="61"/>
      <w:r>
        <w:rPr>
          <w:rFonts w:hint="eastAsia" w:ascii="宋体" w:hAnsi="宋体" w:eastAsia="宋体" w:cs="宋体"/>
          <w:color w:val="auto"/>
          <w:spacing w:val="0"/>
          <w:sz w:val="24"/>
          <w:szCs w:val="24"/>
        </w:rPr>
        <w:t>　　</w:t>
      </w:r>
    </w:p>
    <w:p w14:paraId="01E5BB28">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32. 服务费</w:t>
      </w:r>
    </w:p>
    <w:p w14:paraId="09BCE41F">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集采机构作为非营利事业法人，是集中采购项目的执行机构，在政府采购活动中不收取任何服务费。</w:t>
      </w:r>
    </w:p>
    <w:p w14:paraId="457115C0">
      <w:pPr>
        <w:pStyle w:val="4"/>
        <w:numPr>
          <w:ilvl w:val="1"/>
          <w:numId w:val="0"/>
        </w:numPr>
        <w:kinsoku/>
        <w:overflowPunct/>
        <w:topLinePunct w:val="0"/>
        <w:autoSpaceDE/>
        <w:autoSpaceDN/>
        <w:bidi w:val="0"/>
        <w:spacing w:before="31" w:beforeLines="10" w:after="31" w:afterLines="10" w:line="360" w:lineRule="auto"/>
        <w:ind w:left="420"/>
        <w:jc w:val="both"/>
        <w:rPr>
          <w:rFonts w:hint="eastAsia" w:ascii="宋体" w:hAnsi="宋体" w:eastAsia="宋体" w:cs="宋体"/>
          <w:color w:val="auto"/>
          <w:spacing w:val="0"/>
          <w:sz w:val="24"/>
          <w:szCs w:val="24"/>
        </w:rPr>
      </w:pPr>
      <w:bookmarkStart w:id="62" w:name="_Toc424378693"/>
      <w:bookmarkStart w:id="63" w:name="_Toc91694427"/>
      <w:bookmarkStart w:id="64" w:name="_Toc29869"/>
      <w:bookmarkStart w:id="65" w:name="_Toc421716588"/>
      <w:r>
        <w:rPr>
          <w:rFonts w:hint="eastAsia" w:ascii="宋体" w:hAnsi="宋体" w:eastAsia="宋体" w:cs="宋体"/>
          <w:color w:val="auto"/>
          <w:spacing w:val="0"/>
          <w:sz w:val="24"/>
          <w:szCs w:val="24"/>
        </w:rPr>
        <w:t>八、保密和披露</w:t>
      </w:r>
      <w:bookmarkEnd w:id="62"/>
      <w:bookmarkEnd w:id="63"/>
      <w:bookmarkEnd w:id="64"/>
      <w:bookmarkEnd w:id="65"/>
    </w:p>
    <w:p w14:paraId="31AD1508">
      <w:pPr>
        <w:pStyle w:val="53"/>
        <w:kinsoku/>
        <w:overflowPunct/>
        <w:topLinePunct w:val="0"/>
        <w:autoSpaceDE/>
        <w:autoSpaceDN/>
        <w:bidi w:val="0"/>
        <w:adjustRightInd/>
        <w:spacing w:line="360" w:lineRule="auto"/>
        <w:ind w:left="1" w:firstLine="25" w:firstLineChars="12"/>
        <w:textAlignment w:val="auto"/>
        <w:rPr>
          <w:rFonts w:hint="eastAsia" w:ascii="宋体" w:hAnsi="宋体" w:eastAsia="宋体" w:cs="宋体"/>
          <w:b/>
          <w:color w:val="auto"/>
          <w:spacing w:val="0"/>
        </w:rPr>
      </w:pPr>
      <w:r>
        <w:rPr>
          <w:rFonts w:hint="eastAsia" w:ascii="宋体" w:hAnsi="宋体" w:eastAsia="宋体" w:cs="宋体"/>
          <w:b/>
          <w:color w:val="auto"/>
          <w:spacing w:val="0"/>
        </w:rPr>
        <w:t xml:space="preserve">    33. 保密</w:t>
      </w:r>
    </w:p>
    <w:p w14:paraId="40BAAEC5">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投标人自领取招标文件之日起，须承诺承担本招标项目下的保密义务，不得将因本次招标获得的信息外传。</w:t>
      </w:r>
    </w:p>
    <w:p w14:paraId="637E916C">
      <w:pPr>
        <w:pStyle w:val="53"/>
        <w:kinsoku/>
        <w:overflowPunct/>
        <w:topLinePunct w:val="0"/>
        <w:autoSpaceDE/>
        <w:autoSpaceDN/>
        <w:bidi w:val="0"/>
        <w:adjustRightInd/>
        <w:spacing w:line="360" w:lineRule="auto"/>
        <w:ind w:firstLine="25" w:firstLineChars="12"/>
        <w:textAlignment w:val="auto"/>
        <w:rPr>
          <w:rFonts w:hint="eastAsia" w:ascii="宋体" w:hAnsi="宋体" w:eastAsia="宋体" w:cs="宋体"/>
          <w:b/>
          <w:color w:val="auto"/>
          <w:spacing w:val="0"/>
        </w:rPr>
      </w:pPr>
      <w:r>
        <w:rPr>
          <w:rFonts w:hint="eastAsia" w:ascii="宋体" w:hAnsi="宋体" w:eastAsia="宋体" w:cs="宋体"/>
          <w:b/>
          <w:color w:val="auto"/>
          <w:spacing w:val="0"/>
        </w:rPr>
        <w:t xml:space="preserve">    34. 披露</w:t>
      </w:r>
    </w:p>
    <w:p w14:paraId="0C22564E">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34.1 集采机构有权将投标人提供的所有资料向有关政府部门或评审标书的有关人员披露。</w:t>
      </w:r>
    </w:p>
    <w:p w14:paraId="36E4B661">
      <w:pPr>
        <w:pStyle w:val="53"/>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34.2 在集采机构认为适当时或国家机关调查、审查、审计时以及其他符合法律法规规定的情形下，集采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72E51084">
      <w:pPr>
        <w:pStyle w:val="4"/>
        <w:numPr>
          <w:ilvl w:val="1"/>
          <w:numId w:val="0"/>
        </w:numPr>
        <w:kinsoku/>
        <w:overflowPunct/>
        <w:topLinePunct w:val="0"/>
        <w:autoSpaceDE/>
        <w:autoSpaceDN/>
        <w:bidi w:val="0"/>
        <w:spacing w:before="31" w:beforeLines="10" w:after="31" w:afterLines="10" w:line="360" w:lineRule="auto"/>
        <w:ind w:firstLine="361" w:firstLineChars="150"/>
        <w:contextualSpacing/>
        <w:jc w:val="both"/>
        <w:rPr>
          <w:rFonts w:hint="eastAsia" w:ascii="宋体" w:hAnsi="宋体" w:eastAsia="宋体" w:cs="宋体"/>
          <w:color w:val="auto"/>
          <w:spacing w:val="0"/>
          <w:sz w:val="24"/>
          <w:szCs w:val="24"/>
        </w:rPr>
      </w:pPr>
      <w:bookmarkStart w:id="66" w:name="_Toc20833"/>
      <w:bookmarkStart w:id="67" w:name="_Toc91694428"/>
      <w:bookmarkStart w:id="68" w:name="_Toc352761941"/>
      <w:r>
        <w:rPr>
          <w:rFonts w:hint="eastAsia" w:ascii="宋体" w:hAnsi="宋体" w:eastAsia="宋体" w:cs="宋体"/>
          <w:color w:val="auto"/>
          <w:spacing w:val="0"/>
          <w:sz w:val="24"/>
          <w:szCs w:val="24"/>
        </w:rPr>
        <w:t>九、询问和质疑</w:t>
      </w:r>
      <w:bookmarkEnd w:id="66"/>
      <w:bookmarkEnd w:id="67"/>
    </w:p>
    <w:p w14:paraId="4CC07FDD">
      <w:pPr>
        <w:kinsoku/>
        <w:overflowPunct/>
        <w:topLinePunct w:val="0"/>
        <w:autoSpaceDE/>
        <w:autoSpaceDN/>
        <w:bidi w:val="0"/>
        <w:spacing w:line="360" w:lineRule="auto"/>
        <w:ind w:firstLine="422" w:firstLineChars="200"/>
        <w:rPr>
          <w:rFonts w:hint="eastAsia" w:ascii="宋体" w:hAnsi="宋体" w:eastAsia="宋体" w:cs="宋体"/>
          <w:b/>
          <w:color w:val="auto"/>
          <w:spacing w:val="0"/>
        </w:rPr>
      </w:pPr>
      <w:bookmarkStart w:id="69" w:name="_Toc18768"/>
      <w:r>
        <w:rPr>
          <w:rFonts w:hint="eastAsia" w:ascii="宋体" w:hAnsi="宋体" w:eastAsia="宋体" w:cs="宋体"/>
          <w:b/>
          <w:color w:val="auto"/>
          <w:spacing w:val="0"/>
        </w:rPr>
        <w:t>3</w:t>
      </w:r>
      <w:r>
        <w:rPr>
          <w:rFonts w:hint="eastAsia" w:ascii="宋体" w:hAnsi="宋体" w:eastAsia="宋体" w:cs="宋体"/>
          <w:b/>
          <w:color w:val="auto"/>
          <w:spacing w:val="0"/>
          <w:lang w:val="en-US" w:eastAsia="zh-CN"/>
        </w:rPr>
        <w:t>5</w:t>
      </w:r>
      <w:r>
        <w:rPr>
          <w:rFonts w:hint="eastAsia" w:ascii="宋体" w:hAnsi="宋体" w:eastAsia="宋体" w:cs="宋体"/>
          <w:b/>
          <w:color w:val="auto"/>
          <w:spacing w:val="0"/>
          <w:szCs w:val="21"/>
        </w:rPr>
        <w:t>．</w:t>
      </w:r>
      <w:r>
        <w:rPr>
          <w:rFonts w:hint="eastAsia" w:ascii="宋体" w:hAnsi="宋体" w:eastAsia="宋体" w:cs="宋体"/>
          <w:b/>
          <w:color w:val="auto"/>
          <w:spacing w:val="0"/>
        </w:rPr>
        <w:t>询问和质疑的线上提交</w:t>
      </w:r>
    </w:p>
    <w:p w14:paraId="5D39622B">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3</w:t>
      </w:r>
      <w:r>
        <w:rPr>
          <w:rFonts w:hint="eastAsia" w:ascii="宋体" w:hAnsi="宋体" w:eastAsia="宋体" w:cs="宋体"/>
          <w:color w:val="auto"/>
          <w:spacing w:val="0"/>
          <w:lang w:val="en-US" w:eastAsia="zh-CN"/>
        </w:rPr>
        <w:t>5</w:t>
      </w:r>
      <w:r>
        <w:rPr>
          <w:rFonts w:hint="eastAsia" w:ascii="宋体" w:hAnsi="宋体" w:eastAsia="宋体" w:cs="宋体"/>
          <w:color w:val="auto"/>
          <w:spacing w:val="0"/>
        </w:rPr>
        <w:t>.1</w:t>
      </w:r>
      <w:r>
        <w:rPr>
          <w:rFonts w:hint="eastAsia" w:ascii="宋体" w:hAnsi="宋体" w:eastAsia="宋体" w:cs="宋体"/>
          <w:color w:val="auto"/>
          <w:spacing w:val="0"/>
          <w:lang w:val="en-US" w:eastAsia="zh-CN"/>
        </w:rPr>
        <w:t>投标供应商</w:t>
      </w:r>
      <w:r>
        <w:rPr>
          <w:rFonts w:hint="eastAsia" w:ascii="宋体" w:hAnsi="宋体" w:eastAsia="宋体" w:cs="宋体"/>
          <w:color w:val="auto"/>
          <w:spacing w:val="0"/>
        </w:rPr>
        <w:t>对</w:t>
      </w:r>
      <w:r>
        <w:rPr>
          <w:rFonts w:hint="eastAsia" w:ascii="宋体" w:hAnsi="宋体" w:eastAsia="宋体" w:cs="宋体"/>
          <w:color w:val="auto"/>
          <w:spacing w:val="0"/>
          <w:lang w:val="en-US" w:eastAsia="zh-CN"/>
        </w:rPr>
        <w:t>招标</w:t>
      </w:r>
      <w:r>
        <w:rPr>
          <w:rFonts w:hint="eastAsia" w:ascii="宋体" w:hAnsi="宋体" w:eastAsia="宋体" w:cs="宋体"/>
          <w:color w:val="auto"/>
          <w:spacing w:val="0"/>
        </w:rPr>
        <w:t>文件（除采购需求、综合评分细则）、</w:t>
      </w:r>
      <w:r>
        <w:rPr>
          <w:rFonts w:hint="eastAsia" w:ascii="宋体" w:hAnsi="宋体" w:eastAsia="宋体" w:cs="宋体"/>
          <w:color w:val="auto"/>
          <w:spacing w:val="0"/>
          <w:lang w:val="en-US" w:eastAsia="zh-CN"/>
        </w:rPr>
        <w:t>评审</w:t>
      </w:r>
      <w:r>
        <w:rPr>
          <w:rFonts w:hint="eastAsia" w:ascii="宋体" w:hAnsi="宋体" w:eastAsia="宋体" w:cs="宋体"/>
          <w:color w:val="auto"/>
          <w:spacing w:val="0"/>
        </w:rPr>
        <w:t>过程、采购结果进行口头询问的，可按第一部分</w:t>
      </w:r>
      <w:r>
        <w:rPr>
          <w:rFonts w:hint="eastAsia" w:ascii="宋体" w:hAnsi="宋体" w:eastAsia="宋体" w:cs="宋体"/>
          <w:color w:val="auto"/>
          <w:spacing w:val="0"/>
          <w:lang w:val="en-US" w:eastAsia="zh-CN"/>
        </w:rPr>
        <w:t>招标</w:t>
      </w:r>
      <w:r>
        <w:rPr>
          <w:rFonts w:hint="eastAsia" w:ascii="宋体" w:hAnsi="宋体" w:eastAsia="宋体" w:cs="宋体"/>
          <w:color w:val="auto"/>
          <w:spacing w:val="0"/>
        </w:rPr>
        <w:t>邀请中载明的联系方式、地址向集采机口头提出询问。</w:t>
      </w:r>
    </w:p>
    <w:p w14:paraId="65D608E6">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3</w:t>
      </w:r>
      <w:r>
        <w:rPr>
          <w:rFonts w:hint="eastAsia" w:ascii="宋体" w:hAnsi="宋体" w:eastAsia="宋体" w:cs="宋体"/>
          <w:color w:val="auto"/>
          <w:spacing w:val="0"/>
          <w:lang w:val="en-US" w:eastAsia="zh-CN"/>
        </w:rPr>
        <w:t>5</w:t>
      </w:r>
      <w:r>
        <w:rPr>
          <w:rFonts w:hint="eastAsia" w:ascii="宋体" w:hAnsi="宋体" w:eastAsia="宋体" w:cs="宋体"/>
          <w:color w:val="auto"/>
          <w:spacing w:val="0"/>
        </w:rPr>
        <w:t>.2</w:t>
      </w:r>
      <w:r>
        <w:rPr>
          <w:rFonts w:hint="eastAsia" w:ascii="宋体" w:hAnsi="宋体" w:eastAsia="宋体" w:cs="宋体"/>
          <w:color w:val="auto"/>
          <w:spacing w:val="0"/>
          <w:lang w:val="en-US" w:eastAsia="zh-CN"/>
        </w:rPr>
        <w:t>投标</w:t>
      </w:r>
      <w:r>
        <w:rPr>
          <w:rFonts w:hint="eastAsia" w:ascii="宋体" w:hAnsi="宋体" w:eastAsia="宋体" w:cs="宋体"/>
          <w:color w:val="auto"/>
          <w:spacing w:val="0"/>
        </w:rPr>
        <w:t>供应商对</w:t>
      </w:r>
      <w:r>
        <w:rPr>
          <w:rFonts w:hint="eastAsia" w:ascii="宋体" w:hAnsi="宋体" w:eastAsia="宋体" w:cs="宋体"/>
          <w:color w:val="auto"/>
          <w:spacing w:val="0"/>
          <w:lang w:val="en-US" w:eastAsia="zh-CN"/>
        </w:rPr>
        <w:t>招标</w:t>
      </w:r>
      <w:r>
        <w:rPr>
          <w:rFonts w:hint="eastAsia" w:ascii="宋体" w:hAnsi="宋体" w:eastAsia="宋体" w:cs="宋体"/>
          <w:color w:val="auto"/>
          <w:spacing w:val="0"/>
        </w:rPr>
        <w:t>文件的采购需求、综合评分细则进行口头询问的，可按第一部分</w:t>
      </w:r>
      <w:r>
        <w:rPr>
          <w:rFonts w:hint="eastAsia" w:ascii="宋体" w:hAnsi="宋体" w:eastAsia="宋体" w:cs="宋体"/>
          <w:color w:val="auto"/>
          <w:spacing w:val="0"/>
          <w:lang w:val="en-US" w:eastAsia="zh-CN"/>
        </w:rPr>
        <w:t>招标</w:t>
      </w:r>
      <w:r>
        <w:rPr>
          <w:rFonts w:hint="eastAsia" w:ascii="宋体" w:hAnsi="宋体" w:eastAsia="宋体" w:cs="宋体"/>
          <w:color w:val="auto"/>
          <w:spacing w:val="0"/>
        </w:rPr>
        <w:t>邀请中载明的联系方式、地址向采购人口头提出询问。</w:t>
      </w:r>
    </w:p>
    <w:p w14:paraId="6B55D778">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3</w:t>
      </w:r>
      <w:r>
        <w:rPr>
          <w:rFonts w:hint="eastAsia" w:ascii="宋体" w:hAnsi="宋体" w:eastAsia="宋体" w:cs="宋体"/>
          <w:color w:val="auto"/>
          <w:spacing w:val="0"/>
          <w:lang w:val="en-US" w:eastAsia="zh-CN"/>
        </w:rPr>
        <w:t>5</w:t>
      </w:r>
      <w:r>
        <w:rPr>
          <w:rFonts w:hint="eastAsia" w:ascii="宋体" w:hAnsi="宋体" w:eastAsia="宋体" w:cs="宋体"/>
          <w:color w:val="auto"/>
          <w:spacing w:val="0"/>
        </w:rPr>
        <w:t>.3</w:t>
      </w:r>
      <w:r>
        <w:rPr>
          <w:rFonts w:hint="eastAsia" w:ascii="宋体" w:hAnsi="宋体" w:eastAsia="宋体" w:cs="宋体"/>
          <w:color w:val="auto"/>
          <w:spacing w:val="0"/>
          <w:lang w:val="en-US" w:eastAsia="zh-CN"/>
        </w:rPr>
        <w:t>投标</w:t>
      </w:r>
      <w:r>
        <w:rPr>
          <w:rFonts w:hint="eastAsia" w:ascii="宋体" w:hAnsi="宋体" w:eastAsia="宋体" w:cs="宋体"/>
          <w:color w:val="auto"/>
          <w:spacing w:val="0"/>
        </w:rPr>
        <w:t>供应商对</w:t>
      </w:r>
      <w:r>
        <w:rPr>
          <w:rFonts w:hint="eastAsia" w:ascii="宋体" w:hAnsi="宋体" w:eastAsia="宋体" w:cs="宋体"/>
          <w:color w:val="auto"/>
          <w:spacing w:val="0"/>
          <w:lang w:val="en-US" w:eastAsia="zh-CN"/>
        </w:rPr>
        <w:t>招标</w:t>
      </w:r>
      <w:r>
        <w:rPr>
          <w:rFonts w:hint="eastAsia" w:ascii="宋体" w:hAnsi="宋体" w:eastAsia="宋体" w:cs="宋体"/>
          <w:color w:val="auto"/>
          <w:spacing w:val="0"/>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2EAE50CF">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3</w:t>
      </w:r>
      <w:r>
        <w:rPr>
          <w:rFonts w:hint="eastAsia" w:ascii="宋体" w:hAnsi="宋体" w:eastAsia="宋体" w:cs="宋体"/>
          <w:color w:val="auto"/>
          <w:spacing w:val="0"/>
          <w:lang w:val="en-US" w:eastAsia="zh-CN"/>
        </w:rPr>
        <w:t>5</w:t>
      </w:r>
      <w:r>
        <w:rPr>
          <w:rFonts w:hint="eastAsia" w:ascii="宋体" w:hAnsi="宋体" w:eastAsia="宋体" w:cs="宋体"/>
          <w:color w:val="auto"/>
          <w:spacing w:val="0"/>
        </w:rPr>
        <w:t>.4</w:t>
      </w:r>
      <w:r>
        <w:rPr>
          <w:rFonts w:hint="eastAsia" w:ascii="宋体" w:hAnsi="宋体" w:eastAsia="宋体" w:cs="宋体"/>
          <w:color w:val="auto"/>
          <w:spacing w:val="0"/>
          <w:lang w:val="en-US" w:eastAsia="zh-CN"/>
        </w:rPr>
        <w:t>投标</w:t>
      </w:r>
      <w:r>
        <w:rPr>
          <w:rFonts w:hint="eastAsia" w:ascii="宋体" w:hAnsi="宋体" w:eastAsia="宋体" w:cs="宋体"/>
          <w:color w:val="auto"/>
          <w:spacing w:val="0"/>
        </w:rPr>
        <w:t>供应商对</w:t>
      </w:r>
      <w:r>
        <w:rPr>
          <w:rFonts w:hint="eastAsia" w:ascii="宋体" w:hAnsi="宋体" w:eastAsia="宋体" w:cs="宋体"/>
          <w:color w:val="auto"/>
          <w:spacing w:val="0"/>
          <w:lang w:val="en-US" w:eastAsia="zh-CN"/>
        </w:rPr>
        <w:t>采购</w:t>
      </w:r>
      <w:r>
        <w:rPr>
          <w:rFonts w:hint="eastAsia" w:ascii="宋体" w:hAnsi="宋体" w:eastAsia="宋体" w:cs="宋体"/>
          <w:color w:val="auto"/>
          <w:spacing w:val="0"/>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6704F595">
      <w:pPr>
        <w:pStyle w:val="53"/>
        <w:kinsoku/>
        <w:overflowPunct/>
        <w:topLinePunct w:val="0"/>
        <w:autoSpaceDE/>
        <w:autoSpaceDN/>
        <w:bidi w:val="0"/>
        <w:snapToGrid w:val="0"/>
        <w:spacing w:line="360" w:lineRule="auto"/>
        <w:ind w:firstLine="422" w:firstLineChars="200"/>
        <w:textAlignment w:val="auto"/>
        <w:rPr>
          <w:rFonts w:hint="eastAsia" w:ascii="宋体" w:hAnsi="宋体" w:eastAsia="宋体" w:cs="宋体"/>
          <w:b/>
          <w:color w:val="auto"/>
          <w:spacing w:val="0"/>
        </w:rPr>
      </w:pPr>
      <w:r>
        <w:rPr>
          <w:rFonts w:hint="eastAsia" w:ascii="宋体" w:hAnsi="宋体" w:eastAsia="宋体" w:cs="宋体"/>
          <w:b/>
          <w:color w:val="auto"/>
          <w:spacing w:val="0"/>
        </w:rPr>
        <w:t>3</w:t>
      </w:r>
      <w:r>
        <w:rPr>
          <w:rFonts w:hint="eastAsia" w:ascii="宋体" w:hAnsi="宋体" w:eastAsia="宋体" w:cs="宋体"/>
          <w:b/>
          <w:color w:val="auto"/>
          <w:spacing w:val="0"/>
          <w:lang w:val="en-US" w:eastAsia="zh-CN"/>
        </w:rPr>
        <w:t>6</w:t>
      </w:r>
      <w:r>
        <w:rPr>
          <w:rFonts w:hint="eastAsia" w:ascii="宋体" w:hAnsi="宋体" w:eastAsia="宋体" w:cs="宋体"/>
          <w:b/>
          <w:color w:val="auto"/>
          <w:spacing w:val="0"/>
        </w:rPr>
        <w:t>．询问和质疑的线上答复</w:t>
      </w:r>
    </w:p>
    <w:p w14:paraId="545F4E67">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3</w:t>
      </w:r>
      <w:r>
        <w:rPr>
          <w:rFonts w:hint="eastAsia" w:ascii="宋体" w:hAnsi="宋体" w:eastAsia="宋体" w:cs="宋体"/>
          <w:color w:val="auto"/>
          <w:spacing w:val="0"/>
          <w:lang w:val="en-US" w:eastAsia="zh-CN"/>
        </w:rPr>
        <w:t>6</w:t>
      </w:r>
      <w:r>
        <w:rPr>
          <w:rFonts w:hint="eastAsia" w:ascii="宋体" w:hAnsi="宋体" w:eastAsia="宋体" w:cs="宋体"/>
          <w:color w:val="auto"/>
          <w:spacing w:val="0"/>
        </w:rPr>
        <w:t>.1 向“采购单位”提交询问函或质疑函的，由采购人按照法律法规规定在系统中进行答复；向“代理机构”提交询问函或质疑函的，由代理机构（以下表述为集采机构）按照法律法规规定在系统中进行答复。</w:t>
      </w:r>
    </w:p>
    <w:p w14:paraId="30C39DC8">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3</w:t>
      </w:r>
      <w:r>
        <w:rPr>
          <w:rFonts w:hint="eastAsia" w:ascii="宋体" w:hAnsi="宋体" w:eastAsia="宋体" w:cs="宋体"/>
          <w:color w:val="auto"/>
          <w:spacing w:val="0"/>
          <w:lang w:val="en-US" w:eastAsia="zh-CN"/>
        </w:rPr>
        <w:t>6</w:t>
      </w:r>
      <w:r>
        <w:rPr>
          <w:rFonts w:hint="eastAsia" w:ascii="宋体" w:hAnsi="宋体" w:eastAsia="宋体" w:cs="宋体"/>
          <w:color w:val="auto"/>
          <w:spacing w:val="0"/>
        </w:rPr>
        <w:t>.2质疑答复内容不得涉及商业秘密。</w:t>
      </w:r>
    </w:p>
    <w:p w14:paraId="2874FF00">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3</w:t>
      </w:r>
      <w:r>
        <w:rPr>
          <w:rFonts w:hint="eastAsia" w:ascii="宋体" w:hAnsi="宋体" w:eastAsia="宋体" w:cs="宋体"/>
          <w:color w:val="auto"/>
          <w:spacing w:val="0"/>
          <w:szCs w:val="21"/>
          <w:lang w:val="en-US" w:eastAsia="zh-CN"/>
        </w:rPr>
        <w:t>6</w:t>
      </w:r>
      <w:r>
        <w:rPr>
          <w:rFonts w:hint="eastAsia" w:ascii="宋体" w:hAnsi="宋体" w:eastAsia="宋体" w:cs="宋体"/>
          <w:color w:val="auto"/>
          <w:spacing w:val="0"/>
          <w:szCs w:val="21"/>
        </w:rPr>
        <w:t>.3质疑供应商撤回质疑的，采购人或集采机构终止质疑处理。</w:t>
      </w:r>
    </w:p>
    <w:p w14:paraId="736F3318">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3</w:t>
      </w:r>
      <w:r>
        <w:rPr>
          <w:rFonts w:hint="eastAsia" w:ascii="宋体" w:hAnsi="宋体" w:eastAsia="宋体" w:cs="宋体"/>
          <w:color w:val="auto"/>
          <w:spacing w:val="0"/>
          <w:szCs w:val="21"/>
          <w:lang w:val="en-US" w:eastAsia="zh-CN"/>
        </w:rPr>
        <w:t>6</w:t>
      </w:r>
      <w:r>
        <w:rPr>
          <w:rFonts w:hint="eastAsia" w:ascii="宋体" w:hAnsi="宋体" w:eastAsia="宋体" w:cs="宋体"/>
          <w:color w:val="auto"/>
          <w:spacing w:val="0"/>
          <w:szCs w:val="21"/>
        </w:rPr>
        <w:t>.4供应商质疑不成立，或者成立但未对</w:t>
      </w:r>
      <w:r>
        <w:rPr>
          <w:rFonts w:hint="eastAsia" w:ascii="宋体" w:hAnsi="宋体" w:eastAsia="宋体" w:cs="宋体"/>
          <w:color w:val="auto"/>
          <w:spacing w:val="0"/>
          <w:szCs w:val="21"/>
          <w:lang w:val="en-US" w:eastAsia="zh-CN"/>
        </w:rPr>
        <w:t>中标</w:t>
      </w:r>
      <w:r>
        <w:rPr>
          <w:rFonts w:hint="eastAsia" w:ascii="宋体" w:hAnsi="宋体" w:eastAsia="宋体" w:cs="宋体"/>
          <w:color w:val="auto"/>
          <w:spacing w:val="0"/>
          <w:szCs w:val="21"/>
        </w:rPr>
        <w:t>结果构成影响的，继续开展采购活动；认为供应商质疑成立且影响或者可能影响</w:t>
      </w:r>
      <w:r>
        <w:rPr>
          <w:rFonts w:hint="eastAsia" w:ascii="宋体" w:hAnsi="宋体" w:eastAsia="宋体" w:cs="宋体"/>
          <w:color w:val="auto"/>
          <w:spacing w:val="0"/>
          <w:szCs w:val="21"/>
          <w:lang w:val="en-US" w:eastAsia="zh-CN"/>
        </w:rPr>
        <w:t>中标</w:t>
      </w:r>
      <w:r>
        <w:rPr>
          <w:rFonts w:hint="eastAsia" w:ascii="宋体" w:hAnsi="宋体" w:eastAsia="宋体" w:cs="宋体"/>
          <w:color w:val="auto"/>
          <w:spacing w:val="0"/>
          <w:szCs w:val="21"/>
        </w:rPr>
        <w:t>结果的，按照下列情况处理：</w:t>
      </w:r>
    </w:p>
    <w:p w14:paraId="1789A4BA">
      <w:pPr>
        <w:kinsoku/>
        <w:overflowPunct/>
        <w:topLinePunct w:val="0"/>
        <w:autoSpaceDE/>
        <w:autoSpaceDN/>
        <w:bidi w:val="0"/>
        <w:spacing w:line="360" w:lineRule="auto"/>
        <w:ind w:firstLine="315" w:firstLineChars="150"/>
        <w:rPr>
          <w:rFonts w:hint="eastAsia" w:ascii="宋体" w:hAnsi="宋体" w:eastAsia="宋体" w:cs="宋体"/>
          <w:color w:val="auto"/>
          <w:spacing w:val="0"/>
          <w:szCs w:val="21"/>
        </w:rPr>
      </w:pPr>
      <w:r>
        <w:rPr>
          <w:rFonts w:hint="eastAsia" w:ascii="宋体" w:hAnsi="宋体" w:eastAsia="宋体" w:cs="宋体"/>
          <w:color w:val="auto"/>
          <w:spacing w:val="0"/>
          <w:szCs w:val="21"/>
        </w:rPr>
        <w:t>（1）对</w:t>
      </w:r>
      <w:r>
        <w:rPr>
          <w:rFonts w:hint="eastAsia" w:ascii="宋体" w:hAnsi="宋体" w:eastAsia="宋体" w:cs="宋体"/>
          <w:color w:val="auto"/>
          <w:spacing w:val="0"/>
          <w:szCs w:val="21"/>
          <w:lang w:val="en-US" w:eastAsia="zh-CN"/>
        </w:rPr>
        <w:t>招标</w:t>
      </w:r>
      <w:r>
        <w:rPr>
          <w:rFonts w:hint="eastAsia" w:ascii="宋体" w:hAnsi="宋体" w:eastAsia="宋体" w:cs="宋体"/>
          <w:color w:val="auto"/>
          <w:spacing w:val="0"/>
          <w:szCs w:val="21"/>
        </w:rPr>
        <w:t>文件提出的质疑，依法通过澄清或者修改可以继续开展采购活动的，澄清或者修改</w:t>
      </w:r>
      <w:r>
        <w:rPr>
          <w:rFonts w:hint="eastAsia" w:ascii="宋体" w:hAnsi="宋体" w:eastAsia="宋体" w:cs="宋体"/>
          <w:color w:val="auto"/>
          <w:spacing w:val="0"/>
          <w:szCs w:val="21"/>
          <w:lang w:val="en-US" w:eastAsia="zh-CN"/>
        </w:rPr>
        <w:t>招标</w:t>
      </w:r>
      <w:r>
        <w:rPr>
          <w:rFonts w:hint="eastAsia" w:ascii="宋体" w:hAnsi="宋体" w:eastAsia="宋体" w:cs="宋体"/>
          <w:color w:val="auto"/>
          <w:spacing w:val="0"/>
          <w:szCs w:val="21"/>
        </w:rPr>
        <w:t>文件后继续开展采购活动；否则应修改</w:t>
      </w:r>
      <w:r>
        <w:rPr>
          <w:rFonts w:hint="eastAsia" w:ascii="宋体" w:hAnsi="宋体" w:eastAsia="宋体" w:cs="宋体"/>
          <w:color w:val="auto"/>
          <w:spacing w:val="0"/>
          <w:szCs w:val="21"/>
          <w:lang w:val="en-US" w:eastAsia="zh-CN"/>
        </w:rPr>
        <w:t>招标</w:t>
      </w:r>
      <w:r>
        <w:rPr>
          <w:rFonts w:hint="eastAsia" w:ascii="宋体" w:hAnsi="宋体" w:eastAsia="宋体" w:cs="宋体"/>
          <w:color w:val="auto"/>
          <w:spacing w:val="0"/>
          <w:szCs w:val="21"/>
        </w:rPr>
        <w:t>文件后重新开展采购活动。</w:t>
      </w:r>
    </w:p>
    <w:p w14:paraId="08C6FF0C">
      <w:pPr>
        <w:kinsoku/>
        <w:overflowPunct/>
        <w:topLinePunct w:val="0"/>
        <w:autoSpaceDE/>
        <w:autoSpaceDN/>
        <w:bidi w:val="0"/>
        <w:spacing w:line="360" w:lineRule="auto"/>
        <w:ind w:firstLine="315" w:firstLineChars="150"/>
        <w:rPr>
          <w:rFonts w:hint="eastAsia" w:ascii="宋体" w:hAnsi="宋体" w:eastAsia="宋体" w:cs="宋体"/>
          <w:color w:val="auto"/>
          <w:spacing w:val="0"/>
          <w:szCs w:val="21"/>
        </w:rPr>
      </w:pPr>
      <w:r>
        <w:rPr>
          <w:rFonts w:hint="eastAsia" w:ascii="宋体" w:hAnsi="宋体" w:eastAsia="宋体" w:cs="宋体"/>
          <w:color w:val="auto"/>
          <w:spacing w:val="0"/>
          <w:szCs w:val="21"/>
        </w:rPr>
        <w:t>（2）对</w:t>
      </w:r>
      <w:r>
        <w:rPr>
          <w:rFonts w:hint="eastAsia" w:ascii="宋体" w:hAnsi="宋体" w:eastAsia="宋体" w:cs="宋体"/>
          <w:color w:val="auto"/>
          <w:spacing w:val="0"/>
          <w:szCs w:val="21"/>
          <w:lang w:val="en-US" w:eastAsia="zh-CN"/>
        </w:rPr>
        <w:t>采购</w:t>
      </w:r>
      <w:r>
        <w:rPr>
          <w:rFonts w:hint="eastAsia" w:ascii="宋体" w:hAnsi="宋体" w:eastAsia="宋体" w:cs="宋体"/>
          <w:color w:val="auto"/>
          <w:spacing w:val="0"/>
          <w:szCs w:val="21"/>
        </w:rPr>
        <w:t>过程、</w:t>
      </w:r>
      <w:r>
        <w:rPr>
          <w:rFonts w:hint="eastAsia" w:ascii="宋体" w:hAnsi="宋体" w:eastAsia="宋体" w:cs="宋体"/>
          <w:color w:val="auto"/>
          <w:spacing w:val="0"/>
          <w:szCs w:val="21"/>
          <w:lang w:val="en-US" w:eastAsia="zh-CN"/>
        </w:rPr>
        <w:t>中标</w:t>
      </w:r>
      <w:r>
        <w:rPr>
          <w:rFonts w:hint="eastAsia" w:ascii="宋体" w:hAnsi="宋体" w:eastAsia="宋体" w:cs="宋体"/>
          <w:color w:val="auto"/>
          <w:spacing w:val="0"/>
          <w:szCs w:val="21"/>
        </w:rPr>
        <w:t>结果提出的质疑，合格供应商符合法定数量时，可以从合格的</w:t>
      </w:r>
      <w:r>
        <w:rPr>
          <w:rFonts w:hint="eastAsia" w:ascii="宋体" w:hAnsi="宋体" w:eastAsia="宋体" w:cs="宋体"/>
          <w:color w:val="auto"/>
          <w:spacing w:val="0"/>
          <w:szCs w:val="21"/>
          <w:lang w:val="en-US" w:eastAsia="zh-CN"/>
        </w:rPr>
        <w:t>中标</w:t>
      </w:r>
      <w:r>
        <w:rPr>
          <w:rFonts w:hint="eastAsia" w:ascii="宋体" w:hAnsi="宋体" w:eastAsia="宋体" w:cs="宋体"/>
          <w:color w:val="auto"/>
          <w:spacing w:val="0"/>
          <w:szCs w:val="21"/>
        </w:rPr>
        <w:t>候选人中另行确定</w:t>
      </w:r>
      <w:r>
        <w:rPr>
          <w:rFonts w:hint="eastAsia" w:ascii="宋体" w:hAnsi="宋体" w:eastAsia="宋体" w:cs="宋体"/>
          <w:color w:val="auto"/>
          <w:spacing w:val="0"/>
          <w:szCs w:val="21"/>
          <w:lang w:val="en-US" w:eastAsia="zh-CN"/>
        </w:rPr>
        <w:t>中标</w:t>
      </w:r>
      <w:r>
        <w:rPr>
          <w:rFonts w:hint="eastAsia" w:ascii="宋体" w:hAnsi="宋体" w:eastAsia="宋体" w:cs="宋体"/>
          <w:color w:val="auto"/>
          <w:spacing w:val="0"/>
          <w:szCs w:val="21"/>
        </w:rPr>
        <w:t>供应商的，应当依法另行确定</w:t>
      </w:r>
      <w:r>
        <w:rPr>
          <w:rFonts w:hint="eastAsia" w:ascii="宋体" w:hAnsi="宋体" w:eastAsia="宋体" w:cs="宋体"/>
          <w:color w:val="auto"/>
          <w:spacing w:val="0"/>
          <w:szCs w:val="21"/>
          <w:lang w:val="en-US" w:eastAsia="zh-CN"/>
        </w:rPr>
        <w:t>中标</w:t>
      </w:r>
      <w:r>
        <w:rPr>
          <w:rFonts w:hint="eastAsia" w:ascii="宋体" w:hAnsi="宋体" w:eastAsia="宋体" w:cs="宋体"/>
          <w:color w:val="auto"/>
          <w:spacing w:val="0"/>
          <w:szCs w:val="21"/>
        </w:rPr>
        <w:t>供应商；否则应重新开展采购活动。</w:t>
      </w:r>
    </w:p>
    <w:p w14:paraId="72B2BFE6">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r>
        <w:rPr>
          <w:rFonts w:hint="eastAsia" w:ascii="宋体" w:hAnsi="宋体" w:eastAsia="宋体" w:cs="宋体"/>
          <w:color w:val="auto"/>
          <w:spacing w:val="0"/>
          <w:sz w:val="21"/>
          <w:szCs w:val="21"/>
          <w:highlight w:val="none"/>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p>
    <w:p w14:paraId="43849213">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p>
    <w:p w14:paraId="7D5207E1">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p>
    <w:p w14:paraId="73015918">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p>
    <w:p w14:paraId="22E36875">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p>
    <w:p w14:paraId="43ECB86B">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p>
    <w:p w14:paraId="5689B64C">
      <w:pPr>
        <w:pStyle w:val="53"/>
        <w:kinsoku/>
        <w:overflowPunct/>
        <w:topLinePunct w:val="0"/>
        <w:autoSpaceDE/>
        <w:autoSpaceDN/>
        <w:bidi w:val="0"/>
        <w:snapToGrid w:val="0"/>
        <w:spacing w:line="360" w:lineRule="auto"/>
        <w:ind w:firstLine="315" w:firstLineChars="150"/>
        <w:textAlignment w:val="auto"/>
        <w:rPr>
          <w:rFonts w:hint="eastAsia" w:ascii="宋体" w:hAnsi="宋体" w:eastAsia="宋体" w:cs="宋体"/>
          <w:color w:val="auto"/>
          <w:spacing w:val="0"/>
        </w:rPr>
      </w:pPr>
    </w:p>
    <w:p w14:paraId="2919292F">
      <w:pPr>
        <w:pStyle w:val="53"/>
        <w:kinsoku/>
        <w:overflowPunct/>
        <w:topLinePunct w:val="0"/>
        <w:autoSpaceDE/>
        <w:autoSpaceDN/>
        <w:bidi w:val="0"/>
        <w:snapToGrid w:val="0"/>
        <w:spacing w:line="360" w:lineRule="auto"/>
        <w:textAlignment w:val="auto"/>
        <w:rPr>
          <w:rFonts w:hint="eastAsia" w:ascii="宋体" w:hAnsi="宋体" w:eastAsia="宋体" w:cs="宋体"/>
          <w:color w:val="auto"/>
          <w:spacing w:val="0"/>
        </w:rPr>
      </w:pPr>
    </w:p>
    <w:p w14:paraId="3103F39F">
      <w:pPr>
        <w:pStyle w:val="50"/>
        <w:pageBreakBefore/>
        <w:numPr>
          <w:ilvl w:val="0"/>
          <w:numId w:val="0"/>
        </w:numPr>
        <w:kinsoku/>
        <w:overflowPunct/>
        <w:topLinePunct w:val="0"/>
        <w:autoSpaceDE/>
        <w:autoSpaceDN/>
        <w:bidi w:val="0"/>
        <w:snapToGrid w:val="0"/>
        <w:spacing w:before="0" w:after="0" w:line="360" w:lineRule="auto"/>
        <w:rPr>
          <w:rFonts w:hint="eastAsia" w:ascii="宋体" w:hAnsi="宋体" w:eastAsia="宋体" w:cs="宋体"/>
          <w:color w:val="auto"/>
          <w:spacing w:val="0"/>
          <w:szCs w:val="28"/>
        </w:rPr>
      </w:pPr>
      <w:bookmarkStart w:id="70" w:name="_Toc91694429"/>
      <w:r>
        <w:rPr>
          <w:rFonts w:hint="eastAsia" w:ascii="宋体" w:hAnsi="宋体" w:eastAsia="宋体" w:cs="宋体"/>
          <w:color w:val="auto"/>
          <w:spacing w:val="0"/>
          <w:szCs w:val="28"/>
        </w:rPr>
        <w:t>第四部分</w:t>
      </w:r>
      <w:bookmarkEnd w:id="68"/>
      <w:bookmarkEnd w:id="69"/>
      <w:r>
        <w:rPr>
          <w:rFonts w:hint="eastAsia" w:ascii="宋体" w:hAnsi="宋体" w:eastAsia="宋体" w:cs="宋体"/>
          <w:color w:val="auto"/>
          <w:spacing w:val="0"/>
          <w:szCs w:val="28"/>
        </w:rPr>
        <w:t xml:space="preserve">  采购需求</w:t>
      </w:r>
      <w:bookmarkEnd w:id="70"/>
    </w:p>
    <w:p w14:paraId="0A94BED1">
      <w:pPr>
        <w:kinsoku/>
        <w:overflowPunct/>
        <w:topLinePunct w:val="0"/>
        <w:autoSpaceDE/>
        <w:autoSpaceDN/>
        <w:bidi w:val="0"/>
        <w:spacing w:line="360" w:lineRule="auto"/>
        <w:rPr>
          <w:rFonts w:hint="eastAsia" w:ascii="宋体" w:hAnsi="宋体" w:eastAsia="宋体" w:cs="宋体"/>
          <w:color w:val="auto"/>
          <w:spacing w:val="0"/>
          <w:sz w:val="24"/>
        </w:rPr>
      </w:pPr>
      <w:bookmarkStart w:id="71" w:name="PO_TDCUS_ITEM_P_REQ_FILE_1_1_1"/>
    </w:p>
    <w:p w14:paraId="0391D0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一、项目概况</w:t>
      </w:r>
    </w:p>
    <w:tbl>
      <w:tblPr>
        <w:tblStyle w:val="26"/>
        <w:tblW w:w="0" w:type="auto"/>
        <w:tblInd w:w="0" w:type="dxa"/>
        <w:tblLayout w:type="fixed"/>
        <w:tblCellMar>
          <w:top w:w="0" w:type="dxa"/>
          <w:left w:w="108" w:type="dxa"/>
          <w:bottom w:w="0" w:type="dxa"/>
          <w:right w:w="108" w:type="dxa"/>
        </w:tblCellMar>
      </w:tblPr>
      <w:tblGrid>
        <w:gridCol w:w="9150"/>
      </w:tblGrid>
      <w:tr w14:paraId="1C2A79D4">
        <w:tblPrEx>
          <w:tblCellMar>
            <w:top w:w="0" w:type="dxa"/>
            <w:left w:w="108" w:type="dxa"/>
            <w:bottom w:w="0" w:type="dxa"/>
            <w:right w:w="108" w:type="dxa"/>
          </w:tblCellMar>
        </w:tblPrEx>
        <w:tc>
          <w:tcPr>
            <w:tcW w:w="9150" w:type="dxa"/>
            <w:noWrap w:val="0"/>
            <w:vAlign w:val="top"/>
          </w:tcPr>
          <w:p w14:paraId="309072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为全面适配教育现代化发展要求，快速有力促进教师专业成长与资源共享，山西省襄汾高级中学校为教学一线教师配备335台笔记本电脑，切实保障一线教师日常教学、教研工作高效开展。</w:t>
            </w:r>
          </w:p>
        </w:tc>
      </w:tr>
    </w:tbl>
    <w:p w14:paraId="4B88E68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二、商务要求</w:t>
      </w:r>
    </w:p>
    <w:tbl>
      <w:tblPr>
        <w:tblStyle w:val="26"/>
        <w:tblW w:w="0" w:type="auto"/>
        <w:tblInd w:w="0" w:type="dxa"/>
        <w:tblLayout w:type="fixed"/>
        <w:tblCellMar>
          <w:top w:w="0" w:type="dxa"/>
          <w:left w:w="108" w:type="dxa"/>
          <w:bottom w:w="0" w:type="dxa"/>
          <w:right w:w="108" w:type="dxa"/>
        </w:tblCellMar>
      </w:tblPr>
      <w:tblGrid>
        <w:gridCol w:w="9150"/>
      </w:tblGrid>
      <w:tr w14:paraId="07BDF7D8">
        <w:tblPrEx>
          <w:tblCellMar>
            <w:top w:w="0" w:type="dxa"/>
            <w:left w:w="108" w:type="dxa"/>
            <w:bottom w:w="0" w:type="dxa"/>
            <w:right w:w="108" w:type="dxa"/>
          </w:tblCellMar>
        </w:tblPrEx>
        <w:tc>
          <w:tcPr>
            <w:tcW w:w="9150" w:type="dxa"/>
            <w:noWrap w:val="0"/>
            <w:vAlign w:val="top"/>
          </w:tcPr>
          <w:p w14:paraId="0DD2FE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1、交货时间：</w:t>
            </w:r>
            <w:bookmarkStart w:id="72" w:name="OLE_LINK25"/>
            <w:r>
              <w:rPr>
                <w:rFonts w:hint="eastAsia" w:ascii="宋体" w:hAnsi="宋体" w:eastAsia="宋体" w:cs="宋体"/>
                <w:color w:val="auto"/>
                <w:spacing w:val="0"/>
                <w:sz w:val="21"/>
                <w:szCs w:val="21"/>
              </w:rPr>
              <w:t>合同签定后15日历天内</w:t>
            </w:r>
            <w:bookmarkEnd w:id="72"/>
            <w:r>
              <w:rPr>
                <w:rFonts w:hint="eastAsia" w:ascii="宋体" w:hAnsi="宋体" w:eastAsia="宋体" w:cs="宋体"/>
                <w:color w:val="auto"/>
                <w:spacing w:val="0"/>
                <w:sz w:val="21"/>
                <w:szCs w:val="21"/>
              </w:rPr>
              <w:t>。</w:t>
            </w:r>
          </w:p>
          <w:p w14:paraId="24B901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2、交货地点：山西省襄汾高级中学校指定地点。</w:t>
            </w:r>
          </w:p>
          <w:p w14:paraId="09D93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3、付款方式：签订合同后，预付合同价款的40%，货物交付到现场、安装、调试验收合格后，一次性付清剩余合同价款。</w:t>
            </w:r>
          </w:p>
          <w:p w14:paraId="28ADB4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4、履约保证金：无</w:t>
            </w:r>
          </w:p>
          <w:p w14:paraId="09CA17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5、</w:t>
            </w:r>
            <w:r>
              <w:rPr>
                <w:rFonts w:hint="eastAsia" w:ascii="宋体" w:hAnsi="宋体" w:eastAsia="宋体" w:cs="宋体"/>
                <w:color w:val="auto"/>
                <w:spacing w:val="0"/>
                <w:sz w:val="21"/>
                <w:szCs w:val="21"/>
              </w:rPr>
              <w:t>本项目主要内容为本次采购货物的供应、运输、安装调试、质量保修、售后服务等。本项目总报价应包含本招标内容全部工作所需的一切费用，对在合同实施过程中可能发生的其它费用，采购人不予额外支付。</w:t>
            </w:r>
          </w:p>
        </w:tc>
      </w:tr>
    </w:tbl>
    <w:p w14:paraId="151481A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三、实质性要求</w:t>
      </w:r>
    </w:p>
    <w:tbl>
      <w:tblPr>
        <w:tblStyle w:val="26"/>
        <w:tblW w:w="0" w:type="auto"/>
        <w:tblInd w:w="0" w:type="dxa"/>
        <w:tblLayout w:type="fixed"/>
        <w:tblCellMar>
          <w:top w:w="0" w:type="dxa"/>
          <w:left w:w="108" w:type="dxa"/>
          <w:bottom w:w="0" w:type="dxa"/>
          <w:right w:w="108" w:type="dxa"/>
        </w:tblCellMar>
      </w:tblPr>
      <w:tblGrid>
        <w:gridCol w:w="9150"/>
      </w:tblGrid>
      <w:tr w14:paraId="70E4D68A">
        <w:tblPrEx>
          <w:tblCellMar>
            <w:top w:w="0" w:type="dxa"/>
            <w:left w:w="108" w:type="dxa"/>
            <w:bottom w:w="0" w:type="dxa"/>
            <w:right w:w="108" w:type="dxa"/>
          </w:tblCellMar>
        </w:tblPrEx>
        <w:tc>
          <w:tcPr>
            <w:tcW w:w="9150" w:type="dxa"/>
            <w:noWrap w:val="0"/>
            <w:vAlign w:val="top"/>
          </w:tcPr>
          <w:p w14:paraId="38C655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bookmarkStart w:id="73" w:name="OLE_LINK5"/>
            <w:bookmarkStart w:id="74" w:name="OLE_LINK6"/>
            <w:r>
              <w:rPr>
                <w:rFonts w:hint="eastAsia" w:ascii="宋体" w:hAnsi="宋体" w:eastAsia="宋体" w:cs="宋体"/>
                <w:color w:val="auto"/>
                <w:spacing w:val="0"/>
                <w:sz w:val="21"/>
                <w:szCs w:val="21"/>
              </w:rPr>
              <w:t>1</w:t>
            </w:r>
            <w:bookmarkStart w:id="75" w:name="OLE_LINK3"/>
            <w:bookmarkStart w:id="76" w:name="OLE_LINK4"/>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强制性采购的节能产品：</w:t>
            </w:r>
          </w:p>
          <w:p w14:paraId="6E6E1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(1)投报产品中如包含“品目清单”政府强制采购产品的，需将政府强制采购产品如实填写到《政府强制采购产品明细表》，并提供处于有效期之内的节能产品认证证书扫描件或复印件。</w:t>
            </w:r>
          </w:p>
          <w:p w14:paraId="3C3E0C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(2)本文件未列出政府强制采购产品的，可投报“节能产品政府采购品目清单、环境标志产品政府采购品目清单”中非政府强制采购产品或其范围以外的产品。</w:t>
            </w:r>
            <w:bookmarkEnd w:id="75"/>
            <w:bookmarkEnd w:id="76"/>
          </w:p>
          <w:p w14:paraId="79A003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2、政府采购绿色包装和绿色运输要求：</w:t>
            </w:r>
          </w:p>
          <w:p w14:paraId="2C7C1B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本项目中涉及到商品包装和快递包装的，其包装材料和运输环节的要求和履约验收要求严格执行《商品包装政府采购需求标准（试行）》，快递包装符合《快递包装政府采购需求标准（试行）》标准及相关要求，投标人在提交投标文件中需提供“商品包装和快递包装承诺”（格式见第八部分）。鼓励中标供应商在运输过程中推广使用新能源车辆进行配送，优化运输路线以减少空驶和碳排放，确保运输过程的环保性。</w:t>
            </w:r>
          </w:p>
          <w:p w14:paraId="50B5F3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3、含有工信部会同有关部门制定下发的《网络关键设备和网络安全专用产品目录》中的网络安全专用产品：无</w:t>
            </w:r>
          </w:p>
          <w:p w14:paraId="72AA22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说明：详情参见《关于调整网络安全专用产品安全管理有关事项的公告》</w:t>
            </w:r>
          </w:p>
          <w:p w14:paraId="2DB63A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4、</w:t>
            </w:r>
            <w:r>
              <w:rPr>
                <w:rFonts w:hint="eastAsia" w:ascii="宋体" w:hAnsi="宋体" w:eastAsia="宋体" w:cs="宋体"/>
                <w:color w:val="auto"/>
                <w:spacing w:val="0"/>
                <w:sz w:val="21"/>
                <w:szCs w:val="21"/>
              </w:rPr>
              <w:t>正版软件承诺：承诺所投报的计算机预装正版操作系统，硬件产品内的预装软件为正版软件。</w:t>
            </w:r>
          </w:p>
          <w:p w14:paraId="5E243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5、</w:t>
            </w:r>
            <w:r>
              <w:rPr>
                <w:rFonts w:hint="eastAsia" w:ascii="宋体" w:hAnsi="宋体" w:eastAsia="宋体" w:cs="宋体"/>
                <w:color w:val="auto"/>
                <w:spacing w:val="0"/>
                <w:sz w:val="21"/>
                <w:szCs w:val="21"/>
              </w:rPr>
              <w:t>其他强制性要求或标准（政采允许范围内的产品硬性要求以及认证类要求）</w:t>
            </w:r>
            <w:bookmarkEnd w:id="73"/>
            <w:bookmarkEnd w:id="74"/>
          </w:p>
        </w:tc>
      </w:tr>
    </w:tbl>
    <w:p w14:paraId="387692C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四、非实质性要求</w:t>
      </w:r>
    </w:p>
    <w:tbl>
      <w:tblPr>
        <w:tblStyle w:val="26"/>
        <w:tblW w:w="0" w:type="auto"/>
        <w:tblInd w:w="0" w:type="dxa"/>
        <w:tblLayout w:type="fixed"/>
        <w:tblCellMar>
          <w:top w:w="0" w:type="dxa"/>
          <w:left w:w="108" w:type="dxa"/>
          <w:bottom w:w="0" w:type="dxa"/>
          <w:right w:w="108" w:type="dxa"/>
        </w:tblCellMar>
      </w:tblPr>
      <w:tblGrid>
        <w:gridCol w:w="9150"/>
      </w:tblGrid>
      <w:tr w14:paraId="20F71291">
        <w:tblPrEx>
          <w:tblCellMar>
            <w:top w:w="0" w:type="dxa"/>
            <w:left w:w="108" w:type="dxa"/>
            <w:bottom w:w="0" w:type="dxa"/>
            <w:right w:w="108" w:type="dxa"/>
          </w:tblCellMar>
        </w:tblPrEx>
        <w:tc>
          <w:tcPr>
            <w:tcW w:w="9150" w:type="dxa"/>
            <w:noWrap w:val="0"/>
            <w:vAlign w:val="top"/>
          </w:tcPr>
          <w:p w14:paraId="6E93AF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1、提供供应商自身同类项目合同案例，提供与最终用户签订的合同首页、合同金额所在页、签字盖章页、供货明细单及项目验收证明材料(或结算凭证)的扫描件。</w:t>
            </w:r>
          </w:p>
          <w:p w14:paraId="15133C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2、提供</w:t>
            </w:r>
            <w:r>
              <w:rPr>
                <w:rFonts w:hint="eastAsia" w:ascii="宋体" w:hAnsi="宋体" w:eastAsia="宋体" w:cs="宋体"/>
                <w:color w:val="auto"/>
                <w:spacing w:val="0"/>
                <w:sz w:val="21"/>
                <w:szCs w:val="21"/>
                <w:lang w:eastAsia="zh-CN"/>
              </w:rPr>
              <w:t>针对本</w:t>
            </w:r>
            <w:r>
              <w:rPr>
                <w:rFonts w:hint="eastAsia" w:ascii="宋体" w:hAnsi="宋体" w:eastAsia="宋体" w:cs="宋体"/>
                <w:color w:val="auto"/>
                <w:spacing w:val="0"/>
                <w:sz w:val="21"/>
                <w:szCs w:val="21"/>
              </w:rPr>
              <w:t>项目</w:t>
            </w:r>
            <w:r>
              <w:rPr>
                <w:rFonts w:hint="eastAsia" w:ascii="宋体" w:hAnsi="宋体" w:eastAsia="宋体" w:cs="宋体"/>
                <w:color w:val="auto"/>
                <w:spacing w:val="0"/>
                <w:sz w:val="21"/>
                <w:szCs w:val="21"/>
                <w:lang w:eastAsia="zh-CN"/>
              </w:rPr>
              <w:t>的</w:t>
            </w:r>
            <w:r>
              <w:rPr>
                <w:rFonts w:hint="eastAsia" w:ascii="宋体" w:hAnsi="宋体" w:eastAsia="宋体" w:cs="宋体"/>
                <w:color w:val="auto"/>
                <w:spacing w:val="0"/>
                <w:sz w:val="21"/>
                <w:szCs w:val="21"/>
              </w:rPr>
              <w:t>质量保证措施</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项目实施方案</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售后服务方案</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应急方案</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培训方案。</w:t>
            </w:r>
          </w:p>
          <w:p w14:paraId="65BB6F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3、技术参数指标证明材料的详细和有效程度评价。</w:t>
            </w:r>
          </w:p>
        </w:tc>
      </w:tr>
    </w:tbl>
    <w:p w14:paraId="4A436AA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五、服务要求</w:t>
      </w:r>
    </w:p>
    <w:tbl>
      <w:tblPr>
        <w:tblStyle w:val="26"/>
        <w:tblW w:w="0" w:type="auto"/>
        <w:tblInd w:w="0" w:type="dxa"/>
        <w:tblLayout w:type="fixed"/>
        <w:tblCellMar>
          <w:top w:w="0" w:type="dxa"/>
          <w:left w:w="108" w:type="dxa"/>
          <w:bottom w:w="0" w:type="dxa"/>
          <w:right w:w="108" w:type="dxa"/>
        </w:tblCellMar>
      </w:tblPr>
      <w:tblGrid>
        <w:gridCol w:w="9150"/>
      </w:tblGrid>
      <w:tr w14:paraId="6D138767">
        <w:tblPrEx>
          <w:tblCellMar>
            <w:top w:w="0" w:type="dxa"/>
            <w:left w:w="108" w:type="dxa"/>
            <w:bottom w:w="0" w:type="dxa"/>
            <w:right w:w="108" w:type="dxa"/>
          </w:tblCellMar>
        </w:tblPrEx>
        <w:tc>
          <w:tcPr>
            <w:tcW w:w="9150" w:type="dxa"/>
            <w:noWrap w:val="0"/>
            <w:vAlign w:val="top"/>
          </w:tcPr>
          <w:p w14:paraId="271052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投标人（供应商）应承诺提供以下服务，并作为履约验收的依据：</w:t>
            </w:r>
          </w:p>
          <w:p w14:paraId="271B68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服务响应要求</w:t>
            </w:r>
          </w:p>
          <w:p w14:paraId="1BFE58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提供3年维保及上门服务。同城：4小时内响应;异地：12小时内响应。</w:t>
            </w:r>
          </w:p>
          <w:p w14:paraId="2FBF80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提供政企专线7×24小时在线服务。国内上门服务地级市覆盖率达到100%。</w:t>
            </w:r>
          </w:p>
          <w:p w14:paraId="29DC63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服务周期与延保</w:t>
            </w:r>
          </w:p>
          <w:p w14:paraId="09053A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整机免费服务周期（含换件和维修）应不小于3年。</w:t>
            </w:r>
          </w:p>
          <w:p w14:paraId="2561D2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支持产品延保≥3年，供应商应提供：每年延保服务报价。</w:t>
            </w:r>
          </w:p>
          <w:p w14:paraId="4B4D00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备件服务能力≥6年（自购买之日起）。</w:t>
            </w:r>
          </w:p>
          <w:p w14:paraId="16BABD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3、</w:t>
            </w:r>
            <w:r>
              <w:rPr>
                <w:rFonts w:hint="eastAsia" w:ascii="宋体" w:hAnsi="宋体" w:eastAsia="宋体" w:cs="宋体"/>
                <w:color w:val="auto"/>
                <w:spacing w:val="0"/>
                <w:sz w:val="21"/>
                <w:szCs w:val="21"/>
              </w:rPr>
              <w:t>预装操作系统</w:t>
            </w:r>
          </w:p>
          <w:p w14:paraId="7D0342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预装符合《桌面操作系统政府采购需求标准》的正版操作系统。</w:t>
            </w:r>
          </w:p>
          <w:p w14:paraId="394712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4、</w:t>
            </w:r>
            <w:r>
              <w:rPr>
                <w:rFonts w:hint="eastAsia" w:ascii="宋体" w:hAnsi="宋体" w:eastAsia="宋体" w:cs="宋体"/>
                <w:color w:val="auto"/>
                <w:spacing w:val="0"/>
                <w:sz w:val="21"/>
                <w:szCs w:val="21"/>
              </w:rPr>
              <w:t>培训服务</w:t>
            </w:r>
          </w:p>
          <w:p w14:paraId="2FF194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供应商应提供培训材料、产品手册、培训视频等培训相关内容。</w:t>
            </w:r>
          </w:p>
          <w:p w14:paraId="2EAFDE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5、</w:t>
            </w:r>
            <w:r>
              <w:rPr>
                <w:rFonts w:hint="eastAsia" w:ascii="宋体" w:hAnsi="宋体" w:eastAsia="宋体" w:cs="宋体"/>
                <w:color w:val="auto"/>
                <w:spacing w:val="0"/>
                <w:sz w:val="21"/>
                <w:szCs w:val="21"/>
              </w:rPr>
              <w:t>典型问题解决手册</w:t>
            </w:r>
          </w:p>
          <w:p w14:paraId="6E2BD8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供应商应提供典型问题解决说明文档或视频。</w:t>
            </w:r>
          </w:p>
          <w:p w14:paraId="112F40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6、</w:t>
            </w:r>
            <w:r>
              <w:rPr>
                <w:rFonts w:hint="eastAsia" w:ascii="宋体" w:hAnsi="宋体" w:eastAsia="宋体" w:cs="宋体"/>
                <w:color w:val="auto"/>
                <w:spacing w:val="0"/>
                <w:sz w:val="21"/>
                <w:szCs w:val="21"/>
              </w:rPr>
              <w:t>厂家升级软件与扩容服务</w:t>
            </w:r>
          </w:p>
          <w:p w14:paraId="735418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供应商应提供上门升级部件/软件的增值服务。</w:t>
            </w:r>
          </w:p>
          <w:p w14:paraId="401191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7、</w:t>
            </w:r>
            <w:r>
              <w:rPr>
                <w:rFonts w:hint="eastAsia" w:ascii="宋体" w:hAnsi="宋体" w:eastAsia="宋体" w:cs="宋体"/>
                <w:color w:val="auto"/>
                <w:spacing w:val="0"/>
                <w:sz w:val="21"/>
                <w:szCs w:val="21"/>
              </w:rPr>
              <w:t>合格证书</w:t>
            </w:r>
          </w:p>
          <w:p w14:paraId="539D70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供应商应提供产品合格证。</w:t>
            </w:r>
          </w:p>
          <w:p w14:paraId="47BC9F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8、</w:t>
            </w:r>
            <w:r>
              <w:rPr>
                <w:rFonts w:hint="eastAsia" w:ascii="宋体" w:hAnsi="宋体" w:eastAsia="宋体" w:cs="宋体"/>
                <w:color w:val="auto"/>
                <w:spacing w:val="0"/>
                <w:sz w:val="21"/>
                <w:szCs w:val="21"/>
              </w:rPr>
              <w:t>开箱组装/使用指导</w:t>
            </w:r>
          </w:p>
          <w:p w14:paraId="4E53C8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供应商应提供开箱组装或使用指导说明。</w:t>
            </w:r>
          </w:p>
          <w:p w14:paraId="54B7A6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9、</w:t>
            </w:r>
            <w:r>
              <w:rPr>
                <w:rFonts w:hint="eastAsia" w:ascii="宋体" w:hAnsi="宋体" w:eastAsia="宋体" w:cs="宋体"/>
                <w:color w:val="auto"/>
                <w:spacing w:val="0"/>
                <w:sz w:val="21"/>
                <w:szCs w:val="21"/>
              </w:rPr>
              <w:t>驱动下载服务</w:t>
            </w:r>
          </w:p>
          <w:p w14:paraId="677462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供应商应提供驱动光盘或下载方式。</w:t>
            </w:r>
          </w:p>
          <w:p w14:paraId="3D96FE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w:t>
            </w:r>
            <w:r>
              <w:rPr>
                <w:rFonts w:hint="eastAsia" w:ascii="宋体" w:hAnsi="宋体" w:eastAsia="宋体" w:cs="宋体"/>
                <w:color w:val="auto"/>
                <w:spacing w:val="0"/>
                <w:sz w:val="21"/>
                <w:szCs w:val="21"/>
                <w:lang w:val="en-US" w:eastAsia="zh-CN"/>
              </w:rPr>
              <w:t>0、</w:t>
            </w:r>
            <w:r>
              <w:rPr>
                <w:rFonts w:hint="eastAsia" w:ascii="宋体" w:hAnsi="宋体" w:eastAsia="宋体" w:cs="宋体"/>
                <w:color w:val="auto"/>
                <w:spacing w:val="0"/>
                <w:sz w:val="21"/>
                <w:szCs w:val="21"/>
              </w:rPr>
              <w:t>兼容适配软件下载服务</w:t>
            </w:r>
          </w:p>
          <w:p w14:paraId="35B1F3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供应商应提供兼容适配软件的下载渠道（光盘或网站）。</w:t>
            </w:r>
          </w:p>
          <w:p w14:paraId="0D2BED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w:t>
            </w:r>
            <w:r>
              <w:rPr>
                <w:rFonts w:hint="eastAsia" w:ascii="宋体" w:hAnsi="宋体" w:eastAsia="宋体" w:cs="宋体"/>
                <w:color w:val="auto"/>
                <w:spacing w:val="0"/>
                <w:sz w:val="21"/>
                <w:szCs w:val="21"/>
                <w:lang w:val="en-US" w:eastAsia="zh-CN"/>
              </w:rPr>
              <w:t>1、</w:t>
            </w:r>
            <w:r>
              <w:rPr>
                <w:rFonts w:hint="eastAsia" w:ascii="宋体" w:hAnsi="宋体" w:eastAsia="宋体" w:cs="宋体"/>
                <w:color w:val="auto"/>
                <w:spacing w:val="0"/>
                <w:sz w:val="21"/>
                <w:szCs w:val="21"/>
              </w:rPr>
              <w:t>跨架构平台应用兼容</w:t>
            </w:r>
          </w:p>
          <w:p w14:paraId="21585A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供应商应提供跨架构平台应用兼容工具，兼容一种或一种以上不同架构平台的应用运行。</w:t>
            </w:r>
          </w:p>
          <w:p w14:paraId="7A7061B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六、验收标准</w:t>
            </w:r>
          </w:p>
          <w:tbl>
            <w:tblPr>
              <w:tblStyle w:val="26"/>
              <w:tblW w:w="0" w:type="auto"/>
              <w:tblInd w:w="0" w:type="dxa"/>
              <w:tblLayout w:type="fixed"/>
              <w:tblCellMar>
                <w:top w:w="0" w:type="dxa"/>
                <w:left w:w="108" w:type="dxa"/>
                <w:bottom w:w="0" w:type="dxa"/>
                <w:right w:w="108" w:type="dxa"/>
              </w:tblCellMar>
            </w:tblPr>
            <w:tblGrid>
              <w:gridCol w:w="9150"/>
            </w:tblGrid>
            <w:tr w14:paraId="51D728CE">
              <w:tblPrEx>
                <w:tblCellMar>
                  <w:top w:w="0" w:type="dxa"/>
                  <w:left w:w="108" w:type="dxa"/>
                  <w:bottom w:w="0" w:type="dxa"/>
                  <w:right w:w="108" w:type="dxa"/>
                </w:tblCellMar>
              </w:tblPrEx>
              <w:tc>
                <w:tcPr>
                  <w:tcW w:w="9150" w:type="dxa"/>
                  <w:noWrap w:val="0"/>
                  <w:vAlign w:val="top"/>
                </w:tcPr>
                <w:p w14:paraId="129706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符合国家行业相关标准，由采购人按照招标文件和投标文件及合同要求组织验收。</w:t>
                  </w:r>
                </w:p>
              </w:tc>
            </w:tr>
          </w:tbl>
          <w:p w14:paraId="1C358F3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七、技术要求</w:t>
            </w:r>
          </w:p>
          <w:p w14:paraId="5A5BAF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质量及其它要求：符合国家标准，满足招标文件技术参数要求。</w:t>
            </w:r>
          </w:p>
          <w:p w14:paraId="1C2380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 xml:space="preserve">详见《技术需求书》 </w:t>
            </w:r>
          </w:p>
          <w:p w14:paraId="3AFFB72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 xml:space="preserve">八、其他  </w:t>
            </w:r>
          </w:p>
          <w:p w14:paraId="517946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 xml:space="preserve">1、本招标文件中未明确但国家法律、法规有明确规定的，均需满足国家相关法律、法规要求。 </w:t>
            </w:r>
          </w:p>
          <w:p w14:paraId="0E9F1C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2、投标人应按照招标文件规定的投标文件截止时间前上传电子投标文件，未按时上传电子投标文件，将导致投标被拒绝。</w:t>
            </w:r>
          </w:p>
          <w:p w14:paraId="5BBC06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3、本项目实行远程不见面开评标，投标人及委托人无需到达开标现场，但在本项目开评标结束前应保持山西政府采购平台在线沟通顺畅，如因沟通不及时引起的一切后果有投标人自己承担。</w:t>
            </w:r>
          </w:p>
          <w:p w14:paraId="44EA22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1"/>
                <w:szCs w:val="21"/>
              </w:rPr>
            </w:pPr>
          </w:p>
          <w:p w14:paraId="46F15862">
            <w:pPr>
              <w:pStyle w:val="25"/>
              <w:rPr>
                <w:rFonts w:hint="eastAsia" w:ascii="宋体" w:hAnsi="宋体" w:eastAsia="宋体" w:cs="宋体"/>
                <w:color w:val="auto"/>
                <w:spacing w:val="0"/>
                <w:sz w:val="21"/>
                <w:szCs w:val="21"/>
              </w:rPr>
            </w:pPr>
          </w:p>
          <w:p w14:paraId="2D8584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2"/>
                <w:szCs w:val="32"/>
              </w:rPr>
            </w:pPr>
          </w:p>
          <w:p w14:paraId="21F68A7F">
            <w:pPr>
              <w:pStyle w:val="25"/>
              <w:rPr>
                <w:rFonts w:hint="eastAsia" w:ascii="宋体" w:hAnsi="宋体" w:eastAsia="宋体" w:cs="宋体"/>
                <w:color w:val="auto"/>
                <w:spacing w:val="0"/>
              </w:rPr>
            </w:pPr>
          </w:p>
          <w:p w14:paraId="7DE17D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30"/>
                <w:szCs w:val="30"/>
              </w:rPr>
              <w:t>技术需求书</w:t>
            </w:r>
          </w:p>
        </w:tc>
      </w:tr>
    </w:tbl>
    <w:p w14:paraId="315128F9">
      <w:pPr>
        <w:kinsoku/>
        <w:overflowPunct/>
        <w:topLinePunct w:val="0"/>
        <w:autoSpaceDE/>
        <w:autoSpaceDN/>
        <w:bidi w:val="0"/>
        <w:spacing w:line="360" w:lineRule="auto"/>
        <w:jc w:val="left"/>
        <w:rPr>
          <w:rFonts w:hint="eastAsia" w:ascii="宋体" w:hAnsi="宋体" w:eastAsia="宋体" w:cs="宋体"/>
          <w:b/>
          <w:color w:val="auto"/>
          <w:spacing w:val="0"/>
          <w:sz w:val="44"/>
          <w:szCs w:val="44"/>
        </w:rPr>
      </w:pPr>
    </w:p>
    <w:p w14:paraId="58441555">
      <w:pPr>
        <w:pStyle w:val="53"/>
        <w:kinsoku/>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1.拟采购数量及价格</w:t>
      </w:r>
    </w:p>
    <w:tbl>
      <w:tblPr>
        <w:tblStyle w:val="26"/>
        <w:tblpPr w:leftFromText="180" w:rightFromText="180" w:vertAnchor="text" w:horzAnchor="page" w:tblpX="1711" w:tblpY="210"/>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5"/>
        <w:gridCol w:w="1968"/>
        <w:gridCol w:w="2058"/>
        <w:gridCol w:w="2854"/>
      </w:tblGrid>
      <w:tr w14:paraId="45368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5" w:type="dxa"/>
            <w:noWrap w:val="0"/>
            <w:vAlign w:val="center"/>
          </w:tcPr>
          <w:p w14:paraId="725194EC">
            <w:pPr>
              <w:kinsoku/>
              <w:overflowPunct/>
              <w:topLinePunct w:val="0"/>
              <w:autoSpaceDE/>
              <w:autoSpaceDN/>
              <w:bidi w:val="0"/>
              <w:spacing w:line="360" w:lineRule="auto"/>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货物名称</w:t>
            </w:r>
          </w:p>
        </w:tc>
        <w:tc>
          <w:tcPr>
            <w:tcW w:w="1968" w:type="dxa"/>
            <w:noWrap w:val="0"/>
            <w:vAlign w:val="center"/>
          </w:tcPr>
          <w:p w14:paraId="783BDC99">
            <w:pPr>
              <w:kinsoku/>
              <w:overflowPunct/>
              <w:topLinePunct w:val="0"/>
              <w:autoSpaceDE/>
              <w:autoSpaceDN/>
              <w:bidi w:val="0"/>
              <w:spacing w:line="360" w:lineRule="auto"/>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数量</w:t>
            </w:r>
          </w:p>
        </w:tc>
        <w:tc>
          <w:tcPr>
            <w:tcW w:w="2058" w:type="dxa"/>
            <w:noWrap w:val="0"/>
            <w:vAlign w:val="center"/>
          </w:tcPr>
          <w:p w14:paraId="1D17DD51">
            <w:pPr>
              <w:kinsoku/>
              <w:overflowPunct/>
              <w:topLinePunct w:val="0"/>
              <w:autoSpaceDE/>
              <w:autoSpaceDN/>
              <w:bidi w:val="0"/>
              <w:spacing w:line="360" w:lineRule="auto"/>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单价</w:t>
            </w:r>
          </w:p>
        </w:tc>
        <w:tc>
          <w:tcPr>
            <w:tcW w:w="2854" w:type="dxa"/>
            <w:noWrap w:val="0"/>
            <w:vAlign w:val="center"/>
          </w:tcPr>
          <w:p w14:paraId="40AB40D4">
            <w:pPr>
              <w:kinsoku/>
              <w:overflowPunct/>
              <w:topLinePunct w:val="0"/>
              <w:autoSpaceDE/>
              <w:autoSpaceDN/>
              <w:bidi w:val="0"/>
              <w:spacing w:line="360" w:lineRule="auto"/>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总控制价</w:t>
            </w:r>
          </w:p>
        </w:tc>
      </w:tr>
      <w:tr w14:paraId="37CB2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875" w:type="dxa"/>
            <w:noWrap w:val="0"/>
            <w:vAlign w:val="center"/>
          </w:tcPr>
          <w:p w14:paraId="28A44026">
            <w:pPr>
              <w:kinsoku/>
              <w:overflowPunct/>
              <w:topLinePunct w:val="0"/>
              <w:autoSpaceDE/>
              <w:autoSpaceDN/>
              <w:bidi w:val="0"/>
              <w:spacing w:line="360" w:lineRule="auto"/>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笔记本电脑</w:t>
            </w:r>
          </w:p>
        </w:tc>
        <w:tc>
          <w:tcPr>
            <w:tcW w:w="1968" w:type="dxa"/>
            <w:noWrap w:val="0"/>
            <w:vAlign w:val="center"/>
          </w:tcPr>
          <w:p w14:paraId="2171937C">
            <w:pPr>
              <w:kinsoku/>
              <w:overflowPunct/>
              <w:topLinePunct w:val="0"/>
              <w:autoSpaceDE/>
              <w:autoSpaceDN/>
              <w:bidi w:val="0"/>
              <w:spacing w:line="360" w:lineRule="auto"/>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335台</w:t>
            </w:r>
          </w:p>
        </w:tc>
        <w:tc>
          <w:tcPr>
            <w:tcW w:w="2058" w:type="dxa"/>
            <w:noWrap w:val="0"/>
            <w:vAlign w:val="center"/>
          </w:tcPr>
          <w:p w14:paraId="693138C1">
            <w:pPr>
              <w:kinsoku/>
              <w:overflowPunct/>
              <w:topLinePunct w:val="0"/>
              <w:autoSpaceDE/>
              <w:autoSpaceDN/>
              <w:bidi w:val="0"/>
              <w:spacing w:line="360" w:lineRule="auto"/>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4850元/台</w:t>
            </w:r>
          </w:p>
        </w:tc>
        <w:tc>
          <w:tcPr>
            <w:tcW w:w="2854" w:type="dxa"/>
            <w:noWrap w:val="0"/>
            <w:vAlign w:val="center"/>
          </w:tcPr>
          <w:p w14:paraId="21EFBB76">
            <w:pPr>
              <w:kinsoku/>
              <w:overflowPunct/>
              <w:topLinePunct w:val="0"/>
              <w:autoSpaceDE/>
              <w:autoSpaceDN/>
              <w:bidi w:val="0"/>
              <w:spacing w:line="360" w:lineRule="auto"/>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1624750元</w:t>
            </w:r>
          </w:p>
        </w:tc>
      </w:tr>
    </w:tbl>
    <w:p w14:paraId="4E26AFB3">
      <w:pPr>
        <w:pStyle w:val="53"/>
        <w:kinsoku/>
        <w:overflowPunct/>
        <w:topLinePunct w:val="0"/>
        <w:autoSpaceDE/>
        <w:autoSpaceDN/>
        <w:bidi w:val="0"/>
        <w:snapToGrid w:val="0"/>
        <w:spacing w:line="360" w:lineRule="auto"/>
        <w:textAlignment w:val="auto"/>
        <w:rPr>
          <w:rFonts w:hint="eastAsia" w:ascii="宋体" w:hAnsi="宋体" w:eastAsia="宋体" w:cs="宋体"/>
          <w:color w:val="auto"/>
          <w:spacing w:val="0"/>
          <w:sz w:val="24"/>
          <w:szCs w:val="24"/>
        </w:rPr>
      </w:pPr>
    </w:p>
    <w:p w14:paraId="1F783AFB">
      <w:pPr>
        <w:pStyle w:val="53"/>
        <w:kinsoku/>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sz w:val="24"/>
          <w:szCs w:val="24"/>
        </w:rPr>
      </w:pPr>
    </w:p>
    <w:p w14:paraId="1BA05527">
      <w:pPr>
        <w:pStyle w:val="53"/>
        <w:kinsoku/>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2.具体参数明细</w:t>
      </w:r>
    </w:p>
    <w:tbl>
      <w:tblPr>
        <w:tblStyle w:val="26"/>
        <w:tblW w:w="880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12"/>
        <w:gridCol w:w="1043"/>
        <w:gridCol w:w="1709"/>
        <w:gridCol w:w="1171"/>
        <w:gridCol w:w="3542"/>
      </w:tblGrid>
      <w:tr w14:paraId="1E40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0"/>
            <w:vAlign w:val="center"/>
          </w:tcPr>
          <w:p w14:paraId="1542CE24">
            <w:pPr>
              <w:widowControl/>
              <w:kinsoku/>
              <w:overflowPunct/>
              <w:topLinePunct w:val="0"/>
              <w:autoSpaceDE/>
              <w:autoSpaceDN/>
              <w:bidi w:val="0"/>
              <w:spacing w:line="360" w:lineRule="auto"/>
              <w:jc w:val="center"/>
              <w:rPr>
                <w:rFonts w:hint="eastAsia" w:ascii="宋体" w:hAnsi="宋体" w:eastAsia="宋体" w:cs="宋体"/>
                <w:b/>
                <w:bCs/>
                <w:color w:val="auto"/>
                <w:spacing w:val="0"/>
                <w:kern w:val="0"/>
                <w:sz w:val="21"/>
                <w:szCs w:val="21"/>
              </w:rPr>
            </w:pPr>
            <w:r>
              <w:rPr>
                <w:rFonts w:hint="eastAsia" w:ascii="宋体" w:hAnsi="宋体" w:eastAsia="宋体" w:cs="宋体"/>
                <w:b/>
                <w:bCs/>
                <w:color w:val="auto"/>
                <w:spacing w:val="0"/>
                <w:kern w:val="0"/>
                <w:sz w:val="21"/>
                <w:szCs w:val="21"/>
              </w:rPr>
              <w:t>序号</w:t>
            </w:r>
          </w:p>
        </w:tc>
        <w:tc>
          <w:tcPr>
            <w:tcW w:w="812" w:type="dxa"/>
            <w:noWrap w:val="0"/>
            <w:vAlign w:val="center"/>
          </w:tcPr>
          <w:p w14:paraId="3D480393">
            <w:pPr>
              <w:widowControl/>
              <w:kinsoku/>
              <w:overflowPunct/>
              <w:topLinePunct w:val="0"/>
              <w:autoSpaceDE/>
              <w:autoSpaceDN/>
              <w:bidi w:val="0"/>
              <w:spacing w:line="360" w:lineRule="auto"/>
              <w:jc w:val="center"/>
              <w:rPr>
                <w:rFonts w:hint="eastAsia" w:ascii="宋体" w:hAnsi="宋体" w:eastAsia="宋体" w:cs="宋体"/>
                <w:b/>
                <w:bCs/>
                <w:color w:val="auto"/>
                <w:spacing w:val="0"/>
                <w:kern w:val="0"/>
                <w:sz w:val="21"/>
                <w:szCs w:val="21"/>
              </w:rPr>
            </w:pPr>
            <w:r>
              <w:rPr>
                <w:rFonts w:hint="eastAsia" w:ascii="宋体" w:hAnsi="宋体" w:eastAsia="宋体" w:cs="宋体"/>
                <w:b/>
                <w:bCs/>
                <w:color w:val="auto"/>
                <w:spacing w:val="0"/>
                <w:kern w:val="0"/>
                <w:sz w:val="21"/>
                <w:szCs w:val="21"/>
              </w:rPr>
              <w:t>指标</w:t>
            </w:r>
            <w:r>
              <w:rPr>
                <w:rFonts w:hint="eastAsia" w:ascii="宋体" w:hAnsi="宋体" w:eastAsia="宋体" w:cs="宋体"/>
                <w:b/>
                <w:bCs/>
                <w:color w:val="auto"/>
                <w:spacing w:val="0"/>
                <w:kern w:val="0"/>
                <w:sz w:val="21"/>
                <w:szCs w:val="21"/>
              </w:rPr>
              <w:br w:type="textWrapping"/>
            </w:r>
            <w:r>
              <w:rPr>
                <w:rFonts w:hint="eastAsia" w:ascii="宋体" w:hAnsi="宋体" w:eastAsia="宋体" w:cs="宋体"/>
                <w:b/>
                <w:bCs/>
                <w:color w:val="auto"/>
                <w:spacing w:val="0"/>
                <w:kern w:val="0"/>
                <w:sz w:val="21"/>
                <w:szCs w:val="21"/>
              </w:rPr>
              <w:t>分类</w:t>
            </w:r>
          </w:p>
        </w:tc>
        <w:tc>
          <w:tcPr>
            <w:tcW w:w="1043" w:type="dxa"/>
            <w:noWrap w:val="0"/>
            <w:vAlign w:val="center"/>
          </w:tcPr>
          <w:p w14:paraId="472C19E7">
            <w:pPr>
              <w:widowControl/>
              <w:kinsoku/>
              <w:overflowPunct/>
              <w:topLinePunct w:val="0"/>
              <w:autoSpaceDE/>
              <w:autoSpaceDN/>
              <w:bidi w:val="0"/>
              <w:spacing w:line="360" w:lineRule="auto"/>
              <w:jc w:val="center"/>
              <w:rPr>
                <w:rFonts w:hint="eastAsia" w:ascii="宋体" w:hAnsi="宋体" w:eastAsia="宋体" w:cs="宋体"/>
                <w:b/>
                <w:bCs/>
                <w:color w:val="auto"/>
                <w:spacing w:val="0"/>
                <w:kern w:val="0"/>
                <w:sz w:val="21"/>
                <w:szCs w:val="21"/>
              </w:rPr>
            </w:pPr>
            <w:r>
              <w:rPr>
                <w:rFonts w:hint="eastAsia" w:ascii="宋体" w:hAnsi="宋体" w:eastAsia="宋体" w:cs="宋体"/>
                <w:b/>
                <w:bCs/>
                <w:color w:val="auto"/>
                <w:spacing w:val="0"/>
                <w:kern w:val="0"/>
                <w:sz w:val="21"/>
                <w:szCs w:val="21"/>
              </w:rPr>
              <w:fldChar w:fldCharType="begin"/>
            </w:r>
            <w:r>
              <w:rPr>
                <w:rFonts w:hint="eastAsia" w:ascii="宋体" w:hAnsi="宋体" w:eastAsia="宋体" w:cs="宋体"/>
                <w:b/>
                <w:bCs/>
                <w:color w:val="auto"/>
                <w:spacing w:val="0"/>
                <w:kern w:val="0"/>
                <w:sz w:val="21"/>
                <w:szCs w:val="21"/>
              </w:rPr>
              <w:instrText xml:space="preserve"> HYPERLINK "file:///D:\\2026年预算\\笔记本采购\\最新.xls" \l "RANGE!A3" </w:instrText>
            </w:r>
            <w:r>
              <w:rPr>
                <w:rFonts w:hint="eastAsia" w:ascii="宋体" w:hAnsi="宋体" w:eastAsia="宋体" w:cs="宋体"/>
                <w:b/>
                <w:bCs/>
                <w:color w:val="auto"/>
                <w:spacing w:val="0"/>
                <w:kern w:val="0"/>
                <w:sz w:val="21"/>
                <w:szCs w:val="21"/>
              </w:rPr>
              <w:fldChar w:fldCharType="separate"/>
            </w:r>
            <w:r>
              <w:rPr>
                <w:rFonts w:hint="eastAsia" w:ascii="宋体" w:hAnsi="宋体" w:eastAsia="宋体" w:cs="宋体"/>
                <w:b/>
                <w:bCs/>
                <w:color w:val="auto"/>
                <w:spacing w:val="0"/>
                <w:kern w:val="0"/>
                <w:sz w:val="21"/>
                <w:szCs w:val="21"/>
              </w:rPr>
              <w:t>一级</w:t>
            </w:r>
            <w:r>
              <w:rPr>
                <w:rFonts w:hint="eastAsia" w:ascii="宋体" w:hAnsi="宋体" w:eastAsia="宋体" w:cs="宋体"/>
                <w:b/>
                <w:bCs/>
                <w:color w:val="auto"/>
                <w:spacing w:val="0"/>
                <w:kern w:val="0"/>
                <w:sz w:val="21"/>
                <w:szCs w:val="21"/>
              </w:rPr>
              <w:br w:type="textWrapping"/>
            </w:r>
            <w:r>
              <w:rPr>
                <w:rFonts w:hint="eastAsia" w:ascii="宋体" w:hAnsi="宋体" w:eastAsia="宋体" w:cs="宋体"/>
                <w:b/>
                <w:bCs/>
                <w:color w:val="auto"/>
                <w:spacing w:val="0"/>
                <w:kern w:val="0"/>
                <w:sz w:val="21"/>
                <w:szCs w:val="21"/>
              </w:rPr>
              <w:t>指标1</w:t>
            </w:r>
            <w:r>
              <w:rPr>
                <w:rFonts w:hint="eastAsia" w:ascii="宋体" w:hAnsi="宋体" w:eastAsia="宋体" w:cs="宋体"/>
                <w:b/>
                <w:bCs/>
                <w:color w:val="auto"/>
                <w:spacing w:val="0"/>
                <w:kern w:val="0"/>
                <w:sz w:val="21"/>
                <w:szCs w:val="21"/>
              </w:rPr>
              <w:fldChar w:fldCharType="end"/>
            </w:r>
          </w:p>
        </w:tc>
        <w:tc>
          <w:tcPr>
            <w:tcW w:w="1709" w:type="dxa"/>
            <w:noWrap w:val="0"/>
            <w:vAlign w:val="center"/>
          </w:tcPr>
          <w:p w14:paraId="63DF81F7">
            <w:pPr>
              <w:widowControl/>
              <w:kinsoku/>
              <w:overflowPunct/>
              <w:topLinePunct w:val="0"/>
              <w:autoSpaceDE/>
              <w:autoSpaceDN/>
              <w:bidi w:val="0"/>
              <w:spacing w:line="360" w:lineRule="auto"/>
              <w:jc w:val="center"/>
              <w:rPr>
                <w:rFonts w:hint="eastAsia" w:ascii="宋体" w:hAnsi="宋体" w:eastAsia="宋体" w:cs="宋体"/>
                <w:b/>
                <w:bCs/>
                <w:color w:val="auto"/>
                <w:spacing w:val="0"/>
                <w:kern w:val="0"/>
                <w:sz w:val="21"/>
                <w:szCs w:val="21"/>
              </w:rPr>
            </w:pPr>
            <w:r>
              <w:rPr>
                <w:rFonts w:hint="eastAsia" w:ascii="宋体" w:hAnsi="宋体" w:eastAsia="宋体" w:cs="宋体"/>
                <w:b/>
                <w:bCs/>
                <w:color w:val="auto"/>
                <w:spacing w:val="0"/>
                <w:kern w:val="0"/>
                <w:sz w:val="21"/>
                <w:szCs w:val="21"/>
              </w:rPr>
              <w:t>二级</w:t>
            </w:r>
            <w:r>
              <w:rPr>
                <w:rFonts w:hint="eastAsia" w:ascii="宋体" w:hAnsi="宋体" w:eastAsia="宋体" w:cs="宋体"/>
                <w:b/>
                <w:bCs/>
                <w:color w:val="auto"/>
                <w:spacing w:val="0"/>
                <w:kern w:val="0"/>
                <w:sz w:val="21"/>
                <w:szCs w:val="21"/>
              </w:rPr>
              <w:br w:type="textWrapping"/>
            </w:r>
            <w:r>
              <w:rPr>
                <w:rFonts w:hint="eastAsia" w:ascii="宋体" w:hAnsi="宋体" w:eastAsia="宋体" w:cs="宋体"/>
                <w:b/>
                <w:bCs/>
                <w:color w:val="auto"/>
                <w:spacing w:val="0"/>
                <w:kern w:val="0"/>
                <w:sz w:val="21"/>
                <w:szCs w:val="21"/>
              </w:rPr>
              <w:t>指标 1</w:t>
            </w:r>
          </w:p>
        </w:tc>
        <w:tc>
          <w:tcPr>
            <w:tcW w:w="1171" w:type="dxa"/>
            <w:noWrap w:val="0"/>
            <w:vAlign w:val="center"/>
          </w:tcPr>
          <w:p w14:paraId="66FD6994">
            <w:pPr>
              <w:widowControl/>
              <w:kinsoku/>
              <w:overflowPunct/>
              <w:topLinePunct w:val="0"/>
              <w:autoSpaceDE/>
              <w:autoSpaceDN/>
              <w:bidi w:val="0"/>
              <w:spacing w:line="360" w:lineRule="auto"/>
              <w:jc w:val="center"/>
              <w:rPr>
                <w:rFonts w:hint="eastAsia" w:ascii="宋体" w:hAnsi="宋体" w:eastAsia="宋体" w:cs="宋体"/>
                <w:b/>
                <w:bCs/>
                <w:color w:val="auto"/>
                <w:spacing w:val="0"/>
                <w:kern w:val="0"/>
                <w:sz w:val="21"/>
                <w:szCs w:val="21"/>
              </w:rPr>
            </w:pPr>
            <w:r>
              <w:rPr>
                <w:rFonts w:hint="eastAsia" w:ascii="宋体" w:hAnsi="宋体" w:eastAsia="宋体" w:cs="宋体"/>
                <w:b/>
                <w:bCs/>
                <w:color w:val="auto"/>
                <w:spacing w:val="0"/>
                <w:kern w:val="0"/>
                <w:sz w:val="21"/>
                <w:szCs w:val="21"/>
              </w:rPr>
              <w:t>是否可以作为评分因素</w:t>
            </w:r>
          </w:p>
        </w:tc>
        <w:tc>
          <w:tcPr>
            <w:tcW w:w="3542" w:type="dxa"/>
            <w:noWrap w:val="0"/>
            <w:vAlign w:val="center"/>
          </w:tcPr>
          <w:p w14:paraId="117A23A7">
            <w:pPr>
              <w:widowControl/>
              <w:kinsoku/>
              <w:overflowPunct/>
              <w:topLinePunct w:val="0"/>
              <w:autoSpaceDE/>
              <w:autoSpaceDN/>
              <w:bidi w:val="0"/>
              <w:spacing w:line="360" w:lineRule="auto"/>
              <w:jc w:val="center"/>
              <w:rPr>
                <w:rFonts w:hint="eastAsia" w:ascii="宋体" w:hAnsi="宋体" w:eastAsia="宋体" w:cs="宋体"/>
                <w:b/>
                <w:bCs/>
                <w:color w:val="auto"/>
                <w:spacing w:val="0"/>
                <w:kern w:val="0"/>
                <w:sz w:val="21"/>
                <w:szCs w:val="21"/>
              </w:rPr>
            </w:pPr>
            <w:r>
              <w:rPr>
                <w:rFonts w:hint="eastAsia" w:ascii="宋体" w:hAnsi="宋体" w:eastAsia="宋体" w:cs="宋体"/>
                <w:b/>
                <w:bCs/>
                <w:color w:val="auto"/>
                <w:spacing w:val="0"/>
                <w:kern w:val="0"/>
                <w:sz w:val="21"/>
                <w:szCs w:val="21"/>
              </w:rPr>
              <w:t>指标要求</w:t>
            </w:r>
          </w:p>
        </w:tc>
      </w:tr>
      <w:tr w14:paraId="1D2E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525" w:type="dxa"/>
            <w:noWrap/>
            <w:vAlign w:val="center"/>
          </w:tcPr>
          <w:p w14:paraId="571CC36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w:t>
            </w:r>
          </w:p>
        </w:tc>
        <w:tc>
          <w:tcPr>
            <w:tcW w:w="812" w:type="dxa"/>
            <w:vMerge w:val="restart"/>
            <w:noWrap w:val="0"/>
            <w:vAlign w:val="center"/>
          </w:tcPr>
          <w:p w14:paraId="328073E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noWrap w:val="0"/>
            <w:vAlign w:val="center"/>
          </w:tcPr>
          <w:p w14:paraId="5751BC1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★CPU</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709" w:type="dxa"/>
            <w:noWrap w:val="0"/>
            <w:vAlign w:val="center"/>
          </w:tcPr>
          <w:p w14:paraId="3477603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★CPU 信息</w:t>
            </w:r>
          </w:p>
        </w:tc>
        <w:tc>
          <w:tcPr>
            <w:tcW w:w="1171" w:type="dxa"/>
            <w:noWrap w:val="0"/>
            <w:vAlign w:val="center"/>
          </w:tcPr>
          <w:p w14:paraId="3A92D5D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p w14:paraId="0E5CCFF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6E4EE67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供应商给出CPU信息，包含CPU型号、物理核心数、主频、末级缓存容量、线程数、热设计功耗及内存的最高速率、通道数和位宽</w:t>
            </w:r>
          </w:p>
        </w:tc>
      </w:tr>
      <w:tr w14:paraId="43F3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4B33F592">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w:t>
            </w:r>
          </w:p>
        </w:tc>
        <w:tc>
          <w:tcPr>
            <w:tcW w:w="812" w:type="dxa"/>
            <w:vMerge w:val="continue"/>
            <w:noWrap w:val="0"/>
            <w:vAlign w:val="center"/>
          </w:tcPr>
          <w:p w14:paraId="54B07B8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center"/>
          </w:tcPr>
          <w:p w14:paraId="3E41AD2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★内存</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709" w:type="dxa"/>
            <w:noWrap w:val="0"/>
            <w:vAlign w:val="center"/>
          </w:tcPr>
          <w:p w14:paraId="30BE5F4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★内存配置容量</w:t>
            </w:r>
          </w:p>
        </w:tc>
        <w:tc>
          <w:tcPr>
            <w:tcW w:w="1171" w:type="dxa"/>
            <w:noWrap w:val="0"/>
            <w:vAlign w:val="center"/>
          </w:tcPr>
          <w:p w14:paraId="21444EB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p w14:paraId="7B6FD82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23358F2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≥16GB</w:t>
            </w:r>
          </w:p>
        </w:tc>
      </w:tr>
      <w:tr w14:paraId="3749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6A5208C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w:t>
            </w:r>
          </w:p>
        </w:tc>
        <w:tc>
          <w:tcPr>
            <w:tcW w:w="812" w:type="dxa"/>
            <w:vMerge w:val="continue"/>
            <w:noWrap w:val="0"/>
            <w:vAlign w:val="center"/>
          </w:tcPr>
          <w:p w14:paraId="49E498A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4C21F8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21F0E3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★内存类型</w:t>
            </w:r>
          </w:p>
        </w:tc>
        <w:tc>
          <w:tcPr>
            <w:tcW w:w="1171" w:type="dxa"/>
            <w:noWrap w:val="0"/>
            <w:vAlign w:val="center"/>
          </w:tcPr>
          <w:p w14:paraId="227A4B2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748D65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 DDR4/LPDDR4/LPDDR4X 及以上内存类型</w:t>
            </w:r>
          </w:p>
        </w:tc>
      </w:tr>
      <w:tr w14:paraId="1B21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4ADF9F32">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w:t>
            </w:r>
          </w:p>
        </w:tc>
        <w:tc>
          <w:tcPr>
            <w:tcW w:w="812" w:type="dxa"/>
            <w:vMerge w:val="continue"/>
            <w:noWrap w:val="0"/>
            <w:vAlign w:val="center"/>
          </w:tcPr>
          <w:p w14:paraId="7C03C51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715562E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0BB1D1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★内存条配置数量</w:t>
            </w:r>
          </w:p>
        </w:tc>
        <w:tc>
          <w:tcPr>
            <w:tcW w:w="1171" w:type="dxa"/>
            <w:noWrap w:val="0"/>
            <w:vAlign w:val="center"/>
          </w:tcPr>
          <w:p w14:paraId="5AD90D7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7A266E6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w:t>
            </w:r>
          </w:p>
        </w:tc>
      </w:tr>
      <w:tr w14:paraId="3D47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0D44504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w:t>
            </w:r>
          </w:p>
        </w:tc>
        <w:tc>
          <w:tcPr>
            <w:tcW w:w="812" w:type="dxa"/>
            <w:vMerge w:val="continue"/>
            <w:noWrap w:val="0"/>
            <w:vAlign w:val="center"/>
          </w:tcPr>
          <w:p w14:paraId="340CD35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center"/>
          </w:tcPr>
          <w:p w14:paraId="5820C0D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★主板</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709" w:type="dxa"/>
            <w:noWrap w:val="0"/>
            <w:vAlign w:val="center"/>
          </w:tcPr>
          <w:p w14:paraId="096C306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★主板集成模块</w:t>
            </w:r>
          </w:p>
        </w:tc>
        <w:tc>
          <w:tcPr>
            <w:tcW w:w="1171" w:type="dxa"/>
            <w:noWrap w:val="0"/>
            <w:vAlign w:val="center"/>
          </w:tcPr>
          <w:p w14:paraId="214521C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148160A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集成资源扩展模块、计算处理模块、音频扩展模块等，主板的互联拓扑可通过处理器或交换电路实现</w:t>
            </w:r>
          </w:p>
        </w:tc>
      </w:tr>
      <w:tr w14:paraId="476A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525" w:type="dxa"/>
            <w:noWrap/>
            <w:vAlign w:val="center"/>
          </w:tcPr>
          <w:p w14:paraId="66A6FE9C">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w:t>
            </w:r>
          </w:p>
        </w:tc>
        <w:tc>
          <w:tcPr>
            <w:tcW w:w="812" w:type="dxa"/>
            <w:vMerge w:val="continue"/>
            <w:noWrap w:val="0"/>
            <w:vAlign w:val="center"/>
          </w:tcPr>
          <w:p w14:paraId="64102B4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76FF0EB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735F49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★主板支持的 CPU和内存情况</w:t>
            </w:r>
          </w:p>
        </w:tc>
        <w:tc>
          <w:tcPr>
            <w:tcW w:w="1171" w:type="dxa"/>
            <w:noWrap w:val="0"/>
            <w:vAlign w:val="center"/>
          </w:tcPr>
          <w:p w14:paraId="0604B06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24D9B15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供应商给出主板支持的CPU和内存型号和数量</w:t>
            </w:r>
          </w:p>
        </w:tc>
      </w:tr>
      <w:tr w14:paraId="3714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26DA606C">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w:t>
            </w:r>
          </w:p>
        </w:tc>
        <w:tc>
          <w:tcPr>
            <w:tcW w:w="812" w:type="dxa"/>
            <w:vMerge w:val="continue"/>
            <w:noWrap w:val="0"/>
            <w:vAlign w:val="center"/>
          </w:tcPr>
          <w:p w14:paraId="41CCB91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2973835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81E57C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★单内存插槽最大可支持容量</w:t>
            </w:r>
          </w:p>
        </w:tc>
        <w:tc>
          <w:tcPr>
            <w:tcW w:w="1171" w:type="dxa"/>
            <w:noWrap w:val="0"/>
            <w:vAlign w:val="center"/>
          </w:tcPr>
          <w:p w14:paraId="7E9CB96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18B1632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≥16GB</w:t>
            </w:r>
          </w:p>
        </w:tc>
      </w:tr>
      <w:tr w14:paraId="1A94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4ABF18AD">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8</w:t>
            </w:r>
          </w:p>
        </w:tc>
        <w:tc>
          <w:tcPr>
            <w:tcW w:w="812" w:type="dxa"/>
            <w:vMerge w:val="continue"/>
            <w:noWrap w:val="0"/>
            <w:vAlign w:val="center"/>
          </w:tcPr>
          <w:p w14:paraId="7F0F404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51AF61C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750AB2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★内存插槽满配时供的最高内存总容量</w:t>
            </w:r>
          </w:p>
        </w:tc>
        <w:tc>
          <w:tcPr>
            <w:tcW w:w="1171" w:type="dxa"/>
            <w:noWrap w:val="0"/>
            <w:vAlign w:val="center"/>
          </w:tcPr>
          <w:p w14:paraId="1839EB4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6F7B3A9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≥32GB</w:t>
            </w:r>
          </w:p>
        </w:tc>
      </w:tr>
      <w:tr w14:paraId="5ECF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706C65E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w:t>
            </w:r>
          </w:p>
        </w:tc>
        <w:tc>
          <w:tcPr>
            <w:tcW w:w="812" w:type="dxa"/>
            <w:vMerge w:val="restart"/>
            <w:noWrap w:val="0"/>
            <w:vAlign w:val="center"/>
          </w:tcPr>
          <w:p w14:paraId="3706972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page"/>
            </w:r>
            <w:r>
              <w:rPr>
                <w:rFonts w:hint="eastAsia" w:ascii="宋体" w:hAnsi="宋体" w:eastAsia="宋体" w:cs="宋体"/>
                <w:color w:val="auto"/>
                <w:spacing w:val="0"/>
                <w:kern w:val="0"/>
                <w:sz w:val="21"/>
                <w:szCs w:val="21"/>
              </w:rPr>
              <w:t>规格</w:t>
            </w:r>
          </w:p>
        </w:tc>
        <w:tc>
          <w:tcPr>
            <w:tcW w:w="1043" w:type="dxa"/>
            <w:vMerge w:val="restart"/>
            <w:noWrap w:val="0"/>
            <w:vAlign w:val="center"/>
          </w:tcPr>
          <w:p w14:paraId="4D9991F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★存储</w:t>
            </w:r>
            <w:r>
              <w:rPr>
                <w:rFonts w:hint="eastAsia" w:ascii="宋体" w:hAnsi="宋体" w:eastAsia="宋体" w:cs="宋体"/>
                <w:color w:val="auto"/>
                <w:spacing w:val="0"/>
                <w:kern w:val="0"/>
                <w:sz w:val="21"/>
                <w:szCs w:val="21"/>
              </w:rPr>
              <w:br w:type="page"/>
            </w:r>
            <w:r>
              <w:rPr>
                <w:rFonts w:hint="eastAsia" w:ascii="宋体" w:hAnsi="宋体" w:eastAsia="宋体" w:cs="宋体"/>
                <w:color w:val="auto"/>
                <w:spacing w:val="0"/>
                <w:kern w:val="0"/>
                <w:sz w:val="21"/>
                <w:szCs w:val="21"/>
              </w:rPr>
              <w:t>设备</w:t>
            </w:r>
            <w:r>
              <w:rPr>
                <w:rFonts w:hint="eastAsia" w:ascii="宋体" w:hAnsi="宋体" w:eastAsia="宋体" w:cs="宋体"/>
                <w:color w:val="auto"/>
                <w:spacing w:val="0"/>
                <w:kern w:val="0"/>
                <w:sz w:val="21"/>
                <w:szCs w:val="21"/>
              </w:rPr>
              <w:br w:type="page"/>
            </w:r>
            <w:r>
              <w:rPr>
                <w:rFonts w:hint="eastAsia" w:ascii="宋体" w:hAnsi="宋体" w:eastAsia="宋体" w:cs="宋体"/>
                <w:color w:val="auto"/>
                <w:spacing w:val="0"/>
                <w:kern w:val="0"/>
                <w:sz w:val="21"/>
                <w:szCs w:val="21"/>
              </w:rPr>
              <w:t>规格</w:t>
            </w:r>
          </w:p>
        </w:tc>
        <w:tc>
          <w:tcPr>
            <w:tcW w:w="1709" w:type="dxa"/>
            <w:noWrap w:val="0"/>
            <w:vAlign w:val="center"/>
          </w:tcPr>
          <w:p w14:paraId="3F2C1B7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★固态盘数量</w:t>
            </w:r>
          </w:p>
        </w:tc>
        <w:tc>
          <w:tcPr>
            <w:tcW w:w="1171" w:type="dxa"/>
            <w:noWrap w:val="0"/>
            <w:vAlign w:val="center"/>
          </w:tcPr>
          <w:p w14:paraId="4048536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4590E3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≥1个</w:t>
            </w:r>
          </w:p>
        </w:tc>
      </w:tr>
      <w:tr w14:paraId="1899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397B0740">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10</w:t>
            </w:r>
          </w:p>
        </w:tc>
        <w:tc>
          <w:tcPr>
            <w:tcW w:w="812" w:type="dxa"/>
            <w:vMerge w:val="continue"/>
            <w:noWrap w:val="0"/>
            <w:vAlign w:val="center"/>
          </w:tcPr>
          <w:p w14:paraId="277D8E9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49C0494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385A7CC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★固态存储容量</w:t>
            </w:r>
          </w:p>
        </w:tc>
        <w:tc>
          <w:tcPr>
            <w:tcW w:w="1171" w:type="dxa"/>
            <w:noWrap w:val="0"/>
            <w:vAlign w:val="center"/>
          </w:tcPr>
          <w:p w14:paraId="0B3EDDD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3E18AED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≥512GB</w:t>
            </w:r>
          </w:p>
        </w:tc>
      </w:tr>
      <w:tr w14:paraId="7610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0D021DC8">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w:t>
            </w:r>
          </w:p>
        </w:tc>
        <w:tc>
          <w:tcPr>
            <w:tcW w:w="812" w:type="dxa"/>
            <w:vMerge w:val="continue"/>
            <w:noWrap w:val="0"/>
            <w:vAlign w:val="center"/>
          </w:tcPr>
          <w:p w14:paraId="777A275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733942E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371C922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★固态盘数量</w:t>
            </w:r>
          </w:p>
        </w:tc>
        <w:tc>
          <w:tcPr>
            <w:tcW w:w="1171" w:type="dxa"/>
            <w:noWrap w:val="0"/>
            <w:vAlign w:val="center"/>
          </w:tcPr>
          <w:p w14:paraId="41D6A7E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16D7CA9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≥1个</w:t>
            </w:r>
          </w:p>
        </w:tc>
      </w:tr>
      <w:tr w14:paraId="3B12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75D84EEE">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w:t>
            </w:r>
          </w:p>
        </w:tc>
        <w:tc>
          <w:tcPr>
            <w:tcW w:w="812" w:type="dxa"/>
            <w:vMerge w:val="continue"/>
            <w:noWrap w:val="0"/>
            <w:vAlign w:val="center"/>
          </w:tcPr>
          <w:p w14:paraId="6E4CF69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4CD6BB2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ign w:val="bottom"/>
          </w:tcPr>
          <w:p w14:paraId="720E2F4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★存储设备其他参与要求</w:t>
            </w:r>
          </w:p>
        </w:tc>
        <w:tc>
          <w:tcPr>
            <w:tcW w:w="1171" w:type="dxa"/>
            <w:noWrap w:val="0"/>
            <w:vAlign w:val="center"/>
          </w:tcPr>
          <w:p w14:paraId="1A02BF1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7E93A9A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 xml:space="preserve">固态盘应符合 SJ/T 11654 相关规定   </w:t>
            </w:r>
          </w:p>
        </w:tc>
      </w:tr>
      <w:tr w14:paraId="50E1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04ABAFCE">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w:t>
            </w:r>
          </w:p>
        </w:tc>
        <w:tc>
          <w:tcPr>
            <w:tcW w:w="812" w:type="dxa"/>
            <w:vMerge w:val="continue"/>
            <w:noWrap w:val="0"/>
            <w:vAlign w:val="center"/>
          </w:tcPr>
          <w:p w14:paraId="3891E1F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noWrap w:val="0"/>
            <w:vAlign w:val="center"/>
          </w:tcPr>
          <w:p w14:paraId="6608266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★显卡</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709" w:type="dxa"/>
            <w:noWrap w:val="0"/>
            <w:vAlign w:val="center"/>
          </w:tcPr>
          <w:p w14:paraId="74E7F46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★显卡类型</w:t>
            </w:r>
          </w:p>
        </w:tc>
        <w:tc>
          <w:tcPr>
            <w:tcW w:w="1171" w:type="dxa"/>
            <w:noWrap w:val="0"/>
            <w:vAlign w:val="center"/>
          </w:tcPr>
          <w:p w14:paraId="4B2198A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B3A546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集成显卡</w:t>
            </w:r>
          </w:p>
        </w:tc>
      </w:tr>
      <w:tr w14:paraId="3C0A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4881269D">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14</w:t>
            </w:r>
          </w:p>
        </w:tc>
        <w:tc>
          <w:tcPr>
            <w:tcW w:w="812" w:type="dxa"/>
            <w:vMerge w:val="continue"/>
            <w:noWrap w:val="0"/>
            <w:vAlign w:val="center"/>
          </w:tcPr>
          <w:p w14:paraId="14943A9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center"/>
          </w:tcPr>
          <w:p w14:paraId="2CC22BB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设备</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709" w:type="dxa"/>
            <w:noWrap w:val="0"/>
            <w:vAlign w:val="center"/>
          </w:tcPr>
          <w:p w14:paraId="42F028D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★显示屏屏占比</w:t>
            </w:r>
          </w:p>
        </w:tc>
        <w:tc>
          <w:tcPr>
            <w:tcW w:w="1171" w:type="dxa"/>
            <w:noWrap w:val="0"/>
            <w:vAlign w:val="center"/>
          </w:tcPr>
          <w:p w14:paraId="142E644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1C8F00C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≥80%</w:t>
            </w:r>
          </w:p>
        </w:tc>
      </w:tr>
      <w:tr w14:paraId="7489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450075F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15</w:t>
            </w:r>
          </w:p>
        </w:tc>
        <w:tc>
          <w:tcPr>
            <w:tcW w:w="812" w:type="dxa"/>
            <w:vMerge w:val="continue"/>
            <w:noWrap w:val="0"/>
            <w:vAlign w:val="center"/>
          </w:tcPr>
          <w:p w14:paraId="317096F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4754372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4A20B43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★显示屏分辨率</w:t>
            </w:r>
          </w:p>
        </w:tc>
        <w:tc>
          <w:tcPr>
            <w:tcW w:w="1171" w:type="dxa"/>
            <w:noWrap w:val="0"/>
            <w:vAlign w:val="center"/>
          </w:tcPr>
          <w:p w14:paraId="61FEE0C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5063CF0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≥1920x1080</w:t>
            </w:r>
          </w:p>
        </w:tc>
      </w:tr>
      <w:tr w14:paraId="7388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7F093599">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16</w:t>
            </w:r>
          </w:p>
        </w:tc>
        <w:tc>
          <w:tcPr>
            <w:tcW w:w="812" w:type="dxa"/>
            <w:vMerge w:val="continue"/>
            <w:noWrap w:val="0"/>
            <w:vAlign w:val="center"/>
          </w:tcPr>
          <w:p w14:paraId="4DBB55F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5A2B653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308C660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★显示屏尺寸</w:t>
            </w:r>
          </w:p>
        </w:tc>
        <w:tc>
          <w:tcPr>
            <w:tcW w:w="1171" w:type="dxa"/>
            <w:noWrap w:val="0"/>
            <w:vAlign w:val="center"/>
          </w:tcPr>
          <w:p w14:paraId="62BCDD3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C1D1AD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14英寸</w:t>
            </w:r>
          </w:p>
        </w:tc>
      </w:tr>
      <w:tr w14:paraId="7991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210C50C0">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17</w:t>
            </w:r>
          </w:p>
        </w:tc>
        <w:tc>
          <w:tcPr>
            <w:tcW w:w="812" w:type="dxa"/>
            <w:vMerge w:val="continue"/>
            <w:noWrap w:val="0"/>
            <w:vAlign w:val="center"/>
          </w:tcPr>
          <w:p w14:paraId="289FF03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7E077DC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3914A01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★显示屏屏幕比例</w:t>
            </w:r>
          </w:p>
        </w:tc>
        <w:tc>
          <w:tcPr>
            <w:tcW w:w="1171" w:type="dxa"/>
            <w:noWrap w:val="0"/>
            <w:vAlign w:val="center"/>
          </w:tcPr>
          <w:p w14:paraId="5AE3598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1357C90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 xml:space="preserve">16:9 </w:t>
            </w:r>
          </w:p>
        </w:tc>
      </w:tr>
      <w:tr w14:paraId="673C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38EEDEFF">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18</w:t>
            </w:r>
          </w:p>
        </w:tc>
        <w:tc>
          <w:tcPr>
            <w:tcW w:w="812" w:type="dxa"/>
            <w:vMerge w:val="continue"/>
            <w:noWrap w:val="0"/>
            <w:vAlign w:val="center"/>
          </w:tcPr>
          <w:p w14:paraId="7DBC848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B37D17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116CF2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★显示屏防蓝光</w:t>
            </w:r>
          </w:p>
        </w:tc>
        <w:tc>
          <w:tcPr>
            <w:tcW w:w="1171" w:type="dxa"/>
            <w:noWrap w:val="0"/>
            <w:vAlign w:val="center"/>
          </w:tcPr>
          <w:p w14:paraId="47D4652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3D27DFE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支持防蓝光模式，蓝光加权辐射亮度比应≤0.0012W/( ·cd ·sr)（瓦每坎特拉每球面度）</w:t>
            </w:r>
          </w:p>
        </w:tc>
      </w:tr>
      <w:tr w14:paraId="4F9F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20BE9110">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19</w:t>
            </w:r>
          </w:p>
        </w:tc>
        <w:tc>
          <w:tcPr>
            <w:tcW w:w="812" w:type="dxa"/>
            <w:vMerge w:val="continue"/>
            <w:noWrap w:val="0"/>
            <w:vAlign w:val="center"/>
          </w:tcPr>
          <w:p w14:paraId="26F45BF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070A0B2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BF3EA8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★显示屏低频闪</w:t>
            </w:r>
          </w:p>
        </w:tc>
        <w:tc>
          <w:tcPr>
            <w:tcW w:w="1171" w:type="dxa"/>
            <w:noWrap w:val="0"/>
            <w:vAlign w:val="center"/>
          </w:tcPr>
          <w:p w14:paraId="12A30F9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54061E1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显示屏应支持低频闪≤-35dB</w:t>
            </w:r>
          </w:p>
        </w:tc>
      </w:tr>
      <w:tr w14:paraId="41C9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7ED1D7F1">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20</w:t>
            </w:r>
          </w:p>
        </w:tc>
        <w:tc>
          <w:tcPr>
            <w:tcW w:w="812" w:type="dxa"/>
            <w:vMerge w:val="continue"/>
            <w:noWrap w:val="0"/>
            <w:vAlign w:val="center"/>
          </w:tcPr>
          <w:p w14:paraId="19EC727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4AEE2FF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2D53E89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★显示屏防炫目</w:t>
            </w:r>
          </w:p>
        </w:tc>
        <w:tc>
          <w:tcPr>
            <w:tcW w:w="1171" w:type="dxa"/>
            <w:noWrap w:val="0"/>
            <w:vAlign w:val="center"/>
          </w:tcPr>
          <w:p w14:paraId="6005E6E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5C73177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显示器镜面反射率≤10%</w:t>
            </w:r>
          </w:p>
        </w:tc>
      </w:tr>
      <w:tr w14:paraId="2FED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4EFA061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21</w:t>
            </w:r>
          </w:p>
        </w:tc>
        <w:tc>
          <w:tcPr>
            <w:tcW w:w="812" w:type="dxa"/>
            <w:vMerge w:val="restart"/>
            <w:noWrap w:val="0"/>
            <w:vAlign w:val="center"/>
          </w:tcPr>
          <w:p w14:paraId="168DF4D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page"/>
            </w:r>
            <w:r>
              <w:rPr>
                <w:rFonts w:hint="eastAsia" w:ascii="宋体" w:hAnsi="宋体" w:eastAsia="宋体" w:cs="宋体"/>
                <w:color w:val="auto"/>
                <w:spacing w:val="0"/>
                <w:kern w:val="0"/>
                <w:sz w:val="21"/>
                <w:szCs w:val="21"/>
              </w:rPr>
              <w:t>规格</w:t>
            </w:r>
          </w:p>
        </w:tc>
        <w:tc>
          <w:tcPr>
            <w:tcW w:w="1043" w:type="dxa"/>
            <w:vMerge w:val="restart"/>
            <w:noWrap w:val="0"/>
            <w:vAlign w:val="center"/>
          </w:tcPr>
          <w:p w14:paraId="23E1AE7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★外设</w:t>
            </w:r>
            <w:r>
              <w:rPr>
                <w:rFonts w:hint="eastAsia" w:ascii="宋体" w:hAnsi="宋体" w:eastAsia="宋体" w:cs="宋体"/>
                <w:color w:val="auto"/>
                <w:spacing w:val="0"/>
                <w:kern w:val="0"/>
                <w:sz w:val="21"/>
                <w:szCs w:val="21"/>
              </w:rPr>
              <w:br w:type="page"/>
            </w:r>
            <w:r>
              <w:rPr>
                <w:rFonts w:hint="eastAsia" w:ascii="宋体" w:hAnsi="宋体" w:eastAsia="宋体" w:cs="宋体"/>
                <w:color w:val="auto"/>
                <w:spacing w:val="0"/>
                <w:kern w:val="0"/>
                <w:sz w:val="21"/>
                <w:szCs w:val="21"/>
              </w:rPr>
              <w:t>规格</w:t>
            </w:r>
          </w:p>
        </w:tc>
        <w:tc>
          <w:tcPr>
            <w:tcW w:w="1709" w:type="dxa"/>
            <w:noWrap w:val="0"/>
            <w:vAlign w:val="center"/>
          </w:tcPr>
          <w:p w14:paraId="11959C6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★传声器数量</w:t>
            </w:r>
          </w:p>
        </w:tc>
        <w:tc>
          <w:tcPr>
            <w:tcW w:w="1171" w:type="dxa"/>
            <w:noWrap w:val="0"/>
            <w:vAlign w:val="center"/>
          </w:tcPr>
          <w:p w14:paraId="194EE40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D7899A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≥1个</w:t>
            </w:r>
          </w:p>
        </w:tc>
      </w:tr>
      <w:tr w14:paraId="0ABB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4FEF607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22</w:t>
            </w:r>
          </w:p>
        </w:tc>
        <w:tc>
          <w:tcPr>
            <w:tcW w:w="812" w:type="dxa"/>
            <w:vMerge w:val="continue"/>
            <w:noWrap w:val="0"/>
            <w:vAlign w:val="center"/>
          </w:tcPr>
          <w:p w14:paraId="1ADD738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1D0E947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20A2606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★扬声器数量</w:t>
            </w:r>
          </w:p>
        </w:tc>
        <w:tc>
          <w:tcPr>
            <w:tcW w:w="1171" w:type="dxa"/>
            <w:noWrap w:val="0"/>
            <w:vAlign w:val="center"/>
          </w:tcPr>
          <w:p w14:paraId="2EE001C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F54A5D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≥1个</w:t>
            </w:r>
          </w:p>
        </w:tc>
      </w:tr>
      <w:tr w14:paraId="1DDA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0528EE4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23</w:t>
            </w:r>
          </w:p>
        </w:tc>
        <w:tc>
          <w:tcPr>
            <w:tcW w:w="812" w:type="dxa"/>
            <w:vMerge w:val="continue"/>
            <w:noWrap w:val="0"/>
            <w:vAlign w:val="center"/>
          </w:tcPr>
          <w:p w14:paraId="1F20769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7D909DE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1577DA4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★鼠标数量</w:t>
            </w:r>
          </w:p>
        </w:tc>
        <w:tc>
          <w:tcPr>
            <w:tcW w:w="1171" w:type="dxa"/>
            <w:noWrap w:val="0"/>
            <w:vAlign w:val="center"/>
          </w:tcPr>
          <w:p w14:paraId="48D71F7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77DE9D1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≥1个</w:t>
            </w:r>
          </w:p>
        </w:tc>
      </w:tr>
      <w:tr w14:paraId="1DB2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454D6F7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24</w:t>
            </w:r>
          </w:p>
        </w:tc>
        <w:tc>
          <w:tcPr>
            <w:tcW w:w="812" w:type="dxa"/>
            <w:vMerge w:val="continue"/>
            <w:noWrap w:val="0"/>
            <w:vAlign w:val="center"/>
          </w:tcPr>
          <w:p w14:paraId="4EC076A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142D813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A4840C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★键盘数量</w:t>
            </w:r>
          </w:p>
        </w:tc>
        <w:tc>
          <w:tcPr>
            <w:tcW w:w="1171" w:type="dxa"/>
            <w:noWrap w:val="0"/>
            <w:vAlign w:val="center"/>
          </w:tcPr>
          <w:p w14:paraId="009C220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CF62A4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≥1个</w:t>
            </w:r>
          </w:p>
        </w:tc>
      </w:tr>
      <w:tr w14:paraId="39D8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4F1E3877">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25</w:t>
            </w:r>
          </w:p>
        </w:tc>
        <w:tc>
          <w:tcPr>
            <w:tcW w:w="812" w:type="dxa"/>
            <w:vMerge w:val="continue"/>
            <w:noWrap w:val="0"/>
            <w:vAlign w:val="center"/>
          </w:tcPr>
          <w:p w14:paraId="13530A5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154AD24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309C425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★触控板数量</w:t>
            </w:r>
          </w:p>
        </w:tc>
        <w:tc>
          <w:tcPr>
            <w:tcW w:w="1171" w:type="dxa"/>
            <w:noWrap w:val="0"/>
            <w:vAlign w:val="center"/>
          </w:tcPr>
          <w:p w14:paraId="13CD351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526F93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≥1个</w:t>
            </w:r>
          </w:p>
        </w:tc>
      </w:tr>
      <w:tr w14:paraId="2CC5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30A9246E">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26</w:t>
            </w:r>
          </w:p>
        </w:tc>
        <w:tc>
          <w:tcPr>
            <w:tcW w:w="812" w:type="dxa"/>
            <w:vMerge w:val="continue"/>
            <w:noWrap w:val="0"/>
            <w:vAlign w:val="center"/>
          </w:tcPr>
          <w:p w14:paraId="1D97935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5024936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4865CE7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★摄像头数量</w:t>
            </w:r>
          </w:p>
        </w:tc>
        <w:tc>
          <w:tcPr>
            <w:tcW w:w="1171" w:type="dxa"/>
            <w:noWrap w:val="0"/>
            <w:vAlign w:val="center"/>
          </w:tcPr>
          <w:p w14:paraId="51B7DBF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D8DF09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≥1个</w:t>
            </w:r>
          </w:p>
        </w:tc>
      </w:tr>
      <w:tr w14:paraId="394E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70463DB6">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27</w:t>
            </w:r>
          </w:p>
        </w:tc>
        <w:tc>
          <w:tcPr>
            <w:tcW w:w="812" w:type="dxa"/>
            <w:vMerge w:val="continue"/>
            <w:noWrap w:val="0"/>
            <w:vAlign w:val="center"/>
          </w:tcPr>
          <w:p w14:paraId="4CDFD6C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2C7B201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34B1105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光驱数量</w:t>
            </w:r>
          </w:p>
        </w:tc>
        <w:tc>
          <w:tcPr>
            <w:tcW w:w="1171" w:type="dxa"/>
            <w:noWrap w:val="0"/>
            <w:vAlign w:val="center"/>
          </w:tcPr>
          <w:p w14:paraId="189F0DA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740A65B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≥0 个</w:t>
            </w:r>
          </w:p>
        </w:tc>
      </w:tr>
      <w:tr w14:paraId="6FE7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7C3166E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28</w:t>
            </w:r>
          </w:p>
        </w:tc>
        <w:tc>
          <w:tcPr>
            <w:tcW w:w="812" w:type="dxa"/>
            <w:vMerge w:val="continue"/>
            <w:noWrap w:val="0"/>
            <w:vAlign w:val="center"/>
          </w:tcPr>
          <w:p w14:paraId="0BF51AF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DDFF40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8E450F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★键盘按键数目</w:t>
            </w:r>
          </w:p>
        </w:tc>
        <w:tc>
          <w:tcPr>
            <w:tcW w:w="1171" w:type="dxa"/>
            <w:noWrap w:val="0"/>
            <w:vAlign w:val="center"/>
          </w:tcPr>
          <w:p w14:paraId="3419137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7233FC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62 键/84 键/105 键等</w:t>
            </w:r>
          </w:p>
        </w:tc>
      </w:tr>
      <w:tr w14:paraId="4C14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6027BFB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29</w:t>
            </w:r>
          </w:p>
        </w:tc>
        <w:tc>
          <w:tcPr>
            <w:tcW w:w="812" w:type="dxa"/>
            <w:vMerge w:val="continue"/>
            <w:noWrap w:val="0"/>
            <w:vAlign w:val="center"/>
          </w:tcPr>
          <w:p w14:paraId="6CE1602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023C140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ECAB3A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★摄像头像素</w:t>
            </w:r>
          </w:p>
        </w:tc>
        <w:tc>
          <w:tcPr>
            <w:tcW w:w="1171" w:type="dxa"/>
            <w:noWrap w:val="0"/>
            <w:vAlign w:val="center"/>
          </w:tcPr>
          <w:p w14:paraId="403D0AA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7246036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≥100 万</w:t>
            </w:r>
          </w:p>
        </w:tc>
      </w:tr>
      <w:tr w14:paraId="3A7C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1EE38BE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30</w:t>
            </w:r>
          </w:p>
        </w:tc>
        <w:tc>
          <w:tcPr>
            <w:tcW w:w="812" w:type="dxa"/>
            <w:vMerge w:val="continue"/>
            <w:noWrap w:val="0"/>
            <w:vAlign w:val="center"/>
          </w:tcPr>
          <w:p w14:paraId="37F98EE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07DC496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38D19D6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★摄像头分辨率</w:t>
            </w:r>
          </w:p>
        </w:tc>
        <w:tc>
          <w:tcPr>
            <w:tcW w:w="1171" w:type="dxa"/>
            <w:noWrap w:val="0"/>
            <w:vAlign w:val="center"/>
          </w:tcPr>
          <w:p w14:paraId="130D7FC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692D8D1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≥1280x720</w:t>
            </w:r>
          </w:p>
        </w:tc>
      </w:tr>
      <w:tr w14:paraId="4547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1743AFC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31</w:t>
            </w:r>
          </w:p>
        </w:tc>
        <w:tc>
          <w:tcPr>
            <w:tcW w:w="812" w:type="dxa"/>
            <w:vMerge w:val="continue"/>
            <w:noWrap w:val="0"/>
            <w:vAlign w:val="center"/>
          </w:tcPr>
          <w:p w14:paraId="69C7AD7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16762F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EC8C71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★内置扬声器功率</w:t>
            </w:r>
          </w:p>
        </w:tc>
        <w:tc>
          <w:tcPr>
            <w:tcW w:w="1171" w:type="dxa"/>
            <w:noWrap w:val="0"/>
            <w:vAlign w:val="center"/>
          </w:tcPr>
          <w:p w14:paraId="7D7AF54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2D6444B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 瓦/个</w:t>
            </w:r>
          </w:p>
        </w:tc>
      </w:tr>
      <w:tr w14:paraId="56B3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634E8329">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32</w:t>
            </w:r>
          </w:p>
        </w:tc>
        <w:tc>
          <w:tcPr>
            <w:tcW w:w="812" w:type="dxa"/>
            <w:vMerge w:val="continue"/>
            <w:noWrap w:val="0"/>
            <w:vAlign w:val="center"/>
          </w:tcPr>
          <w:p w14:paraId="6C3EA48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1F0C38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6D8544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★内置扬声器频率范围</w:t>
            </w:r>
          </w:p>
        </w:tc>
        <w:tc>
          <w:tcPr>
            <w:tcW w:w="1171" w:type="dxa"/>
            <w:noWrap w:val="0"/>
            <w:vAlign w:val="center"/>
          </w:tcPr>
          <w:p w14:paraId="0675D18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3CA46BB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100Hz-20kHz，其中 100Hz-200Hz：35dB 及以上 200Hz-12kHz：55dB及以上，12kHz-18kHz：35dB 及以上</w:t>
            </w:r>
          </w:p>
        </w:tc>
      </w:tr>
      <w:tr w14:paraId="4DCF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626201A6">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33</w:t>
            </w:r>
          </w:p>
        </w:tc>
        <w:tc>
          <w:tcPr>
            <w:tcW w:w="812" w:type="dxa"/>
            <w:vMerge w:val="continue"/>
            <w:noWrap w:val="0"/>
            <w:vAlign w:val="center"/>
          </w:tcPr>
          <w:p w14:paraId="11AAFB7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70BC582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4DBB394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★内置扬声器总谐波失真</w:t>
            </w:r>
          </w:p>
        </w:tc>
        <w:tc>
          <w:tcPr>
            <w:tcW w:w="1171" w:type="dxa"/>
            <w:noWrap w:val="0"/>
            <w:vAlign w:val="center"/>
          </w:tcPr>
          <w:p w14:paraId="7E94899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1AAC635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总谐波失真在300Hz-7kHz频率范围内宜不高于5%</w:t>
            </w:r>
          </w:p>
        </w:tc>
      </w:tr>
      <w:tr w14:paraId="0409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0FB27CC0">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34</w:t>
            </w:r>
          </w:p>
        </w:tc>
        <w:tc>
          <w:tcPr>
            <w:tcW w:w="812" w:type="dxa"/>
            <w:noWrap w:val="0"/>
            <w:vAlign w:val="center"/>
          </w:tcPr>
          <w:p w14:paraId="5AED2F8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33C7AAE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CFC99A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★内置扬声器最大声压级</w:t>
            </w:r>
          </w:p>
        </w:tc>
        <w:tc>
          <w:tcPr>
            <w:tcW w:w="1171" w:type="dxa"/>
            <w:noWrap w:val="0"/>
            <w:vAlign w:val="center"/>
          </w:tcPr>
          <w:p w14:paraId="4B5E59D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2C22AE9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最大声压级在粉红噪声播放场景下，工作距离处声压级宜不低于</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70dB</w:t>
            </w:r>
          </w:p>
        </w:tc>
      </w:tr>
      <w:tr w14:paraId="5312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4A9443CF">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35</w:t>
            </w:r>
          </w:p>
        </w:tc>
        <w:tc>
          <w:tcPr>
            <w:tcW w:w="812" w:type="dxa"/>
            <w:noWrap w:val="0"/>
            <w:vAlign w:val="center"/>
          </w:tcPr>
          <w:p w14:paraId="3EACD8D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566543A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1F9F2AF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★键盘键程</w:t>
            </w:r>
          </w:p>
        </w:tc>
        <w:tc>
          <w:tcPr>
            <w:tcW w:w="1171" w:type="dxa"/>
            <w:noWrap w:val="0"/>
            <w:vAlign w:val="center"/>
          </w:tcPr>
          <w:p w14:paraId="4988A44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67F2B05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0.9mm ~ 2.3 mm</w:t>
            </w:r>
          </w:p>
        </w:tc>
      </w:tr>
      <w:tr w14:paraId="50F3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40666F91">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36</w:t>
            </w:r>
          </w:p>
        </w:tc>
        <w:tc>
          <w:tcPr>
            <w:tcW w:w="812" w:type="dxa"/>
            <w:noWrap w:val="0"/>
            <w:vAlign w:val="center"/>
          </w:tcPr>
          <w:p w14:paraId="18B5ADC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174CAD1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41D0295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★键盘按键压力</w:t>
            </w:r>
          </w:p>
        </w:tc>
        <w:tc>
          <w:tcPr>
            <w:tcW w:w="1171" w:type="dxa"/>
            <w:noWrap w:val="0"/>
            <w:vAlign w:val="center"/>
          </w:tcPr>
          <w:p w14:paraId="4ABE799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2AB0696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按键压力宜在0.3～0.8N 之间</w:t>
            </w:r>
          </w:p>
        </w:tc>
      </w:tr>
      <w:tr w14:paraId="5334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7C5B1D7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37</w:t>
            </w:r>
          </w:p>
        </w:tc>
        <w:tc>
          <w:tcPr>
            <w:tcW w:w="812" w:type="dxa"/>
            <w:noWrap w:val="0"/>
            <w:vAlign w:val="center"/>
          </w:tcPr>
          <w:p w14:paraId="084865F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restart"/>
            <w:noWrap w:val="0"/>
            <w:vAlign w:val="top"/>
          </w:tcPr>
          <w:p w14:paraId="3D3087C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★外设</w:t>
            </w:r>
            <w:r>
              <w:rPr>
                <w:rFonts w:hint="eastAsia" w:ascii="宋体" w:hAnsi="宋体" w:eastAsia="宋体" w:cs="宋体"/>
                <w:color w:val="auto"/>
                <w:spacing w:val="0"/>
                <w:kern w:val="0"/>
                <w:sz w:val="21"/>
                <w:szCs w:val="21"/>
              </w:rPr>
              <w:br w:type="page"/>
            </w:r>
            <w:r>
              <w:rPr>
                <w:rFonts w:hint="eastAsia" w:ascii="宋体" w:hAnsi="宋体" w:eastAsia="宋体" w:cs="宋体"/>
                <w:color w:val="auto"/>
                <w:spacing w:val="0"/>
                <w:kern w:val="0"/>
                <w:sz w:val="21"/>
                <w:szCs w:val="21"/>
              </w:rPr>
              <w:t>规格</w:t>
            </w:r>
          </w:p>
        </w:tc>
        <w:tc>
          <w:tcPr>
            <w:tcW w:w="1709" w:type="dxa"/>
            <w:noWrap w:val="0"/>
            <w:vAlign w:val="center"/>
          </w:tcPr>
          <w:p w14:paraId="4F21AFC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★键盘颜色</w:t>
            </w:r>
          </w:p>
        </w:tc>
        <w:tc>
          <w:tcPr>
            <w:tcW w:w="1171" w:type="dxa"/>
            <w:noWrap w:val="0"/>
            <w:vAlign w:val="center"/>
          </w:tcPr>
          <w:p w14:paraId="1F6C11D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1E4DEBE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黑色/银色/白色等商务色系</w:t>
            </w:r>
          </w:p>
        </w:tc>
      </w:tr>
      <w:tr w14:paraId="42B4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3579BD59">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38</w:t>
            </w:r>
          </w:p>
        </w:tc>
        <w:tc>
          <w:tcPr>
            <w:tcW w:w="812" w:type="dxa"/>
            <w:noWrap w:val="0"/>
            <w:vAlign w:val="center"/>
          </w:tcPr>
          <w:p w14:paraId="54F0E9A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top"/>
          </w:tcPr>
          <w:p w14:paraId="1E69888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C688AE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★鼠标连接方式</w:t>
            </w:r>
          </w:p>
        </w:tc>
        <w:tc>
          <w:tcPr>
            <w:tcW w:w="1171" w:type="dxa"/>
            <w:noWrap w:val="0"/>
            <w:vAlign w:val="center"/>
          </w:tcPr>
          <w:p w14:paraId="4CB68D1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4AE848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有线或无线</w:t>
            </w:r>
          </w:p>
        </w:tc>
      </w:tr>
      <w:tr w14:paraId="5C59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0ECBAB59">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39</w:t>
            </w:r>
          </w:p>
        </w:tc>
        <w:tc>
          <w:tcPr>
            <w:tcW w:w="812" w:type="dxa"/>
            <w:noWrap w:val="0"/>
            <w:vAlign w:val="center"/>
          </w:tcPr>
          <w:p w14:paraId="45F0090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2AEB3F9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AA720B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★有线鼠标连接线</w:t>
            </w:r>
          </w:p>
        </w:tc>
        <w:tc>
          <w:tcPr>
            <w:tcW w:w="1171" w:type="dxa"/>
            <w:noWrap w:val="0"/>
            <w:vAlign w:val="center"/>
          </w:tcPr>
          <w:p w14:paraId="7CAF361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7A8991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≥1.5 米</w:t>
            </w:r>
          </w:p>
        </w:tc>
      </w:tr>
      <w:tr w14:paraId="1EF6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3D73B10F">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40</w:t>
            </w:r>
          </w:p>
        </w:tc>
        <w:tc>
          <w:tcPr>
            <w:tcW w:w="812" w:type="dxa"/>
            <w:noWrap w:val="0"/>
            <w:vAlign w:val="center"/>
          </w:tcPr>
          <w:p w14:paraId="232DC11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08CAF69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4C703A4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★鼠标 DPI分辨率</w:t>
            </w:r>
          </w:p>
        </w:tc>
        <w:tc>
          <w:tcPr>
            <w:tcW w:w="1171" w:type="dxa"/>
            <w:noWrap w:val="0"/>
            <w:vAlign w:val="center"/>
          </w:tcPr>
          <w:p w14:paraId="62F3609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0D2BB6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800~1600</w:t>
            </w:r>
          </w:p>
        </w:tc>
      </w:tr>
      <w:tr w14:paraId="7785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5014699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41</w:t>
            </w:r>
          </w:p>
        </w:tc>
        <w:tc>
          <w:tcPr>
            <w:tcW w:w="812" w:type="dxa"/>
            <w:noWrap w:val="0"/>
            <w:vAlign w:val="center"/>
          </w:tcPr>
          <w:p w14:paraId="72D7361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0B87841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05C782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★鼠标其他要求</w:t>
            </w:r>
          </w:p>
        </w:tc>
        <w:tc>
          <w:tcPr>
            <w:tcW w:w="1171" w:type="dxa"/>
            <w:noWrap w:val="0"/>
            <w:vAlign w:val="center"/>
          </w:tcPr>
          <w:p w14:paraId="3884944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72A2D2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其它参数应符合 GB/T 26245 的相关规定</w:t>
            </w:r>
          </w:p>
        </w:tc>
      </w:tr>
      <w:tr w14:paraId="48C0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7ED2C36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42</w:t>
            </w:r>
          </w:p>
        </w:tc>
        <w:tc>
          <w:tcPr>
            <w:tcW w:w="812" w:type="dxa"/>
            <w:noWrap w:val="0"/>
            <w:vAlign w:val="center"/>
          </w:tcPr>
          <w:p w14:paraId="6A745DD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324462F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EC7075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★触控板尺寸</w:t>
            </w:r>
          </w:p>
        </w:tc>
        <w:tc>
          <w:tcPr>
            <w:tcW w:w="1171" w:type="dxa"/>
            <w:noWrap w:val="0"/>
            <w:vAlign w:val="center"/>
          </w:tcPr>
          <w:p w14:paraId="2BEC82B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282218D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≥70mm×50mm</w:t>
            </w:r>
          </w:p>
        </w:tc>
      </w:tr>
      <w:tr w14:paraId="0D22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656398F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43</w:t>
            </w:r>
          </w:p>
        </w:tc>
        <w:tc>
          <w:tcPr>
            <w:tcW w:w="812" w:type="dxa"/>
            <w:noWrap w:val="0"/>
            <w:vAlign w:val="center"/>
          </w:tcPr>
          <w:p w14:paraId="1EFD599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4B2DF93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CE6B7F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★触控板材质</w:t>
            </w:r>
          </w:p>
        </w:tc>
        <w:tc>
          <w:tcPr>
            <w:tcW w:w="1171" w:type="dxa"/>
            <w:noWrap w:val="0"/>
            <w:vAlign w:val="center"/>
          </w:tcPr>
          <w:p w14:paraId="7E0489E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7FD2325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采用麦拉片或玻璃等材质</w:t>
            </w:r>
          </w:p>
        </w:tc>
      </w:tr>
      <w:tr w14:paraId="3D5C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525" w:type="dxa"/>
            <w:noWrap/>
            <w:vAlign w:val="center"/>
          </w:tcPr>
          <w:p w14:paraId="4916CA83">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44</w:t>
            </w:r>
          </w:p>
        </w:tc>
        <w:tc>
          <w:tcPr>
            <w:tcW w:w="812" w:type="dxa"/>
            <w:noWrap w:val="0"/>
            <w:vAlign w:val="center"/>
          </w:tcPr>
          <w:p w14:paraId="21A3759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noWrap w:val="0"/>
            <w:vAlign w:val="center"/>
          </w:tcPr>
          <w:p w14:paraId="533972C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★网络</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设备</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709" w:type="dxa"/>
            <w:noWrap w:val="0"/>
            <w:vAlign w:val="center"/>
          </w:tcPr>
          <w:p w14:paraId="02E7CB6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★有线网卡数量</w:t>
            </w:r>
          </w:p>
        </w:tc>
        <w:tc>
          <w:tcPr>
            <w:tcW w:w="1171" w:type="dxa"/>
            <w:noWrap w:val="0"/>
            <w:vAlign w:val="center"/>
          </w:tcPr>
          <w:p w14:paraId="57C81B3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63990F7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≥1（可通过扩展坞支持）</w:t>
            </w:r>
          </w:p>
        </w:tc>
      </w:tr>
      <w:tr w14:paraId="00E6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116133D3">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45</w:t>
            </w:r>
          </w:p>
        </w:tc>
        <w:tc>
          <w:tcPr>
            <w:tcW w:w="812" w:type="dxa"/>
            <w:noWrap w:val="0"/>
            <w:vAlign w:val="center"/>
          </w:tcPr>
          <w:p w14:paraId="7AE55F9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restart"/>
            <w:noWrap w:val="0"/>
            <w:vAlign w:val="center"/>
          </w:tcPr>
          <w:p w14:paraId="4DDFB2C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★外部</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接口</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709" w:type="dxa"/>
            <w:noWrap w:val="0"/>
            <w:vAlign w:val="center"/>
          </w:tcPr>
          <w:p w14:paraId="1ECB67D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★USB 接口数量</w:t>
            </w:r>
          </w:p>
        </w:tc>
        <w:tc>
          <w:tcPr>
            <w:tcW w:w="1171" w:type="dxa"/>
            <w:noWrap w:val="0"/>
            <w:vAlign w:val="center"/>
          </w:tcPr>
          <w:p w14:paraId="7981A9E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92FD47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USB 接口数量应不少于 3 个，至少包含 1 个 USB3.0 及以上标准接口（可通过拓展坞实现）</w:t>
            </w:r>
          </w:p>
        </w:tc>
      </w:tr>
      <w:tr w14:paraId="5278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61E9571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46</w:t>
            </w:r>
          </w:p>
        </w:tc>
        <w:tc>
          <w:tcPr>
            <w:tcW w:w="812" w:type="dxa"/>
            <w:noWrap w:val="0"/>
            <w:vAlign w:val="center"/>
          </w:tcPr>
          <w:p w14:paraId="7F0F63C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463B5DA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7CC60C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★视频接口数量</w:t>
            </w:r>
          </w:p>
        </w:tc>
        <w:tc>
          <w:tcPr>
            <w:tcW w:w="1171" w:type="dxa"/>
            <w:noWrap w:val="0"/>
            <w:vAlign w:val="center"/>
          </w:tcPr>
          <w:p w14:paraId="1BDA165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BB74B2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w:t>
            </w:r>
          </w:p>
        </w:tc>
      </w:tr>
      <w:tr w14:paraId="790E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7379DBA2">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47</w:t>
            </w:r>
          </w:p>
        </w:tc>
        <w:tc>
          <w:tcPr>
            <w:tcW w:w="812" w:type="dxa"/>
            <w:noWrap w:val="0"/>
            <w:vAlign w:val="center"/>
          </w:tcPr>
          <w:p w14:paraId="589C7EA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023A48B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F44213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★输入充电接口数量</w:t>
            </w:r>
          </w:p>
        </w:tc>
        <w:tc>
          <w:tcPr>
            <w:tcW w:w="1171" w:type="dxa"/>
            <w:noWrap w:val="0"/>
            <w:vAlign w:val="center"/>
          </w:tcPr>
          <w:p w14:paraId="6F468E6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EB296D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w:t>
            </w:r>
          </w:p>
        </w:tc>
      </w:tr>
      <w:tr w14:paraId="6A71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268D6FE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48</w:t>
            </w:r>
          </w:p>
        </w:tc>
        <w:tc>
          <w:tcPr>
            <w:tcW w:w="812" w:type="dxa"/>
            <w:noWrap w:val="0"/>
            <w:vAlign w:val="center"/>
          </w:tcPr>
          <w:p w14:paraId="5502F2F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1EB966C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F734AF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★音频接口数量</w:t>
            </w:r>
          </w:p>
        </w:tc>
        <w:tc>
          <w:tcPr>
            <w:tcW w:w="1171" w:type="dxa"/>
            <w:noWrap w:val="0"/>
            <w:vAlign w:val="center"/>
          </w:tcPr>
          <w:p w14:paraId="2BA7185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6D6DBAC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w:t>
            </w:r>
          </w:p>
        </w:tc>
      </w:tr>
      <w:tr w14:paraId="17EA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shd w:val="clear" w:color="auto" w:fill="auto"/>
            <w:noWrap/>
            <w:vAlign w:val="center"/>
          </w:tcPr>
          <w:p w14:paraId="5F22F62D">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49</w:t>
            </w:r>
          </w:p>
        </w:tc>
        <w:tc>
          <w:tcPr>
            <w:tcW w:w="812" w:type="dxa"/>
            <w:shd w:val="clear" w:color="auto" w:fill="auto"/>
            <w:noWrap w:val="0"/>
            <w:vAlign w:val="center"/>
          </w:tcPr>
          <w:p w14:paraId="1FDD1F1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restart"/>
            <w:shd w:val="clear" w:color="auto" w:fill="auto"/>
            <w:noWrap w:val="0"/>
            <w:vAlign w:val="center"/>
          </w:tcPr>
          <w:p w14:paraId="21C9E20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★电池</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709" w:type="dxa"/>
            <w:shd w:val="clear" w:color="000000" w:fill="FFFFFF"/>
            <w:noWrap w:val="0"/>
            <w:vAlign w:val="center"/>
          </w:tcPr>
          <w:p w14:paraId="30B3481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★电池额定能量</w:t>
            </w:r>
          </w:p>
        </w:tc>
        <w:tc>
          <w:tcPr>
            <w:tcW w:w="1171" w:type="dxa"/>
            <w:shd w:val="clear" w:color="000000" w:fill="FFFFFF"/>
            <w:noWrap w:val="0"/>
            <w:vAlign w:val="center"/>
          </w:tcPr>
          <w:p w14:paraId="305AF94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shd w:val="clear" w:color="000000" w:fill="FFFFFF"/>
            <w:noWrap w:val="0"/>
            <w:vAlign w:val="center"/>
          </w:tcPr>
          <w:p w14:paraId="32099ED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≥50Wh</w:t>
            </w:r>
          </w:p>
        </w:tc>
      </w:tr>
      <w:tr w14:paraId="6933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363EC0F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50</w:t>
            </w:r>
          </w:p>
        </w:tc>
        <w:tc>
          <w:tcPr>
            <w:tcW w:w="812" w:type="dxa"/>
            <w:noWrap w:val="0"/>
            <w:vAlign w:val="center"/>
          </w:tcPr>
          <w:p w14:paraId="4E38AB6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2ECC859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931F71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★电池充放电次数</w:t>
            </w:r>
          </w:p>
        </w:tc>
        <w:tc>
          <w:tcPr>
            <w:tcW w:w="1171" w:type="dxa"/>
            <w:noWrap w:val="0"/>
            <w:vAlign w:val="center"/>
          </w:tcPr>
          <w:p w14:paraId="2D2579A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3D1DA08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≥500 次（常温下 500 次充放电后电池容量应不低于原始容量的80%）</w:t>
            </w:r>
          </w:p>
        </w:tc>
      </w:tr>
      <w:tr w14:paraId="39D2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06C6E142">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51</w:t>
            </w:r>
          </w:p>
        </w:tc>
        <w:tc>
          <w:tcPr>
            <w:tcW w:w="812" w:type="dxa"/>
            <w:noWrap w:val="0"/>
            <w:vAlign w:val="center"/>
          </w:tcPr>
          <w:p w14:paraId="64EDDC5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0F0EFB6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C13190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快速充电功能</w:t>
            </w:r>
          </w:p>
        </w:tc>
        <w:tc>
          <w:tcPr>
            <w:tcW w:w="1171" w:type="dxa"/>
            <w:noWrap w:val="0"/>
            <w:vAlign w:val="center"/>
          </w:tcPr>
          <w:p w14:paraId="733DB50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1041729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支持快速充电功能，如 UFCS、USB PD</w:t>
            </w:r>
          </w:p>
        </w:tc>
      </w:tr>
      <w:tr w14:paraId="2054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1879531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52</w:t>
            </w:r>
          </w:p>
        </w:tc>
        <w:tc>
          <w:tcPr>
            <w:tcW w:w="812" w:type="dxa"/>
            <w:noWrap w:val="0"/>
            <w:vAlign w:val="center"/>
          </w:tcPr>
          <w:p w14:paraId="4122ACD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0E2956B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4735E0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★电池安全要求</w:t>
            </w:r>
          </w:p>
        </w:tc>
        <w:tc>
          <w:tcPr>
            <w:tcW w:w="1171" w:type="dxa"/>
            <w:noWrap w:val="0"/>
            <w:vAlign w:val="center"/>
          </w:tcPr>
          <w:p w14:paraId="41D6386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9A6799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 31241 的规定</w:t>
            </w:r>
          </w:p>
        </w:tc>
      </w:tr>
      <w:tr w14:paraId="7960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6B9DA54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53</w:t>
            </w:r>
          </w:p>
        </w:tc>
        <w:tc>
          <w:tcPr>
            <w:tcW w:w="812" w:type="dxa"/>
            <w:noWrap w:val="0"/>
            <w:vAlign w:val="center"/>
          </w:tcPr>
          <w:p w14:paraId="5FF6655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vMerge w:val="continue"/>
            <w:noWrap w:val="0"/>
            <w:vAlign w:val="center"/>
          </w:tcPr>
          <w:p w14:paraId="7EF616D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5E78BD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电池电芯材质</w:t>
            </w:r>
          </w:p>
        </w:tc>
        <w:tc>
          <w:tcPr>
            <w:tcW w:w="1171" w:type="dxa"/>
            <w:noWrap w:val="0"/>
            <w:vAlign w:val="center"/>
          </w:tcPr>
          <w:p w14:paraId="0F8E3DC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9FD80B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供应商给出电池电芯材料信息</w:t>
            </w:r>
          </w:p>
        </w:tc>
      </w:tr>
      <w:tr w14:paraId="69BB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trPr>
        <w:tc>
          <w:tcPr>
            <w:tcW w:w="525" w:type="dxa"/>
            <w:noWrap/>
            <w:vAlign w:val="center"/>
          </w:tcPr>
          <w:p w14:paraId="1562879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54</w:t>
            </w:r>
          </w:p>
        </w:tc>
        <w:tc>
          <w:tcPr>
            <w:tcW w:w="812" w:type="dxa"/>
            <w:noWrap w:val="0"/>
            <w:vAlign w:val="center"/>
          </w:tcPr>
          <w:p w14:paraId="7DFBF8C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043" w:type="dxa"/>
            <w:noWrap w:val="0"/>
            <w:vAlign w:val="center"/>
          </w:tcPr>
          <w:p w14:paraId="7464C62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★整机</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基础</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规格</w:t>
            </w:r>
          </w:p>
        </w:tc>
        <w:tc>
          <w:tcPr>
            <w:tcW w:w="1709" w:type="dxa"/>
            <w:noWrap w:val="0"/>
            <w:vAlign w:val="center"/>
          </w:tcPr>
          <w:p w14:paraId="7B9E649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★整机外观</w:t>
            </w:r>
          </w:p>
        </w:tc>
        <w:tc>
          <w:tcPr>
            <w:tcW w:w="1171" w:type="dxa"/>
            <w:noWrap w:val="0"/>
            <w:vAlign w:val="center"/>
          </w:tcPr>
          <w:p w14:paraId="2F6703C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C8234F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 xml:space="preserve">a) 产品表面不应有凹痕、划伤、裂缝、变形和污染等。表面涂层均匀，不应起泡、龟裂、脱落和磨损，金属零部件无锈蚀及其它机械损伤 </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 xml:space="preserve">b)产品表面说明功能的文字、符号、标志，应清晰、端正、牢固 </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c)宜在产品显著位置提供运行状态指示功能，并由生产厂商提供详细参数</w:t>
            </w:r>
          </w:p>
        </w:tc>
      </w:tr>
      <w:tr w14:paraId="60BE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trPr>
        <w:tc>
          <w:tcPr>
            <w:tcW w:w="525" w:type="dxa"/>
            <w:noWrap/>
            <w:vAlign w:val="center"/>
          </w:tcPr>
          <w:p w14:paraId="31144DD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55</w:t>
            </w:r>
          </w:p>
        </w:tc>
        <w:tc>
          <w:tcPr>
            <w:tcW w:w="812" w:type="dxa"/>
            <w:noWrap w:val="0"/>
            <w:vAlign w:val="center"/>
          </w:tcPr>
          <w:p w14:paraId="058E4E17">
            <w:pPr>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产品规格</w:t>
            </w:r>
          </w:p>
        </w:tc>
        <w:tc>
          <w:tcPr>
            <w:tcW w:w="1043" w:type="dxa"/>
            <w:vMerge w:val="restart"/>
            <w:noWrap w:val="0"/>
            <w:vAlign w:val="top"/>
          </w:tcPr>
          <w:p w14:paraId="5AF1B27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391861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★整机结构</w:t>
            </w:r>
          </w:p>
        </w:tc>
        <w:tc>
          <w:tcPr>
            <w:tcW w:w="1171" w:type="dxa"/>
            <w:noWrap w:val="0"/>
            <w:vAlign w:val="center"/>
          </w:tcPr>
          <w:p w14:paraId="4438274F">
            <w:pPr>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E260DF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a) 产品应符合 GB/T 4208 的相关规定 b) 产品内部结构应符合通用部件的安装需要 c) 所有输入输出接口应符合相关国家或行业标准 d) 产品零部件应紧固无松动，可插拔部件应可靠连接，开关、按钮和其它控制部件应灵活可靠，布局应方便使用 e) 所有 I/O连接器及需插接线缆的部位应预留用户操作空间，方便插拔解锁与插拔线缆 f) 可插拔板卡插槽部位应预留安装、拆卸或更换板卡空间 g) 拆装可能接触到的金属剪口或金属尖角部位应做防划伤处理，以保证安全 h) 整机内部走线应规整，固线结构和位置要合理可靠并做防割线处理，需便于理线和插拔操作，走线应不影响系统各主要部件组装和拆卸 i) 如需通过孔走线，过线孔应做防割线处理 j) 各插头位置和插拔方向应合理，应做到插拔无障碍设计，具备防呆设计，有效避免误操作 k) 各主要部件拆装无障碍，使用常规工具拆装，无特殊拆装工具需求 l) 各主要部件拆装步骤要少，各自拆装需避免相互干扰 m) 对于整机或零部件外表面为高亮面的，应粘贴保护膜，保护膜需粘贴牢固，运输、组装等过程不易脱落，撕下无残留 n) 显示屏的开合机械寿命应能承受至少 15000 次的显示屏开合，显示屏机械转轴的扭力应保持初始状态下扭力的 75%以上 o) 其它要求应符合 GB/T 9813.2 的相关规定</w:t>
            </w:r>
          </w:p>
        </w:tc>
      </w:tr>
      <w:tr w14:paraId="43CD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1102137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56</w:t>
            </w:r>
          </w:p>
        </w:tc>
        <w:tc>
          <w:tcPr>
            <w:tcW w:w="812" w:type="dxa"/>
            <w:noWrap w:val="0"/>
            <w:vAlign w:val="center"/>
          </w:tcPr>
          <w:p w14:paraId="5BD5585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6C59095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936FDD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★整机噪音</w:t>
            </w:r>
          </w:p>
        </w:tc>
        <w:tc>
          <w:tcPr>
            <w:tcW w:w="1171" w:type="dxa"/>
            <w:noWrap w:val="0"/>
            <w:vAlign w:val="center"/>
          </w:tcPr>
          <w:p w14:paraId="7F89B81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6DBE93D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25 摄氏度环温条件：空闲小于等于 38dBA满载小于等于45dBA</w:t>
            </w:r>
          </w:p>
        </w:tc>
      </w:tr>
      <w:tr w14:paraId="780C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525" w:type="dxa"/>
            <w:noWrap/>
            <w:vAlign w:val="center"/>
          </w:tcPr>
          <w:p w14:paraId="4E232707">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57</w:t>
            </w:r>
          </w:p>
        </w:tc>
        <w:tc>
          <w:tcPr>
            <w:tcW w:w="812" w:type="dxa"/>
            <w:noWrap w:val="0"/>
            <w:vAlign w:val="center"/>
          </w:tcPr>
          <w:p w14:paraId="1DCB3C1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4F2BA8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7BFA8E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★整机散热</w:t>
            </w:r>
          </w:p>
        </w:tc>
        <w:tc>
          <w:tcPr>
            <w:tcW w:w="1171" w:type="dxa"/>
            <w:noWrap w:val="0"/>
            <w:vAlign w:val="center"/>
          </w:tcPr>
          <w:p w14:paraId="765D3E9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16B8344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产品在环境温度 25℃且运行在满载的状态下，可触及面温度范围内应不高于45℃ , 各表面温度应符合以下要求：a) 键帽温度不高于38℃  b) 键盘间隙温度不高于40℃  c) 掌托温度不高于38℃  d) 触控板温度不高于38℃  e) 底壳温度不高于45℃</w:t>
            </w:r>
          </w:p>
        </w:tc>
      </w:tr>
      <w:tr w14:paraId="7AF8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2B72F86D">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58</w:t>
            </w:r>
          </w:p>
        </w:tc>
        <w:tc>
          <w:tcPr>
            <w:tcW w:w="812" w:type="dxa"/>
            <w:noWrap w:val="0"/>
            <w:vAlign w:val="center"/>
          </w:tcPr>
          <w:p w14:paraId="18B1D54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top"/>
          </w:tcPr>
          <w:p w14:paraId="2C334CA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F1C7C4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★整机能效限定值</w:t>
            </w:r>
          </w:p>
        </w:tc>
        <w:tc>
          <w:tcPr>
            <w:tcW w:w="1171" w:type="dxa"/>
            <w:noWrap w:val="0"/>
            <w:vAlign w:val="center"/>
          </w:tcPr>
          <w:p w14:paraId="002C6DA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79C4E2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产品能效限定值应达到 GB 28380-2012 标准中能效等级 2 级及以上</w:t>
            </w:r>
          </w:p>
        </w:tc>
      </w:tr>
      <w:tr w14:paraId="5FC5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0E0E35E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59</w:t>
            </w:r>
          </w:p>
        </w:tc>
        <w:tc>
          <w:tcPr>
            <w:tcW w:w="812" w:type="dxa"/>
            <w:noWrap w:val="0"/>
            <w:vAlign w:val="center"/>
          </w:tcPr>
          <w:p w14:paraId="5F25FA5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5366D4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0DA935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★整机重量</w:t>
            </w:r>
          </w:p>
        </w:tc>
        <w:tc>
          <w:tcPr>
            <w:tcW w:w="1171" w:type="dxa"/>
            <w:noWrap w:val="0"/>
            <w:vAlign w:val="center"/>
          </w:tcPr>
          <w:p w14:paraId="77918FF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EC3187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≤1.38kg</w:t>
            </w:r>
          </w:p>
        </w:tc>
      </w:tr>
      <w:tr w14:paraId="69AF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5F9A712D">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60</w:t>
            </w:r>
          </w:p>
        </w:tc>
        <w:tc>
          <w:tcPr>
            <w:tcW w:w="812" w:type="dxa"/>
            <w:noWrap w:val="0"/>
            <w:vAlign w:val="center"/>
          </w:tcPr>
          <w:p w14:paraId="4655D01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25E5B60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4E5DB50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★整机厚度</w:t>
            </w:r>
          </w:p>
        </w:tc>
        <w:tc>
          <w:tcPr>
            <w:tcW w:w="1171" w:type="dxa"/>
            <w:noWrap w:val="0"/>
            <w:vAlign w:val="center"/>
          </w:tcPr>
          <w:p w14:paraId="7F2FC35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9752C2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≤22mm（不含脚垫）</w:t>
            </w:r>
          </w:p>
        </w:tc>
      </w:tr>
      <w:tr w14:paraId="2ADE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2DDE6AC8">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61</w:t>
            </w:r>
          </w:p>
        </w:tc>
        <w:tc>
          <w:tcPr>
            <w:tcW w:w="812" w:type="dxa"/>
            <w:noWrap w:val="0"/>
            <w:vAlign w:val="center"/>
          </w:tcPr>
          <w:p w14:paraId="44E3A0B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3817E0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E07675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机身材质</w:t>
            </w:r>
          </w:p>
        </w:tc>
        <w:tc>
          <w:tcPr>
            <w:tcW w:w="1171" w:type="dxa"/>
            <w:noWrap w:val="0"/>
            <w:vAlign w:val="center"/>
          </w:tcPr>
          <w:p w14:paraId="3760E63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2A381D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塑料/金属等</w:t>
            </w:r>
          </w:p>
        </w:tc>
      </w:tr>
      <w:tr w14:paraId="5297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3AF93FD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62</w:t>
            </w:r>
          </w:p>
        </w:tc>
        <w:tc>
          <w:tcPr>
            <w:tcW w:w="812" w:type="dxa"/>
            <w:noWrap w:val="0"/>
            <w:vAlign w:val="center"/>
          </w:tcPr>
          <w:p w14:paraId="0F97C43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56E44FE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1A2B80A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★机身颜色</w:t>
            </w:r>
          </w:p>
        </w:tc>
        <w:tc>
          <w:tcPr>
            <w:tcW w:w="1171" w:type="dxa"/>
            <w:noWrap w:val="0"/>
            <w:vAlign w:val="center"/>
          </w:tcPr>
          <w:p w14:paraId="58B2EB8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B81C5A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一般选用灰色/黑色等商务色系</w:t>
            </w:r>
          </w:p>
        </w:tc>
      </w:tr>
      <w:tr w14:paraId="1A2C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3D453622">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63</w:t>
            </w:r>
          </w:p>
        </w:tc>
        <w:tc>
          <w:tcPr>
            <w:tcW w:w="812" w:type="dxa"/>
            <w:vMerge w:val="restart"/>
            <w:noWrap w:val="0"/>
            <w:vAlign w:val="center"/>
          </w:tcPr>
          <w:p w14:paraId="7FB9188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性能</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要求</w:t>
            </w:r>
          </w:p>
        </w:tc>
        <w:tc>
          <w:tcPr>
            <w:tcW w:w="1043" w:type="dxa"/>
            <w:vMerge w:val="restart"/>
            <w:noWrap w:val="0"/>
            <w:vAlign w:val="center"/>
          </w:tcPr>
          <w:p w14:paraId="78517D0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★CPU</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性能</w:t>
            </w:r>
          </w:p>
        </w:tc>
        <w:tc>
          <w:tcPr>
            <w:tcW w:w="1709" w:type="dxa"/>
            <w:noWrap w:val="0"/>
            <w:vAlign w:val="center"/>
          </w:tcPr>
          <w:p w14:paraId="2B5B646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★CPU 物理核数</w:t>
            </w:r>
          </w:p>
        </w:tc>
        <w:tc>
          <w:tcPr>
            <w:tcW w:w="1171" w:type="dxa"/>
            <w:noWrap w:val="0"/>
            <w:vAlign w:val="center"/>
          </w:tcPr>
          <w:p w14:paraId="53D6780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1A1401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≥8</w:t>
            </w:r>
          </w:p>
        </w:tc>
      </w:tr>
      <w:tr w14:paraId="5FC5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3849B760">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64</w:t>
            </w:r>
          </w:p>
        </w:tc>
        <w:tc>
          <w:tcPr>
            <w:tcW w:w="812" w:type="dxa"/>
            <w:vMerge w:val="continue"/>
            <w:noWrap w:val="0"/>
            <w:vAlign w:val="center"/>
          </w:tcPr>
          <w:p w14:paraId="2D33C77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6551F07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4979865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★CPU 主频</w:t>
            </w:r>
          </w:p>
        </w:tc>
        <w:tc>
          <w:tcPr>
            <w:tcW w:w="1171" w:type="dxa"/>
            <w:noWrap w:val="0"/>
            <w:vAlign w:val="center"/>
          </w:tcPr>
          <w:p w14:paraId="3C0CB01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6F54FE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≥2.1GHz</w:t>
            </w:r>
          </w:p>
        </w:tc>
      </w:tr>
      <w:tr w14:paraId="55DE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7090BED2">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65</w:t>
            </w:r>
          </w:p>
        </w:tc>
        <w:tc>
          <w:tcPr>
            <w:tcW w:w="812" w:type="dxa"/>
            <w:vMerge w:val="continue"/>
            <w:noWrap w:val="0"/>
            <w:vAlign w:val="center"/>
          </w:tcPr>
          <w:p w14:paraId="0C9ACB9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06204F3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C5493D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★CPU 末级缓存容量</w:t>
            </w:r>
          </w:p>
        </w:tc>
        <w:tc>
          <w:tcPr>
            <w:tcW w:w="1171" w:type="dxa"/>
            <w:noWrap w:val="0"/>
            <w:vAlign w:val="center"/>
          </w:tcPr>
          <w:p w14:paraId="2997819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1EE8B3D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≥12MB</w:t>
            </w:r>
          </w:p>
        </w:tc>
      </w:tr>
      <w:tr w14:paraId="5F54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642BD986">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66</w:t>
            </w:r>
          </w:p>
        </w:tc>
        <w:tc>
          <w:tcPr>
            <w:tcW w:w="812" w:type="dxa"/>
            <w:vMerge w:val="continue"/>
            <w:noWrap w:val="0"/>
            <w:vAlign w:val="center"/>
          </w:tcPr>
          <w:p w14:paraId="646B23F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21E2B6F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0B7BF0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★CPU 支持的内存最高速率</w:t>
            </w:r>
          </w:p>
        </w:tc>
        <w:tc>
          <w:tcPr>
            <w:tcW w:w="1171" w:type="dxa"/>
            <w:noWrap w:val="0"/>
            <w:vAlign w:val="center"/>
          </w:tcPr>
          <w:p w14:paraId="2B6D3E3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36BB91F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≥4800MT/s</w:t>
            </w:r>
          </w:p>
        </w:tc>
      </w:tr>
      <w:tr w14:paraId="6C56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7C894DB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67</w:t>
            </w:r>
          </w:p>
        </w:tc>
        <w:tc>
          <w:tcPr>
            <w:tcW w:w="812" w:type="dxa"/>
            <w:vMerge w:val="continue"/>
            <w:noWrap w:val="0"/>
            <w:vAlign w:val="center"/>
          </w:tcPr>
          <w:p w14:paraId="01FA9A4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noWrap w:val="0"/>
            <w:vAlign w:val="center"/>
          </w:tcPr>
          <w:p w14:paraId="6089102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★内存</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性能</w:t>
            </w:r>
          </w:p>
        </w:tc>
        <w:tc>
          <w:tcPr>
            <w:tcW w:w="1709" w:type="dxa"/>
            <w:noWrap w:val="0"/>
            <w:vAlign w:val="center"/>
          </w:tcPr>
          <w:p w14:paraId="6D2EE8C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★内存读写速率</w:t>
            </w:r>
          </w:p>
        </w:tc>
        <w:tc>
          <w:tcPr>
            <w:tcW w:w="1171" w:type="dxa"/>
            <w:noWrap w:val="0"/>
            <w:vAlign w:val="center"/>
          </w:tcPr>
          <w:p w14:paraId="484600F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459D3AE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≥4800MT/s</w:t>
            </w:r>
          </w:p>
        </w:tc>
      </w:tr>
      <w:tr w14:paraId="0189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13EB6F28">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68</w:t>
            </w:r>
          </w:p>
        </w:tc>
        <w:tc>
          <w:tcPr>
            <w:tcW w:w="812" w:type="dxa"/>
            <w:vMerge w:val="continue"/>
            <w:noWrap w:val="0"/>
            <w:vAlign w:val="center"/>
          </w:tcPr>
          <w:p w14:paraId="4E626B6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center"/>
          </w:tcPr>
          <w:p w14:paraId="61A4C30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★显卡</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性能</w:t>
            </w:r>
          </w:p>
        </w:tc>
        <w:tc>
          <w:tcPr>
            <w:tcW w:w="1709" w:type="dxa"/>
            <w:noWrap w:val="0"/>
            <w:vAlign w:val="center"/>
          </w:tcPr>
          <w:p w14:paraId="6DF884D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★显示分辨率</w:t>
            </w:r>
          </w:p>
        </w:tc>
        <w:tc>
          <w:tcPr>
            <w:tcW w:w="1171" w:type="dxa"/>
            <w:noWrap w:val="0"/>
            <w:vAlign w:val="center"/>
          </w:tcPr>
          <w:p w14:paraId="6F5EB3A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241D843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≥1920x1080</w:t>
            </w:r>
          </w:p>
        </w:tc>
      </w:tr>
      <w:tr w14:paraId="746C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00A170E2">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69</w:t>
            </w:r>
          </w:p>
        </w:tc>
        <w:tc>
          <w:tcPr>
            <w:tcW w:w="812" w:type="dxa"/>
            <w:vMerge w:val="continue"/>
            <w:noWrap w:val="0"/>
            <w:vAlign w:val="center"/>
          </w:tcPr>
          <w:p w14:paraId="245B91A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10000EE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41FC04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★显卡显示芯片核心</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频率</w:t>
            </w:r>
          </w:p>
        </w:tc>
        <w:tc>
          <w:tcPr>
            <w:tcW w:w="1171" w:type="dxa"/>
            <w:noWrap w:val="0"/>
            <w:vAlign w:val="center"/>
          </w:tcPr>
          <w:p w14:paraId="1FA6487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43ED2DC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≥300MHz</w:t>
            </w:r>
          </w:p>
        </w:tc>
      </w:tr>
      <w:tr w14:paraId="00D8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5AD8F48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70</w:t>
            </w:r>
          </w:p>
        </w:tc>
        <w:tc>
          <w:tcPr>
            <w:tcW w:w="812" w:type="dxa"/>
            <w:vMerge w:val="continue"/>
            <w:noWrap w:val="0"/>
            <w:vAlign w:val="center"/>
          </w:tcPr>
          <w:p w14:paraId="7748CEA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47D9E90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46C1D0A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★显存等效</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频率</w:t>
            </w:r>
          </w:p>
        </w:tc>
        <w:tc>
          <w:tcPr>
            <w:tcW w:w="1171" w:type="dxa"/>
            <w:noWrap w:val="0"/>
            <w:vAlign w:val="center"/>
          </w:tcPr>
          <w:p w14:paraId="6FAB133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04BEC8E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≥1000MT/s</w:t>
            </w:r>
          </w:p>
        </w:tc>
      </w:tr>
      <w:tr w14:paraId="2A0F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38581507">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71</w:t>
            </w:r>
          </w:p>
        </w:tc>
        <w:tc>
          <w:tcPr>
            <w:tcW w:w="812" w:type="dxa"/>
            <w:vMerge w:val="continue"/>
            <w:noWrap w:val="0"/>
            <w:vAlign w:val="center"/>
          </w:tcPr>
          <w:p w14:paraId="4B3E7FA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767D6F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A2D52C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★显卡可支持多屏同时显示数量</w:t>
            </w:r>
          </w:p>
        </w:tc>
        <w:tc>
          <w:tcPr>
            <w:tcW w:w="1171" w:type="dxa"/>
            <w:noWrap w:val="0"/>
            <w:vAlign w:val="center"/>
          </w:tcPr>
          <w:p w14:paraId="034FDA5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366EB46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显卡应支持 2 块屏幕同时显示，分辨率应不低于 1920×1080</w:t>
            </w:r>
          </w:p>
        </w:tc>
      </w:tr>
      <w:tr w14:paraId="20C9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49C0D550">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72</w:t>
            </w:r>
          </w:p>
        </w:tc>
        <w:tc>
          <w:tcPr>
            <w:tcW w:w="812" w:type="dxa"/>
            <w:vMerge w:val="continue"/>
            <w:noWrap w:val="0"/>
            <w:vAlign w:val="center"/>
          </w:tcPr>
          <w:p w14:paraId="0B4C789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center"/>
          </w:tcPr>
          <w:p w14:paraId="7F3AB30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设备</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性能</w:t>
            </w:r>
          </w:p>
        </w:tc>
        <w:tc>
          <w:tcPr>
            <w:tcW w:w="1709" w:type="dxa"/>
            <w:noWrap w:val="0"/>
            <w:vAlign w:val="center"/>
          </w:tcPr>
          <w:p w14:paraId="4DCF82C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★显示屏刷新率</w:t>
            </w:r>
          </w:p>
        </w:tc>
        <w:tc>
          <w:tcPr>
            <w:tcW w:w="1171" w:type="dxa"/>
            <w:noWrap w:val="0"/>
            <w:vAlign w:val="center"/>
          </w:tcPr>
          <w:p w14:paraId="3770F21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7BAFAAD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≥60Hz</w:t>
            </w:r>
          </w:p>
        </w:tc>
      </w:tr>
      <w:tr w14:paraId="670B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3F2D350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73</w:t>
            </w:r>
          </w:p>
        </w:tc>
        <w:tc>
          <w:tcPr>
            <w:tcW w:w="812" w:type="dxa"/>
            <w:vMerge w:val="continue"/>
            <w:noWrap w:val="0"/>
            <w:vAlign w:val="center"/>
          </w:tcPr>
          <w:p w14:paraId="43A4DAC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097B293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F48DDE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★显示屏位深</w:t>
            </w:r>
          </w:p>
        </w:tc>
        <w:tc>
          <w:tcPr>
            <w:tcW w:w="1171" w:type="dxa"/>
            <w:noWrap w:val="0"/>
            <w:vAlign w:val="center"/>
          </w:tcPr>
          <w:p w14:paraId="759F7E5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29A3C1A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≥8位</w:t>
            </w:r>
          </w:p>
        </w:tc>
      </w:tr>
      <w:tr w14:paraId="22CC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0F106C97">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74</w:t>
            </w:r>
          </w:p>
        </w:tc>
        <w:tc>
          <w:tcPr>
            <w:tcW w:w="812" w:type="dxa"/>
            <w:vMerge w:val="continue"/>
            <w:noWrap w:val="0"/>
            <w:vAlign w:val="center"/>
          </w:tcPr>
          <w:p w14:paraId="219174B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6DB743C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881470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★显示屏色域</w:t>
            </w:r>
          </w:p>
        </w:tc>
        <w:tc>
          <w:tcPr>
            <w:tcW w:w="1171" w:type="dxa"/>
            <w:noWrap w:val="0"/>
            <w:vAlign w:val="center"/>
          </w:tcPr>
          <w:p w14:paraId="1C7080F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3FD82F3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≥99% sRGB</w:t>
            </w:r>
          </w:p>
        </w:tc>
      </w:tr>
      <w:tr w14:paraId="5D8A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0FC6486F">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75</w:t>
            </w:r>
          </w:p>
        </w:tc>
        <w:tc>
          <w:tcPr>
            <w:tcW w:w="812" w:type="dxa"/>
            <w:vMerge w:val="continue"/>
            <w:noWrap w:val="0"/>
            <w:vAlign w:val="center"/>
          </w:tcPr>
          <w:p w14:paraId="1F65998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00CD751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7039AB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★显示屏色准</w:t>
            </w:r>
          </w:p>
        </w:tc>
        <w:tc>
          <w:tcPr>
            <w:tcW w:w="1171" w:type="dxa"/>
            <w:noWrap w:val="0"/>
            <w:vAlign w:val="center"/>
          </w:tcPr>
          <w:p w14:paraId="2585C68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4248EA0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△E ≤ 4</w:t>
            </w:r>
          </w:p>
        </w:tc>
      </w:tr>
      <w:tr w14:paraId="38C7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5843417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76</w:t>
            </w:r>
          </w:p>
        </w:tc>
        <w:tc>
          <w:tcPr>
            <w:tcW w:w="812" w:type="dxa"/>
            <w:vMerge w:val="continue"/>
            <w:noWrap w:val="0"/>
            <w:vAlign w:val="center"/>
          </w:tcPr>
          <w:p w14:paraId="22C2FA1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5D71E8E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87E0CD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★显示屏响应时间</w:t>
            </w:r>
          </w:p>
        </w:tc>
        <w:tc>
          <w:tcPr>
            <w:tcW w:w="1171" w:type="dxa"/>
            <w:noWrap w:val="0"/>
            <w:vAlign w:val="center"/>
          </w:tcPr>
          <w:p w14:paraId="6A0FBDF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5868C8F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≤30ms</w:t>
            </w:r>
          </w:p>
        </w:tc>
      </w:tr>
      <w:tr w14:paraId="2805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385ECB17">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77</w:t>
            </w:r>
          </w:p>
        </w:tc>
        <w:tc>
          <w:tcPr>
            <w:tcW w:w="812" w:type="dxa"/>
            <w:vMerge w:val="continue"/>
            <w:noWrap w:val="0"/>
            <w:vAlign w:val="center"/>
          </w:tcPr>
          <w:p w14:paraId="2FCD313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7C70BEA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46E4BFE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★显示屏亮度</w:t>
            </w:r>
          </w:p>
        </w:tc>
        <w:tc>
          <w:tcPr>
            <w:tcW w:w="1171" w:type="dxa"/>
            <w:noWrap w:val="0"/>
            <w:vAlign w:val="center"/>
          </w:tcPr>
          <w:p w14:paraId="61B931A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5121571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≥250 尼特</w:t>
            </w:r>
          </w:p>
        </w:tc>
      </w:tr>
      <w:tr w14:paraId="3D0B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35BB2F0D">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78</w:t>
            </w:r>
          </w:p>
        </w:tc>
        <w:tc>
          <w:tcPr>
            <w:tcW w:w="812" w:type="dxa"/>
            <w:vMerge w:val="continue"/>
            <w:noWrap w:val="0"/>
            <w:vAlign w:val="center"/>
          </w:tcPr>
          <w:p w14:paraId="5BD627C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0B79DFF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F22CDC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★显示屏亮度一致性</w:t>
            </w:r>
          </w:p>
        </w:tc>
        <w:tc>
          <w:tcPr>
            <w:tcW w:w="1171" w:type="dxa"/>
            <w:noWrap w:val="0"/>
            <w:vAlign w:val="center"/>
          </w:tcPr>
          <w:p w14:paraId="39E0E54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564F34D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≥70%</w:t>
            </w:r>
          </w:p>
        </w:tc>
      </w:tr>
      <w:tr w14:paraId="0823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4A2656D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79</w:t>
            </w:r>
          </w:p>
        </w:tc>
        <w:tc>
          <w:tcPr>
            <w:tcW w:w="812" w:type="dxa"/>
            <w:vMerge w:val="continue"/>
            <w:noWrap w:val="0"/>
            <w:vAlign w:val="center"/>
          </w:tcPr>
          <w:p w14:paraId="2924D2B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028602C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72FACC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★显示屏对比度</w:t>
            </w:r>
          </w:p>
        </w:tc>
        <w:tc>
          <w:tcPr>
            <w:tcW w:w="1171" w:type="dxa"/>
            <w:noWrap w:val="0"/>
            <w:vAlign w:val="center"/>
          </w:tcPr>
          <w:p w14:paraId="78C8B06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4FFE7B2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≥500：1</w:t>
            </w:r>
          </w:p>
        </w:tc>
      </w:tr>
      <w:tr w14:paraId="31E2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38B4854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80</w:t>
            </w:r>
          </w:p>
        </w:tc>
        <w:tc>
          <w:tcPr>
            <w:tcW w:w="812" w:type="dxa"/>
            <w:vMerge w:val="continue"/>
            <w:noWrap w:val="0"/>
            <w:vAlign w:val="center"/>
          </w:tcPr>
          <w:p w14:paraId="5C93F46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2FF5672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B0ED10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★显示屏其他参数</w:t>
            </w:r>
          </w:p>
        </w:tc>
        <w:tc>
          <w:tcPr>
            <w:tcW w:w="1171" w:type="dxa"/>
            <w:noWrap w:val="0"/>
            <w:vAlign w:val="center"/>
          </w:tcPr>
          <w:p w14:paraId="279C8A4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2C5D99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其它参数应符合 SJ/T 11292 的相关规定</w:t>
            </w:r>
          </w:p>
        </w:tc>
      </w:tr>
      <w:tr w14:paraId="50A1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7147F50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81</w:t>
            </w:r>
          </w:p>
        </w:tc>
        <w:tc>
          <w:tcPr>
            <w:tcW w:w="812" w:type="dxa"/>
            <w:vMerge w:val="continue"/>
            <w:noWrap w:val="0"/>
            <w:vAlign w:val="center"/>
          </w:tcPr>
          <w:p w14:paraId="7168122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center"/>
          </w:tcPr>
          <w:p w14:paraId="41CA6EA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★网络</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设备</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性能</w:t>
            </w:r>
          </w:p>
        </w:tc>
        <w:tc>
          <w:tcPr>
            <w:tcW w:w="1709" w:type="dxa"/>
            <w:noWrap w:val="0"/>
            <w:vAlign w:val="center"/>
          </w:tcPr>
          <w:p w14:paraId="425EAB7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★有线网卡速率</w:t>
            </w:r>
          </w:p>
        </w:tc>
        <w:tc>
          <w:tcPr>
            <w:tcW w:w="1171" w:type="dxa"/>
            <w:noWrap w:val="0"/>
            <w:vAlign w:val="center"/>
          </w:tcPr>
          <w:p w14:paraId="2A59846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623F347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最高速率不低于 1000Mbps，支持10Mbps、100Mbps、1000Mbps 速率自适应</w:t>
            </w:r>
          </w:p>
        </w:tc>
      </w:tr>
      <w:tr w14:paraId="579E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626076A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82</w:t>
            </w:r>
          </w:p>
        </w:tc>
        <w:tc>
          <w:tcPr>
            <w:tcW w:w="812" w:type="dxa"/>
            <w:vMerge w:val="continue"/>
            <w:noWrap w:val="0"/>
            <w:vAlign w:val="center"/>
          </w:tcPr>
          <w:p w14:paraId="4A7CDB4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69D5166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1D1A836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★支持无线网络通信技术协议</w:t>
            </w:r>
          </w:p>
        </w:tc>
        <w:tc>
          <w:tcPr>
            <w:tcW w:w="1171" w:type="dxa"/>
            <w:noWrap w:val="0"/>
            <w:vAlign w:val="center"/>
          </w:tcPr>
          <w:p w14:paraId="06C427B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10BF6E1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 WAPI 或 WiFi5.0 及以上协议</w:t>
            </w:r>
          </w:p>
        </w:tc>
      </w:tr>
      <w:tr w14:paraId="1E37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70D8B0C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83</w:t>
            </w:r>
          </w:p>
        </w:tc>
        <w:tc>
          <w:tcPr>
            <w:tcW w:w="812" w:type="dxa"/>
            <w:vMerge w:val="continue"/>
            <w:noWrap w:val="0"/>
            <w:vAlign w:val="center"/>
          </w:tcPr>
          <w:p w14:paraId="228287A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0C3278A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4A48B20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★无线网卡频宽</w:t>
            </w:r>
          </w:p>
        </w:tc>
        <w:tc>
          <w:tcPr>
            <w:tcW w:w="1171" w:type="dxa"/>
            <w:noWrap w:val="0"/>
            <w:vAlign w:val="center"/>
          </w:tcPr>
          <w:p w14:paraId="434FB11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7621986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≥20MHz</w:t>
            </w:r>
          </w:p>
        </w:tc>
      </w:tr>
      <w:tr w14:paraId="7414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525" w:type="dxa"/>
            <w:noWrap/>
            <w:vAlign w:val="center"/>
          </w:tcPr>
          <w:p w14:paraId="2F9290B0">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84</w:t>
            </w:r>
          </w:p>
        </w:tc>
        <w:tc>
          <w:tcPr>
            <w:tcW w:w="812" w:type="dxa"/>
            <w:vMerge w:val="continue"/>
            <w:noWrap w:val="0"/>
            <w:vAlign w:val="center"/>
          </w:tcPr>
          <w:p w14:paraId="0C6B5D7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noWrap w:val="0"/>
            <w:vAlign w:val="center"/>
          </w:tcPr>
          <w:p w14:paraId="6B62270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★电源</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适配</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器性</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能</w:t>
            </w:r>
          </w:p>
        </w:tc>
        <w:tc>
          <w:tcPr>
            <w:tcW w:w="1709" w:type="dxa"/>
            <w:noWrap w:val="0"/>
            <w:vAlign w:val="center"/>
          </w:tcPr>
          <w:p w14:paraId="682C12C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★电源适配器电源效率</w:t>
            </w:r>
          </w:p>
        </w:tc>
        <w:tc>
          <w:tcPr>
            <w:tcW w:w="1171" w:type="dxa"/>
            <w:noWrap w:val="0"/>
            <w:vAlign w:val="center"/>
          </w:tcPr>
          <w:p w14:paraId="1FE2118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043BAA5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在 20%/50%/100%负载下效率均应不低于 87%</w:t>
            </w:r>
          </w:p>
        </w:tc>
      </w:tr>
      <w:tr w14:paraId="59AF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7F42E596">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85</w:t>
            </w:r>
          </w:p>
        </w:tc>
        <w:tc>
          <w:tcPr>
            <w:tcW w:w="812" w:type="dxa"/>
            <w:vMerge w:val="continue"/>
            <w:noWrap w:val="0"/>
            <w:vAlign w:val="center"/>
          </w:tcPr>
          <w:p w14:paraId="560FA9A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noWrap w:val="0"/>
            <w:vAlign w:val="center"/>
          </w:tcPr>
          <w:p w14:paraId="49F0353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★待机</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性能</w:t>
            </w:r>
          </w:p>
        </w:tc>
        <w:tc>
          <w:tcPr>
            <w:tcW w:w="1709" w:type="dxa"/>
            <w:noWrap w:val="0"/>
            <w:vAlign w:val="center"/>
          </w:tcPr>
          <w:p w14:paraId="048B6BE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★满载待机</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性能（LTP）</w:t>
            </w:r>
          </w:p>
        </w:tc>
        <w:tc>
          <w:tcPr>
            <w:tcW w:w="1171" w:type="dxa"/>
            <w:noWrap w:val="0"/>
            <w:vAlign w:val="center"/>
          </w:tcPr>
          <w:p w14:paraId="10A8DC0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032AA7B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≥1.5 小时</w:t>
            </w:r>
          </w:p>
        </w:tc>
      </w:tr>
      <w:tr w14:paraId="4226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27AEA787">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86</w:t>
            </w:r>
          </w:p>
        </w:tc>
        <w:tc>
          <w:tcPr>
            <w:tcW w:w="812" w:type="dxa"/>
            <w:vMerge w:val="continue"/>
            <w:noWrap w:val="0"/>
            <w:vAlign w:val="center"/>
          </w:tcPr>
          <w:p w14:paraId="1E3716D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center"/>
          </w:tcPr>
          <w:p w14:paraId="2CA908B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★主板</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功能</w:t>
            </w:r>
          </w:p>
        </w:tc>
        <w:tc>
          <w:tcPr>
            <w:tcW w:w="1709" w:type="dxa"/>
            <w:noWrap w:val="0"/>
            <w:vAlign w:val="center"/>
          </w:tcPr>
          <w:p w14:paraId="633212C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★内存扩展接口</w:t>
            </w:r>
          </w:p>
        </w:tc>
        <w:tc>
          <w:tcPr>
            <w:tcW w:w="1171" w:type="dxa"/>
            <w:noWrap w:val="0"/>
            <w:vAlign w:val="center"/>
          </w:tcPr>
          <w:p w14:paraId="5BD2DA3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5DD763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供应商给出内存扩展接口数量</w:t>
            </w:r>
          </w:p>
        </w:tc>
      </w:tr>
      <w:tr w14:paraId="78C7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16E374ED">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87</w:t>
            </w:r>
          </w:p>
        </w:tc>
        <w:tc>
          <w:tcPr>
            <w:tcW w:w="812" w:type="dxa"/>
            <w:vMerge w:val="continue"/>
            <w:noWrap w:val="0"/>
            <w:vAlign w:val="center"/>
          </w:tcPr>
          <w:p w14:paraId="58EAF34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218EF8E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7EDD3E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★主板 USB瞬间过流保护</w:t>
            </w:r>
          </w:p>
        </w:tc>
        <w:tc>
          <w:tcPr>
            <w:tcW w:w="1171" w:type="dxa"/>
            <w:noWrap w:val="0"/>
            <w:vAlign w:val="center"/>
          </w:tcPr>
          <w:p w14:paraId="13ED88C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1315324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支持瞬间过流保护功能</w:t>
            </w:r>
          </w:p>
        </w:tc>
      </w:tr>
      <w:tr w14:paraId="3815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6D83D85F">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88</w:t>
            </w:r>
          </w:p>
        </w:tc>
        <w:tc>
          <w:tcPr>
            <w:tcW w:w="812" w:type="dxa"/>
            <w:vMerge w:val="continue"/>
            <w:noWrap w:val="0"/>
            <w:vAlign w:val="center"/>
          </w:tcPr>
          <w:p w14:paraId="3AAA15C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5221705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3F3BD14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★主板防静电保护</w:t>
            </w:r>
          </w:p>
        </w:tc>
        <w:tc>
          <w:tcPr>
            <w:tcW w:w="1171" w:type="dxa"/>
            <w:noWrap w:val="0"/>
            <w:vAlign w:val="center"/>
          </w:tcPr>
          <w:p w14:paraId="6DCBA9D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1D060AE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支持防静电保护功能</w:t>
            </w:r>
          </w:p>
        </w:tc>
      </w:tr>
      <w:tr w14:paraId="4FE4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trPr>
        <w:tc>
          <w:tcPr>
            <w:tcW w:w="525" w:type="dxa"/>
            <w:noWrap/>
            <w:vAlign w:val="center"/>
          </w:tcPr>
          <w:p w14:paraId="01D84E3D">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89</w:t>
            </w:r>
          </w:p>
        </w:tc>
        <w:tc>
          <w:tcPr>
            <w:tcW w:w="812" w:type="dxa"/>
            <w:vMerge w:val="continue"/>
            <w:noWrap w:val="0"/>
            <w:vAlign w:val="center"/>
          </w:tcPr>
          <w:p w14:paraId="15C6EB2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7FFE4D2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1C12C85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★I/O 接口功能</w:t>
            </w:r>
          </w:p>
        </w:tc>
        <w:tc>
          <w:tcPr>
            <w:tcW w:w="1171" w:type="dxa"/>
            <w:noWrap w:val="0"/>
            <w:vAlign w:val="center"/>
          </w:tcPr>
          <w:p w14:paraId="46BB6F8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B3FA00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tc>
      </w:tr>
      <w:tr w14:paraId="1008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59F1C24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90</w:t>
            </w:r>
          </w:p>
        </w:tc>
        <w:tc>
          <w:tcPr>
            <w:tcW w:w="812" w:type="dxa"/>
            <w:vMerge w:val="continue"/>
            <w:noWrap w:val="0"/>
            <w:vAlign w:val="center"/>
          </w:tcPr>
          <w:p w14:paraId="7AAF5FE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center"/>
          </w:tcPr>
          <w:p w14:paraId="2CBAAFA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★显卡</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功能</w:t>
            </w:r>
          </w:p>
        </w:tc>
        <w:tc>
          <w:tcPr>
            <w:tcW w:w="1709" w:type="dxa"/>
            <w:noWrap w:val="0"/>
            <w:vAlign w:val="center"/>
          </w:tcPr>
          <w:p w14:paraId="5E1EC29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★显卡外接显示接口</w:t>
            </w:r>
          </w:p>
        </w:tc>
        <w:tc>
          <w:tcPr>
            <w:tcW w:w="1171" w:type="dxa"/>
            <w:noWrap w:val="0"/>
            <w:vAlign w:val="center"/>
          </w:tcPr>
          <w:p w14:paraId="20F5610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25A622A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至少支持 VGA、HDMI、DVI、DP、Type-C中 1 种显示接口</w:t>
            </w:r>
          </w:p>
        </w:tc>
      </w:tr>
      <w:tr w14:paraId="5729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525" w:type="dxa"/>
            <w:noWrap/>
            <w:vAlign w:val="center"/>
          </w:tcPr>
          <w:p w14:paraId="526AE9D7">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91</w:t>
            </w:r>
          </w:p>
        </w:tc>
        <w:tc>
          <w:tcPr>
            <w:tcW w:w="812" w:type="dxa"/>
            <w:vMerge w:val="continue"/>
            <w:noWrap w:val="0"/>
            <w:vAlign w:val="center"/>
          </w:tcPr>
          <w:p w14:paraId="05ABA07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43EE81D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1ED59A3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★显示功能</w:t>
            </w:r>
          </w:p>
        </w:tc>
        <w:tc>
          <w:tcPr>
            <w:tcW w:w="1171" w:type="dxa"/>
            <w:noWrap w:val="0"/>
            <w:vAlign w:val="center"/>
          </w:tcPr>
          <w:p w14:paraId="0B23486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7F37435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支持显示屏，同时应支持外接显示器。显示屏和外接显示器应支持多屏同时显示，显示模式应支持复制模式和扩展模式</w:t>
            </w:r>
          </w:p>
        </w:tc>
      </w:tr>
      <w:tr w14:paraId="317E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12761BF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92</w:t>
            </w:r>
          </w:p>
        </w:tc>
        <w:tc>
          <w:tcPr>
            <w:tcW w:w="812" w:type="dxa"/>
            <w:vMerge w:val="continue"/>
            <w:noWrap w:val="0"/>
            <w:vAlign w:val="center"/>
          </w:tcPr>
          <w:p w14:paraId="66BE78C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center"/>
          </w:tcPr>
          <w:p w14:paraId="5979B45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★外设</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功能</w:t>
            </w:r>
          </w:p>
        </w:tc>
        <w:tc>
          <w:tcPr>
            <w:tcW w:w="1709" w:type="dxa"/>
            <w:noWrap w:val="0"/>
            <w:vAlign w:val="center"/>
          </w:tcPr>
          <w:p w14:paraId="756544F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摄像头物理隐私保护开关</w:t>
            </w:r>
          </w:p>
        </w:tc>
        <w:tc>
          <w:tcPr>
            <w:tcW w:w="1171" w:type="dxa"/>
            <w:noWrap w:val="0"/>
            <w:vAlign w:val="center"/>
          </w:tcPr>
          <w:p w14:paraId="65517FC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10C0519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支持物理隐私保护开关</w:t>
            </w:r>
          </w:p>
        </w:tc>
      </w:tr>
      <w:tr w14:paraId="3CF7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79AF135E">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93</w:t>
            </w:r>
          </w:p>
        </w:tc>
        <w:tc>
          <w:tcPr>
            <w:tcW w:w="812" w:type="dxa"/>
            <w:vMerge w:val="continue"/>
            <w:noWrap w:val="0"/>
            <w:vAlign w:val="center"/>
          </w:tcPr>
          <w:p w14:paraId="4ACBB0A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1A8CADA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484147A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传声器降噪</w:t>
            </w:r>
          </w:p>
        </w:tc>
        <w:tc>
          <w:tcPr>
            <w:tcW w:w="1171" w:type="dxa"/>
            <w:noWrap w:val="0"/>
            <w:vAlign w:val="center"/>
          </w:tcPr>
          <w:p w14:paraId="426AC44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01DA97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支持降噪功能</w:t>
            </w:r>
          </w:p>
        </w:tc>
      </w:tr>
      <w:tr w14:paraId="769E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41C3735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94</w:t>
            </w:r>
          </w:p>
        </w:tc>
        <w:tc>
          <w:tcPr>
            <w:tcW w:w="812" w:type="dxa"/>
            <w:vMerge w:val="continue"/>
            <w:noWrap w:val="0"/>
            <w:vAlign w:val="center"/>
          </w:tcPr>
          <w:p w14:paraId="5DEE175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0477E6F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23DBC5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音频处理功能</w:t>
            </w:r>
          </w:p>
        </w:tc>
        <w:tc>
          <w:tcPr>
            <w:tcW w:w="1171" w:type="dxa"/>
            <w:noWrap w:val="0"/>
            <w:vAlign w:val="center"/>
          </w:tcPr>
          <w:p w14:paraId="36FA922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665FE04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支持音频效果处理功能</w:t>
            </w:r>
          </w:p>
        </w:tc>
      </w:tr>
      <w:tr w14:paraId="1197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090AA94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95</w:t>
            </w:r>
          </w:p>
        </w:tc>
        <w:tc>
          <w:tcPr>
            <w:tcW w:w="812" w:type="dxa"/>
            <w:vMerge w:val="continue"/>
            <w:noWrap w:val="0"/>
            <w:vAlign w:val="center"/>
          </w:tcPr>
          <w:p w14:paraId="2C9F6C4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1B504F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F4A3F3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触控板多点触控</w:t>
            </w:r>
          </w:p>
        </w:tc>
        <w:tc>
          <w:tcPr>
            <w:tcW w:w="1171" w:type="dxa"/>
            <w:noWrap w:val="0"/>
            <w:vAlign w:val="center"/>
          </w:tcPr>
          <w:p w14:paraId="566BA75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1F71D6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 2 点及以上触控功能</w:t>
            </w:r>
          </w:p>
        </w:tc>
      </w:tr>
      <w:tr w14:paraId="0932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525" w:type="dxa"/>
            <w:noWrap/>
            <w:vAlign w:val="center"/>
          </w:tcPr>
          <w:p w14:paraId="1676894F">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96</w:t>
            </w:r>
          </w:p>
        </w:tc>
        <w:tc>
          <w:tcPr>
            <w:tcW w:w="812" w:type="dxa"/>
            <w:vMerge w:val="continue"/>
            <w:noWrap w:val="0"/>
            <w:vAlign w:val="center"/>
          </w:tcPr>
          <w:p w14:paraId="4E63363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noWrap w:val="0"/>
            <w:vAlign w:val="center"/>
          </w:tcPr>
          <w:p w14:paraId="6BA16C9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★存储</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功能</w:t>
            </w:r>
          </w:p>
        </w:tc>
        <w:tc>
          <w:tcPr>
            <w:tcW w:w="1709" w:type="dxa"/>
            <w:noWrap w:val="0"/>
            <w:vAlign w:val="center"/>
          </w:tcPr>
          <w:p w14:paraId="13962D0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★存储功能</w:t>
            </w:r>
          </w:p>
        </w:tc>
        <w:tc>
          <w:tcPr>
            <w:tcW w:w="1171" w:type="dxa"/>
            <w:noWrap w:val="0"/>
            <w:vAlign w:val="center"/>
          </w:tcPr>
          <w:p w14:paraId="100CB12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7EB2148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支持信息存储功能，包括支持易失性存储功能和非易失性存储功能。为提升存储性能和降低存储功耗，非易失性存储宜支持固态存储设备，如 SSD/UFS。产品应支持外出接口可以与独立的存储设备进行数据交互</w:t>
            </w:r>
          </w:p>
        </w:tc>
      </w:tr>
      <w:tr w14:paraId="600E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44FEB12D">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97</w:t>
            </w:r>
          </w:p>
        </w:tc>
        <w:tc>
          <w:tcPr>
            <w:tcW w:w="812" w:type="dxa"/>
            <w:vMerge w:val="continue"/>
            <w:noWrap w:val="0"/>
            <w:vAlign w:val="center"/>
          </w:tcPr>
          <w:p w14:paraId="7A7FD8A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center"/>
          </w:tcPr>
          <w:p w14:paraId="4ED2B42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★网络</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设备</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功能</w:t>
            </w:r>
          </w:p>
        </w:tc>
        <w:tc>
          <w:tcPr>
            <w:tcW w:w="1709" w:type="dxa"/>
            <w:noWrap w:val="0"/>
            <w:vAlign w:val="center"/>
          </w:tcPr>
          <w:p w14:paraId="19FFB6C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★网络功能</w:t>
            </w:r>
          </w:p>
        </w:tc>
        <w:tc>
          <w:tcPr>
            <w:tcW w:w="1171" w:type="dxa"/>
            <w:noWrap w:val="0"/>
            <w:vAlign w:val="center"/>
          </w:tcPr>
          <w:p w14:paraId="67297E7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70113F0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a)支持网络连接、网络开启/关闭功能 b)支持访问网络和数据交换功能</w:t>
            </w:r>
          </w:p>
        </w:tc>
      </w:tr>
      <w:tr w14:paraId="435A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4E567B3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98</w:t>
            </w:r>
          </w:p>
        </w:tc>
        <w:tc>
          <w:tcPr>
            <w:tcW w:w="812" w:type="dxa"/>
            <w:vMerge w:val="continue"/>
            <w:noWrap w:val="0"/>
            <w:vAlign w:val="center"/>
          </w:tcPr>
          <w:p w14:paraId="32C43D1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6D94CD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93A76F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★无线网卡频段</w:t>
            </w:r>
          </w:p>
        </w:tc>
        <w:tc>
          <w:tcPr>
            <w:tcW w:w="1171" w:type="dxa"/>
            <w:noWrap w:val="0"/>
            <w:vAlign w:val="center"/>
          </w:tcPr>
          <w:p w14:paraId="6AB5CE2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7E5D91F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支持双频段</w:t>
            </w:r>
          </w:p>
        </w:tc>
      </w:tr>
      <w:tr w14:paraId="377F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0AB74932">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99</w:t>
            </w:r>
          </w:p>
        </w:tc>
        <w:tc>
          <w:tcPr>
            <w:tcW w:w="812" w:type="dxa"/>
            <w:vMerge w:val="continue"/>
            <w:noWrap w:val="0"/>
            <w:vAlign w:val="center"/>
          </w:tcPr>
          <w:p w14:paraId="7B552FC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4BDC524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D88626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★数据传输</w:t>
            </w:r>
          </w:p>
        </w:tc>
        <w:tc>
          <w:tcPr>
            <w:tcW w:w="1171" w:type="dxa"/>
            <w:noWrap w:val="0"/>
            <w:vAlign w:val="center"/>
          </w:tcPr>
          <w:p w14:paraId="7BB0F68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F48BCC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支持数据传输能力，并提供数据流量和异常日志记录功能</w:t>
            </w:r>
          </w:p>
        </w:tc>
      </w:tr>
      <w:tr w14:paraId="4350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5CB07E93">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100</w:t>
            </w:r>
          </w:p>
        </w:tc>
        <w:tc>
          <w:tcPr>
            <w:tcW w:w="812" w:type="dxa"/>
            <w:vMerge w:val="continue"/>
            <w:noWrap w:val="0"/>
            <w:vAlign w:val="center"/>
          </w:tcPr>
          <w:p w14:paraId="49D20AB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4FD620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8B06A9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★蓝牙协议</w:t>
            </w:r>
          </w:p>
        </w:tc>
        <w:tc>
          <w:tcPr>
            <w:tcW w:w="1171" w:type="dxa"/>
            <w:noWrap w:val="0"/>
            <w:vAlign w:val="center"/>
          </w:tcPr>
          <w:p w14:paraId="19DC20C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6789E4D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支持蓝牙模块，蓝牙协议不低于5.0</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版本</w:t>
            </w:r>
          </w:p>
        </w:tc>
      </w:tr>
      <w:tr w14:paraId="40F1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0AC825E1">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101</w:t>
            </w:r>
          </w:p>
        </w:tc>
        <w:tc>
          <w:tcPr>
            <w:tcW w:w="812" w:type="dxa"/>
            <w:vMerge w:val="continue"/>
            <w:noWrap w:val="0"/>
            <w:vAlign w:val="center"/>
          </w:tcPr>
          <w:p w14:paraId="7A3B437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1D53590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ADD829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有线网卡接口类型</w:t>
            </w:r>
          </w:p>
        </w:tc>
        <w:tc>
          <w:tcPr>
            <w:tcW w:w="1171" w:type="dxa"/>
            <w:noWrap w:val="0"/>
            <w:vAlign w:val="center"/>
          </w:tcPr>
          <w:p w14:paraId="0FF9CE7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2377BC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 RJ45 接口</w:t>
            </w:r>
          </w:p>
        </w:tc>
      </w:tr>
      <w:tr w14:paraId="57CF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5DE47EA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102</w:t>
            </w:r>
          </w:p>
        </w:tc>
        <w:tc>
          <w:tcPr>
            <w:tcW w:w="812" w:type="dxa"/>
            <w:vMerge w:val="continue"/>
            <w:noWrap w:val="0"/>
            <w:vAlign w:val="center"/>
          </w:tcPr>
          <w:p w14:paraId="7487661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7481987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33239AD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★无线网卡标准</w:t>
            </w:r>
          </w:p>
        </w:tc>
        <w:tc>
          <w:tcPr>
            <w:tcW w:w="1171" w:type="dxa"/>
            <w:noWrap w:val="0"/>
            <w:vAlign w:val="center"/>
          </w:tcPr>
          <w:p w14:paraId="6FAB995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A57FB6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 15629.11 所有部分</w:t>
            </w:r>
          </w:p>
        </w:tc>
      </w:tr>
      <w:tr w14:paraId="782F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338434E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103</w:t>
            </w:r>
          </w:p>
        </w:tc>
        <w:tc>
          <w:tcPr>
            <w:tcW w:w="812" w:type="dxa"/>
            <w:vMerge w:val="continue"/>
            <w:noWrap w:val="0"/>
            <w:vAlign w:val="center"/>
          </w:tcPr>
          <w:p w14:paraId="6645F4C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noWrap w:val="0"/>
            <w:vAlign w:val="center"/>
          </w:tcPr>
          <w:p w14:paraId="0C2715C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★外部</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接口</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功能</w:t>
            </w:r>
          </w:p>
        </w:tc>
        <w:tc>
          <w:tcPr>
            <w:tcW w:w="1709" w:type="dxa"/>
            <w:noWrap w:val="0"/>
            <w:vAlign w:val="center"/>
          </w:tcPr>
          <w:p w14:paraId="6EAF7A1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★音频接口类型</w:t>
            </w:r>
          </w:p>
        </w:tc>
        <w:tc>
          <w:tcPr>
            <w:tcW w:w="1171" w:type="dxa"/>
            <w:noWrap w:val="0"/>
            <w:vAlign w:val="center"/>
          </w:tcPr>
          <w:p w14:paraId="42B56C6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C3C69A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不少于 1 个，宜支持 3.5mm 孔径的3段式或 4 段式接口。若支持 4 段式接口，宜支持线序的自动识别及切换功能</w:t>
            </w:r>
          </w:p>
        </w:tc>
      </w:tr>
      <w:tr w14:paraId="177C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60DA0B3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104</w:t>
            </w:r>
          </w:p>
        </w:tc>
        <w:tc>
          <w:tcPr>
            <w:tcW w:w="812" w:type="dxa"/>
            <w:vMerge w:val="continue"/>
            <w:noWrap w:val="0"/>
            <w:vAlign w:val="center"/>
          </w:tcPr>
          <w:p w14:paraId="30D34E6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noWrap w:val="0"/>
            <w:vAlign w:val="center"/>
          </w:tcPr>
          <w:p w14:paraId="56B2638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25B5056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★视频接口类型</w:t>
            </w:r>
          </w:p>
        </w:tc>
        <w:tc>
          <w:tcPr>
            <w:tcW w:w="1171" w:type="dxa"/>
            <w:noWrap w:val="0"/>
            <w:vAlign w:val="center"/>
          </w:tcPr>
          <w:p w14:paraId="1CC797D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EC49E2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至少支持 VGA、HDMI、DVI、DP、Type-C中 1 种显示接口</w:t>
            </w:r>
          </w:p>
        </w:tc>
      </w:tr>
      <w:tr w14:paraId="0627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59D1B6A8">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105</w:t>
            </w:r>
          </w:p>
        </w:tc>
        <w:tc>
          <w:tcPr>
            <w:tcW w:w="812" w:type="dxa"/>
            <w:vMerge w:val="continue"/>
            <w:noWrap w:val="0"/>
            <w:vAlign w:val="center"/>
          </w:tcPr>
          <w:p w14:paraId="7236A39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noWrap w:val="0"/>
            <w:vAlign w:val="center"/>
          </w:tcPr>
          <w:p w14:paraId="0FDE6C8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E1594D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★HDMI、DP、Type-C 显示接口要求</w:t>
            </w:r>
          </w:p>
        </w:tc>
        <w:tc>
          <w:tcPr>
            <w:tcW w:w="1171" w:type="dxa"/>
            <w:noWrap w:val="0"/>
            <w:vAlign w:val="center"/>
          </w:tcPr>
          <w:p w14:paraId="74DC997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D9149F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若提供HDMI 或 DP 或 Type-C 作为显示接口，应支持音频和视频同步输出</w:t>
            </w:r>
          </w:p>
        </w:tc>
      </w:tr>
      <w:tr w14:paraId="5709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525" w:type="dxa"/>
            <w:noWrap/>
            <w:vAlign w:val="center"/>
          </w:tcPr>
          <w:p w14:paraId="339BF009">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106</w:t>
            </w:r>
          </w:p>
        </w:tc>
        <w:tc>
          <w:tcPr>
            <w:tcW w:w="812" w:type="dxa"/>
            <w:vMerge w:val="continue"/>
            <w:noWrap w:val="0"/>
            <w:vAlign w:val="center"/>
          </w:tcPr>
          <w:p w14:paraId="7E50690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noWrap w:val="0"/>
            <w:vAlign w:val="top"/>
          </w:tcPr>
          <w:p w14:paraId="01AFC1A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★外部</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接口</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功能</w:t>
            </w:r>
          </w:p>
        </w:tc>
        <w:tc>
          <w:tcPr>
            <w:tcW w:w="1709" w:type="dxa"/>
            <w:noWrap w:val="0"/>
            <w:vAlign w:val="center"/>
          </w:tcPr>
          <w:p w14:paraId="0A9E2C1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★输入充电接口类型</w:t>
            </w:r>
          </w:p>
        </w:tc>
        <w:tc>
          <w:tcPr>
            <w:tcW w:w="1171" w:type="dxa"/>
            <w:noWrap w:val="0"/>
            <w:vAlign w:val="center"/>
          </w:tcPr>
          <w:p w14:paraId="547AE6F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529C67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DC in 或 Type-C 接口</w:t>
            </w:r>
          </w:p>
        </w:tc>
      </w:tr>
      <w:tr w14:paraId="566B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5914A87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107</w:t>
            </w:r>
          </w:p>
        </w:tc>
        <w:tc>
          <w:tcPr>
            <w:tcW w:w="812" w:type="dxa"/>
            <w:vMerge w:val="continue"/>
            <w:noWrap w:val="0"/>
            <w:vAlign w:val="center"/>
          </w:tcPr>
          <w:p w14:paraId="6B54289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noWrap w:val="0"/>
            <w:vAlign w:val="center"/>
          </w:tcPr>
          <w:p w14:paraId="0B11B47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★电源</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功能</w:t>
            </w:r>
          </w:p>
        </w:tc>
        <w:tc>
          <w:tcPr>
            <w:tcW w:w="1709" w:type="dxa"/>
            <w:noWrap w:val="0"/>
            <w:vAlign w:val="center"/>
          </w:tcPr>
          <w:p w14:paraId="4EF66C3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电池快充</w:t>
            </w:r>
          </w:p>
        </w:tc>
        <w:tc>
          <w:tcPr>
            <w:tcW w:w="1171" w:type="dxa"/>
            <w:noWrap w:val="0"/>
            <w:vAlign w:val="center"/>
          </w:tcPr>
          <w:p w14:paraId="0CFAAF5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15DDA1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支持快速充电功能，如 UFCS、USB PD</w:t>
            </w:r>
          </w:p>
        </w:tc>
      </w:tr>
      <w:tr w14:paraId="3448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39102BF2">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108</w:t>
            </w:r>
          </w:p>
        </w:tc>
        <w:tc>
          <w:tcPr>
            <w:tcW w:w="812" w:type="dxa"/>
            <w:vMerge w:val="continue"/>
            <w:noWrap w:val="0"/>
            <w:vAlign w:val="center"/>
          </w:tcPr>
          <w:p w14:paraId="739BE60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noWrap w:val="0"/>
            <w:vAlign w:val="center"/>
          </w:tcPr>
          <w:p w14:paraId="7D6A74A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5631F85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★电源线适配能力</w:t>
            </w:r>
          </w:p>
        </w:tc>
        <w:tc>
          <w:tcPr>
            <w:tcW w:w="1171" w:type="dxa"/>
            <w:noWrap w:val="0"/>
            <w:vAlign w:val="center"/>
          </w:tcPr>
          <w:p w14:paraId="6D519CC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08393C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 15934-2008对于可拆线插头 GB15934 不做要求</w:t>
            </w:r>
          </w:p>
        </w:tc>
      </w:tr>
      <w:tr w14:paraId="477E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7C27A08A">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109</w:t>
            </w:r>
          </w:p>
        </w:tc>
        <w:tc>
          <w:tcPr>
            <w:tcW w:w="812" w:type="dxa"/>
            <w:vMerge w:val="continue"/>
            <w:noWrap w:val="0"/>
            <w:vAlign w:val="center"/>
          </w:tcPr>
          <w:p w14:paraId="357C17A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center"/>
          </w:tcPr>
          <w:p w14:paraId="2407889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★操作</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系统</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及软</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件功</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能</w:t>
            </w:r>
          </w:p>
        </w:tc>
        <w:tc>
          <w:tcPr>
            <w:tcW w:w="1709" w:type="dxa"/>
            <w:noWrap w:val="0"/>
            <w:vAlign w:val="center"/>
          </w:tcPr>
          <w:p w14:paraId="5B2223B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★中文信息处理要求</w:t>
            </w:r>
          </w:p>
        </w:tc>
        <w:tc>
          <w:tcPr>
            <w:tcW w:w="1171" w:type="dxa"/>
            <w:noWrap w:val="0"/>
            <w:vAlign w:val="center"/>
          </w:tcPr>
          <w:p w14:paraId="3E235E4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1A0998F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 18030 的相关规定</w:t>
            </w:r>
          </w:p>
        </w:tc>
      </w:tr>
      <w:tr w14:paraId="5AB3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55A30856">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110</w:t>
            </w:r>
          </w:p>
        </w:tc>
        <w:tc>
          <w:tcPr>
            <w:tcW w:w="812" w:type="dxa"/>
            <w:vMerge w:val="continue"/>
            <w:noWrap w:val="0"/>
            <w:vAlign w:val="center"/>
          </w:tcPr>
          <w:p w14:paraId="5048F1F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4B111AB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1DDD15A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★操作系统备份及还原功能</w:t>
            </w:r>
          </w:p>
        </w:tc>
        <w:tc>
          <w:tcPr>
            <w:tcW w:w="1171" w:type="dxa"/>
            <w:noWrap w:val="0"/>
            <w:vAlign w:val="center"/>
          </w:tcPr>
          <w:p w14:paraId="3DAE8EB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23367D1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支持操作系统备份及还原功能</w:t>
            </w:r>
          </w:p>
        </w:tc>
      </w:tr>
      <w:tr w14:paraId="457E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548AC70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111</w:t>
            </w:r>
          </w:p>
        </w:tc>
        <w:tc>
          <w:tcPr>
            <w:tcW w:w="812" w:type="dxa"/>
            <w:vMerge w:val="continue"/>
            <w:noWrap w:val="0"/>
            <w:vAlign w:val="center"/>
          </w:tcPr>
          <w:p w14:paraId="2EFB0AC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3A6243E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3A4152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★固件备份还原能力</w:t>
            </w:r>
          </w:p>
        </w:tc>
        <w:tc>
          <w:tcPr>
            <w:tcW w:w="1171" w:type="dxa"/>
            <w:noWrap w:val="0"/>
            <w:vAlign w:val="center"/>
          </w:tcPr>
          <w:p w14:paraId="27A207C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4BC3C9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支持备份及还原固件的功能</w:t>
            </w:r>
          </w:p>
        </w:tc>
      </w:tr>
      <w:tr w14:paraId="75E1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6C5C03E3">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112</w:t>
            </w:r>
          </w:p>
        </w:tc>
        <w:tc>
          <w:tcPr>
            <w:tcW w:w="812" w:type="dxa"/>
            <w:vMerge w:val="continue"/>
            <w:noWrap w:val="0"/>
            <w:vAlign w:val="center"/>
          </w:tcPr>
          <w:p w14:paraId="0C19853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5C62AF5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3FFCF3F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★操作系统及驱动升级</w:t>
            </w:r>
          </w:p>
        </w:tc>
        <w:tc>
          <w:tcPr>
            <w:tcW w:w="1171" w:type="dxa"/>
            <w:noWrap w:val="0"/>
            <w:vAlign w:val="center"/>
          </w:tcPr>
          <w:p w14:paraId="205E425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25C4A19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支持通过网络、闪存盘等方式对操作系统、驱动进行升级</w:t>
            </w:r>
          </w:p>
        </w:tc>
      </w:tr>
      <w:tr w14:paraId="7A5D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1D03C913">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113</w:t>
            </w:r>
          </w:p>
        </w:tc>
        <w:tc>
          <w:tcPr>
            <w:tcW w:w="812" w:type="dxa"/>
            <w:vMerge w:val="continue"/>
            <w:noWrap w:val="0"/>
            <w:vAlign w:val="center"/>
          </w:tcPr>
          <w:p w14:paraId="6D50000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166F775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F4209C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固件升级</w:t>
            </w:r>
          </w:p>
        </w:tc>
        <w:tc>
          <w:tcPr>
            <w:tcW w:w="1171" w:type="dxa"/>
            <w:noWrap w:val="0"/>
            <w:vAlign w:val="center"/>
          </w:tcPr>
          <w:p w14:paraId="7EB7E50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2D27774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支持通过网络、闪存盘等方式对固件进行升级</w:t>
            </w:r>
          </w:p>
        </w:tc>
      </w:tr>
      <w:tr w14:paraId="40C1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2C9E09B8">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114</w:t>
            </w:r>
          </w:p>
        </w:tc>
        <w:tc>
          <w:tcPr>
            <w:tcW w:w="812" w:type="dxa"/>
            <w:vMerge w:val="continue"/>
            <w:noWrap w:val="0"/>
            <w:vAlign w:val="center"/>
          </w:tcPr>
          <w:p w14:paraId="1905FB6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623AD60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09567D9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★BIOS 支持关闭通讯接口</w:t>
            </w:r>
          </w:p>
        </w:tc>
        <w:tc>
          <w:tcPr>
            <w:tcW w:w="1171" w:type="dxa"/>
            <w:noWrap w:val="0"/>
            <w:vAlign w:val="center"/>
          </w:tcPr>
          <w:p w14:paraId="32B6BDD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2B89E5B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 BIOS 关闭以太网及 USB 接口功能</w:t>
            </w:r>
          </w:p>
        </w:tc>
      </w:tr>
      <w:tr w14:paraId="29D5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12F3F731">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115</w:t>
            </w:r>
          </w:p>
        </w:tc>
        <w:tc>
          <w:tcPr>
            <w:tcW w:w="812" w:type="dxa"/>
            <w:vMerge w:val="continue"/>
            <w:noWrap w:val="0"/>
            <w:vAlign w:val="center"/>
          </w:tcPr>
          <w:p w14:paraId="3E5E1B7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05F4662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69F1051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★固件查看</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信息</w:t>
            </w:r>
          </w:p>
        </w:tc>
        <w:tc>
          <w:tcPr>
            <w:tcW w:w="1171" w:type="dxa"/>
            <w:noWrap w:val="0"/>
            <w:vAlign w:val="center"/>
          </w:tcPr>
          <w:p w14:paraId="64AEC84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3893E9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支持查看固件版本、内存信息、主板信息、处理器信息和系统时间信息等功能</w:t>
            </w:r>
          </w:p>
        </w:tc>
      </w:tr>
      <w:tr w14:paraId="7520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79641B32">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116</w:t>
            </w:r>
          </w:p>
        </w:tc>
        <w:tc>
          <w:tcPr>
            <w:tcW w:w="812" w:type="dxa"/>
            <w:vMerge w:val="continue"/>
            <w:noWrap w:val="0"/>
            <w:vAlign w:val="center"/>
          </w:tcPr>
          <w:p w14:paraId="2AA34E6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4FE7BF3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16F15B1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★固件设置启动顺序</w:t>
            </w:r>
          </w:p>
        </w:tc>
        <w:tc>
          <w:tcPr>
            <w:tcW w:w="1171" w:type="dxa"/>
            <w:noWrap w:val="0"/>
            <w:vAlign w:val="center"/>
          </w:tcPr>
          <w:p w14:paraId="1368AC4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690D670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支持设置启动顺序功能，并按照设置的启动顺序启动</w:t>
            </w:r>
          </w:p>
        </w:tc>
      </w:tr>
      <w:tr w14:paraId="2576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0DF4F76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117</w:t>
            </w:r>
          </w:p>
        </w:tc>
        <w:tc>
          <w:tcPr>
            <w:tcW w:w="812" w:type="dxa"/>
            <w:vMerge w:val="continue"/>
            <w:noWrap w:val="0"/>
            <w:vAlign w:val="center"/>
          </w:tcPr>
          <w:p w14:paraId="60927D7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74C3A6B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15F554CA">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★固件设置口令</w:t>
            </w:r>
          </w:p>
        </w:tc>
        <w:tc>
          <w:tcPr>
            <w:tcW w:w="1171" w:type="dxa"/>
            <w:noWrap w:val="0"/>
            <w:vAlign w:val="center"/>
          </w:tcPr>
          <w:p w14:paraId="7DBD402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38A7C7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支持设置口令、修改口令、验证口令功能</w:t>
            </w:r>
          </w:p>
        </w:tc>
      </w:tr>
      <w:tr w14:paraId="3886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192EED77">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118</w:t>
            </w:r>
          </w:p>
        </w:tc>
        <w:tc>
          <w:tcPr>
            <w:tcW w:w="812" w:type="dxa"/>
            <w:vMerge w:val="continue"/>
            <w:noWrap w:val="0"/>
            <w:vAlign w:val="center"/>
          </w:tcPr>
          <w:p w14:paraId="208118B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6C26087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7F81358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★固件设置网络引导</w:t>
            </w:r>
          </w:p>
        </w:tc>
        <w:tc>
          <w:tcPr>
            <w:tcW w:w="1171" w:type="dxa"/>
            <w:noWrap w:val="0"/>
            <w:vAlign w:val="center"/>
          </w:tcPr>
          <w:p w14:paraId="0133C9A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5A0F08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支持网络引导启动和关闭功能</w:t>
            </w:r>
          </w:p>
        </w:tc>
      </w:tr>
      <w:tr w14:paraId="15FB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525" w:type="dxa"/>
            <w:noWrap/>
            <w:vAlign w:val="center"/>
          </w:tcPr>
          <w:p w14:paraId="4BAA912E">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119</w:t>
            </w:r>
          </w:p>
        </w:tc>
        <w:tc>
          <w:tcPr>
            <w:tcW w:w="812" w:type="dxa"/>
            <w:vMerge w:val="restart"/>
            <w:noWrap w:val="0"/>
            <w:vAlign w:val="center"/>
          </w:tcPr>
          <w:p w14:paraId="7FC220B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可靠</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性要求</w:t>
            </w:r>
          </w:p>
        </w:tc>
        <w:tc>
          <w:tcPr>
            <w:tcW w:w="1043" w:type="dxa"/>
            <w:noWrap w:val="0"/>
            <w:vAlign w:val="center"/>
          </w:tcPr>
          <w:p w14:paraId="47F6341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★存储</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设备可靠性</w:t>
            </w:r>
          </w:p>
        </w:tc>
        <w:tc>
          <w:tcPr>
            <w:tcW w:w="1709" w:type="dxa"/>
            <w:noWrap w:val="0"/>
            <w:vAlign w:val="center"/>
          </w:tcPr>
          <w:p w14:paraId="3B4B0AC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★固态存储寿命</w:t>
            </w:r>
          </w:p>
        </w:tc>
        <w:tc>
          <w:tcPr>
            <w:tcW w:w="1171" w:type="dxa"/>
            <w:noWrap w:val="0"/>
            <w:vAlign w:val="center"/>
          </w:tcPr>
          <w:p w14:paraId="46FAD31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476A13C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TBW ≥ 80TB</w:t>
            </w:r>
          </w:p>
        </w:tc>
      </w:tr>
      <w:tr w14:paraId="1F5C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525" w:type="dxa"/>
            <w:noWrap/>
            <w:vAlign w:val="center"/>
          </w:tcPr>
          <w:p w14:paraId="73B14DC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120</w:t>
            </w:r>
          </w:p>
        </w:tc>
        <w:tc>
          <w:tcPr>
            <w:tcW w:w="812" w:type="dxa"/>
            <w:vMerge w:val="continue"/>
            <w:noWrap w:val="0"/>
            <w:vAlign w:val="center"/>
          </w:tcPr>
          <w:p w14:paraId="776185A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noWrap w:val="0"/>
            <w:vAlign w:val="center"/>
          </w:tcPr>
          <w:p w14:paraId="05C4F33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设备</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可靠</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性</w:t>
            </w:r>
          </w:p>
        </w:tc>
        <w:tc>
          <w:tcPr>
            <w:tcW w:w="1709" w:type="dxa"/>
            <w:noWrap w:val="0"/>
            <w:vAlign w:val="center"/>
          </w:tcPr>
          <w:p w14:paraId="2160D7E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★显示屏屏幕失效点</w:t>
            </w:r>
          </w:p>
        </w:tc>
        <w:tc>
          <w:tcPr>
            <w:tcW w:w="1171" w:type="dxa"/>
            <w:noWrap w:val="0"/>
            <w:vAlign w:val="center"/>
          </w:tcPr>
          <w:p w14:paraId="6E9A991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6901C47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GB/T 9813.2 的要求</w:t>
            </w:r>
          </w:p>
        </w:tc>
      </w:tr>
      <w:tr w14:paraId="2E43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7BEF1A39">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121</w:t>
            </w:r>
          </w:p>
        </w:tc>
        <w:tc>
          <w:tcPr>
            <w:tcW w:w="812" w:type="dxa"/>
            <w:vMerge w:val="continue"/>
            <w:noWrap w:val="0"/>
            <w:vAlign w:val="center"/>
          </w:tcPr>
          <w:p w14:paraId="4586D6C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restart"/>
            <w:noWrap w:val="0"/>
            <w:vAlign w:val="center"/>
          </w:tcPr>
          <w:p w14:paraId="2399604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★外设</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可靠</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性</w:t>
            </w:r>
          </w:p>
        </w:tc>
        <w:tc>
          <w:tcPr>
            <w:tcW w:w="1709" w:type="dxa"/>
            <w:noWrap w:val="0"/>
            <w:vAlign w:val="center"/>
          </w:tcPr>
          <w:p w14:paraId="75474C6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★键盘按键寿命</w:t>
            </w:r>
          </w:p>
        </w:tc>
        <w:tc>
          <w:tcPr>
            <w:tcW w:w="1171" w:type="dxa"/>
            <w:noWrap w:val="0"/>
            <w:vAlign w:val="center"/>
          </w:tcPr>
          <w:p w14:paraId="1870FB6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E60650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≥1000 万次</w:t>
            </w:r>
          </w:p>
        </w:tc>
      </w:tr>
      <w:tr w14:paraId="288A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1F8FAB9C">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122</w:t>
            </w:r>
          </w:p>
        </w:tc>
        <w:tc>
          <w:tcPr>
            <w:tcW w:w="812" w:type="dxa"/>
            <w:vMerge w:val="continue"/>
            <w:noWrap w:val="0"/>
            <w:vAlign w:val="center"/>
          </w:tcPr>
          <w:p w14:paraId="3FAC349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043" w:type="dxa"/>
            <w:vMerge w:val="continue"/>
            <w:noWrap w:val="0"/>
            <w:vAlign w:val="center"/>
          </w:tcPr>
          <w:p w14:paraId="6612BFC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p>
        </w:tc>
        <w:tc>
          <w:tcPr>
            <w:tcW w:w="1709" w:type="dxa"/>
            <w:noWrap w:val="0"/>
            <w:vAlign w:val="center"/>
          </w:tcPr>
          <w:p w14:paraId="47C2610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★鼠标按键寿命</w:t>
            </w:r>
          </w:p>
        </w:tc>
        <w:tc>
          <w:tcPr>
            <w:tcW w:w="1171" w:type="dxa"/>
            <w:noWrap w:val="0"/>
            <w:vAlign w:val="center"/>
          </w:tcPr>
          <w:p w14:paraId="5E4759E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237F20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≥500 万次</w:t>
            </w:r>
          </w:p>
        </w:tc>
      </w:tr>
      <w:tr w14:paraId="2FC9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05CB3DBE">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123</w:t>
            </w:r>
          </w:p>
        </w:tc>
        <w:tc>
          <w:tcPr>
            <w:tcW w:w="812" w:type="dxa"/>
            <w:vMerge w:val="continue"/>
            <w:noWrap w:val="0"/>
            <w:vAlign w:val="center"/>
          </w:tcPr>
          <w:p w14:paraId="6B56D765">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627E2BC3">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3E74D434">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★键盘鼠标线材寿命</w:t>
            </w:r>
          </w:p>
        </w:tc>
        <w:tc>
          <w:tcPr>
            <w:tcW w:w="1171" w:type="dxa"/>
            <w:noWrap w:val="0"/>
            <w:vAlign w:val="center"/>
          </w:tcPr>
          <w:p w14:paraId="6F963BC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6EEC0E63">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键盘鼠标所用线材经±60 °弯折不低于 3000 次，功能、外观完好</w:t>
            </w:r>
          </w:p>
        </w:tc>
      </w:tr>
      <w:tr w14:paraId="5C66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33E61D8C">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124</w:t>
            </w:r>
          </w:p>
        </w:tc>
        <w:tc>
          <w:tcPr>
            <w:tcW w:w="812" w:type="dxa"/>
            <w:vMerge w:val="continue"/>
            <w:noWrap w:val="0"/>
            <w:vAlign w:val="center"/>
          </w:tcPr>
          <w:p w14:paraId="2CB9CFD1">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587F04DE">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3896B68E">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★风扇寿命</w:t>
            </w:r>
          </w:p>
        </w:tc>
        <w:tc>
          <w:tcPr>
            <w:tcW w:w="1171" w:type="dxa"/>
            <w:noWrap w:val="0"/>
            <w:vAlign w:val="center"/>
          </w:tcPr>
          <w:p w14:paraId="118E95A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65BE6CB4">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≥4 万小时</w:t>
            </w:r>
          </w:p>
        </w:tc>
      </w:tr>
      <w:tr w14:paraId="07D3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6E485CE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125</w:t>
            </w:r>
          </w:p>
        </w:tc>
        <w:tc>
          <w:tcPr>
            <w:tcW w:w="812" w:type="dxa"/>
            <w:vMerge w:val="continue"/>
            <w:noWrap w:val="0"/>
            <w:vAlign w:val="center"/>
          </w:tcPr>
          <w:p w14:paraId="2637DBB4">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restart"/>
            <w:noWrap w:val="0"/>
            <w:vAlign w:val="center"/>
          </w:tcPr>
          <w:p w14:paraId="22F74C6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★整机</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可靠</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性要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求</w:t>
            </w:r>
          </w:p>
        </w:tc>
        <w:tc>
          <w:tcPr>
            <w:tcW w:w="1709" w:type="dxa"/>
            <w:noWrap w:val="0"/>
            <w:vAlign w:val="center"/>
          </w:tcPr>
          <w:p w14:paraId="5429E251">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★电磁兼容性要求的抗扰度</w:t>
            </w:r>
          </w:p>
        </w:tc>
        <w:tc>
          <w:tcPr>
            <w:tcW w:w="1171" w:type="dxa"/>
            <w:noWrap w:val="0"/>
            <w:vAlign w:val="center"/>
          </w:tcPr>
          <w:p w14:paraId="001C3FF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75A32A2B">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GB/T 9254.2 的规定</w:t>
            </w:r>
          </w:p>
        </w:tc>
      </w:tr>
      <w:tr w14:paraId="546C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03EB1716">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126</w:t>
            </w:r>
          </w:p>
        </w:tc>
        <w:tc>
          <w:tcPr>
            <w:tcW w:w="812" w:type="dxa"/>
            <w:vMerge w:val="continue"/>
            <w:noWrap w:val="0"/>
            <w:vAlign w:val="center"/>
          </w:tcPr>
          <w:p w14:paraId="08D53002">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3D6404A7">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31DCF3AD">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★环境条件要求的气候环境适应性</w:t>
            </w:r>
          </w:p>
        </w:tc>
        <w:tc>
          <w:tcPr>
            <w:tcW w:w="1171" w:type="dxa"/>
            <w:noWrap w:val="0"/>
            <w:vAlign w:val="center"/>
          </w:tcPr>
          <w:p w14:paraId="00D6591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12C46FFE">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GB/T 9813.2 中规定</w:t>
            </w:r>
          </w:p>
        </w:tc>
      </w:tr>
      <w:tr w14:paraId="36DB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0DED53CC">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127</w:t>
            </w:r>
          </w:p>
        </w:tc>
        <w:tc>
          <w:tcPr>
            <w:tcW w:w="812" w:type="dxa"/>
            <w:vMerge w:val="continue"/>
            <w:noWrap w:val="0"/>
            <w:vAlign w:val="center"/>
          </w:tcPr>
          <w:p w14:paraId="65D6A29E">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73D78F43">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6EEE1545">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★环境条件要求的振动适应性</w:t>
            </w:r>
          </w:p>
        </w:tc>
        <w:tc>
          <w:tcPr>
            <w:tcW w:w="1171" w:type="dxa"/>
            <w:noWrap w:val="0"/>
            <w:vAlign w:val="center"/>
          </w:tcPr>
          <w:p w14:paraId="2DE2F79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EB54F26">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GB/T 9813.2 中规定</w:t>
            </w:r>
          </w:p>
        </w:tc>
      </w:tr>
      <w:tr w14:paraId="7400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7A9CDD16">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128</w:t>
            </w:r>
          </w:p>
        </w:tc>
        <w:tc>
          <w:tcPr>
            <w:tcW w:w="812" w:type="dxa"/>
            <w:vMerge w:val="continue"/>
            <w:noWrap w:val="0"/>
            <w:vAlign w:val="center"/>
          </w:tcPr>
          <w:p w14:paraId="7B4F54C1">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325814EA">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51557EF0">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★环境条件要求的冲</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击适应性</w:t>
            </w:r>
          </w:p>
        </w:tc>
        <w:tc>
          <w:tcPr>
            <w:tcW w:w="1171" w:type="dxa"/>
            <w:noWrap w:val="0"/>
            <w:vAlign w:val="center"/>
          </w:tcPr>
          <w:p w14:paraId="4B3D0A3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14904A8B">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GB/T 9813.2 中规定</w:t>
            </w:r>
          </w:p>
        </w:tc>
      </w:tr>
      <w:tr w14:paraId="3D58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0D0F67D2">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129</w:t>
            </w:r>
          </w:p>
        </w:tc>
        <w:tc>
          <w:tcPr>
            <w:tcW w:w="812" w:type="dxa"/>
            <w:vMerge w:val="continue"/>
            <w:noWrap w:val="0"/>
            <w:vAlign w:val="center"/>
          </w:tcPr>
          <w:p w14:paraId="206251AC">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51FC3358">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00B9FA8E">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★环境条件求的碰撞适应性</w:t>
            </w:r>
          </w:p>
        </w:tc>
        <w:tc>
          <w:tcPr>
            <w:tcW w:w="1171" w:type="dxa"/>
            <w:noWrap w:val="0"/>
            <w:vAlign w:val="center"/>
          </w:tcPr>
          <w:p w14:paraId="39A27BA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2D247EE6">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GB/T 9813.2 中规定</w:t>
            </w:r>
          </w:p>
        </w:tc>
      </w:tr>
      <w:tr w14:paraId="2DBF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4FD47A9C">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130</w:t>
            </w:r>
          </w:p>
        </w:tc>
        <w:tc>
          <w:tcPr>
            <w:tcW w:w="812" w:type="dxa"/>
            <w:vMerge w:val="continue"/>
            <w:noWrap w:val="0"/>
            <w:vAlign w:val="center"/>
          </w:tcPr>
          <w:p w14:paraId="2A3362AA">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5EF9CBE9">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443B958D">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★环境条件要求的自</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由跌落适应性</w:t>
            </w:r>
          </w:p>
        </w:tc>
        <w:tc>
          <w:tcPr>
            <w:tcW w:w="1171" w:type="dxa"/>
            <w:noWrap w:val="0"/>
            <w:vAlign w:val="center"/>
          </w:tcPr>
          <w:p w14:paraId="5A85899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5DA5384">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GB/T 9813.2 中规定</w:t>
            </w:r>
          </w:p>
        </w:tc>
      </w:tr>
      <w:tr w14:paraId="4445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60CB2193">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131</w:t>
            </w:r>
          </w:p>
        </w:tc>
        <w:tc>
          <w:tcPr>
            <w:tcW w:w="812" w:type="dxa"/>
            <w:vMerge w:val="continue"/>
            <w:noWrap w:val="0"/>
            <w:vAlign w:val="center"/>
          </w:tcPr>
          <w:p w14:paraId="1C4BC7D9">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0196E0E8">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17D4D5FB">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★环境条件要求的运输包装件跌落适应性</w:t>
            </w:r>
          </w:p>
        </w:tc>
        <w:tc>
          <w:tcPr>
            <w:tcW w:w="1171" w:type="dxa"/>
            <w:noWrap w:val="0"/>
            <w:vAlign w:val="center"/>
          </w:tcPr>
          <w:p w14:paraId="0B57A192">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23202807">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GB/T 9813.2 中规定</w:t>
            </w:r>
          </w:p>
        </w:tc>
      </w:tr>
      <w:tr w14:paraId="7130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49697FF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132</w:t>
            </w:r>
          </w:p>
        </w:tc>
        <w:tc>
          <w:tcPr>
            <w:tcW w:w="812" w:type="dxa"/>
            <w:vMerge w:val="continue"/>
            <w:noWrap w:val="0"/>
            <w:vAlign w:val="center"/>
          </w:tcPr>
          <w:p w14:paraId="27D3C423">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31588113">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36030FC9">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★MTBF 测试</w:t>
            </w:r>
          </w:p>
        </w:tc>
        <w:tc>
          <w:tcPr>
            <w:tcW w:w="1171" w:type="dxa"/>
            <w:noWrap w:val="0"/>
            <w:vAlign w:val="center"/>
          </w:tcPr>
          <w:p w14:paraId="3A5B96F8">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26A345E2">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MTBF(m1)≥3 万小时</w:t>
            </w:r>
          </w:p>
        </w:tc>
      </w:tr>
      <w:tr w14:paraId="15FC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5E741D7C">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133</w:t>
            </w:r>
          </w:p>
        </w:tc>
        <w:tc>
          <w:tcPr>
            <w:tcW w:w="812" w:type="dxa"/>
            <w:vMerge w:val="restart"/>
            <w:noWrap w:val="0"/>
            <w:vAlign w:val="center"/>
          </w:tcPr>
          <w:p w14:paraId="66452B7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兼容</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要求</w:t>
            </w:r>
          </w:p>
        </w:tc>
        <w:tc>
          <w:tcPr>
            <w:tcW w:w="1043" w:type="dxa"/>
            <w:vMerge w:val="restart"/>
            <w:noWrap w:val="0"/>
            <w:vAlign w:val="center"/>
          </w:tcPr>
          <w:p w14:paraId="3D60341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★兼容</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要求</w:t>
            </w:r>
          </w:p>
        </w:tc>
        <w:tc>
          <w:tcPr>
            <w:tcW w:w="1709" w:type="dxa"/>
            <w:noWrap w:val="0"/>
            <w:vAlign w:val="center"/>
          </w:tcPr>
          <w:p w14:paraId="22FFDE9F">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★常用软件兼容</w:t>
            </w:r>
          </w:p>
        </w:tc>
        <w:tc>
          <w:tcPr>
            <w:tcW w:w="1171" w:type="dxa"/>
            <w:noWrap w:val="0"/>
            <w:vAlign w:val="center"/>
          </w:tcPr>
          <w:p w14:paraId="3B468FB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36A03CD8">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支持流式软件、版式软件、浏览器、邮件客户端、解压软件、多媒体、图形图像处理等常用软件</w:t>
            </w:r>
          </w:p>
        </w:tc>
      </w:tr>
      <w:tr w14:paraId="516E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10E38EC9">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134</w:t>
            </w:r>
          </w:p>
        </w:tc>
        <w:tc>
          <w:tcPr>
            <w:tcW w:w="812" w:type="dxa"/>
            <w:vMerge w:val="continue"/>
            <w:noWrap w:val="0"/>
            <w:vAlign w:val="center"/>
          </w:tcPr>
          <w:p w14:paraId="1C69A918">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79CC2D72">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41400460">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★数据库兼容</w:t>
            </w:r>
          </w:p>
        </w:tc>
        <w:tc>
          <w:tcPr>
            <w:tcW w:w="1171" w:type="dxa"/>
            <w:noWrap w:val="0"/>
            <w:vAlign w:val="center"/>
          </w:tcPr>
          <w:p w14:paraId="2AC1D79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65E9AD57">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兼容 3 个及以上厂商的数据库产品</w:t>
            </w:r>
          </w:p>
        </w:tc>
      </w:tr>
      <w:tr w14:paraId="74C4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53804EDC">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135</w:t>
            </w:r>
          </w:p>
        </w:tc>
        <w:tc>
          <w:tcPr>
            <w:tcW w:w="812" w:type="dxa"/>
            <w:vMerge w:val="continue"/>
            <w:noWrap w:val="0"/>
            <w:vAlign w:val="center"/>
          </w:tcPr>
          <w:p w14:paraId="215F3812">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5E1CFC4A">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04550B03">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★中间件兼容</w:t>
            </w:r>
          </w:p>
        </w:tc>
        <w:tc>
          <w:tcPr>
            <w:tcW w:w="1171" w:type="dxa"/>
            <w:noWrap w:val="0"/>
            <w:vAlign w:val="center"/>
          </w:tcPr>
          <w:p w14:paraId="3CF710F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7400E9B9">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兼容 3 个及以上厂商中间件产品</w:t>
            </w:r>
          </w:p>
        </w:tc>
      </w:tr>
      <w:tr w14:paraId="28B5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2D4A57FC">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136</w:t>
            </w:r>
          </w:p>
        </w:tc>
        <w:tc>
          <w:tcPr>
            <w:tcW w:w="812" w:type="dxa"/>
            <w:vMerge w:val="continue"/>
            <w:noWrap w:val="0"/>
            <w:vAlign w:val="center"/>
          </w:tcPr>
          <w:p w14:paraId="155ABD8F">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6095CAED">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163302EF">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★平台软件兼容</w:t>
            </w:r>
          </w:p>
        </w:tc>
        <w:tc>
          <w:tcPr>
            <w:tcW w:w="1171" w:type="dxa"/>
            <w:noWrap w:val="0"/>
            <w:vAlign w:val="center"/>
          </w:tcPr>
          <w:p w14:paraId="3D3F765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030063DA">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兼容 3 个及以上厂商云计算及大数据平台</w:t>
            </w:r>
          </w:p>
        </w:tc>
      </w:tr>
      <w:tr w14:paraId="125C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525" w:type="dxa"/>
            <w:noWrap/>
            <w:vAlign w:val="center"/>
          </w:tcPr>
          <w:p w14:paraId="3D42156F">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137</w:t>
            </w:r>
          </w:p>
        </w:tc>
        <w:tc>
          <w:tcPr>
            <w:tcW w:w="812" w:type="dxa"/>
            <w:noWrap w:val="0"/>
            <w:vAlign w:val="center"/>
          </w:tcPr>
          <w:p w14:paraId="326A9752">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包装</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及运</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输要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求</w:t>
            </w:r>
          </w:p>
        </w:tc>
        <w:tc>
          <w:tcPr>
            <w:tcW w:w="1043" w:type="dxa"/>
            <w:noWrap w:val="0"/>
            <w:vAlign w:val="center"/>
          </w:tcPr>
          <w:p w14:paraId="41002D1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★包装</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及运</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输要</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求</w:t>
            </w:r>
          </w:p>
        </w:tc>
        <w:tc>
          <w:tcPr>
            <w:tcW w:w="1709" w:type="dxa"/>
            <w:noWrap w:val="0"/>
            <w:vAlign w:val="center"/>
          </w:tcPr>
          <w:p w14:paraId="1D19E3A0">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★标志、包装、运输和贮存</w:t>
            </w:r>
          </w:p>
        </w:tc>
        <w:tc>
          <w:tcPr>
            <w:tcW w:w="1171" w:type="dxa"/>
            <w:noWrap w:val="0"/>
            <w:vAlign w:val="center"/>
          </w:tcPr>
          <w:p w14:paraId="0FC4A060">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42D7346">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符合 GB/T 9813.2 和商品包装政府采购需求标准的相关规定</w:t>
            </w:r>
          </w:p>
        </w:tc>
      </w:tr>
      <w:tr w14:paraId="408C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5" w:type="dxa"/>
            <w:noWrap/>
            <w:vAlign w:val="center"/>
          </w:tcPr>
          <w:p w14:paraId="3A09BF56">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138</w:t>
            </w:r>
          </w:p>
        </w:tc>
        <w:tc>
          <w:tcPr>
            <w:tcW w:w="812" w:type="dxa"/>
            <w:vMerge w:val="restart"/>
            <w:noWrap w:val="0"/>
            <w:vAlign w:val="center"/>
          </w:tcPr>
          <w:p w14:paraId="0CA8733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服务</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要求</w:t>
            </w:r>
          </w:p>
        </w:tc>
        <w:tc>
          <w:tcPr>
            <w:tcW w:w="1043" w:type="dxa"/>
            <w:vMerge w:val="restart"/>
            <w:noWrap w:val="0"/>
            <w:vAlign w:val="center"/>
          </w:tcPr>
          <w:p w14:paraId="0F233834">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★服务</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要求</w:t>
            </w:r>
          </w:p>
        </w:tc>
        <w:tc>
          <w:tcPr>
            <w:tcW w:w="1709" w:type="dxa"/>
            <w:noWrap w:val="0"/>
            <w:vAlign w:val="center"/>
          </w:tcPr>
          <w:p w14:paraId="2FC55369">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★配置检查工具</w:t>
            </w:r>
          </w:p>
        </w:tc>
        <w:tc>
          <w:tcPr>
            <w:tcW w:w="1171" w:type="dxa"/>
            <w:noWrap w:val="0"/>
            <w:vAlign w:val="center"/>
          </w:tcPr>
          <w:p w14:paraId="5C75C14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4958309">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提供自检测试工具</w:t>
            </w:r>
          </w:p>
        </w:tc>
      </w:tr>
      <w:tr w14:paraId="4E85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525" w:type="dxa"/>
            <w:noWrap/>
            <w:vAlign w:val="center"/>
          </w:tcPr>
          <w:p w14:paraId="6F2D1F1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139</w:t>
            </w:r>
          </w:p>
        </w:tc>
        <w:tc>
          <w:tcPr>
            <w:tcW w:w="812" w:type="dxa"/>
            <w:vMerge w:val="continue"/>
            <w:noWrap w:val="0"/>
            <w:vAlign w:val="center"/>
          </w:tcPr>
          <w:p w14:paraId="7A3DC739">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3D7B6949">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01639FEC">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★服务响应</w:t>
            </w:r>
          </w:p>
        </w:tc>
        <w:tc>
          <w:tcPr>
            <w:tcW w:w="1171" w:type="dxa"/>
            <w:noWrap w:val="0"/>
            <w:vAlign w:val="center"/>
          </w:tcPr>
          <w:p w14:paraId="6B3B7AB7">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285A9BF">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 xml:space="preserve">a）提供产品3年维保及上门服务（满足同城 4 小时、异地 12 小时响应要求） </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b）提供政企专线 7</w:t>
            </w:r>
            <w:r>
              <w:rPr>
                <w:rFonts w:hint="eastAsia" w:ascii="宋体" w:hAnsi="宋体" w:eastAsia="宋体" w:cs="宋体"/>
                <w:color w:val="auto"/>
                <w:spacing w:val="0"/>
                <w:kern w:val="0"/>
                <w:sz w:val="21"/>
                <w:szCs w:val="21"/>
                <w:lang w:val="en-US" w:eastAsia="zh-CN"/>
              </w:rPr>
              <w:t>×</w:t>
            </w:r>
            <w:r>
              <w:rPr>
                <w:rFonts w:hint="eastAsia" w:ascii="宋体" w:hAnsi="宋体" w:eastAsia="宋体" w:cs="宋体"/>
                <w:color w:val="auto"/>
                <w:spacing w:val="0"/>
                <w:kern w:val="0"/>
                <w:sz w:val="21"/>
                <w:szCs w:val="21"/>
              </w:rPr>
              <w:t xml:space="preserve">24 在线服务 </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c）现场保障技术服务团队员，国内上门服务地级市覆盖率达 100%</w:t>
            </w:r>
          </w:p>
        </w:tc>
      </w:tr>
      <w:tr w14:paraId="2E7B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6A40E3D0">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140</w:t>
            </w:r>
          </w:p>
        </w:tc>
        <w:tc>
          <w:tcPr>
            <w:tcW w:w="812" w:type="dxa"/>
            <w:vMerge w:val="continue"/>
            <w:noWrap w:val="0"/>
            <w:vAlign w:val="center"/>
          </w:tcPr>
          <w:p w14:paraId="05BE3BFF">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2DC369D1">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21D36448">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★服务周期</w:t>
            </w:r>
          </w:p>
        </w:tc>
        <w:tc>
          <w:tcPr>
            <w:tcW w:w="1171" w:type="dxa"/>
            <w:noWrap w:val="0"/>
            <w:vAlign w:val="center"/>
          </w:tcPr>
          <w:p w14:paraId="4E2353D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4E4D1020">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支持产品延保≥3 年；提供每年延保服务报价；提供备件服务能力≥6 年（自购买之日起）</w:t>
            </w:r>
          </w:p>
        </w:tc>
      </w:tr>
      <w:tr w14:paraId="1B41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2BB9BD5F">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141</w:t>
            </w:r>
          </w:p>
        </w:tc>
        <w:tc>
          <w:tcPr>
            <w:tcW w:w="812" w:type="dxa"/>
            <w:vMerge w:val="continue"/>
            <w:noWrap w:val="0"/>
            <w:vAlign w:val="center"/>
          </w:tcPr>
          <w:p w14:paraId="3F78FD51">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3AF219D1">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7B0ED6D8">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★预装操作系统</w:t>
            </w:r>
          </w:p>
        </w:tc>
        <w:tc>
          <w:tcPr>
            <w:tcW w:w="1171" w:type="dxa"/>
            <w:noWrap w:val="0"/>
            <w:vAlign w:val="center"/>
          </w:tcPr>
          <w:p w14:paraId="4BD45A05">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4F153CD">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预装符合桌面操作系统政府采购需求标准的正版操作系统</w:t>
            </w:r>
          </w:p>
        </w:tc>
      </w:tr>
      <w:tr w14:paraId="4656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1B585DF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142</w:t>
            </w:r>
          </w:p>
        </w:tc>
        <w:tc>
          <w:tcPr>
            <w:tcW w:w="812" w:type="dxa"/>
            <w:vMerge w:val="continue"/>
            <w:noWrap w:val="0"/>
            <w:vAlign w:val="center"/>
          </w:tcPr>
          <w:p w14:paraId="67AC1F8C">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7AF0DE43">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100E8038">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★培训服务</w:t>
            </w:r>
          </w:p>
        </w:tc>
        <w:tc>
          <w:tcPr>
            <w:tcW w:w="1171" w:type="dxa"/>
            <w:noWrap w:val="0"/>
            <w:vAlign w:val="center"/>
          </w:tcPr>
          <w:p w14:paraId="78A4944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256926A8">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供应商提供培训材料、产品手册、培训视频等培训相关内容</w:t>
            </w:r>
          </w:p>
        </w:tc>
      </w:tr>
      <w:tr w14:paraId="6158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0CE69656">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143</w:t>
            </w:r>
          </w:p>
        </w:tc>
        <w:tc>
          <w:tcPr>
            <w:tcW w:w="812" w:type="dxa"/>
            <w:vMerge w:val="continue"/>
            <w:noWrap w:val="0"/>
            <w:vAlign w:val="center"/>
          </w:tcPr>
          <w:p w14:paraId="6386138F">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358249F0">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2E92A26F">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★典型问题解决手册</w:t>
            </w:r>
          </w:p>
        </w:tc>
        <w:tc>
          <w:tcPr>
            <w:tcW w:w="1171" w:type="dxa"/>
            <w:noWrap w:val="0"/>
            <w:vAlign w:val="center"/>
          </w:tcPr>
          <w:p w14:paraId="27B896AD">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64478AF">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供应商提供典型问题解决说明文档或视频</w:t>
            </w:r>
          </w:p>
        </w:tc>
      </w:tr>
      <w:tr w14:paraId="5703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55C6F03E">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144</w:t>
            </w:r>
          </w:p>
        </w:tc>
        <w:tc>
          <w:tcPr>
            <w:tcW w:w="812" w:type="dxa"/>
            <w:vMerge w:val="continue"/>
            <w:noWrap w:val="0"/>
            <w:vAlign w:val="center"/>
          </w:tcPr>
          <w:p w14:paraId="6C2EDEC3">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38FCB7A5">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2020096B">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★厂家升级软件与扩容服务</w:t>
            </w:r>
          </w:p>
        </w:tc>
        <w:tc>
          <w:tcPr>
            <w:tcW w:w="1171" w:type="dxa"/>
            <w:noWrap w:val="0"/>
            <w:vAlign w:val="center"/>
          </w:tcPr>
          <w:p w14:paraId="3C18069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47BD286">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提供供应商供上门升级部件/软件的增值服务</w:t>
            </w:r>
          </w:p>
        </w:tc>
      </w:tr>
      <w:tr w14:paraId="3A59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1BF49220">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145</w:t>
            </w:r>
          </w:p>
        </w:tc>
        <w:tc>
          <w:tcPr>
            <w:tcW w:w="812" w:type="dxa"/>
            <w:vMerge w:val="continue"/>
            <w:noWrap w:val="0"/>
            <w:vAlign w:val="center"/>
          </w:tcPr>
          <w:p w14:paraId="4E326AAE">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22FEBDBF">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557FCC38">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★整机质量服务要求</w:t>
            </w:r>
          </w:p>
        </w:tc>
        <w:tc>
          <w:tcPr>
            <w:tcW w:w="1171" w:type="dxa"/>
            <w:noWrap w:val="0"/>
            <w:vAlign w:val="center"/>
          </w:tcPr>
          <w:p w14:paraId="360CEF6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5612A059">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免费服务周期（含换件和维修）应不小于 3 年</w:t>
            </w:r>
          </w:p>
        </w:tc>
      </w:tr>
      <w:tr w14:paraId="39F7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3A1D55C5">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146</w:t>
            </w:r>
          </w:p>
        </w:tc>
        <w:tc>
          <w:tcPr>
            <w:tcW w:w="812" w:type="dxa"/>
            <w:vMerge w:val="continue"/>
            <w:noWrap w:val="0"/>
            <w:vAlign w:val="center"/>
          </w:tcPr>
          <w:p w14:paraId="6A04616E">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7D483771">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180FF7D1">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★合格证书</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要求</w:t>
            </w:r>
          </w:p>
        </w:tc>
        <w:tc>
          <w:tcPr>
            <w:tcW w:w="1171" w:type="dxa"/>
            <w:noWrap w:val="0"/>
            <w:vAlign w:val="center"/>
          </w:tcPr>
          <w:p w14:paraId="52FC41B3">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179EC4DF">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供应商提供产品合格证</w:t>
            </w:r>
          </w:p>
        </w:tc>
      </w:tr>
      <w:tr w14:paraId="04A8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617537C3">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147</w:t>
            </w:r>
          </w:p>
        </w:tc>
        <w:tc>
          <w:tcPr>
            <w:tcW w:w="812" w:type="dxa"/>
            <w:vMerge w:val="continue"/>
            <w:noWrap w:val="0"/>
            <w:vAlign w:val="center"/>
          </w:tcPr>
          <w:p w14:paraId="4C9793A2">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67EB3A19">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16BAABD6">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★开箱组装/使用指导要求</w:t>
            </w:r>
          </w:p>
        </w:tc>
        <w:tc>
          <w:tcPr>
            <w:tcW w:w="1171" w:type="dxa"/>
            <w:noWrap w:val="0"/>
            <w:vAlign w:val="center"/>
          </w:tcPr>
          <w:p w14:paraId="0AAAF93C">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3BB9252">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供应商提供开箱组装/使用指导</w:t>
            </w:r>
          </w:p>
        </w:tc>
      </w:tr>
      <w:tr w14:paraId="15E9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25EA0836">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148</w:t>
            </w:r>
          </w:p>
        </w:tc>
        <w:tc>
          <w:tcPr>
            <w:tcW w:w="812" w:type="dxa"/>
            <w:vMerge w:val="continue"/>
            <w:noWrap w:val="0"/>
            <w:vAlign w:val="center"/>
          </w:tcPr>
          <w:p w14:paraId="035668E5">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390A9F77">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264A378C">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★驱动下载服务要求</w:t>
            </w:r>
          </w:p>
        </w:tc>
        <w:tc>
          <w:tcPr>
            <w:tcW w:w="1171" w:type="dxa"/>
            <w:noWrap w:val="0"/>
            <w:vAlign w:val="center"/>
          </w:tcPr>
          <w:p w14:paraId="2337BAF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AFA076D">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供应商提供驱动光盘或下载方式</w:t>
            </w:r>
          </w:p>
        </w:tc>
      </w:tr>
      <w:tr w14:paraId="349A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1ECD9879">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149</w:t>
            </w:r>
          </w:p>
        </w:tc>
        <w:tc>
          <w:tcPr>
            <w:tcW w:w="812" w:type="dxa"/>
            <w:vMerge w:val="continue"/>
            <w:noWrap w:val="0"/>
            <w:vAlign w:val="center"/>
          </w:tcPr>
          <w:p w14:paraId="72184D66">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66B10F5C">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0A503E65">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★兼容适配软件下载服务要求</w:t>
            </w:r>
          </w:p>
        </w:tc>
        <w:tc>
          <w:tcPr>
            <w:tcW w:w="1171" w:type="dxa"/>
            <w:noWrap w:val="0"/>
            <w:vAlign w:val="center"/>
          </w:tcPr>
          <w:p w14:paraId="17B2BF7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58A24797">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供应商提供兼容适配软件下载渠道（光盘、网站）</w:t>
            </w:r>
          </w:p>
        </w:tc>
      </w:tr>
      <w:tr w14:paraId="0F9F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525" w:type="dxa"/>
            <w:noWrap/>
            <w:vAlign w:val="center"/>
          </w:tcPr>
          <w:p w14:paraId="256E1C1D">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150</w:t>
            </w:r>
          </w:p>
        </w:tc>
        <w:tc>
          <w:tcPr>
            <w:tcW w:w="812" w:type="dxa"/>
            <w:vMerge w:val="restart"/>
            <w:noWrap w:val="0"/>
            <w:vAlign w:val="center"/>
          </w:tcPr>
          <w:p w14:paraId="2CA86B8F">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保障</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要求</w:t>
            </w:r>
          </w:p>
        </w:tc>
        <w:tc>
          <w:tcPr>
            <w:tcW w:w="1043" w:type="dxa"/>
            <w:noWrap w:val="0"/>
            <w:vAlign w:val="center"/>
          </w:tcPr>
          <w:p w14:paraId="2C6455CB">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链合</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规性</w:t>
            </w:r>
          </w:p>
        </w:tc>
        <w:tc>
          <w:tcPr>
            <w:tcW w:w="1709" w:type="dxa"/>
            <w:noWrap w:val="0"/>
            <w:vAlign w:val="center"/>
          </w:tcPr>
          <w:p w14:paraId="113BB986">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★产品部件保障</w:t>
            </w:r>
          </w:p>
        </w:tc>
        <w:tc>
          <w:tcPr>
            <w:tcW w:w="1171" w:type="dxa"/>
            <w:noWrap w:val="0"/>
            <w:vAlign w:val="center"/>
          </w:tcPr>
          <w:p w14:paraId="377EF531">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77C4B193">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保障产品主要部件，应提供 6 年的备件服务能力(自购买之日起)，或提供可兼容原设备的升级换代产品</w:t>
            </w:r>
          </w:p>
        </w:tc>
      </w:tr>
      <w:tr w14:paraId="4255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5" w:type="dxa"/>
            <w:noWrap/>
            <w:vAlign w:val="center"/>
          </w:tcPr>
          <w:p w14:paraId="4C6C6A21">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151</w:t>
            </w:r>
          </w:p>
        </w:tc>
        <w:tc>
          <w:tcPr>
            <w:tcW w:w="812" w:type="dxa"/>
            <w:vMerge w:val="continue"/>
            <w:noWrap w:val="0"/>
            <w:vAlign w:val="center"/>
          </w:tcPr>
          <w:p w14:paraId="1385683A">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restart"/>
            <w:noWrap w:val="0"/>
            <w:vAlign w:val="center"/>
          </w:tcPr>
          <w:p w14:paraId="6AC5FCEE">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链质</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量</w:t>
            </w:r>
          </w:p>
        </w:tc>
        <w:tc>
          <w:tcPr>
            <w:tcW w:w="1709" w:type="dxa"/>
            <w:noWrap w:val="0"/>
            <w:vAlign w:val="center"/>
          </w:tcPr>
          <w:p w14:paraId="2401A994">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★抗干扰性</w:t>
            </w:r>
          </w:p>
        </w:tc>
        <w:tc>
          <w:tcPr>
            <w:tcW w:w="1171" w:type="dxa"/>
            <w:noWrap w:val="0"/>
            <w:vAlign w:val="center"/>
          </w:tcPr>
          <w:p w14:paraId="5BF34249">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0261AD17">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当产品部件出现供应风险时，供应商应通知采购人并提供风险应对方案确保产品的服务保障</w:t>
            </w:r>
          </w:p>
        </w:tc>
      </w:tr>
      <w:tr w14:paraId="4F57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5" w:type="dxa"/>
            <w:noWrap/>
            <w:vAlign w:val="center"/>
          </w:tcPr>
          <w:p w14:paraId="45FFB7E4">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152</w:t>
            </w:r>
          </w:p>
        </w:tc>
        <w:tc>
          <w:tcPr>
            <w:tcW w:w="812" w:type="dxa"/>
            <w:vMerge w:val="continue"/>
            <w:noWrap w:val="0"/>
            <w:vAlign w:val="center"/>
          </w:tcPr>
          <w:p w14:paraId="00970AFE">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043" w:type="dxa"/>
            <w:vMerge w:val="continue"/>
            <w:noWrap w:val="0"/>
            <w:vAlign w:val="center"/>
          </w:tcPr>
          <w:p w14:paraId="3836E452">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1709" w:type="dxa"/>
            <w:noWrap w:val="0"/>
            <w:vAlign w:val="center"/>
          </w:tcPr>
          <w:p w14:paraId="11391FBE">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★供应能力证明</w:t>
            </w:r>
          </w:p>
        </w:tc>
        <w:tc>
          <w:tcPr>
            <w:tcW w:w="1171" w:type="dxa"/>
            <w:noWrap w:val="0"/>
            <w:vAlign w:val="center"/>
          </w:tcPr>
          <w:p w14:paraId="116A82E6">
            <w:pPr>
              <w:widowControl/>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4CB3F29A">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提供供应链稳定承诺书，确保产品的部件在产品服务周期内稳定供货</w:t>
            </w:r>
          </w:p>
        </w:tc>
      </w:tr>
      <w:tr w14:paraId="0D05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525" w:type="dxa"/>
            <w:noWrap/>
            <w:vAlign w:val="center"/>
          </w:tcPr>
          <w:p w14:paraId="619F2186">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153</w:t>
            </w:r>
          </w:p>
        </w:tc>
        <w:tc>
          <w:tcPr>
            <w:tcW w:w="812" w:type="dxa"/>
            <w:vMerge w:val="restart"/>
            <w:noWrap w:val="0"/>
            <w:vAlign w:val="center"/>
          </w:tcPr>
          <w:p w14:paraId="1A0804F7">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节能环保要求</w:t>
            </w:r>
          </w:p>
        </w:tc>
        <w:tc>
          <w:tcPr>
            <w:tcW w:w="2752" w:type="dxa"/>
            <w:gridSpan w:val="2"/>
            <w:noWrap w:val="0"/>
            <w:vAlign w:val="center"/>
          </w:tcPr>
          <w:p w14:paraId="2847FD6D">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w:t>
            </w:r>
            <w:r>
              <w:rPr>
                <w:rFonts w:hint="eastAsia" w:ascii="宋体" w:hAnsi="宋体" w:eastAsia="宋体" w:cs="宋体"/>
                <w:color w:val="auto"/>
                <w:spacing w:val="0"/>
                <w:sz w:val="21"/>
                <w:szCs w:val="21"/>
              </w:rPr>
              <w:t>节能产品</w:t>
            </w:r>
          </w:p>
        </w:tc>
        <w:tc>
          <w:tcPr>
            <w:tcW w:w="1171" w:type="dxa"/>
            <w:noWrap w:val="0"/>
            <w:vAlign w:val="center"/>
          </w:tcPr>
          <w:p w14:paraId="6E9DA329">
            <w:pPr>
              <w:widowControl/>
              <w:kinsoku/>
              <w:overflowPunct/>
              <w:topLinePunct w:val="0"/>
              <w:autoSpaceDE/>
              <w:autoSpaceDN/>
              <w:bidi w:val="0"/>
              <w:spacing w:line="360" w:lineRule="auto"/>
              <w:jc w:val="center"/>
              <w:rPr>
                <w:rFonts w:hint="eastAsia" w:ascii="宋体" w:hAnsi="宋体" w:eastAsia="宋体" w:cs="宋体"/>
                <w:bCs/>
                <w:color w:val="auto"/>
                <w:spacing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674EBA2D">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bCs/>
                <w:color w:val="auto"/>
                <w:spacing w:val="0"/>
                <w:sz w:val="21"/>
                <w:szCs w:val="21"/>
              </w:rPr>
              <w:t>《节能产品政府采购品目清单》中强制采购产品，供应商提供所投产品国家确定的认证机构出具的、处于有效期之内的节能产品认证证书。</w:t>
            </w:r>
          </w:p>
        </w:tc>
      </w:tr>
      <w:tr w14:paraId="53F6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525" w:type="dxa"/>
            <w:noWrap/>
            <w:vAlign w:val="center"/>
          </w:tcPr>
          <w:p w14:paraId="5C0F2D0B">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154</w:t>
            </w:r>
          </w:p>
        </w:tc>
        <w:tc>
          <w:tcPr>
            <w:tcW w:w="812" w:type="dxa"/>
            <w:vMerge w:val="continue"/>
            <w:noWrap w:val="0"/>
            <w:vAlign w:val="center"/>
          </w:tcPr>
          <w:p w14:paraId="6EEDC1A8">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p>
        </w:tc>
        <w:tc>
          <w:tcPr>
            <w:tcW w:w="2752" w:type="dxa"/>
            <w:gridSpan w:val="2"/>
            <w:noWrap w:val="0"/>
            <w:vAlign w:val="center"/>
          </w:tcPr>
          <w:p w14:paraId="2B1DAD9F">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w:t>
            </w:r>
            <w:r>
              <w:rPr>
                <w:rFonts w:hint="eastAsia" w:ascii="宋体" w:hAnsi="宋体" w:eastAsia="宋体" w:cs="宋体"/>
                <w:color w:val="auto"/>
                <w:spacing w:val="0"/>
                <w:sz w:val="21"/>
                <w:szCs w:val="21"/>
              </w:rPr>
              <w:t>环境标志产品</w:t>
            </w:r>
          </w:p>
        </w:tc>
        <w:tc>
          <w:tcPr>
            <w:tcW w:w="1171" w:type="dxa"/>
            <w:noWrap w:val="0"/>
            <w:vAlign w:val="center"/>
          </w:tcPr>
          <w:p w14:paraId="0FB843D6">
            <w:pPr>
              <w:widowControl/>
              <w:kinsoku/>
              <w:overflowPunct/>
              <w:topLinePunct w:val="0"/>
              <w:autoSpaceDE/>
              <w:autoSpaceDN/>
              <w:bidi w:val="0"/>
              <w:spacing w:line="360" w:lineRule="auto"/>
              <w:jc w:val="center"/>
              <w:rPr>
                <w:rFonts w:hint="eastAsia" w:ascii="宋体" w:hAnsi="宋体" w:eastAsia="宋体" w:cs="宋体"/>
                <w:bCs/>
                <w:color w:val="auto"/>
                <w:spacing w:val="0"/>
                <w:sz w:val="21"/>
                <w:szCs w:val="21"/>
              </w:rPr>
            </w:pPr>
            <w:r>
              <w:rPr>
                <w:rFonts w:hint="eastAsia" w:ascii="宋体" w:hAnsi="宋体" w:eastAsia="宋体" w:cs="宋体"/>
                <w:color w:val="auto"/>
                <w:spacing w:val="0"/>
                <w:kern w:val="0"/>
                <w:sz w:val="21"/>
                <w:szCs w:val="21"/>
              </w:rPr>
              <w:t>否</w:t>
            </w:r>
          </w:p>
        </w:tc>
        <w:tc>
          <w:tcPr>
            <w:tcW w:w="3542" w:type="dxa"/>
            <w:noWrap w:val="0"/>
            <w:vAlign w:val="center"/>
          </w:tcPr>
          <w:p w14:paraId="3519767A">
            <w:pPr>
              <w:widowControl/>
              <w:kinsoku/>
              <w:overflowPunct/>
              <w:topLinePunct w:val="0"/>
              <w:autoSpaceDE/>
              <w:autoSpaceDN/>
              <w:bidi w:val="0"/>
              <w:spacing w:line="360" w:lineRule="auto"/>
              <w:rPr>
                <w:rFonts w:hint="eastAsia" w:ascii="宋体" w:hAnsi="宋体" w:eastAsia="宋体" w:cs="宋体"/>
                <w:color w:val="auto"/>
                <w:spacing w:val="0"/>
                <w:sz w:val="21"/>
                <w:szCs w:val="21"/>
                <w:lang w:val="zh-CN"/>
              </w:rPr>
            </w:pPr>
            <w:r>
              <w:rPr>
                <w:rFonts w:hint="eastAsia" w:ascii="宋体" w:hAnsi="宋体" w:eastAsia="宋体" w:cs="宋体"/>
                <w:bCs/>
                <w:color w:val="auto"/>
                <w:spacing w:val="0"/>
                <w:sz w:val="21"/>
                <w:szCs w:val="21"/>
              </w:rPr>
              <w:t>《环境标志产品政府采购品目清单》中强制采购产品，供应商提供所投产品国家确定的认证机构出具的、处于有效期之内的环境标志产品。</w:t>
            </w:r>
          </w:p>
        </w:tc>
      </w:tr>
      <w:tr w14:paraId="07B0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25" w:type="dxa"/>
            <w:noWrap/>
            <w:vAlign w:val="center"/>
          </w:tcPr>
          <w:p w14:paraId="4F0F8536">
            <w:pPr>
              <w:kinsoku/>
              <w:overflowPunct/>
              <w:topLinePunct w:val="0"/>
              <w:autoSpaceDE/>
              <w:autoSpaceDN/>
              <w:bidi w:val="0"/>
              <w:spacing w:line="36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155</w:t>
            </w:r>
          </w:p>
        </w:tc>
        <w:tc>
          <w:tcPr>
            <w:tcW w:w="812" w:type="dxa"/>
            <w:noWrap w:val="0"/>
            <w:vAlign w:val="center"/>
          </w:tcPr>
          <w:p w14:paraId="03E7C17B">
            <w:pPr>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其它</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要求</w:t>
            </w:r>
          </w:p>
        </w:tc>
        <w:tc>
          <w:tcPr>
            <w:tcW w:w="1043" w:type="dxa"/>
            <w:noWrap w:val="0"/>
            <w:vAlign w:val="center"/>
          </w:tcPr>
          <w:p w14:paraId="1A5C8CAE">
            <w:pPr>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教学备课软件</w:t>
            </w:r>
          </w:p>
        </w:tc>
        <w:tc>
          <w:tcPr>
            <w:tcW w:w="1709" w:type="dxa"/>
            <w:noWrap w:val="0"/>
            <w:vAlign w:val="center"/>
          </w:tcPr>
          <w:p w14:paraId="6E7AD43A">
            <w:pPr>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正版软件</w:t>
            </w:r>
          </w:p>
        </w:tc>
        <w:tc>
          <w:tcPr>
            <w:tcW w:w="1171" w:type="dxa"/>
            <w:noWrap w:val="0"/>
            <w:vAlign w:val="center"/>
          </w:tcPr>
          <w:p w14:paraId="08AD52E5">
            <w:pPr>
              <w:kinsoku/>
              <w:overflowPunct/>
              <w:topLinePunct w:val="0"/>
              <w:autoSpaceDE/>
              <w:autoSpaceDN/>
              <w:bidi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是</w:t>
            </w:r>
          </w:p>
        </w:tc>
        <w:tc>
          <w:tcPr>
            <w:tcW w:w="3542" w:type="dxa"/>
            <w:noWrap w:val="0"/>
            <w:vAlign w:val="center"/>
          </w:tcPr>
          <w:p w14:paraId="66338BBE">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一、备课与授课系统</w:t>
            </w:r>
          </w:p>
          <w:p w14:paraId="00182C02">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 教学资源可按学科、教材版本及所属章节自动筛选，并在同一界面中展示与当前课程匹配的所有教案、课件、试题、素材、学案等，同时支持通过关键字进行模糊搜索；试题还可根据题干内容进行检索。</w:t>
            </w:r>
          </w:p>
          <w:p w14:paraId="560FAC46">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 无需将资源导入平台，直接通过PPT中的备课插件即可添加课堂互动游戏、思维导图、网站链接等内容。课件编辑完成后可一键同步到云端；若教师不想保存在云平台，也可以直接以PPT格式存于本地，系统不会自动在云端更新教师的资源。</w:t>
            </w:r>
          </w:p>
          <w:p w14:paraId="0394CB94">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3. 试题可按教材章节、题型、难度进行筛选，并支持按知识点查找；教师可以收藏试题、查看答案和解析、了解关联知识点，还能对试题进行二次编辑，并一键将其加入备课材料。</w:t>
            </w:r>
          </w:p>
          <w:p w14:paraId="6778C865">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4. 通过拍摄纸质试题的照片，可将图片上传并识别其中的文字，转换为电子版，方便教师收集和利用优质试题。</w:t>
            </w:r>
          </w:p>
          <w:p w14:paraId="6733581F">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5. 为便于备课，PPT备课插件中应提供拼音、古诗词、汉字、汉字听写、字母卡片、英汉词典、英文听写、化学实验、元素周期表、化学方程式等多种学科工具，并按学科分类呈现，支持自定义显示哪些学科工具。</w:t>
            </w:r>
          </w:p>
          <w:p w14:paraId="081750F0">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6. 支持对从PPT或WPS导入的音频和视频进行关键点标记，并将音视频划分为多个小节；教师可自定义小节的名称，播放时通过点击小节名称即可快速定位到关键教学内容。</w:t>
            </w:r>
          </w:p>
          <w:p w14:paraId="077AC905">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7. 化学方程式编辑器具备智能搜索功能，可通过输入汉字元素名称或元素符号快速进行模糊匹配，自动显示相关的所有化学方程式。</w:t>
            </w:r>
          </w:p>
          <w:p w14:paraId="38DCB6A1">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8. 系统需提供翻翻卡、猜词游戏、比大小、连词成句、连连看、匹配游戏、连线游戏、排序游戏、拼拼乐等课堂活动。</w:t>
            </w:r>
          </w:p>
          <w:p w14:paraId="26251FA6">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9. 为方便教师快速查找，所有备课资源均按系统内置的教材章节自动归类存放，无需教师自己创建存储目录。</w:t>
            </w:r>
          </w:p>
          <w:p w14:paraId="6F6F5CE0">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10. 备课界面支持将教案、课件、学案、试题、练习、微课等教学资源分享给校内的指定教师使用。11. 需支持白板教学，提供硬笔、竹笔、粉笔、荧光笔、激光笔等至少10种笔型，笔触粗细可自由调节；画笔颜色不少于11种，并可在全色卡中任意选取，还能调整颜色的色调、饱和度、亮度及RGB值，支持保存至少16种自定义颜色。</w:t>
            </w:r>
          </w:p>
          <w:p w14:paraId="64164A40">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12. 在Windows系统下，可支持至少三名学生同时进行书写或手势擦除，各自操作互不影响。</w:t>
            </w:r>
          </w:p>
          <w:p w14:paraId="5210667D">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13. 支持对白板页面中的元素进行隐藏、锁定、缩放、旋转、置顶等操作，被隐藏的元素可一键恢复显示在白板上。</w:t>
            </w:r>
          </w:p>
          <w:p w14:paraId="0C2AC2EB">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14. 在桌面授课或PPT授课模式下，可打开板中板辅助教学；板中板大小可任意调整，在其中进行板书书写、擦除、缩放、插入文件等操作时，不会影响课件的主画面。</w:t>
            </w:r>
          </w:p>
          <w:p w14:paraId="5636B3DF">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15. 智能转写功能支持连续书写多个汉字，并自动转换为楷体，转换后文字大小随手写输入字体大小自动变化；同时支持查看笔顺和朗读读音。</w:t>
            </w:r>
          </w:p>
          <w:p w14:paraId="762D21C1">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16. 划词搜索：能对手写的中文及英文板书进行智能识别，并自动触发外部资源搜索，自动检索百度百科、百度网页中的相关素材以辅助教学。</w:t>
            </w:r>
          </w:p>
          <w:p w14:paraId="08BAD6DA">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17. 图形识别：支持将手绘图形自动转换为对应的平面几何图形，可识别的图形类型不少于10种。</w:t>
            </w:r>
          </w:p>
          <w:p w14:paraId="3396B3FD">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18. 支持识别手写的K12数学学科常用函数，不少于8种类型，必须包括：分式、上下标、根式、积分、求和、函数、极限、对数、三角函数，以及关系判断（大于等于、小于等于、不等于）。支持为转换后的函数符号和表达式自由填充颜色，并支持生成一次函数、二次函数、幂函数、指数函数、对数函数、三角函数的表达式，同步生成对应的函数图像。</w:t>
            </w:r>
          </w:p>
          <w:p w14:paraId="3FF8C4A2">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19. 化学识别：支持将手写化学方程式自动转换为印刷体，并可为转换后的方程式自由填充颜色。</w:t>
            </w:r>
          </w:p>
          <w:p w14:paraId="708408F1">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20. 英文转写：支持自由、连续书写多个单词，并自动识别转换为印刷体；转换后单词大小随手写输入单词大小自动变化，支持二次修改及前后增删单词、朗读、添加四线三格背景、词卡等功能。21. 在白板教学过程中，支持从电脑中导入图片、视频、PPT、Word、Excel、PDF等文件。导入的PPT、Word、Excel可进行二次编辑，导入的图片可添加批注，播放视频时也可进行批注讲解和擦除操作。</w:t>
            </w:r>
          </w:p>
          <w:p w14:paraId="608E250C">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22. 白板及板中板提供不少于14种背景样式，其中至少11种为学科元素背景，如田字格、米字格、小楷本、拼音本、英文本、坐标轴、足球场、篮球场、五线谱等，以满足不同学科的教学需求；同时教师也可根据个人需要自定义上传白板背景。</w:t>
            </w:r>
          </w:p>
          <w:p w14:paraId="708E1CEE">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23. 美术画板工具提供铅笔、蜡笔、毛笔、油画笔等笔触，并配备模拟调色盘，可混合不同颜色进行调色；还支持将导入的jpg、jpeg、bmp、png格式彩色图片一键转换为素描效果，用于美术教学。</w:t>
            </w:r>
          </w:p>
          <w:p w14:paraId="6675400F">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24. 截屏功能支持对屏幕任意区域进行自由截图或矩形截图，在截取过程中可在当前截图画面上书写，并将截取结果保存为图片文件。</w:t>
            </w:r>
          </w:p>
          <w:p w14:paraId="0A3D8149">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25. 学生自主学习支持以闯关模式进行难度递进的练习。闯关练习可按学段、科目、教材版本、册别进行筛选，完成答题后可查看答案是否正确及详细解析，满足不同学生的个性化练习需求。</w:t>
            </w:r>
          </w:p>
          <w:p w14:paraId="2A3196B0">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26. 支持在线组卷，允许从试题库和班级错题集中选择题目进行组合成卷。</w:t>
            </w:r>
          </w:p>
          <w:p w14:paraId="7462C3EA">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27. 作业讲评时，支持教师授课时一键调取学生的线上作业进行讲评，可查看全班及每位学生的客观题与主观题答题情况，并能同时呈现至少4名学生的答题结果进行对比讲评。</w:t>
            </w:r>
          </w:p>
          <w:p w14:paraId="6C8B7F04">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28. 错题本功能可自动收录学生在线做错的习题；同时，纸质试卷批阅后通过扫描仪生成的扫描件，系统能自动识别错题并汇总到班级错题本和学生个人错题本。错题可按科目、时间、题型筛选，并支持设置错误率范围快速筛选或按错误率排序。</w:t>
            </w:r>
          </w:p>
          <w:p w14:paraId="7384C54F">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29. 具备人脸识别功能，可实现快速人数统计，即对采集图像中的全体学生进行识别并自动统计人数。</w:t>
            </w:r>
          </w:p>
          <w:p w14:paraId="3011984C">
            <w:pPr>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30. 支持基于人脸识别的随机抽选功能，提供全班抽选和区域抽选两种方式。系统可对图像中的学生进行识别并随机抽取，抽选人数可根据教学需要调整，最多支持9人；区域抽选模式下，教师可选择指定区域并调整该区域内抽选的学生人数。31.支持将U盘通过关联绑定的方式，制作成为软件快速登录钥匙。</w:t>
            </w:r>
          </w:p>
          <w:p w14:paraId="7EB74BEA">
            <w:pPr>
              <w:widowControl/>
              <w:kinsoku/>
              <w:overflowPunct/>
              <w:topLinePunct w:val="0"/>
              <w:autoSpaceDE/>
              <w:autoSpaceDN/>
              <w:bidi w:val="0"/>
              <w:spacing w:line="360" w:lineRule="auto"/>
              <w:jc w:val="left"/>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二、数字基座</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1.支持角色管理。可新增、删除账号角色，每个角色均单独设置模块使用权限。</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2.支持用户管理。可对用户进行基础信息修改、删除、停用、重置密码、调整能量值等操作，可查看用户的对应角色、已关联应用。可按账号、姓名、账号类型、账号状态、收费模式、应用、创建时间等维度进行用户查询。可导出所有用户。</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3.支持组织架构管理，包括基础信息、组织变更记录、配额设置、组织角色管理、组织管理员、学校管理、行政班管理、教师管理、学生管理等。支持单个或批量创建学校，支持新增班级，支持单个或批量创建教师和学生账号。</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4.支持流程化建校，通过录入学校名称、学校类型、学制，基于此定义每个年级的班级数量、每个班级的教师数量、学生数量，系统可自动为该学校生成班级，生成教师账号和学生账号，帮助学校快速创建基础信息。</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5.提供软硬件学习视频，数量不少于60个。所有视频无需登录即可观看。</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三、无感登录</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教师携带装有软件的移动设备靠近教室大屏时，无需在大屏端输入账号密码，教师可以自动登录；教师携带装有软件的移动设备离开教室区域，教师个人账号可自动登出。</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四、屏幕录制</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支持对全屏或区域屏幕进行录制，录制的视频可保存到用户的个人云盘中。可对录制的视频进行常用的编辑操作，如：重命名、下载、删除、分享到校本资源。</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五、文件快传</w:t>
            </w:r>
            <w:r>
              <w:rPr>
                <w:rFonts w:hint="eastAsia" w:ascii="宋体" w:hAnsi="宋体" w:eastAsia="宋体" w:cs="宋体"/>
                <w:color w:val="auto"/>
                <w:spacing w:val="0"/>
                <w:kern w:val="0"/>
                <w:sz w:val="21"/>
                <w:szCs w:val="21"/>
              </w:rPr>
              <w:br w:type="textWrapping"/>
            </w:r>
            <w:r>
              <w:rPr>
                <w:rFonts w:hint="eastAsia" w:ascii="宋体" w:hAnsi="宋体" w:eastAsia="宋体" w:cs="宋体"/>
                <w:color w:val="auto"/>
                <w:spacing w:val="0"/>
                <w:kern w:val="0"/>
                <w:sz w:val="21"/>
                <w:szCs w:val="21"/>
              </w:rPr>
              <w:t>支持用户在不同品牌的PC端将教学课件发送到教室大屏端，不限制文件格式，传输的单个文件不大于500M，发送的文件直接保密传输，只有用户登录教室大屏端后才能查看自己的文件，文件的格式包括但不限于：Word、Execl、PPT、zip、rar。</w:t>
            </w:r>
          </w:p>
        </w:tc>
      </w:tr>
    </w:tbl>
    <w:p w14:paraId="70945271">
      <w:pPr>
        <w:kinsoku/>
        <w:overflowPunct/>
        <w:topLinePunct w:val="0"/>
        <w:autoSpaceDE/>
        <w:autoSpaceDN/>
        <w:bidi w:val="0"/>
        <w:spacing w:line="360" w:lineRule="auto"/>
        <w:rPr>
          <w:rFonts w:hint="eastAsia" w:ascii="宋体" w:hAnsi="宋体" w:eastAsia="宋体" w:cs="宋体"/>
          <w:color w:val="auto"/>
          <w:spacing w:val="0"/>
        </w:rPr>
      </w:pPr>
    </w:p>
    <w:p w14:paraId="00939ADF">
      <w:pPr>
        <w:kinsoku/>
        <w:overflowPunct/>
        <w:topLinePunct w:val="0"/>
        <w:autoSpaceDE/>
        <w:autoSpaceDN/>
        <w:bidi w:val="0"/>
        <w:spacing w:line="360" w:lineRule="auto"/>
        <w:ind w:firstLine="482" w:firstLineChars="200"/>
        <w:rPr>
          <w:rFonts w:hint="eastAsia" w:ascii="宋体" w:hAnsi="宋体" w:eastAsia="宋体" w:cs="宋体"/>
          <w:b/>
          <w:color w:val="auto"/>
          <w:spacing w:val="0"/>
          <w:kern w:val="0"/>
          <w:sz w:val="24"/>
        </w:rPr>
      </w:pPr>
      <w:r>
        <w:rPr>
          <w:rFonts w:hint="eastAsia" w:ascii="宋体" w:hAnsi="宋体" w:eastAsia="宋体" w:cs="宋体"/>
          <w:b/>
          <w:color w:val="auto"/>
          <w:spacing w:val="0"/>
          <w:kern w:val="0"/>
          <w:sz w:val="24"/>
        </w:rPr>
        <w:t>附表说明</w:t>
      </w:r>
    </w:p>
    <w:p w14:paraId="7806B3F3">
      <w:pPr>
        <w:kinsoku/>
        <w:overflowPunct/>
        <w:topLinePunct w:val="0"/>
        <w:autoSpaceDE/>
        <w:autoSpaceDN/>
        <w:bidi w:val="0"/>
        <w:spacing w:line="360" w:lineRule="auto"/>
        <w:ind w:firstLine="482" w:firstLineChars="200"/>
        <w:rPr>
          <w:rFonts w:hint="eastAsia" w:ascii="宋体" w:hAnsi="宋体" w:eastAsia="宋体" w:cs="宋体"/>
          <w:b/>
          <w:color w:val="auto"/>
          <w:spacing w:val="0"/>
          <w:sz w:val="24"/>
        </w:rPr>
      </w:pPr>
      <w:r>
        <w:rPr>
          <w:rFonts w:hint="eastAsia" w:ascii="宋体" w:hAnsi="宋体" w:eastAsia="宋体" w:cs="宋体"/>
          <w:b/>
          <w:color w:val="auto"/>
          <w:spacing w:val="0"/>
          <w:kern w:val="0"/>
          <w:sz w:val="24"/>
        </w:rPr>
        <w:t>1</w:t>
      </w:r>
      <w:r>
        <w:rPr>
          <w:rFonts w:hint="eastAsia" w:ascii="宋体" w:hAnsi="宋体" w:eastAsia="宋体" w:cs="宋体"/>
          <w:b/>
          <w:color w:val="auto"/>
          <w:spacing w:val="0"/>
          <w:kern w:val="0"/>
          <w:sz w:val="24"/>
          <w:lang w:eastAsia="zh-CN"/>
        </w:rPr>
        <w:t>）</w:t>
      </w:r>
      <w:r>
        <w:rPr>
          <w:rFonts w:hint="eastAsia" w:ascii="宋体" w:hAnsi="宋体" w:eastAsia="宋体" w:cs="宋体"/>
          <w:b/>
          <w:color w:val="auto"/>
          <w:spacing w:val="0"/>
          <w:kern w:val="0"/>
          <w:sz w:val="24"/>
        </w:rPr>
        <w:t>附表中</w:t>
      </w:r>
      <w:r>
        <w:rPr>
          <w:rFonts w:hint="eastAsia" w:ascii="宋体" w:hAnsi="宋体" w:eastAsia="宋体" w:cs="宋体"/>
          <w:b/>
          <w:color w:val="auto"/>
          <w:spacing w:val="0"/>
          <w:sz w:val="24"/>
        </w:rPr>
        <w:t xml:space="preserve">技术参数前加‘★’号的参数指标为主要技术指标（符合性审查内容），投标人所投产品必须满足或优于这些指标；未加‘★’号的参数指标为一般性技术指标，投标人所投产品应尽量满足这些技术指标要求，若所投产品不能满足一般性技术指标要求，评标委员会将按照评标标准和方法对一般性技术指标响应情况进行扣分。 </w:t>
      </w:r>
    </w:p>
    <w:p w14:paraId="3717E399">
      <w:pPr>
        <w:kinsoku/>
        <w:overflowPunct/>
        <w:topLinePunct w:val="0"/>
        <w:autoSpaceDE/>
        <w:autoSpaceDN/>
        <w:bidi w:val="0"/>
        <w:spacing w:line="360" w:lineRule="auto"/>
        <w:ind w:firstLine="482" w:firstLineChars="200"/>
        <w:rPr>
          <w:rFonts w:hint="eastAsia" w:ascii="宋体" w:hAnsi="宋体" w:eastAsia="宋体" w:cs="宋体"/>
          <w:b/>
          <w:color w:val="auto"/>
          <w:spacing w:val="0"/>
          <w:kern w:val="0"/>
          <w:sz w:val="24"/>
        </w:rPr>
      </w:pPr>
      <w:r>
        <w:rPr>
          <w:rFonts w:hint="eastAsia" w:ascii="宋体" w:hAnsi="宋体" w:eastAsia="宋体" w:cs="宋体"/>
          <w:b/>
          <w:color w:val="auto"/>
          <w:spacing w:val="0"/>
          <w:kern w:val="0"/>
          <w:sz w:val="24"/>
        </w:rPr>
        <w:t>2</w:t>
      </w:r>
      <w:r>
        <w:rPr>
          <w:rFonts w:hint="eastAsia" w:ascii="宋体" w:hAnsi="宋体" w:eastAsia="宋体" w:cs="宋体"/>
          <w:b/>
          <w:color w:val="auto"/>
          <w:spacing w:val="0"/>
          <w:kern w:val="0"/>
          <w:sz w:val="24"/>
          <w:lang w:eastAsia="zh-CN"/>
        </w:rPr>
        <w:t>）</w:t>
      </w:r>
      <w:r>
        <w:rPr>
          <w:rFonts w:hint="eastAsia" w:ascii="宋体" w:hAnsi="宋体" w:eastAsia="宋体" w:cs="宋体"/>
          <w:b/>
          <w:color w:val="auto"/>
          <w:spacing w:val="0"/>
          <w:kern w:val="0"/>
          <w:sz w:val="24"/>
        </w:rPr>
        <w:t>附表中“是否可以作为评分因素”为“是”的指标，在评分标准中设为评分项；为“否”的，不设为评分项。</w:t>
      </w:r>
    </w:p>
    <w:p w14:paraId="14B2172D">
      <w:pPr>
        <w:kinsoku/>
        <w:overflowPunct/>
        <w:topLinePunct w:val="0"/>
        <w:autoSpaceDE/>
        <w:autoSpaceDN/>
        <w:bidi w:val="0"/>
        <w:spacing w:line="360" w:lineRule="auto"/>
        <w:ind w:firstLine="482" w:firstLineChars="200"/>
        <w:rPr>
          <w:rFonts w:hint="eastAsia" w:ascii="宋体" w:hAnsi="宋体" w:eastAsia="宋体" w:cs="宋体"/>
          <w:b/>
          <w:color w:val="auto"/>
          <w:spacing w:val="0"/>
          <w:sz w:val="24"/>
        </w:rPr>
      </w:pPr>
      <w:r>
        <w:rPr>
          <w:rFonts w:hint="eastAsia" w:ascii="宋体" w:hAnsi="宋体" w:eastAsia="宋体" w:cs="宋体"/>
          <w:b/>
          <w:color w:val="auto"/>
          <w:spacing w:val="0"/>
          <w:sz w:val="24"/>
        </w:rPr>
        <w:t>3）为便于维护管理，投标人（响应人）所提供的产品必须为同一品牌。</w:t>
      </w:r>
    </w:p>
    <w:p w14:paraId="4BA3F2F1">
      <w:pPr>
        <w:kinsoku/>
        <w:overflowPunct/>
        <w:topLinePunct w:val="0"/>
        <w:autoSpaceDE/>
        <w:autoSpaceDN/>
        <w:bidi w:val="0"/>
        <w:spacing w:line="360" w:lineRule="auto"/>
        <w:ind w:firstLine="482" w:firstLineChars="200"/>
        <w:rPr>
          <w:rFonts w:hint="eastAsia" w:ascii="宋体" w:hAnsi="宋体" w:eastAsia="宋体" w:cs="宋体"/>
          <w:color w:val="auto"/>
          <w:spacing w:val="0"/>
          <w:szCs w:val="21"/>
        </w:rPr>
      </w:pPr>
      <w:r>
        <w:rPr>
          <w:rFonts w:hint="eastAsia" w:ascii="宋体" w:hAnsi="宋体" w:eastAsia="宋体" w:cs="宋体"/>
          <w:b/>
          <w:color w:val="auto"/>
          <w:spacing w:val="0"/>
          <w:sz w:val="24"/>
        </w:rPr>
        <w:t>4）本次采购不接受联合体报价。</w:t>
      </w:r>
      <w:bookmarkEnd w:id="71"/>
      <w:bookmarkStart w:id="77" w:name="_Toc424378696"/>
      <w:bookmarkStart w:id="78" w:name="_Toc352761948"/>
    </w:p>
    <w:p w14:paraId="33273FD8">
      <w:pPr>
        <w:pStyle w:val="50"/>
        <w:pageBreakBefore/>
        <w:numPr>
          <w:ilvl w:val="0"/>
          <w:numId w:val="0"/>
        </w:numPr>
        <w:kinsoku/>
        <w:overflowPunct/>
        <w:topLinePunct w:val="0"/>
        <w:autoSpaceDE/>
        <w:autoSpaceDN/>
        <w:bidi w:val="0"/>
        <w:snapToGrid w:val="0"/>
        <w:spacing w:before="0" w:after="0" w:line="360" w:lineRule="auto"/>
        <w:rPr>
          <w:rFonts w:hint="eastAsia" w:ascii="宋体" w:hAnsi="宋体" w:eastAsia="宋体" w:cs="宋体"/>
          <w:b/>
          <w:color w:val="auto"/>
          <w:spacing w:val="0"/>
        </w:rPr>
      </w:pPr>
      <w:bookmarkStart w:id="79" w:name="_Toc91694430"/>
      <w:bookmarkStart w:id="80" w:name="_Toc28436"/>
      <w:r>
        <w:rPr>
          <w:rFonts w:hint="eastAsia" w:ascii="宋体" w:hAnsi="宋体" w:eastAsia="宋体" w:cs="宋体"/>
          <w:color w:val="auto"/>
          <w:spacing w:val="0"/>
          <w:szCs w:val="28"/>
        </w:rPr>
        <w:t>第五部分</w:t>
      </w:r>
      <w:bookmarkEnd w:id="77"/>
      <w:bookmarkEnd w:id="78"/>
      <w:r>
        <w:rPr>
          <w:rFonts w:hint="eastAsia" w:ascii="宋体" w:hAnsi="宋体" w:eastAsia="宋体" w:cs="宋体"/>
          <w:color w:val="auto"/>
          <w:spacing w:val="0"/>
          <w:szCs w:val="28"/>
        </w:rPr>
        <w:t xml:space="preserve">  资格审查内容及标准</w:t>
      </w:r>
      <w:bookmarkEnd w:id="79"/>
      <w:bookmarkEnd w:id="80"/>
      <w:bookmarkStart w:id="81" w:name="_Toc400718590"/>
    </w:p>
    <w:p w14:paraId="0195DFFA">
      <w:pPr>
        <w:pStyle w:val="53"/>
        <w:kinsoku/>
        <w:overflowPunct/>
        <w:topLinePunct w:val="0"/>
        <w:autoSpaceDE/>
        <w:autoSpaceDN/>
        <w:bidi w:val="0"/>
        <w:snapToGrid w:val="0"/>
        <w:spacing w:line="360" w:lineRule="auto"/>
        <w:rPr>
          <w:rFonts w:hint="eastAsia" w:ascii="宋体" w:hAnsi="宋体" w:eastAsia="宋体" w:cs="宋体"/>
          <w:b/>
          <w:color w:val="auto"/>
          <w:spacing w:val="0"/>
        </w:rPr>
      </w:pPr>
      <w:r>
        <w:rPr>
          <w:rFonts w:hint="eastAsia" w:ascii="宋体" w:hAnsi="宋体" w:eastAsia="宋体" w:cs="宋体"/>
          <w:b/>
          <w:color w:val="auto"/>
          <w:spacing w:val="0"/>
        </w:rPr>
        <w:t>资格审查内容及标准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547"/>
        <w:gridCol w:w="5148"/>
      </w:tblGrid>
      <w:tr w14:paraId="13B7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A7C8624">
            <w:pPr>
              <w:kinsoku/>
              <w:overflowPunct/>
              <w:topLinePunct w:val="0"/>
              <w:autoSpaceDE/>
              <w:autoSpaceDN/>
              <w:bidi w:val="0"/>
              <w:spacing w:line="360" w:lineRule="auto"/>
              <w:jc w:val="cente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序号</w:t>
            </w:r>
          </w:p>
        </w:tc>
        <w:tc>
          <w:tcPr>
            <w:tcW w:w="2659" w:type="dxa"/>
            <w:vAlign w:val="center"/>
          </w:tcPr>
          <w:p w14:paraId="1A8926C1">
            <w:pPr>
              <w:kinsoku/>
              <w:overflowPunct/>
              <w:topLinePunct w:val="0"/>
              <w:autoSpaceDE/>
              <w:autoSpaceDN/>
              <w:bidi w:val="0"/>
              <w:spacing w:line="360" w:lineRule="auto"/>
              <w:jc w:val="cente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内容</w:t>
            </w:r>
          </w:p>
        </w:tc>
        <w:tc>
          <w:tcPr>
            <w:tcW w:w="5387" w:type="dxa"/>
            <w:vAlign w:val="center"/>
          </w:tcPr>
          <w:p w14:paraId="4644244B">
            <w:pPr>
              <w:kinsoku/>
              <w:overflowPunct/>
              <w:topLinePunct w:val="0"/>
              <w:autoSpaceDE/>
              <w:autoSpaceDN/>
              <w:bidi w:val="0"/>
              <w:spacing w:line="360" w:lineRule="auto"/>
              <w:jc w:val="cente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标准</w:t>
            </w:r>
          </w:p>
        </w:tc>
      </w:tr>
      <w:tr w14:paraId="125E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30C7E70">
            <w:pPr>
              <w:kinsoku/>
              <w:overflowPunct/>
              <w:topLinePunct w:val="0"/>
              <w:autoSpaceDE/>
              <w:autoSpaceDN/>
              <w:bidi w:val="0"/>
              <w:spacing w:line="360" w:lineRule="auto"/>
              <w:jc w:val="cente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w:t>
            </w:r>
          </w:p>
        </w:tc>
        <w:tc>
          <w:tcPr>
            <w:tcW w:w="2659" w:type="dxa"/>
            <w:vAlign w:val="center"/>
          </w:tcPr>
          <w:p w14:paraId="6E879994">
            <w:pPr>
              <w:kinsoku/>
              <w:overflowPunct/>
              <w:topLinePunct w:val="0"/>
              <w:autoSpaceDE/>
              <w:autoSpaceDN/>
              <w:bidi w:val="0"/>
              <w:spacing w:line="360" w:lineRule="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投标人代表的证明</w:t>
            </w:r>
          </w:p>
        </w:tc>
        <w:tc>
          <w:tcPr>
            <w:tcW w:w="5387" w:type="dxa"/>
          </w:tcPr>
          <w:p w14:paraId="76257A2C">
            <w:pPr>
              <w:kinsoku/>
              <w:overflowPunct/>
              <w:topLinePunct w:val="0"/>
              <w:autoSpaceDE/>
              <w:autoSpaceDN/>
              <w:bidi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法定代表人（负责人）参加投标的，提供“法定代表人（负责人）证明书”</w:t>
            </w:r>
          </w:p>
          <w:p w14:paraId="28083414">
            <w:pPr>
              <w:kinsoku/>
              <w:overflowPunct/>
              <w:topLinePunct w:val="0"/>
              <w:autoSpaceDE/>
              <w:autoSpaceDN/>
              <w:bidi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委托代理人参加投标的，提供“法定代表人（负责人）授权委托书”</w:t>
            </w:r>
          </w:p>
          <w:p w14:paraId="5A6FB9EA">
            <w:pPr>
              <w:kinsoku/>
              <w:overflowPunct/>
              <w:topLinePunct w:val="0"/>
              <w:autoSpaceDE/>
              <w:autoSpaceDN/>
              <w:bidi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自然人参加投标的，提供个人身份证明扫描件</w:t>
            </w:r>
          </w:p>
          <w:p w14:paraId="409F0B62">
            <w:pPr>
              <w:kinsoku/>
              <w:overflowPunct/>
              <w:topLinePunct w:val="0"/>
              <w:autoSpaceDE/>
              <w:autoSpaceDN/>
              <w:bidi w:val="0"/>
              <w:spacing w:line="360" w:lineRule="auto"/>
              <w:ind w:firstLine="422" w:firstLineChars="200"/>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内容齐全。</w:t>
            </w:r>
          </w:p>
        </w:tc>
      </w:tr>
      <w:tr w14:paraId="15ED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27ABC2C">
            <w:pPr>
              <w:kinsoku/>
              <w:overflowPunct/>
              <w:topLinePunct w:val="0"/>
              <w:autoSpaceDE/>
              <w:autoSpaceDN/>
              <w:bidi w:val="0"/>
              <w:spacing w:line="360" w:lineRule="auto"/>
              <w:jc w:val="cente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w:t>
            </w:r>
          </w:p>
        </w:tc>
        <w:tc>
          <w:tcPr>
            <w:tcW w:w="2659" w:type="dxa"/>
            <w:vAlign w:val="center"/>
          </w:tcPr>
          <w:p w14:paraId="70247468">
            <w:pPr>
              <w:kinsoku/>
              <w:overflowPunct/>
              <w:topLinePunct w:val="0"/>
              <w:autoSpaceDE/>
              <w:autoSpaceDN/>
              <w:bidi w:val="0"/>
              <w:spacing w:line="360" w:lineRule="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投标函</w:t>
            </w:r>
          </w:p>
        </w:tc>
        <w:tc>
          <w:tcPr>
            <w:tcW w:w="5387" w:type="dxa"/>
          </w:tcPr>
          <w:p w14:paraId="62B824E9">
            <w:pPr>
              <w:kinsoku/>
              <w:overflowPunct/>
              <w:topLinePunct w:val="0"/>
              <w:autoSpaceDE/>
              <w:autoSpaceDN/>
              <w:bidi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《投标函》</w:t>
            </w:r>
            <w:r>
              <w:rPr>
                <w:rFonts w:hint="eastAsia" w:ascii="宋体" w:hAnsi="宋体" w:eastAsia="宋体" w:cs="宋体"/>
                <w:b/>
                <w:color w:val="auto"/>
                <w:spacing w:val="0"/>
                <w:highlight w:val="none"/>
              </w:rPr>
              <w:t>内容齐全，电子印章符合要求。</w:t>
            </w:r>
          </w:p>
        </w:tc>
      </w:tr>
      <w:tr w14:paraId="54D2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A068D56">
            <w:pPr>
              <w:kinsoku/>
              <w:overflowPunct/>
              <w:topLinePunct w:val="0"/>
              <w:autoSpaceDE/>
              <w:autoSpaceDN/>
              <w:bidi w:val="0"/>
              <w:spacing w:line="360" w:lineRule="auto"/>
              <w:jc w:val="cente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p>
        </w:tc>
        <w:tc>
          <w:tcPr>
            <w:tcW w:w="2659" w:type="dxa"/>
            <w:vAlign w:val="center"/>
          </w:tcPr>
          <w:p w14:paraId="6E0DFAD1">
            <w:pPr>
              <w:kinsoku/>
              <w:overflowPunct/>
              <w:topLinePunct w:val="0"/>
              <w:autoSpaceDE/>
              <w:autoSpaceDN/>
              <w:bidi w:val="0"/>
              <w:spacing w:line="360" w:lineRule="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具有独立承担民事责任的能力</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具有健全的财务会计制度</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具有依法缴纳税收</w:t>
            </w:r>
            <w:r>
              <w:rPr>
                <w:rFonts w:hint="eastAsia" w:ascii="宋体" w:hAnsi="宋体" w:eastAsia="宋体" w:cs="宋体"/>
                <w:color w:val="auto"/>
                <w:spacing w:val="0"/>
                <w:highlight w:val="none"/>
                <w:lang w:val="en-US" w:eastAsia="zh-CN"/>
              </w:rPr>
              <w:t>和</w:t>
            </w:r>
            <w:r>
              <w:rPr>
                <w:rFonts w:hint="eastAsia" w:ascii="宋体" w:hAnsi="宋体" w:eastAsia="宋体" w:cs="宋体"/>
                <w:color w:val="auto"/>
                <w:spacing w:val="0"/>
                <w:highlight w:val="none"/>
              </w:rPr>
              <w:t>社会保障资金的良好记录</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具有履行合同的能力</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参加政府采购活动前三年内，在经营活动中没有重大违法记录</w:t>
            </w:r>
          </w:p>
        </w:tc>
        <w:tc>
          <w:tcPr>
            <w:tcW w:w="5387" w:type="dxa"/>
            <w:vAlign w:val="center"/>
          </w:tcPr>
          <w:p w14:paraId="2115A570">
            <w:pPr>
              <w:kinsoku/>
              <w:overflowPunct/>
              <w:topLinePunct w:val="0"/>
              <w:autoSpaceDE/>
              <w:autoSpaceDN/>
              <w:bidi w:val="0"/>
              <w:spacing w:line="360" w:lineRule="auto"/>
              <w:ind w:firstLine="420" w:firstLineChars="200"/>
              <w:jc w:val="both"/>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按照《政府集中采购供应商信用承诺书》格式填写，仅提供承诺书即可。</w:t>
            </w:r>
          </w:p>
          <w:p w14:paraId="67BDE81F">
            <w:pPr>
              <w:kinsoku/>
              <w:overflowPunct/>
              <w:topLinePunct w:val="0"/>
              <w:autoSpaceDE/>
              <w:autoSpaceDN/>
              <w:bidi w:val="0"/>
              <w:spacing w:line="360" w:lineRule="auto"/>
              <w:ind w:firstLine="420" w:firstLineChars="200"/>
              <w:jc w:val="both"/>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val="en-US" w:eastAsia="zh-CN"/>
              </w:rPr>
              <w:t>说明：“政采云”资格审查要求说明中针对本项信用承诺的各项“证明材料”即为</w:t>
            </w:r>
            <w:r>
              <w:rPr>
                <w:rFonts w:hint="eastAsia" w:ascii="宋体" w:hAnsi="宋体" w:eastAsia="宋体" w:cs="宋体"/>
                <w:color w:val="auto"/>
                <w:spacing w:val="0"/>
                <w:highlight w:val="none"/>
              </w:rPr>
              <w:t>《政府集中采购供应商信用承诺书》</w:t>
            </w:r>
            <w:r>
              <w:rPr>
                <w:rFonts w:hint="eastAsia" w:ascii="宋体" w:hAnsi="宋体" w:eastAsia="宋体" w:cs="宋体"/>
                <w:color w:val="auto"/>
                <w:spacing w:val="0"/>
                <w:highlight w:val="none"/>
                <w:lang w:eastAsia="zh-CN"/>
              </w:rPr>
              <w:t>。</w:t>
            </w:r>
          </w:p>
          <w:p w14:paraId="46B5854A">
            <w:pPr>
              <w:kinsoku/>
              <w:overflowPunct/>
              <w:topLinePunct w:val="0"/>
              <w:autoSpaceDE/>
              <w:autoSpaceDN/>
              <w:bidi w:val="0"/>
              <w:spacing w:line="360" w:lineRule="auto"/>
              <w:ind w:firstLine="420" w:firstLineChars="200"/>
              <w:jc w:val="both"/>
              <w:rPr>
                <w:rFonts w:hint="eastAsia" w:ascii="宋体" w:hAnsi="宋体" w:eastAsia="宋体" w:cs="宋体"/>
                <w:b/>
                <w:color w:val="auto"/>
                <w:spacing w:val="0"/>
                <w:highlight w:val="none"/>
              </w:rPr>
            </w:pPr>
            <w:r>
              <w:rPr>
                <w:rFonts w:hint="eastAsia" w:ascii="宋体" w:hAnsi="宋体" w:eastAsia="宋体" w:cs="宋体"/>
                <w:color w:val="auto"/>
                <w:spacing w:val="0"/>
                <w:highlight w:val="none"/>
                <w:lang w:val="en-US" w:eastAsia="zh-CN"/>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3322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851" w:type="dxa"/>
            <w:vAlign w:val="center"/>
          </w:tcPr>
          <w:p w14:paraId="7FD8FA4B">
            <w:pPr>
              <w:kinsoku/>
              <w:overflowPunct/>
              <w:topLinePunct w:val="0"/>
              <w:autoSpaceDE/>
              <w:autoSpaceDN/>
              <w:bidi w:val="0"/>
              <w:spacing w:line="360" w:lineRule="auto"/>
              <w:jc w:val="cente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4</w:t>
            </w:r>
          </w:p>
        </w:tc>
        <w:tc>
          <w:tcPr>
            <w:tcW w:w="2659" w:type="dxa"/>
            <w:shd w:val="clear" w:color="auto" w:fill="auto"/>
            <w:vAlign w:val="center"/>
          </w:tcPr>
          <w:p w14:paraId="2BDEE864">
            <w:pPr>
              <w:kinsoku/>
              <w:overflowPunct/>
              <w:topLinePunct w:val="0"/>
              <w:autoSpaceDE/>
              <w:autoSpaceDN/>
              <w:bidi w:val="0"/>
              <w:spacing w:line="360" w:lineRule="auto"/>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highlight w:val="none"/>
              </w:rPr>
              <w:t>本项目要求的其他资格条件</w:t>
            </w:r>
          </w:p>
        </w:tc>
        <w:tc>
          <w:tcPr>
            <w:tcW w:w="5387" w:type="dxa"/>
            <w:shd w:val="clear" w:color="auto" w:fill="auto"/>
            <w:vAlign w:val="top"/>
          </w:tcPr>
          <w:p w14:paraId="672A5862">
            <w:pPr>
              <w:kinsoku/>
              <w:overflowPunct/>
              <w:topLinePunct w:val="0"/>
              <w:autoSpaceDE/>
              <w:autoSpaceDN/>
              <w:bidi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投标人提供符合本项目其他资格条件的相关证明</w:t>
            </w:r>
          </w:p>
          <w:p w14:paraId="38CB8067">
            <w:pPr>
              <w:kinsoku/>
              <w:overflowPunct/>
              <w:topLinePunct w:val="0"/>
              <w:autoSpaceDE/>
              <w:autoSpaceDN/>
              <w:bidi w:val="0"/>
              <w:spacing w:line="360" w:lineRule="auto"/>
              <w:ind w:firstLine="422" w:firstLineChars="200"/>
              <w:rPr>
                <w:rFonts w:hint="eastAsia" w:ascii="宋体" w:hAnsi="宋体" w:eastAsia="宋体" w:cs="宋体"/>
                <w:b/>
                <w:color w:val="auto"/>
                <w:spacing w:val="0"/>
                <w:kern w:val="2"/>
                <w:sz w:val="21"/>
                <w:szCs w:val="24"/>
                <w:highlight w:val="none"/>
                <w:lang w:val="en-US" w:eastAsia="zh-CN" w:bidi="ar-SA"/>
              </w:rPr>
            </w:pPr>
            <w:r>
              <w:rPr>
                <w:rFonts w:hint="eastAsia" w:ascii="宋体" w:hAnsi="宋体" w:eastAsia="宋体" w:cs="宋体"/>
                <w:b/>
                <w:color w:val="auto"/>
                <w:spacing w:val="0"/>
                <w:highlight w:val="none"/>
              </w:rPr>
              <w:t>资格条件符合要求，扫描件清晰。</w:t>
            </w:r>
          </w:p>
        </w:tc>
      </w:tr>
    </w:tbl>
    <w:p w14:paraId="213FD485">
      <w:pPr>
        <w:kinsoku/>
        <w:overflowPunct/>
        <w:topLinePunct w:val="0"/>
        <w:autoSpaceDE/>
        <w:autoSpaceDN/>
        <w:bidi w:val="0"/>
        <w:spacing w:line="360" w:lineRule="auto"/>
        <w:ind w:left="1050" w:hanging="1050" w:hangingChars="500"/>
        <w:rPr>
          <w:rFonts w:hint="eastAsia" w:ascii="宋体" w:hAnsi="宋体" w:eastAsia="宋体" w:cs="宋体"/>
          <w:color w:val="auto"/>
          <w:spacing w:val="0"/>
          <w:szCs w:val="21"/>
        </w:rPr>
      </w:pPr>
      <w:r>
        <w:rPr>
          <w:rFonts w:hint="eastAsia" w:ascii="宋体" w:hAnsi="宋体" w:eastAsia="宋体" w:cs="宋体"/>
          <w:color w:val="auto"/>
          <w:spacing w:val="0"/>
          <w:szCs w:val="21"/>
        </w:rPr>
        <w:t>说明：</w:t>
      </w:r>
    </w:p>
    <w:p w14:paraId="738DBC52">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1．资格检查的内容若有一项未提供或达不到检查标准，将导致其不具备投标资格，且不允许在开标后补正。</w:t>
      </w:r>
    </w:p>
    <w:p w14:paraId="1A39A475">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rPr>
        <w:t>2．</w:t>
      </w:r>
      <w:r>
        <w:rPr>
          <w:rFonts w:hint="eastAsia" w:ascii="宋体" w:hAnsi="宋体" w:eastAsia="宋体" w:cs="宋体"/>
          <w:color w:val="auto"/>
          <w:spacing w:val="0"/>
          <w:szCs w:val="21"/>
        </w:rPr>
        <w:t>依法免税或不需要缴纳社会保障金的投标人，应提供相应的证明文件扫描件加盖法人电子印章。</w:t>
      </w:r>
    </w:p>
    <w:p w14:paraId="5CDE9598">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3．投标人提供的其他材料，不作为资格检查的内容。</w:t>
      </w:r>
    </w:p>
    <w:p w14:paraId="50A158FD">
      <w:pPr>
        <w:pStyle w:val="50"/>
        <w:pageBreakBefore/>
        <w:numPr>
          <w:ilvl w:val="0"/>
          <w:numId w:val="0"/>
        </w:numPr>
        <w:kinsoku/>
        <w:overflowPunct/>
        <w:topLinePunct w:val="0"/>
        <w:autoSpaceDE/>
        <w:autoSpaceDN/>
        <w:bidi w:val="0"/>
        <w:snapToGrid w:val="0"/>
        <w:spacing w:before="0" w:after="0" w:line="360" w:lineRule="auto"/>
        <w:rPr>
          <w:rFonts w:hint="eastAsia" w:ascii="宋体" w:hAnsi="宋体" w:eastAsia="宋体" w:cs="宋体"/>
          <w:b/>
          <w:color w:val="auto"/>
          <w:spacing w:val="0"/>
        </w:rPr>
      </w:pPr>
      <w:bookmarkStart w:id="82" w:name="_Toc28161"/>
      <w:bookmarkStart w:id="83" w:name="_Toc91694431"/>
      <w:r>
        <w:rPr>
          <w:rFonts w:hint="eastAsia" w:ascii="宋体" w:hAnsi="宋体" w:eastAsia="宋体" w:cs="宋体"/>
          <w:color w:val="auto"/>
          <w:spacing w:val="0"/>
          <w:szCs w:val="28"/>
        </w:rPr>
        <w:t>第六部分  评标标准和评标方法</w:t>
      </w:r>
      <w:bookmarkEnd w:id="82"/>
      <w:bookmarkEnd w:id="83"/>
    </w:p>
    <w:p w14:paraId="4F5EA562">
      <w:pPr>
        <w:pStyle w:val="53"/>
        <w:numPr>
          <w:ilvl w:val="0"/>
          <w:numId w:val="4"/>
        </w:numPr>
        <w:kinsoku/>
        <w:overflowPunct/>
        <w:topLinePunct w:val="0"/>
        <w:autoSpaceDE/>
        <w:autoSpaceDN/>
        <w:bidi w:val="0"/>
        <w:snapToGrid w:val="0"/>
        <w:spacing w:line="360" w:lineRule="auto"/>
        <w:rPr>
          <w:rFonts w:hint="eastAsia" w:ascii="宋体" w:hAnsi="宋体" w:eastAsia="宋体" w:cs="宋体"/>
          <w:b/>
          <w:color w:val="auto"/>
          <w:spacing w:val="0"/>
        </w:rPr>
      </w:pPr>
      <w:r>
        <w:rPr>
          <w:rFonts w:hint="eastAsia" w:ascii="宋体" w:hAnsi="宋体" w:eastAsia="宋体" w:cs="宋体"/>
          <w:b/>
          <w:color w:val="auto"/>
          <w:spacing w:val="0"/>
        </w:rPr>
        <w:t>符合性审查的内容及标准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558"/>
        <w:gridCol w:w="5062"/>
      </w:tblGrid>
      <w:tr w14:paraId="6B16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14:paraId="3DDB3166">
            <w:pPr>
              <w:kinsoku/>
              <w:overflowPunct/>
              <w:topLinePunct w:val="0"/>
              <w:autoSpaceDE/>
              <w:autoSpaceDN/>
              <w:bidi w:val="0"/>
              <w:spacing w:line="360" w:lineRule="auto"/>
              <w:jc w:val="center"/>
              <w:rPr>
                <w:rFonts w:hint="eastAsia" w:ascii="宋体" w:hAnsi="宋体" w:eastAsia="宋体" w:cs="宋体"/>
                <w:color w:val="auto"/>
                <w:spacing w:val="0"/>
              </w:rPr>
            </w:pPr>
            <w:r>
              <w:rPr>
                <w:rFonts w:hint="eastAsia" w:ascii="宋体" w:hAnsi="宋体" w:eastAsia="宋体" w:cs="宋体"/>
                <w:color w:val="auto"/>
                <w:spacing w:val="0"/>
              </w:rPr>
              <w:t>序号</w:t>
            </w:r>
          </w:p>
        </w:tc>
        <w:tc>
          <w:tcPr>
            <w:tcW w:w="2558" w:type="dxa"/>
            <w:vAlign w:val="center"/>
          </w:tcPr>
          <w:p w14:paraId="443B6D20">
            <w:pPr>
              <w:kinsoku/>
              <w:overflowPunct/>
              <w:topLinePunct w:val="0"/>
              <w:autoSpaceDE/>
              <w:autoSpaceDN/>
              <w:bidi w:val="0"/>
              <w:spacing w:line="360" w:lineRule="auto"/>
              <w:jc w:val="center"/>
              <w:rPr>
                <w:rFonts w:hint="eastAsia" w:ascii="宋体" w:hAnsi="宋体" w:eastAsia="宋体" w:cs="宋体"/>
                <w:color w:val="auto"/>
                <w:spacing w:val="0"/>
              </w:rPr>
            </w:pPr>
            <w:r>
              <w:rPr>
                <w:rFonts w:hint="eastAsia" w:ascii="宋体" w:hAnsi="宋体" w:eastAsia="宋体" w:cs="宋体"/>
                <w:color w:val="auto"/>
                <w:spacing w:val="0"/>
              </w:rPr>
              <w:t>内容</w:t>
            </w:r>
          </w:p>
        </w:tc>
        <w:tc>
          <w:tcPr>
            <w:tcW w:w="5062" w:type="dxa"/>
            <w:vAlign w:val="center"/>
          </w:tcPr>
          <w:p w14:paraId="4F617089">
            <w:pPr>
              <w:kinsoku/>
              <w:overflowPunct/>
              <w:topLinePunct w:val="0"/>
              <w:autoSpaceDE/>
              <w:autoSpaceDN/>
              <w:bidi w:val="0"/>
              <w:spacing w:line="360" w:lineRule="auto"/>
              <w:jc w:val="center"/>
              <w:rPr>
                <w:rFonts w:hint="eastAsia" w:ascii="宋体" w:hAnsi="宋体" w:eastAsia="宋体" w:cs="宋体"/>
                <w:color w:val="auto"/>
                <w:spacing w:val="0"/>
              </w:rPr>
            </w:pPr>
            <w:r>
              <w:rPr>
                <w:rFonts w:hint="eastAsia" w:ascii="宋体" w:hAnsi="宋体" w:eastAsia="宋体" w:cs="宋体"/>
                <w:color w:val="auto"/>
                <w:spacing w:val="0"/>
              </w:rPr>
              <w:t>标准</w:t>
            </w:r>
          </w:p>
        </w:tc>
      </w:tr>
      <w:tr w14:paraId="34A4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14:paraId="7AE24FBA">
            <w:pPr>
              <w:kinsoku/>
              <w:overflowPunct/>
              <w:topLinePunct w:val="0"/>
              <w:autoSpaceDE/>
              <w:autoSpaceDN/>
              <w:bidi w:val="0"/>
              <w:spacing w:line="360" w:lineRule="auto"/>
              <w:jc w:val="center"/>
              <w:rPr>
                <w:rFonts w:hint="eastAsia" w:ascii="宋体" w:hAnsi="宋体" w:eastAsia="宋体" w:cs="宋体"/>
                <w:color w:val="auto"/>
                <w:spacing w:val="0"/>
              </w:rPr>
            </w:pPr>
            <w:r>
              <w:rPr>
                <w:rFonts w:hint="eastAsia" w:ascii="宋体" w:hAnsi="宋体" w:eastAsia="宋体" w:cs="宋体"/>
                <w:color w:val="auto"/>
                <w:spacing w:val="0"/>
              </w:rPr>
              <w:t>1</w:t>
            </w:r>
          </w:p>
        </w:tc>
        <w:tc>
          <w:tcPr>
            <w:tcW w:w="2558" w:type="dxa"/>
            <w:vAlign w:val="center"/>
          </w:tcPr>
          <w:p w14:paraId="58C4892D">
            <w:pPr>
              <w:kinsoku/>
              <w:overflowPunct/>
              <w:topLinePunct w:val="0"/>
              <w:autoSpaceDE/>
              <w:autoSpaceDN/>
              <w:bidi w:val="0"/>
              <w:spacing w:line="360" w:lineRule="auto"/>
              <w:rPr>
                <w:rFonts w:hint="eastAsia" w:ascii="宋体" w:hAnsi="宋体" w:eastAsia="宋体" w:cs="宋体"/>
                <w:color w:val="auto"/>
                <w:spacing w:val="0"/>
              </w:rPr>
            </w:pPr>
            <w:r>
              <w:rPr>
                <w:rFonts w:hint="eastAsia" w:ascii="宋体" w:hAnsi="宋体" w:eastAsia="宋体" w:cs="宋体"/>
                <w:color w:val="auto"/>
                <w:spacing w:val="0"/>
              </w:rPr>
              <w:t>开标报价一览表</w:t>
            </w:r>
          </w:p>
        </w:tc>
        <w:tc>
          <w:tcPr>
            <w:tcW w:w="5062" w:type="dxa"/>
          </w:tcPr>
          <w:p w14:paraId="622316F8">
            <w:pPr>
              <w:kinsoku/>
              <w:overflowPunct/>
              <w:topLinePunct w:val="0"/>
              <w:autoSpaceDE/>
              <w:autoSpaceDN/>
              <w:bidi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所有投标报价均以人民币/元为计算单位。</w:t>
            </w:r>
          </w:p>
          <w:p w14:paraId="51ADE5A6">
            <w:pPr>
              <w:kinsoku/>
              <w:overflowPunct/>
              <w:topLinePunct w:val="0"/>
              <w:autoSpaceDE/>
              <w:autoSpaceDN/>
              <w:bidi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不接受可选择或可调整的报价。</w:t>
            </w:r>
          </w:p>
          <w:p w14:paraId="4062B8ED">
            <w:pPr>
              <w:kinsoku/>
              <w:overflowPunct/>
              <w:topLinePunct w:val="0"/>
              <w:autoSpaceDE/>
              <w:autoSpaceDN/>
              <w:bidi w:val="0"/>
              <w:spacing w:line="360" w:lineRule="auto"/>
              <w:ind w:firstLine="420" w:firstLineChars="200"/>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不接受超出本项目预算金额的报价</w:t>
            </w:r>
            <w:r>
              <w:rPr>
                <w:rFonts w:hint="eastAsia" w:ascii="宋体" w:hAnsi="宋体" w:eastAsia="宋体" w:cs="宋体"/>
                <w:color w:val="auto"/>
                <w:spacing w:val="0"/>
                <w:highlight w:val="none"/>
                <w:lang w:eastAsia="zh-CN"/>
              </w:rPr>
              <w:t>。</w:t>
            </w:r>
          </w:p>
          <w:p w14:paraId="7578DBD0">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highlight w:val="none"/>
                <w:lang w:eastAsia="zh-CN"/>
              </w:rPr>
              <w:t>根据《关于推动解决政府采购异常低价问题的通知》 财库〔2026〕2号要求，执行政府采购异常低价审查。</w:t>
            </w:r>
          </w:p>
        </w:tc>
      </w:tr>
      <w:tr w14:paraId="4728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restart"/>
            <w:vAlign w:val="center"/>
          </w:tcPr>
          <w:p w14:paraId="6FC78FCB">
            <w:pPr>
              <w:kinsoku/>
              <w:overflowPunct/>
              <w:topLinePunct w:val="0"/>
              <w:autoSpaceDE/>
              <w:autoSpaceDN/>
              <w:bidi w:val="0"/>
              <w:spacing w:line="360" w:lineRule="auto"/>
              <w:jc w:val="center"/>
              <w:rPr>
                <w:rFonts w:hint="eastAsia" w:ascii="宋体" w:hAnsi="宋体" w:eastAsia="宋体" w:cs="宋体"/>
                <w:color w:val="auto"/>
                <w:spacing w:val="0"/>
              </w:rPr>
            </w:pPr>
            <w:r>
              <w:rPr>
                <w:rFonts w:hint="eastAsia" w:ascii="宋体" w:hAnsi="宋体" w:eastAsia="宋体" w:cs="宋体"/>
                <w:color w:val="auto"/>
                <w:spacing w:val="0"/>
              </w:rPr>
              <w:t>2</w:t>
            </w:r>
          </w:p>
        </w:tc>
        <w:tc>
          <w:tcPr>
            <w:tcW w:w="2558" w:type="dxa"/>
            <w:vMerge w:val="restart"/>
            <w:vAlign w:val="center"/>
          </w:tcPr>
          <w:p w14:paraId="2A1BA94A">
            <w:pPr>
              <w:kinsoku/>
              <w:overflowPunct/>
              <w:topLinePunct w:val="0"/>
              <w:autoSpaceDE/>
              <w:autoSpaceDN/>
              <w:bidi w:val="0"/>
              <w:spacing w:line="360" w:lineRule="auto"/>
              <w:rPr>
                <w:rFonts w:hint="eastAsia" w:ascii="宋体" w:hAnsi="宋体" w:eastAsia="宋体" w:cs="宋体"/>
                <w:color w:val="auto"/>
                <w:spacing w:val="0"/>
              </w:rPr>
            </w:pPr>
            <w:r>
              <w:rPr>
                <w:rFonts w:hint="eastAsia" w:ascii="宋体" w:hAnsi="宋体" w:eastAsia="宋体" w:cs="宋体"/>
                <w:color w:val="auto"/>
                <w:spacing w:val="0"/>
                <w:highlight w:val="none"/>
              </w:rPr>
              <w:t>采购需求</w:t>
            </w:r>
            <w:r>
              <w:rPr>
                <w:rFonts w:hint="eastAsia" w:ascii="宋体" w:hAnsi="宋体" w:eastAsia="宋体" w:cs="宋体"/>
                <w:color w:val="auto"/>
                <w:spacing w:val="0"/>
                <w:highlight w:val="none"/>
                <w:lang w:val="en-US" w:eastAsia="zh-CN"/>
              </w:rPr>
              <w:t>的响应内容</w:t>
            </w:r>
          </w:p>
        </w:tc>
        <w:tc>
          <w:tcPr>
            <w:tcW w:w="5062" w:type="dxa"/>
          </w:tcPr>
          <w:p w14:paraId="07EBB9BD">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对照本文件第四部分中“</w:t>
            </w:r>
            <w:r>
              <w:rPr>
                <w:rFonts w:hint="eastAsia" w:ascii="宋体" w:hAnsi="宋体" w:eastAsia="宋体" w:cs="宋体"/>
                <w:color w:val="auto"/>
                <w:spacing w:val="0"/>
                <w:lang w:eastAsia="zh-CN"/>
              </w:rPr>
              <w:t>实质性</w:t>
            </w:r>
            <w:r>
              <w:rPr>
                <w:rFonts w:hint="eastAsia" w:ascii="宋体" w:hAnsi="宋体" w:eastAsia="宋体" w:cs="宋体"/>
                <w:color w:val="auto"/>
                <w:spacing w:val="0"/>
              </w:rPr>
              <w:t>要求1、强制性采购的节能产品”</w:t>
            </w:r>
            <w:r>
              <w:rPr>
                <w:rFonts w:hint="eastAsia" w:ascii="宋体" w:hAnsi="宋体" w:eastAsia="宋体" w:cs="宋体"/>
                <w:color w:val="auto"/>
                <w:spacing w:val="0"/>
                <w:lang w:eastAsia="zh-CN"/>
              </w:rPr>
              <w:t>（</w:t>
            </w:r>
            <w:r>
              <w:rPr>
                <w:rFonts w:hint="eastAsia" w:ascii="宋体" w:hAnsi="宋体" w:eastAsia="宋体" w:cs="宋体"/>
                <w:b w:val="0"/>
                <w:bCs w:val="0"/>
                <w:color w:val="auto"/>
                <w:spacing w:val="0"/>
                <w:lang w:eastAsia="zh-CN"/>
              </w:rPr>
              <w:t>绿色采购</w:t>
            </w:r>
            <w:r>
              <w:rPr>
                <w:rFonts w:hint="eastAsia" w:ascii="宋体" w:hAnsi="宋体" w:eastAsia="宋体" w:cs="宋体"/>
                <w:color w:val="auto"/>
                <w:spacing w:val="0"/>
                <w:lang w:eastAsia="zh-CN"/>
              </w:rPr>
              <w:t>）</w:t>
            </w:r>
            <w:r>
              <w:rPr>
                <w:rFonts w:hint="eastAsia" w:ascii="宋体" w:hAnsi="宋体" w:eastAsia="宋体" w:cs="宋体"/>
                <w:color w:val="auto"/>
                <w:spacing w:val="0"/>
              </w:rPr>
              <w:t>内容和投标文件的响应内容进行审查，没有做出实质性响应的做无效投标处理。</w:t>
            </w:r>
          </w:p>
        </w:tc>
      </w:tr>
      <w:tr w14:paraId="5E97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1F333F3">
            <w:pPr>
              <w:kinsoku/>
              <w:overflowPunct/>
              <w:topLinePunct w:val="0"/>
              <w:autoSpaceDE/>
              <w:autoSpaceDN/>
              <w:bidi w:val="0"/>
              <w:spacing w:line="360" w:lineRule="auto"/>
              <w:jc w:val="center"/>
              <w:rPr>
                <w:rFonts w:hint="eastAsia" w:ascii="宋体" w:hAnsi="宋体" w:eastAsia="宋体" w:cs="宋体"/>
                <w:color w:val="auto"/>
                <w:spacing w:val="0"/>
              </w:rPr>
            </w:pPr>
          </w:p>
        </w:tc>
        <w:tc>
          <w:tcPr>
            <w:tcW w:w="2558" w:type="dxa"/>
            <w:vMerge w:val="continue"/>
            <w:vAlign w:val="center"/>
          </w:tcPr>
          <w:p w14:paraId="6FA38BA3">
            <w:pPr>
              <w:kinsoku/>
              <w:overflowPunct/>
              <w:topLinePunct w:val="0"/>
              <w:autoSpaceDE/>
              <w:autoSpaceDN/>
              <w:bidi w:val="0"/>
              <w:spacing w:line="360" w:lineRule="auto"/>
              <w:rPr>
                <w:rFonts w:hint="eastAsia" w:ascii="宋体" w:hAnsi="宋体" w:eastAsia="宋体" w:cs="宋体"/>
                <w:color w:val="auto"/>
                <w:spacing w:val="0"/>
              </w:rPr>
            </w:pPr>
          </w:p>
        </w:tc>
        <w:tc>
          <w:tcPr>
            <w:tcW w:w="5062" w:type="dxa"/>
          </w:tcPr>
          <w:p w14:paraId="4D3B593E">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对照本文件第四部分中“商务要求”内容和投标文件的响应内容进行审查，没有做出实质性响应的做无效投标处理。</w:t>
            </w:r>
          </w:p>
        </w:tc>
      </w:tr>
      <w:tr w14:paraId="021B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3358879">
            <w:pPr>
              <w:kinsoku/>
              <w:overflowPunct/>
              <w:topLinePunct w:val="0"/>
              <w:autoSpaceDE/>
              <w:autoSpaceDN/>
              <w:bidi w:val="0"/>
              <w:spacing w:line="360" w:lineRule="auto"/>
              <w:jc w:val="center"/>
              <w:rPr>
                <w:rFonts w:hint="eastAsia" w:ascii="宋体" w:hAnsi="宋体" w:eastAsia="宋体" w:cs="宋体"/>
                <w:color w:val="auto"/>
                <w:spacing w:val="0"/>
              </w:rPr>
            </w:pPr>
          </w:p>
        </w:tc>
        <w:tc>
          <w:tcPr>
            <w:tcW w:w="2558" w:type="dxa"/>
            <w:vMerge w:val="continue"/>
            <w:vAlign w:val="center"/>
          </w:tcPr>
          <w:p w14:paraId="5BF2E711">
            <w:pPr>
              <w:kinsoku/>
              <w:overflowPunct/>
              <w:topLinePunct w:val="0"/>
              <w:autoSpaceDE/>
              <w:autoSpaceDN/>
              <w:bidi w:val="0"/>
              <w:spacing w:line="360" w:lineRule="auto"/>
              <w:rPr>
                <w:rFonts w:hint="eastAsia" w:ascii="宋体" w:hAnsi="宋体" w:eastAsia="宋体" w:cs="宋体"/>
                <w:color w:val="auto"/>
                <w:spacing w:val="0"/>
              </w:rPr>
            </w:pPr>
          </w:p>
        </w:tc>
        <w:tc>
          <w:tcPr>
            <w:tcW w:w="5062" w:type="dxa"/>
          </w:tcPr>
          <w:p w14:paraId="64D06DC8">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对照本文件第四部分中“</w:t>
            </w:r>
            <w:r>
              <w:rPr>
                <w:rFonts w:hint="eastAsia" w:ascii="宋体" w:hAnsi="宋体" w:eastAsia="宋体" w:cs="宋体"/>
                <w:color w:val="auto"/>
                <w:spacing w:val="0"/>
                <w:lang w:eastAsia="zh-CN"/>
              </w:rPr>
              <w:t>实质性</w:t>
            </w:r>
            <w:r>
              <w:rPr>
                <w:rFonts w:hint="eastAsia" w:ascii="宋体" w:hAnsi="宋体" w:eastAsia="宋体" w:cs="宋体"/>
                <w:color w:val="auto"/>
                <w:spacing w:val="0"/>
              </w:rPr>
              <w:t>要求”内容和投标文件的响应内容进行审查，没有做出实质性响应的做无效投标处理。</w:t>
            </w:r>
          </w:p>
        </w:tc>
      </w:tr>
      <w:tr w14:paraId="7B3F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1301446D">
            <w:pPr>
              <w:kinsoku/>
              <w:overflowPunct/>
              <w:topLinePunct w:val="0"/>
              <w:autoSpaceDE/>
              <w:autoSpaceDN/>
              <w:bidi w:val="0"/>
              <w:spacing w:line="360" w:lineRule="auto"/>
              <w:jc w:val="center"/>
              <w:rPr>
                <w:rFonts w:hint="eastAsia" w:ascii="宋体" w:hAnsi="宋体" w:eastAsia="宋体" w:cs="宋体"/>
                <w:color w:val="auto"/>
                <w:spacing w:val="0"/>
              </w:rPr>
            </w:pPr>
          </w:p>
        </w:tc>
        <w:tc>
          <w:tcPr>
            <w:tcW w:w="2558" w:type="dxa"/>
            <w:vMerge w:val="continue"/>
            <w:vAlign w:val="center"/>
          </w:tcPr>
          <w:p w14:paraId="2DFE9E2D">
            <w:pPr>
              <w:kinsoku/>
              <w:overflowPunct/>
              <w:topLinePunct w:val="0"/>
              <w:autoSpaceDE/>
              <w:autoSpaceDN/>
              <w:bidi w:val="0"/>
              <w:spacing w:line="360" w:lineRule="auto"/>
              <w:rPr>
                <w:rFonts w:hint="eastAsia" w:ascii="宋体" w:hAnsi="宋体" w:eastAsia="宋体" w:cs="宋体"/>
                <w:color w:val="auto"/>
                <w:spacing w:val="0"/>
              </w:rPr>
            </w:pPr>
          </w:p>
        </w:tc>
        <w:tc>
          <w:tcPr>
            <w:tcW w:w="5062" w:type="dxa"/>
          </w:tcPr>
          <w:p w14:paraId="3FB4CF57">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对照本文件第四部分中“服务要求”内容和投标文件的响应内容进行审查，没有做出实质性响应的做无效投标处理。</w:t>
            </w:r>
          </w:p>
        </w:tc>
      </w:tr>
      <w:tr w14:paraId="4C1F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60FB020">
            <w:pPr>
              <w:kinsoku/>
              <w:overflowPunct/>
              <w:topLinePunct w:val="0"/>
              <w:autoSpaceDE/>
              <w:autoSpaceDN/>
              <w:bidi w:val="0"/>
              <w:spacing w:line="360" w:lineRule="auto"/>
              <w:jc w:val="center"/>
              <w:rPr>
                <w:rFonts w:hint="eastAsia" w:ascii="宋体" w:hAnsi="宋体" w:eastAsia="宋体" w:cs="宋体"/>
                <w:color w:val="auto"/>
                <w:spacing w:val="0"/>
              </w:rPr>
            </w:pPr>
          </w:p>
        </w:tc>
        <w:tc>
          <w:tcPr>
            <w:tcW w:w="2558" w:type="dxa"/>
            <w:vMerge w:val="continue"/>
            <w:vAlign w:val="center"/>
          </w:tcPr>
          <w:p w14:paraId="4A413263">
            <w:pPr>
              <w:kinsoku/>
              <w:overflowPunct/>
              <w:topLinePunct w:val="0"/>
              <w:autoSpaceDE/>
              <w:autoSpaceDN/>
              <w:bidi w:val="0"/>
              <w:spacing w:line="360" w:lineRule="auto"/>
              <w:rPr>
                <w:rFonts w:hint="eastAsia" w:ascii="宋体" w:hAnsi="宋体" w:eastAsia="宋体" w:cs="宋体"/>
                <w:color w:val="auto"/>
                <w:spacing w:val="0"/>
              </w:rPr>
            </w:pPr>
          </w:p>
        </w:tc>
        <w:tc>
          <w:tcPr>
            <w:tcW w:w="5062" w:type="dxa"/>
          </w:tcPr>
          <w:p w14:paraId="4E4B950B">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对照本文件第四部分中“技术要求”中标注“★”内容和投标文件的响应内容进行审查，没有做出实质性响应的做无效投标处理。</w:t>
            </w:r>
          </w:p>
          <w:p w14:paraId="769D7B2D">
            <w:pPr>
              <w:kinsoku/>
              <w:overflowPunct/>
              <w:topLinePunct w:val="0"/>
              <w:autoSpaceDE/>
              <w:autoSpaceDN/>
              <w:bidi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投标人照搬照抄招标文件技术要求内容的做无效投标处理。</w:t>
            </w:r>
          </w:p>
        </w:tc>
      </w:tr>
    </w:tbl>
    <w:p w14:paraId="1796FF26">
      <w:pPr>
        <w:pStyle w:val="53"/>
        <w:kinsoku/>
        <w:overflowPunct/>
        <w:topLinePunct w:val="0"/>
        <w:autoSpaceDE/>
        <w:autoSpaceDN/>
        <w:bidi w:val="0"/>
        <w:snapToGrid w:val="0"/>
        <w:spacing w:line="360" w:lineRule="auto"/>
        <w:ind w:left="945" w:hanging="945" w:hangingChars="450"/>
        <w:rPr>
          <w:rFonts w:hint="eastAsia" w:ascii="宋体" w:hAnsi="宋体" w:eastAsia="宋体" w:cs="宋体"/>
          <w:color w:val="auto"/>
          <w:spacing w:val="0"/>
        </w:rPr>
      </w:pPr>
      <w:r>
        <w:rPr>
          <w:rFonts w:hint="eastAsia" w:ascii="宋体" w:hAnsi="宋体" w:eastAsia="宋体" w:cs="宋体"/>
          <w:color w:val="auto"/>
          <w:spacing w:val="0"/>
        </w:rPr>
        <w:t>说明：</w:t>
      </w:r>
    </w:p>
    <w:p w14:paraId="52267DFB">
      <w:pPr>
        <w:pStyle w:val="53"/>
        <w:kinsoku/>
        <w:overflowPunct/>
        <w:topLinePunct w:val="0"/>
        <w:autoSpaceDE/>
        <w:autoSpaceDN/>
        <w:bidi w:val="0"/>
        <w:snapToGrid w:val="0"/>
        <w:spacing w:line="360" w:lineRule="auto"/>
        <w:ind w:left="945" w:leftChars="200" w:hanging="525" w:hangingChars="250"/>
        <w:rPr>
          <w:rFonts w:hint="eastAsia" w:ascii="宋体" w:hAnsi="宋体" w:eastAsia="宋体" w:cs="宋体"/>
          <w:color w:val="auto"/>
          <w:spacing w:val="0"/>
        </w:rPr>
      </w:pPr>
      <w:r>
        <w:rPr>
          <w:rFonts w:hint="eastAsia" w:ascii="宋体" w:hAnsi="宋体" w:eastAsia="宋体" w:cs="宋体"/>
          <w:color w:val="auto"/>
          <w:spacing w:val="0"/>
        </w:rPr>
        <w:t>1.符合性检查的内容，经评标委员会共同认定没有做出实质性响应的，将导致投标</w:t>
      </w:r>
      <w:r>
        <w:rPr>
          <w:rFonts w:hint="eastAsia" w:ascii="宋体" w:hAnsi="宋体" w:eastAsia="宋体" w:cs="宋体"/>
          <w:color w:val="auto"/>
          <w:spacing w:val="0"/>
          <w:lang w:eastAsia="zh-CN"/>
        </w:rPr>
        <w:t>无</w:t>
      </w:r>
      <w:r>
        <w:rPr>
          <w:rFonts w:hint="eastAsia" w:ascii="宋体" w:hAnsi="宋体" w:eastAsia="宋体" w:cs="宋体"/>
          <w:color w:val="auto"/>
          <w:spacing w:val="0"/>
        </w:rPr>
        <w:t>效。</w:t>
      </w:r>
    </w:p>
    <w:p w14:paraId="34455653">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2</w:t>
      </w:r>
      <w:r>
        <w:rPr>
          <w:rFonts w:hint="eastAsia" w:ascii="宋体" w:hAnsi="宋体" w:eastAsia="宋体" w:cs="宋体"/>
          <w:color w:val="auto"/>
          <w:spacing w:val="0"/>
          <w:lang w:val="en-US" w:eastAsia="zh-CN"/>
        </w:rPr>
        <w:t>.</w:t>
      </w:r>
      <w:r>
        <w:rPr>
          <w:rFonts w:hint="eastAsia" w:ascii="宋体" w:hAnsi="宋体" w:eastAsia="宋体" w:cs="宋体"/>
          <w:color w:val="auto"/>
          <w:spacing w:val="0"/>
        </w:rPr>
        <w:t>审查时，对特殊情况的处理评标委员会要遵循招标文件第三部分投标人须知第22条规定的原则。</w:t>
      </w:r>
    </w:p>
    <w:p w14:paraId="6E7EADDE">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3.根据财库【2016】198号文件第十九条规定：“对需要共同认定的事项存在争议的，按照少数服从多数的原则做出结论。”</w:t>
      </w:r>
    </w:p>
    <w:p w14:paraId="1CA519F6">
      <w:pPr>
        <w:pStyle w:val="53"/>
        <w:kinsoku/>
        <w:overflowPunct/>
        <w:topLinePunct w:val="0"/>
        <w:autoSpaceDE/>
        <w:autoSpaceDN/>
        <w:bidi w:val="0"/>
        <w:snapToGrid w:val="0"/>
        <w:spacing w:line="360" w:lineRule="auto"/>
        <w:rPr>
          <w:rFonts w:hint="eastAsia" w:ascii="宋体" w:hAnsi="宋体" w:eastAsia="宋体" w:cs="宋体"/>
          <w:color w:val="auto"/>
          <w:spacing w:val="0"/>
        </w:rPr>
      </w:pPr>
      <w:r>
        <w:rPr>
          <w:rFonts w:hint="eastAsia" w:ascii="宋体" w:hAnsi="宋体" w:eastAsia="宋体" w:cs="宋体"/>
          <w:b/>
          <w:color w:val="auto"/>
          <w:spacing w:val="0"/>
        </w:rPr>
        <w:t>二、落实政府采购政策性要求的评审内容及标准</w:t>
      </w:r>
    </w:p>
    <w:p w14:paraId="42CB9739">
      <w:pPr>
        <w:kinsoku/>
        <w:overflowPunct/>
        <w:topLinePunct w:val="0"/>
        <w:autoSpaceDE/>
        <w:autoSpaceDN/>
        <w:bidi w:val="0"/>
        <w:spacing w:line="360" w:lineRule="auto"/>
        <w:ind w:firstLine="315" w:firstLineChars="150"/>
        <w:rPr>
          <w:rFonts w:hint="eastAsia" w:ascii="宋体" w:hAnsi="宋体" w:eastAsia="宋体" w:cs="宋体"/>
          <w:color w:val="auto"/>
          <w:spacing w:val="0"/>
        </w:rPr>
      </w:pPr>
      <w:r>
        <w:rPr>
          <w:rFonts w:hint="eastAsia" w:ascii="宋体" w:hAnsi="宋体" w:eastAsia="宋体" w:cs="宋体"/>
          <w:color w:val="auto"/>
          <w:spacing w:val="0"/>
        </w:rPr>
        <w:t>（一）本项目采购标的物未特别注明“进口产品”（通过中国海关报关验放进入中国境内且产自关境外的产品）字样的，均必须采购国产产品，否则投标无效；</w:t>
      </w:r>
      <w:r>
        <w:rPr>
          <w:rFonts w:hint="eastAsia" w:ascii="宋体" w:hAnsi="宋体" w:eastAsia="宋体" w:cs="宋体"/>
          <w:color w:val="auto"/>
          <w:spacing w:val="0"/>
          <w:szCs w:val="21"/>
        </w:rPr>
        <w:t>特别注明“进口产品”字样的，如无能够满足采购需求的国产产品，在综合得分相同前提下优先采购向我国企业转让技术、与我国企业签订消化吸收再创新方案的供应商的进口产品。</w:t>
      </w:r>
      <w:r>
        <w:rPr>
          <w:rFonts w:hint="eastAsia" w:ascii="宋体" w:hAnsi="宋体" w:eastAsia="宋体" w:cs="宋体"/>
          <w:color w:val="auto"/>
          <w:spacing w:val="0"/>
        </w:rPr>
        <w:t>如果有能够满足采购需求的国产产品参与，应当按照公平竞争的原则进行评审。</w:t>
      </w:r>
    </w:p>
    <w:p w14:paraId="682E634B">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二）本文件列明的强制采购绿色产品标的物，投标人必须投报“节能产品政府采购品目清单”中的强制节能产品，同时提供处于有效期之内的产品认证证书扫描件，并如实填写《政府强制采购产品明细表》（格式见第八部分）；不接受非强制采购产品。</w:t>
      </w:r>
    </w:p>
    <w:p w14:paraId="109F573C">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本文件列明的优先采购的绿色产品标的物，投标人可以投报“节能产品政府采购品目清单”中的非强制类产品、“环境标志产品政府采购品目清单”中的产品，也可投报清单以外的产品。</w:t>
      </w:r>
    </w:p>
    <w:p w14:paraId="069C5A5D">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三）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3061222B">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highlight w:val="none"/>
          <w:lang w:val="en-US"/>
        </w:rPr>
      </w:pPr>
      <w:r>
        <w:rPr>
          <w:rFonts w:hint="eastAsia" w:ascii="宋体" w:hAnsi="宋体" w:eastAsia="宋体" w:cs="宋体"/>
          <w:color w:val="auto"/>
          <w:spacing w:val="0"/>
          <w:szCs w:val="21"/>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25F83F40">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rPr>
      </w:pPr>
      <w:r>
        <w:rPr>
          <w:rFonts w:hint="eastAsia" w:ascii="宋体" w:hAnsi="宋体" w:eastAsia="宋体" w:cs="宋体"/>
          <w:color w:val="auto"/>
          <w:spacing w:val="0"/>
          <w:highlight w:val="none"/>
        </w:rPr>
        <w:t>（四）</w:t>
      </w:r>
      <w:r>
        <w:rPr>
          <w:rFonts w:hint="eastAsia" w:ascii="宋体" w:hAnsi="宋体" w:eastAsia="宋体" w:cs="宋体"/>
          <w:b w:val="0"/>
          <w:bCs/>
          <w:color w:val="auto"/>
          <w:spacing w:val="0"/>
          <w:szCs w:val="21"/>
          <w:highlight w:val="none"/>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宋体" w:hAnsi="宋体" w:eastAsia="宋体" w:cs="宋体"/>
          <w:color w:val="auto"/>
          <w:spacing w:val="0"/>
          <w:szCs w:val="21"/>
          <w:highlight w:val="none"/>
          <w:lang w:val="en-US" w:eastAsia="zh-CN"/>
        </w:rPr>
        <w:t>如实填写</w:t>
      </w:r>
      <w:r>
        <w:rPr>
          <w:rFonts w:hint="eastAsia" w:ascii="宋体" w:hAnsi="宋体" w:eastAsia="宋体" w:cs="宋体"/>
          <w:b w:val="0"/>
          <w:bCs/>
          <w:color w:val="auto"/>
          <w:spacing w:val="0"/>
          <w:szCs w:val="21"/>
          <w:highlight w:val="none"/>
          <w:lang w:val="en-US" w:eastAsia="zh-CN"/>
        </w:rPr>
        <w:t>《符合绿色数据中心建设要求承诺书》，格式</w:t>
      </w:r>
      <w:r>
        <w:rPr>
          <w:rFonts w:hint="eastAsia" w:ascii="宋体" w:hAnsi="宋体" w:eastAsia="宋体" w:cs="宋体"/>
          <w:color w:val="auto"/>
          <w:spacing w:val="0"/>
          <w:szCs w:val="21"/>
          <w:highlight w:val="none"/>
          <w:lang w:val="en-US" w:eastAsia="zh-CN"/>
        </w:rPr>
        <w:t>见第八部分。</w:t>
      </w:r>
    </w:p>
    <w:p w14:paraId="39145710">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rPr>
      </w:pPr>
      <w:r>
        <w:rPr>
          <w:rFonts w:hint="eastAsia" w:ascii="宋体" w:hAnsi="宋体" w:eastAsia="宋体" w:cs="宋体"/>
          <w:color w:val="auto"/>
          <w:spacing w:val="0"/>
        </w:rPr>
        <w:t>（五）本项目采购标的物涉及计算机产品或硬件产品内预装软件的，投标人须填写《正版软件承诺》。</w:t>
      </w:r>
    </w:p>
    <w:p w14:paraId="5818DB62">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rPr>
      </w:pPr>
      <w:r>
        <w:rPr>
          <w:rFonts w:hint="eastAsia" w:ascii="宋体" w:hAnsi="宋体" w:eastAsia="宋体" w:cs="宋体"/>
          <w:color w:val="auto"/>
          <w:spacing w:val="0"/>
        </w:rPr>
        <w:t>（</w:t>
      </w:r>
      <w:r>
        <w:rPr>
          <w:rFonts w:hint="eastAsia" w:ascii="宋体" w:hAnsi="宋体" w:eastAsia="宋体" w:cs="宋体"/>
          <w:color w:val="auto"/>
          <w:spacing w:val="0"/>
          <w:highlight w:val="none"/>
        </w:rPr>
        <w:t>六）</w:t>
      </w:r>
      <w:r>
        <w:rPr>
          <w:rFonts w:hint="eastAsia" w:ascii="宋体" w:hAnsi="宋体" w:eastAsia="宋体" w:cs="宋体"/>
          <w:color w:val="auto"/>
          <w:spacing w:val="0"/>
          <w:szCs w:val="21"/>
          <w:highlight w:val="none"/>
        </w:rPr>
        <w:t>投标货物中如含有</w:t>
      </w:r>
      <w:r>
        <w:rPr>
          <w:rFonts w:hint="eastAsia" w:ascii="宋体" w:hAnsi="宋体" w:eastAsia="宋体" w:cs="宋体"/>
          <w:color w:val="auto"/>
          <w:spacing w:val="0"/>
          <w:szCs w:val="21"/>
          <w:highlight w:val="none"/>
          <w:lang w:val="en-US" w:eastAsia="zh-CN"/>
        </w:rPr>
        <w:t>工信部</w:t>
      </w:r>
      <w:r>
        <w:rPr>
          <w:rFonts w:hint="eastAsia" w:ascii="宋体" w:hAnsi="宋体" w:eastAsia="宋体" w:cs="宋体"/>
          <w:color w:val="auto"/>
          <w:spacing w:val="0"/>
          <w:szCs w:val="21"/>
          <w:highlight w:val="none"/>
        </w:rPr>
        <w:t>会同有关部门制定下发的《网络关键设备和网络安全专用产品目录》中的产品，须提供提供由具备资格的机构安全认证合格或者安全检测符合要求的有效</w:t>
      </w:r>
      <w:r>
        <w:rPr>
          <w:rFonts w:hint="eastAsia" w:ascii="宋体" w:hAnsi="宋体" w:eastAsia="宋体" w:cs="宋体"/>
          <w:color w:val="auto"/>
          <w:spacing w:val="0"/>
          <w:szCs w:val="21"/>
          <w:highlight w:val="none"/>
          <w:lang w:val="en-US" w:eastAsia="zh-CN"/>
        </w:rPr>
        <w:t>证明材料</w:t>
      </w:r>
      <w:r>
        <w:rPr>
          <w:rFonts w:hint="eastAsia" w:ascii="宋体" w:hAnsi="宋体" w:eastAsia="宋体" w:cs="宋体"/>
          <w:color w:val="auto"/>
          <w:spacing w:val="0"/>
          <w:szCs w:val="21"/>
          <w:highlight w:val="none"/>
        </w:rPr>
        <w:t>扫描件</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rPr>
        <w:t>具备资格的机构是指列入《承担网络关键设备和网络安全专用产品安全认证和安全检测任务机构名录》的机构</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highlight w:val="none"/>
        </w:rPr>
        <w:t>否则将可能导致投标无效。</w:t>
      </w:r>
    </w:p>
    <w:p w14:paraId="70377677">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（七）小型、微型企业参加本项目的评审标准</w:t>
      </w:r>
    </w:p>
    <w:p w14:paraId="0F6E112D">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宋体" w:hAnsi="宋体" w:eastAsia="宋体" w:cs="宋体"/>
          <w:color w:val="auto"/>
          <w:spacing w:val="0"/>
          <w:highlight w:val="none"/>
          <w:lang w:val="en-US" w:eastAsia="zh-CN"/>
        </w:rPr>
        <w:t>中小</w:t>
      </w:r>
      <w:r>
        <w:rPr>
          <w:rFonts w:hint="eastAsia" w:ascii="宋体" w:hAnsi="宋体" w:eastAsia="宋体" w:cs="宋体"/>
          <w:color w:val="auto"/>
          <w:spacing w:val="0"/>
          <w:highlight w:val="none"/>
        </w:rPr>
        <w:t>企业声明函》。</w:t>
      </w:r>
    </w:p>
    <w:p w14:paraId="15678FB6">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u w:val="none"/>
        </w:rPr>
      </w:pPr>
      <w:r>
        <w:rPr>
          <w:rFonts w:hint="eastAsia" w:ascii="宋体" w:hAnsi="宋体" w:eastAsia="宋体" w:cs="宋体"/>
          <w:color w:val="auto"/>
          <w:spacing w:val="0"/>
          <w:highlight w:val="none"/>
          <w:u w:val="none"/>
        </w:rPr>
        <w:t>2. 小型、微企业只有提供本企业制造的货物或者服务，或者提供其他小型、微企业制造的货物，享受投标货物价格折扣。</w:t>
      </w:r>
    </w:p>
    <w:p w14:paraId="33A48F3D">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u w:val="none"/>
        </w:rPr>
      </w:pPr>
      <w:r>
        <w:rPr>
          <w:rFonts w:hint="eastAsia" w:ascii="宋体" w:hAnsi="宋体" w:eastAsia="宋体" w:cs="宋体"/>
          <w:color w:val="auto"/>
          <w:spacing w:val="0"/>
          <w:highlight w:val="none"/>
          <w:u w:val="none"/>
        </w:rPr>
        <w:t>3. 小型、微型企业提供的货物既有中小企业制造货物，也有大型企业制造货物的，不享受价格折扣。</w:t>
      </w:r>
    </w:p>
    <w:p w14:paraId="6B3BDAEB">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u w:val="none"/>
        </w:rPr>
      </w:pPr>
      <w:r>
        <w:rPr>
          <w:rFonts w:hint="eastAsia" w:ascii="宋体" w:hAnsi="宋体" w:eastAsia="宋体" w:cs="宋体"/>
          <w:color w:val="auto"/>
          <w:spacing w:val="0"/>
          <w:highlight w:val="none"/>
          <w:u w:val="none"/>
        </w:rPr>
        <w:t>4. 联合体价格折扣：本项目若允许联合体参加，大中型企业与小型、微型企业组成联合体的，联合协议约定小型、微型企业的合同份额占到合同总金额30%以上的，对联合体的报价给予</w:t>
      </w:r>
      <w:r>
        <w:rPr>
          <w:rFonts w:hint="eastAsia" w:ascii="宋体" w:hAnsi="宋体" w:eastAsia="宋体" w:cs="宋体"/>
          <w:color w:val="auto"/>
          <w:spacing w:val="0"/>
          <w:highlight w:val="none"/>
          <w:u w:val="none"/>
          <w:lang w:val="en-US" w:eastAsia="zh-CN"/>
        </w:rPr>
        <w:t>一定比例</w:t>
      </w:r>
      <w:r>
        <w:rPr>
          <w:rFonts w:hint="eastAsia" w:ascii="宋体" w:hAnsi="宋体" w:eastAsia="宋体" w:cs="宋体"/>
          <w:color w:val="auto"/>
          <w:spacing w:val="0"/>
          <w:highlight w:val="none"/>
          <w:u w:val="none"/>
        </w:rPr>
        <w:t>的</w:t>
      </w:r>
      <w:r>
        <w:rPr>
          <w:rFonts w:hint="eastAsia" w:ascii="宋体" w:hAnsi="宋体" w:eastAsia="宋体" w:cs="宋体"/>
          <w:color w:val="auto"/>
          <w:spacing w:val="0"/>
          <w:highlight w:val="none"/>
          <w:u w:val="none"/>
          <w:lang w:val="en-US" w:eastAsia="zh-CN"/>
        </w:rPr>
        <w:t>价格</w:t>
      </w:r>
      <w:r>
        <w:rPr>
          <w:rFonts w:hint="eastAsia" w:ascii="宋体" w:hAnsi="宋体" w:eastAsia="宋体" w:cs="宋体"/>
          <w:color w:val="auto"/>
          <w:spacing w:val="0"/>
          <w:highlight w:val="none"/>
          <w:u w:val="none"/>
        </w:rPr>
        <w:t>扣除，用扣除后价格参加评审。组成联合体小微企业与联合体内其他企业之间存在直接控 股、管理关系的，不享受价格扣除优惠政策。</w:t>
      </w:r>
    </w:p>
    <w:p w14:paraId="7852CD79">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u w:val="none"/>
        </w:rPr>
      </w:pPr>
      <w:r>
        <w:rPr>
          <w:rFonts w:hint="eastAsia" w:ascii="宋体" w:hAnsi="宋体" w:eastAsia="宋体" w:cs="宋体"/>
          <w:color w:val="auto"/>
          <w:spacing w:val="0"/>
          <w:highlight w:val="none"/>
          <w:u w:val="none"/>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宋体" w:hAnsi="宋体" w:eastAsia="宋体" w:cs="宋体"/>
          <w:color w:val="auto"/>
          <w:spacing w:val="0"/>
          <w:highlight w:val="none"/>
          <w:u w:val="none"/>
          <w:lang w:val="en-US" w:eastAsia="zh-CN"/>
        </w:rPr>
        <w:t>一定比例</w:t>
      </w:r>
      <w:r>
        <w:rPr>
          <w:rFonts w:hint="eastAsia" w:ascii="宋体" w:hAnsi="宋体" w:eastAsia="宋体" w:cs="宋体"/>
          <w:color w:val="auto"/>
          <w:spacing w:val="0"/>
          <w:highlight w:val="none"/>
          <w:u w:val="none"/>
        </w:rPr>
        <w:t>的</w:t>
      </w:r>
      <w:r>
        <w:rPr>
          <w:rFonts w:hint="eastAsia" w:ascii="宋体" w:hAnsi="宋体" w:eastAsia="宋体" w:cs="宋体"/>
          <w:color w:val="auto"/>
          <w:spacing w:val="0"/>
          <w:highlight w:val="none"/>
          <w:u w:val="none"/>
          <w:lang w:val="en-US" w:eastAsia="zh-CN"/>
        </w:rPr>
        <w:t>价格</w:t>
      </w:r>
      <w:r>
        <w:rPr>
          <w:rFonts w:hint="eastAsia" w:ascii="宋体" w:hAnsi="宋体" w:eastAsia="宋体" w:cs="宋体"/>
          <w:color w:val="auto"/>
          <w:spacing w:val="0"/>
          <w:highlight w:val="none"/>
          <w:u w:val="none"/>
        </w:rPr>
        <w:t>扣除，用扣除后价格参加评审。接受分包 的小微企业与分包企业之间存在直接控 股、管理关系的，不享受价格扣除优惠政策。</w:t>
      </w:r>
    </w:p>
    <w:p w14:paraId="7A27C151">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u w:val="none"/>
          <w:lang w:eastAsia="zh-CN"/>
        </w:rPr>
      </w:pPr>
      <w:r>
        <w:rPr>
          <w:rFonts w:hint="eastAsia" w:ascii="宋体" w:hAnsi="宋体" w:eastAsia="宋体" w:cs="宋体"/>
          <w:color w:val="auto"/>
          <w:spacing w:val="0"/>
          <w:highlight w:val="none"/>
          <w:u w:val="none"/>
          <w:lang w:val="en-US" w:eastAsia="zh-CN"/>
        </w:rPr>
        <w:t>6. 通过</w:t>
      </w:r>
      <w:r>
        <w:rPr>
          <w:rFonts w:hint="eastAsia" w:ascii="宋体" w:hAnsi="宋体" w:eastAsia="宋体" w:cs="宋体"/>
          <w:color w:val="auto"/>
          <w:spacing w:val="0"/>
          <w:highlight w:val="none"/>
          <w:u w:val="none"/>
        </w:rPr>
        <w:t>享受扶持政策</w:t>
      </w:r>
      <w:r>
        <w:rPr>
          <w:rFonts w:hint="eastAsia" w:ascii="宋体" w:hAnsi="宋体" w:eastAsia="宋体" w:cs="宋体"/>
          <w:color w:val="auto"/>
          <w:spacing w:val="0"/>
          <w:highlight w:val="none"/>
          <w:u w:val="none"/>
          <w:lang w:eastAsia="zh-CN"/>
        </w:rPr>
        <w:t>、</w:t>
      </w:r>
      <w:r>
        <w:rPr>
          <w:rFonts w:hint="eastAsia" w:ascii="宋体" w:hAnsi="宋体" w:eastAsia="宋体" w:cs="宋体"/>
          <w:color w:val="auto"/>
          <w:spacing w:val="0"/>
          <w:highlight w:val="none"/>
          <w:u w:val="none"/>
          <w:lang w:val="en-US" w:eastAsia="zh-CN"/>
        </w:rPr>
        <w:t>价格折扣并</w:t>
      </w:r>
      <w:r>
        <w:rPr>
          <w:rFonts w:hint="eastAsia" w:ascii="宋体" w:hAnsi="宋体" w:eastAsia="宋体" w:cs="宋体"/>
          <w:color w:val="auto"/>
          <w:spacing w:val="0"/>
          <w:highlight w:val="none"/>
          <w:u w:val="none"/>
        </w:rPr>
        <w:t>获得政府采购合同的</w:t>
      </w:r>
      <w:r>
        <w:rPr>
          <w:rFonts w:hint="eastAsia" w:ascii="宋体" w:hAnsi="宋体" w:eastAsia="宋体" w:cs="宋体"/>
          <w:color w:val="auto"/>
          <w:spacing w:val="0"/>
          <w:highlight w:val="none"/>
          <w:u w:val="none"/>
          <w:lang w:eastAsia="zh-CN"/>
        </w:rPr>
        <w:t>：</w:t>
      </w:r>
      <w:r>
        <w:rPr>
          <w:rFonts w:hint="eastAsia" w:ascii="宋体" w:hAnsi="宋体" w:eastAsia="宋体" w:cs="宋体"/>
          <w:color w:val="auto"/>
          <w:spacing w:val="0"/>
          <w:highlight w:val="none"/>
          <w:u w:val="none"/>
        </w:rPr>
        <w:t>小微企业不得将合同分包给大中型企业</w:t>
      </w:r>
      <w:r>
        <w:rPr>
          <w:rFonts w:hint="eastAsia" w:ascii="宋体" w:hAnsi="宋体" w:eastAsia="宋体" w:cs="宋体"/>
          <w:color w:val="auto"/>
          <w:spacing w:val="0"/>
          <w:highlight w:val="none"/>
          <w:u w:val="none"/>
          <w:lang w:eastAsia="zh-CN"/>
        </w:rPr>
        <w:t>；</w:t>
      </w:r>
      <w:r>
        <w:rPr>
          <w:rFonts w:hint="eastAsia" w:ascii="宋体" w:hAnsi="宋体" w:eastAsia="宋体" w:cs="宋体"/>
          <w:color w:val="auto"/>
          <w:spacing w:val="0"/>
          <w:highlight w:val="none"/>
          <w:u w:val="none"/>
        </w:rPr>
        <w:t>中型企业不得将合同分包给大型企业</w:t>
      </w:r>
      <w:r>
        <w:rPr>
          <w:rFonts w:hint="eastAsia" w:ascii="宋体" w:hAnsi="宋体" w:eastAsia="宋体" w:cs="宋体"/>
          <w:color w:val="auto"/>
          <w:spacing w:val="0"/>
          <w:highlight w:val="none"/>
          <w:u w:val="none"/>
          <w:lang w:eastAsia="zh-CN"/>
        </w:rPr>
        <w:t>。</w:t>
      </w:r>
    </w:p>
    <w:p w14:paraId="2C05DA21">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（八）残疾人福利性单位参加本项目的评审标准</w:t>
      </w:r>
    </w:p>
    <w:p w14:paraId="7619A30B">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 须根据财库【2017】141号《关于促进残疾人就业政府采购政策的通知》的要求，如实填写《残疾人福利性单位声明函》，残疾人福利性单位参加本项目投标时，享受</w:t>
      </w:r>
      <w:r>
        <w:rPr>
          <w:rFonts w:hint="eastAsia" w:ascii="宋体" w:hAnsi="宋体" w:eastAsia="宋体" w:cs="宋体"/>
          <w:color w:val="auto"/>
          <w:spacing w:val="0"/>
          <w:highlight w:val="none"/>
          <w:lang w:val="en-US" w:eastAsia="zh-CN"/>
        </w:rPr>
        <w:t>等同于小微企业</w:t>
      </w:r>
      <w:r>
        <w:rPr>
          <w:rFonts w:hint="eastAsia" w:ascii="宋体" w:hAnsi="宋体" w:eastAsia="宋体" w:cs="宋体"/>
          <w:color w:val="auto"/>
          <w:spacing w:val="0"/>
          <w:highlight w:val="none"/>
        </w:rPr>
        <w:t>的价格折扣，用扣除后的价格参与评审。</w:t>
      </w:r>
    </w:p>
    <w:p w14:paraId="2D7CCEE4">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 享受政府采购支持政策的残疾人福利性单位应当同时满足以下条件：</w:t>
      </w:r>
    </w:p>
    <w:p w14:paraId="04E74D36">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（1）安置的残疾人占本单位在职职工人数的比例不低于25%（含25%），并且安置的残疾人人数不少于10人（含10人）；</w:t>
      </w:r>
    </w:p>
    <w:p w14:paraId="7CB31A70">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（2）依法与安置的每位残疾人签订了一年以上（含一年）的劳动合同或服务协议；</w:t>
      </w:r>
    </w:p>
    <w:p w14:paraId="2BB3F21C">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（3）为安置的每位残疾人按月足额缴纳了基本养老保险、基本医疗保险、失业保险、工伤保险和生育保险等社会保险费；</w:t>
      </w:r>
    </w:p>
    <w:p w14:paraId="28EF601D">
      <w:pPr>
        <w:pStyle w:val="53"/>
        <w:kinsoku/>
        <w:overflowPunct/>
        <w:topLinePunct w:val="0"/>
        <w:autoSpaceDE/>
        <w:autoSpaceDN/>
        <w:bidi w:val="0"/>
        <w:snapToGrid w:val="0"/>
        <w:spacing w:line="360" w:lineRule="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（4）通过银行等金融机构向安置的每位残疾人，按月支付了不低于单位所在区县适用的经省级人民政府批准的月最低工资标准的工资；</w:t>
      </w:r>
    </w:p>
    <w:p w14:paraId="67F98AD7">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（5）提供本单位制造的货物、承担的工程或者服务（以下简称产品），或者提供其他残疾人福利性单位制造的货物（不包括使用非残疾人福利性单位注册商标的货物）;</w:t>
      </w:r>
    </w:p>
    <w:p w14:paraId="764B2978">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5FB75BB">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（7）供应商提供的《残疾人福利性单位声明函》与事实不符的，依照《政府采购法》第七十七条第一款的规定追究法律责任；</w:t>
      </w:r>
    </w:p>
    <w:p w14:paraId="7A0AC689">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rPr>
      </w:pPr>
      <w:r>
        <w:rPr>
          <w:rFonts w:hint="eastAsia" w:ascii="宋体" w:hAnsi="宋体" w:eastAsia="宋体" w:cs="宋体"/>
          <w:color w:val="auto"/>
          <w:spacing w:val="0"/>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227FC83">
      <w:pPr>
        <w:pStyle w:val="53"/>
        <w:kinsoku/>
        <w:overflowPunct/>
        <w:topLinePunct w:val="0"/>
        <w:autoSpaceDE/>
        <w:autoSpaceDN/>
        <w:bidi w:val="0"/>
        <w:snapToGrid w:val="0"/>
        <w:spacing w:line="360" w:lineRule="auto"/>
        <w:ind w:firstLine="315" w:firstLineChars="150"/>
        <w:rPr>
          <w:rFonts w:hint="eastAsia" w:ascii="宋体" w:hAnsi="宋体" w:eastAsia="宋体" w:cs="宋体"/>
          <w:color w:val="auto"/>
          <w:spacing w:val="0"/>
          <w:highlight w:val="none"/>
        </w:rPr>
      </w:pPr>
      <w:r>
        <w:rPr>
          <w:rFonts w:hint="eastAsia" w:ascii="宋体" w:hAnsi="宋体" w:eastAsia="宋体" w:cs="宋体"/>
          <w:color w:val="auto"/>
          <w:spacing w:val="0"/>
        </w:rPr>
        <w:t>（九）</w:t>
      </w:r>
      <w:r>
        <w:rPr>
          <w:rFonts w:hint="eastAsia" w:ascii="宋体" w:hAnsi="宋体" w:eastAsia="宋体" w:cs="宋体"/>
          <w:color w:val="auto"/>
          <w:spacing w:val="0"/>
          <w:highlight w:val="none"/>
        </w:rPr>
        <w:t>监狱企业参加本项目的评审标准</w:t>
      </w:r>
    </w:p>
    <w:p w14:paraId="5888EBB4">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 监狱企业参加投标视同小微企业，需提供由省级以上监狱管理局或戒毒管理局出具的属于监狱企业的证明文件。</w:t>
      </w:r>
    </w:p>
    <w:p w14:paraId="5D00EC14">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 监狱企业只有提供本企业制造的货物或服务，或者提供其他小、微企业制造的货物，享受</w:t>
      </w:r>
      <w:r>
        <w:rPr>
          <w:rFonts w:hint="eastAsia" w:ascii="宋体" w:hAnsi="宋体" w:eastAsia="宋体" w:cs="宋体"/>
          <w:color w:val="auto"/>
          <w:spacing w:val="0"/>
          <w:highlight w:val="none"/>
          <w:lang w:val="en-US" w:eastAsia="zh-CN"/>
        </w:rPr>
        <w:t>等同于小微企业</w:t>
      </w:r>
      <w:r>
        <w:rPr>
          <w:rFonts w:hint="eastAsia" w:ascii="宋体" w:hAnsi="宋体" w:eastAsia="宋体" w:cs="宋体"/>
          <w:color w:val="auto"/>
          <w:spacing w:val="0"/>
          <w:highlight w:val="none"/>
        </w:rPr>
        <w:t>的价格折扣。</w:t>
      </w:r>
    </w:p>
    <w:p w14:paraId="441E27CD">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 监狱企业与中型企业组成联合体参加投标的，或者向监狱企业分包，且联合体协议或分包意向协议约定监狱企业的协议金额占到合同金额30%以上的，享受投标标的</w:t>
      </w:r>
      <w:r>
        <w:rPr>
          <w:rFonts w:hint="eastAsia" w:ascii="宋体" w:hAnsi="宋体" w:eastAsia="宋体" w:cs="宋体"/>
          <w:color w:val="auto"/>
          <w:spacing w:val="0"/>
          <w:highlight w:val="none"/>
          <w:lang w:val="en-US" w:eastAsia="zh-CN"/>
        </w:rPr>
        <w:t>一定比例</w:t>
      </w:r>
      <w:r>
        <w:rPr>
          <w:rFonts w:hint="eastAsia" w:ascii="宋体" w:hAnsi="宋体" w:eastAsia="宋体" w:cs="宋体"/>
          <w:color w:val="auto"/>
          <w:spacing w:val="0"/>
          <w:highlight w:val="none"/>
        </w:rPr>
        <w:t>的价格扣除，用扣除后的价格参与评审。</w:t>
      </w:r>
    </w:p>
    <w:p w14:paraId="5266553F">
      <w:pPr>
        <w:pStyle w:val="53"/>
        <w:kinsoku/>
        <w:overflowPunct/>
        <w:topLinePunct w:val="0"/>
        <w:autoSpaceDE/>
        <w:autoSpaceDN/>
        <w:bidi w:val="0"/>
        <w:snapToGrid w:val="0"/>
        <w:spacing w:line="360" w:lineRule="auto"/>
        <w:ind w:firstLine="420" w:firstLineChars="200"/>
        <w:rPr>
          <w:rFonts w:hint="eastAsia" w:ascii="宋体" w:hAnsi="宋体" w:eastAsia="宋体" w:cs="宋体"/>
          <w:i w:val="0"/>
          <w:iCs w:val="0"/>
          <w:color w:val="auto"/>
          <w:spacing w:val="0"/>
          <w:highlight w:val="none"/>
          <w:u w:val="none"/>
          <w:lang w:eastAsia="zh-CN"/>
        </w:rPr>
      </w:pPr>
      <w:r>
        <w:rPr>
          <w:rFonts w:hint="eastAsia" w:ascii="宋体" w:hAnsi="宋体" w:eastAsia="宋体" w:cs="宋体"/>
          <w:i w:val="0"/>
          <w:iCs w:val="0"/>
          <w:color w:val="auto"/>
          <w:spacing w:val="0"/>
          <w:highlight w:val="none"/>
          <w:u w:val="none"/>
          <w:lang w:eastAsia="zh-CN"/>
        </w:rPr>
        <w:t>（</w:t>
      </w:r>
      <w:r>
        <w:rPr>
          <w:rFonts w:hint="eastAsia" w:ascii="宋体" w:hAnsi="宋体" w:eastAsia="宋体" w:cs="宋体"/>
          <w:i w:val="0"/>
          <w:iCs w:val="0"/>
          <w:color w:val="auto"/>
          <w:spacing w:val="0"/>
          <w:highlight w:val="none"/>
          <w:u w:val="none"/>
          <w:lang w:val="en-US" w:eastAsia="zh-CN"/>
        </w:rPr>
        <w:t>十</w:t>
      </w:r>
      <w:r>
        <w:rPr>
          <w:rFonts w:hint="eastAsia" w:ascii="宋体" w:hAnsi="宋体" w:eastAsia="宋体" w:cs="宋体"/>
          <w:i w:val="0"/>
          <w:iCs w:val="0"/>
          <w:color w:val="auto"/>
          <w:spacing w:val="0"/>
          <w:highlight w:val="none"/>
          <w:u w:val="none"/>
          <w:lang w:eastAsia="zh-CN"/>
        </w:rPr>
        <w:t>）</w:t>
      </w:r>
      <w:r>
        <w:rPr>
          <w:rFonts w:hint="eastAsia" w:ascii="宋体" w:hAnsi="宋体" w:eastAsia="宋体" w:cs="宋体"/>
          <w:i w:val="0"/>
          <w:iCs w:val="0"/>
          <w:color w:val="auto"/>
          <w:spacing w:val="0"/>
          <w:highlight w:val="none"/>
          <w:u w:val="none"/>
          <w:lang w:val="en-US" w:eastAsia="zh-CN"/>
        </w:rPr>
        <w:t>专门面向中小企业采购的项目，不重复执行中小企业发展、促进残疾人就业、支持监狱企业发展的价格优惠政策。</w:t>
      </w:r>
    </w:p>
    <w:p w14:paraId="0D15AD18">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i w:val="0"/>
          <w:iCs w:val="0"/>
          <w:color w:val="auto"/>
          <w:spacing w:val="0"/>
          <w:highlight w:val="none"/>
          <w:u w:val="none"/>
        </w:rPr>
        <w:t>（</w:t>
      </w:r>
      <w:r>
        <w:rPr>
          <w:rFonts w:hint="eastAsia" w:ascii="宋体" w:hAnsi="宋体" w:eastAsia="宋体" w:cs="宋体"/>
          <w:i w:val="0"/>
          <w:iCs w:val="0"/>
          <w:color w:val="auto"/>
          <w:spacing w:val="0"/>
          <w:highlight w:val="none"/>
          <w:u w:val="none"/>
          <w:lang w:val="en-US" w:eastAsia="zh-CN"/>
        </w:rPr>
        <w:t>十一</w:t>
      </w:r>
      <w:r>
        <w:rPr>
          <w:rFonts w:hint="eastAsia" w:ascii="宋体" w:hAnsi="宋体" w:eastAsia="宋体" w:cs="宋体"/>
          <w:i w:val="0"/>
          <w:iCs w:val="0"/>
          <w:color w:val="auto"/>
          <w:spacing w:val="0"/>
          <w:highlight w:val="none"/>
          <w:u w:val="none"/>
        </w:rPr>
        <w:t>）本项目涉及商品包装和快递包装的评审标准</w:t>
      </w:r>
      <w:r>
        <w:rPr>
          <w:rFonts w:hint="eastAsia" w:ascii="宋体" w:hAnsi="宋体" w:eastAsia="宋体" w:cs="宋体"/>
          <w:i w:val="0"/>
          <w:iCs w:val="0"/>
          <w:color w:val="auto"/>
          <w:spacing w:val="0"/>
          <w:highlight w:val="none"/>
          <w:u w:val="none"/>
          <w:lang w:eastAsia="zh-CN"/>
        </w:rPr>
        <w:t>：</w:t>
      </w:r>
      <w:r>
        <w:rPr>
          <w:rFonts w:hint="eastAsia" w:ascii="宋体" w:hAnsi="宋体" w:eastAsia="宋体" w:cs="宋体"/>
          <w:color w:val="auto"/>
          <w:spacing w:val="0"/>
          <w:szCs w:val="21"/>
          <w:highlight w:val="none"/>
          <w:lang w:val="en-US" w:eastAsia="zh-CN"/>
        </w:rPr>
        <w:t>严格落实《商品包装政府采购需求标准（试行）》《快递包装政府采购需求标准（试行）》。</w:t>
      </w:r>
      <w:r>
        <w:rPr>
          <w:rFonts w:hint="eastAsia" w:ascii="宋体" w:hAnsi="宋体" w:eastAsia="宋体" w:cs="宋体"/>
          <w:color w:val="auto"/>
          <w:spacing w:val="0"/>
          <w:szCs w:val="21"/>
          <w:highlight w:val="none"/>
        </w:rPr>
        <w:t>本项目涉及商品包装和快递包装要求的，投标人须填写《商品包装和快递包装承诺函》（格式见第八部分）。</w:t>
      </w:r>
    </w:p>
    <w:p w14:paraId="1D03EB0C">
      <w:pPr>
        <w:kinsoku/>
        <w:overflowPunct/>
        <w:topLinePunct w:val="0"/>
        <w:autoSpaceDE/>
        <w:autoSpaceDN/>
        <w:bidi w:val="0"/>
        <w:spacing w:line="360" w:lineRule="auto"/>
        <w:ind w:firstLine="420" w:firstLineChars="200"/>
        <w:rPr>
          <w:rFonts w:hint="eastAsia" w:ascii="宋体" w:hAnsi="宋体" w:eastAsia="宋体" w:cs="宋体"/>
          <w:i w:val="0"/>
          <w:iCs w:val="0"/>
          <w:color w:val="auto"/>
          <w:spacing w:val="0"/>
          <w:kern w:val="0"/>
          <w:sz w:val="21"/>
          <w:szCs w:val="21"/>
          <w:highlight w:val="none"/>
          <w:u w:val="none"/>
          <w:lang w:val="en-US" w:eastAsia="zh-CN" w:bidi="ar-SA"/>
        </w:rPr>
      </w:pPr>
      <w:r>
        <w:rPr>
          <w:rFonts w:hint="eastAsia" w:ascii="宋体" w:hAnsi="宋体" w:eastAsia="宋体" w:cs="宋体"/>
          <w:i w:val="0"/>
          <w:iCs w:val="0"/>
          <w:color w:val="auto"/>
          <w:spacing w:val="0"/>
          <w:kern w:val="0"/>
          <w:sz w:val="21"/>
          <w:szCs w:val="21"/>
          <w:highlight w:val="none"/>
          <w:u w:val="none"/>
          <w:lang w:val="en-US" w:eastAsia="zh-CN" w:bidi="ar-SA"/>
        </w:rPr>
        <w:t>（十二）涉及绿色建筑和绿色建材政府强制采购的要求：</w:t>
      </w:r>
    </w:p>
    <w:p w14:paraId="799E6680">
      <w:pPr>
        <w:pStyle w:val="53"/>
        <w:kinsoku/>
        <w:overflowPunct/>
        <w:topLinePunct w:val="0"/>
        <w:autoSpaceDE/>
        <w:autoSpaceDN/>
        <w:bidi w:val="0"/>
        <w:snapToGrid w:val="0"/>
        <w:spacing w:line="360" w:lineRule="auto"/>
        <w:rPr>
          <w:rFonts w:hint="eastAsia" w:ascii="宋体" w:hAnsi="宋体" w:eastAsia="宋体" w:cs="宋体"/>
          <w:i w:val="0"/>
          <w:iCs w:val="0"/>
          <w:color w:val="auto"/>
          <w:spacing w:val="0"/>
          <w:kern w:val="0"/>
          <w:sz w:val="21"/>
          <w:szCs w:val="21"/>
          <w:highlight w:val="none"/>
          <w:u w:val="none"/>
          <w:lang w:val="en-US" w:eastAsia="zh-CN" w:bidi="ar-SA"/>
        </w:rPr>
      </w:pPr>
      <w:r>
        <w:rPr>
          <w:rFonts w:hint="eastAsia" w:ascii="宋体" w:hAnsi="宋体" w:eastAsia="宋体" w:cs="宋体"/>
          <w:i w:val="0"/>
          <w:iCs w:val="0"/>
          <w:color w:val="auto"/>
          <w:spacing w:val="0"/>
          <w:kern w:val="0"/>
          <w:sz w:val="21"/>
          <w:szCs w:val="21"/>
          <w:highlight w:val="none"/>
          <w:u w:val="none"/>
          <w:lang w:val="en-US" w:eastAsia="zh-CN" w:bidi="ar-SA"/>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6C14C263">
      <w:pPr>
        <w:pStyle w:val="53"/>
        <w:numPr>
          <w:ilvl w:val="0"/>
          <w:numId w:val="5"/>
        </w:numPr>
        <w:kinsoku/>
        <w:overflowPunct/>
        <w:topLinePunct w:val="0"/>
        <w:autoSpaceDE/>
        <w:autoSpaceDN/>
        <w:bidi w:val="0"/>
        <w:snapToGrid w:val="0"/>
        <w:spacing w:line="360" w:lineRule="auto"/>
        <w:ind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实施本国产品标准及相关政策</w:t>
      </w:r>
    </w:p>
    <w:p w14:paraId="1D1BB5D8">
      <w:pPr>
        <w:kinsoku/>
        <w:overflowPunct/>
        <w:topLinePunct w:val="0"/>
        <w:autoSpaceDE/>
        <w:autoSpaceDN/>
        <w:bidi w:val="0"/>
        <w:spacing w:line="360" w:lineRule="auto"/>
        <w:ind w:firstLine="527" w:firstLineChars="250"/>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1.本国产品标准</w:t>
      </w:r>
    </w:p>
    <w:p w14:paraId="534F37EB">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本国产品应当符合以下条件：</w:t>
      </w:r>
    </w:p>
    <w:p w14:paraId="0CE131F4">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（1）在中国境内生产</w:t>
      </w:r>
    </w:p>
    <w:p w14:paraId="026F7A04">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产品应当在中国境内生产，即在中华人民共和国关境内实现从原材料、组件到产品的属性改变。</w:t>
      </w:r>
    </w:p>
    <w:p w14:paraId="17CCF6F0">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属性改变是指经过制造、加工或者组装等工序，产生完全不同于原材料、组件的新产品，并具有新的名称和特征（用途）。属性改变不包括以下细微操作：</w:t>
      </w:r>
    </w:p>
    <w:p w14:paraId="5C39F627">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①为确保产品在运输或者储存期间保持某种状态而进行的操作；</w:t>
      </w:r>
    </w:p>
    <w:p w14:paraId="080B7080">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②为产品运输或者销售进行的包装或者展示；</w:t>
      </w:r>
    </w:p>
    <w:p w14:paraId="3FFA82E1">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③在产品或者其包装上粘贴或者印刷品牌、标志、标识以及其他用于区别的标记；</w:t>
      </w:r>
    </w:p>
    <w:p w14:paraId="24F76CC0">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④简单的上漆、磨光和分装；</w:t>
      </w:r>
    </w:p>
    <w:p w14:paraId="2DE994DC">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⑤其他不属于属性改变的情形。</w:t>
      </w:r>
    </w:p>
    <w:p w14:paraId="4A573558">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（2）在中国境内生产的组件成本占比达到规定比例</w:t>
      </w:r>
    </w:p>
    <w:p w14:paraId="00325619">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产品在中国境内生产的组件成本占比应当达到规定比例，计算公式为：</w:t>
      </w:r>
    </w:p>
    <w:p w14:paraId="5A7B69A4">
      <w:pPr>
        <w:kinsoku/>
        <w:overflowPunct/>
        <w:topLinePunct w:val="0"/>
        <w:autoSpaceDE/>
        <w:autoSpaceDN/>
        <w:bidi w:val="0"/>
        <w:spacing w:line="360" w:lineRule="auto"/>
        <w:ind w:firstLine="527" w:firstLineChars="250"/>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pict>
          <v:shape id="_x0000_i1028" o:spt="75" alt="W020250930645245947614" type="#_x0000_t75" style="height:49.15pt;width:267.95pt;" filled="f" o:preferrelative="t" stroked="f" coordsize="21600,21600">
            <v:path/>
            <v:fill on="f" focussize="0,0"/>
            <v:stroke on="f"/>
            <v:imagedata r:id="rId10" o:title=""/>
            <o:lock v:ext="edit" aspectratio="t"/>
            <w10:wrap type="none"/>
            <w10:anchorlock/>
          </v:shape>
        </w:pict>
      </w:r>
    </w:p>
    <w:p w14:paraId="5D444D41">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3A9D77">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（3）特定产品的关键组件、关键工序符合相关要求</w:t>
      </w:r>
    </w:p>
    <w:p w14:paraId="27E200C5">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60AD47F0">
      <w:pPr>
        <w:kinsoku/>
        <w:overflowPunct/>
        <w:topLinePunct w:val="0"/>
        <w:autoSpaceDE/>
        <w:autoSpaceDN/>
        <w:bidi w:val="0"/>
        <w:spacing w:line="360" w:lineRule="auto"/>
        <w:ind w:firstLine="527" w:firstLineChars="250"/>
        <w:rPr>
          <w:rFonts w:hint="eastAsia" w:ascii="宋体" w:hAnsi="宋体" w:eastAsia="宋体" w:cs="宋体"/>
          <w:b/>
          <w:bCs w:val="0"/>
          <w:color w:val="auto"/>
          <w:spacing w:val="0"/>
          <w:szCs w:val="21"/>
          <w:highlight w:val="none"/>
          <w:lang w:val="en-US" w:eastAsia="zh-CN"/>
        </w:rPr>
      </w:pPr>
      <w:r>
        <w:rPr>
          <w:rFonts w:hint="eastAsia" w:ascii="宋体" w:hAnsi="宋体" w:eastAsia="宋体" w:cs="宋体"/>
          <w:b/>
          <w:bCs w:val="0"/>
          <w:color w:val="auto"/>
          <w:spacing w:val="0"/>
          <w:szCs w:val="21"/>
          <w:highlight w:val="none"/>
          <w:lang w:val="en-US" w:eastAsia="zh-CN"/>
        </w:rPr>
        <w:t>2.本国产品标准的适用范围</w:t>
      </w:r>
    </w:p>
    <w:p w14:paraId="54AF94BA">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25D9127">
      <w:pPr>
        <w:kinsoku/>
        <w:overflowPunct/>
        <w:topLinePunct w:val="0"/>
        <w:autoSpaceDE/>
        <w:autoSpaceDN/>
        <w:bidi w:val="0"/>
        <w:spacing w:line="360" w:lineRule="auto"/>
        <w:ind w:firstLine="527" w:firstLineChars="250"/>
        <w:rPr>
          <w:rFonts w:hint="eastAsia" w:ascii="宋体" w:hAnsi="宋体" w:eastAsia="宋体" w:cs="宋体"/>
          <w:b/>
          <w:bCs w:val="0"/>
          <w:color w:val="auto"/>
          <w:spacing w:val="0"/>
          <w:szCs w:val="21"/>
          <w:highlight w:val="none"/>
          <w:lang w:val="en-US" w:eastAsia="zh-CN"/>
        </w:rPr>
      </w:pPr>
      <w:r>
        <w:rPr>
          <w:rFonts w:hint="eastAsia" w:ascii="宋体" w:hAnsi="宋体" w:eastAsia="宋体" w:cs="宋体"/>
          <w:b/>
          <w:bCs w:val="0"/>
          <w:color w:val="auto"/>
          <w:spacing w:val="0"/>
          <w:szCs w:val="21"/>
          <w:highlight w:val="none"/>
          <w:lang w:val="en-US" w:eastAsia="zh-CN"/>
        </w:rPr>
        <w:t>3.对本国产品的支持政策</w:t>
      </w:r>
    </w:p>
    <w:p w14:paraId="155D5651">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E67D2D2">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04AD90">
      <w:pPr>
        <w:kinsoku/>
        <w:overflowPunct/>
        <w:topLinePunct w:val="0"/>
        <w:autoSpaceDE/>
        <w:autoSpaceDN/>
        <w:bidi w:val="0"/>
        <w:spacing w:line="360" w:lineRule="auto"/>
        <w:ind w:firstLine="527" w:firstLineChars="250"/>
        <w:rPr>
          <w:rFonts w:hint="eastAsia" w:ascii="宋体" w:hAnsi="宋体" w:eastAsia="宋体" w:cs="宋体"/>
          <w:b/>
          <w:bCs w:val="0"/>
          <w:color w:val="auto"/>
          <w:spacing w:val="0"/>
          <w:szCs w:val="21"/>
          <w:highlight w:val="none"/>
          <w:lang w:val="en-US" w:eastAsia="zh-CN"/>
        </w:rPr>
      </w:pPr>
      <w:r>
        <w:rPr>
          <w:rFonts w:hint="eastAsia" w:ascii="宋体" w:hAnsi="宋体" w:eastAsia="宋体" w:cs="宋体"/>
          <w:b/>
          <w:bCs w:val="0"/>
          <w:color w:val="auto"/>
          <w:spacing w:val="0"/>
          <w:szCs w:val="21"/>
          <w:highlight w:val="none"/>
          <w:lang w:val="en-US" w:eastAsia="zh-CN"/>
        </w:rPr>
        <w:t>4.政策执行要求</w:t>
      </w:r>
    </w:p>
    <w:p w14:paraId="045EF03A">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（1）产品在中国境内生产的组件成本核算规则。产品在中国境内生产的组件成本，按照《中国境内生产的组件成本核算基本规则》（详见</w:t>
      </w:r>
      <w:r>
        <w:rPr>
          <w:rFonts w:hint="eastAsia" w:ascii="宋体" w:hAnsi="宋体" w:eastAsia="宋体" w:cs="宋体"/>
          <w:color w:val="auto"/>
          <w:spacing w:val="0"/>
          <w:szCs w:val="21"/>
          <w:highlight w:val="none"/>
        </w:rPr>
        <w:t>格式见第八部分</w:t>
      </w:r>
      <w:r>
        <w:rPr>
          <w:rFonts w:hint="eastAsia" w:ascii="宋体" w:hAnsi="宋体" w:eastAsia="宋体" w:cs="宋体"/>
          <w:b w:val="0"/>
          <w:bCs/>
          <w:color w:val="auto"/>
          <w:spacing w:val="0"/>
          <w:szCs w:val="21"/>
          <w:highlight w:val="none"/>
          <w:lang w:val="en-US" w:eastAsia="zh-CN"/>
        </w:rPr>
        <w:t>）计算。</w:t>
      </w:r>
    </w:p>
    <w:p w14:paraId="7D00D23A">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（2）有关证明文件。采购人、采购代理机构应当在采购文件中明确要求供应商对其提供的产品出具《关于符合本国产品标准的声明函》（详见</w:t>
      </w:r>
      <w:r>
        <w:rPr>
          <w:rFonts w:hint="eastAsia" w:ascii="宋体" w:hAnsi="宋体" w:eastAsia="宋体" w:cs="宋体"/>
          <w:color w:val="auto"/>
          <w:spacing w:val="0"/>
          <w:szCs w:val="21"/>
          <w:highlight w:val="none"/>
        </w:rPr>
        <w:t>格式见第八部分</w:t>
      </w:r>
      <w:r>
        <w:rPr>
          <w:rFonts w:hint="eastAsia" w:ascii="宋体" w:hAnsi="宋体" w:eastAsia="宋体" w:cs="宋体"/>
          <w:b w:val="0"/>
          <w:bCs/>
          <w:color w:val="auto"/>
          <w:spacing w:val="0"/>
          <w:szCs w:val="21"/>
          <w:highlight w:val="none"/>
          <w:lang w:val="en-US"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F42D1DA">
      <w:pPr>
        <w:kinsoku/>
        <w:overflowPunct/>
        <w:topLinePunct w:val="0"/>
        <w:autoSpaceDE/>
        <w:autoSpaceDN/>
        <w:bidi w:val="0"/>
        <w:spacing w:line="360" w:lineRule="auto"/>
        <w:ind w:firstLine="525" w:firstLineChars="25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采购人、采购代理机构应当随中标、成交结果同时公告中标、成交供应商提供的《声明函》或有关证明文件。</w:t>
      </w:r>
    </w:p>
    <w:p w14:paraId="5D864789">
      <w:pPr>
        <w:pStyle w:val="53"/>
        <w:numPr>
          <w:ilvl w:val="0"/>
          <w:numId w:val="6"/>
        </w:numPr>
        <w:kinsoku/>
        <w:overflowPunct/>
        <w:topLinePunct w:val="0"/>
        <w:autoSpaceDE/>
        <w:autoSpaceDN/>
        <w:bidi w:val="0"/>
        <w:snapToGrid w:val="0"/>
        <w:spacing w:line="360" w:lineRule="auto"/>
        <w:ind w:firstLine="420" w:firstLineChars="200"/>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b w:val="0"/>
          <w:bCs/>
          <w:color w:val="auto"/>
          <w:spacing w:val="0"/>
          <w:szCs w:val="21"/>
          <w:highlight w:val="none"/>
          <w:lang w:val="en-US" w:eastAsia="zh-CN"/>
        </w:rPr>
        <w:t>其他相关内容及要求详见国办发〔2025〕34号文件《国务院办公厅关于在政府采购中实施本国产品标准及相关政策的通知》。</w:t>
      </w:r>
    </w:p>
    <w:p w14:paraId="1986A07D">
      <w:pPr>
        <w:pStyle w:val="53"/>
        <w:kinsoku/>
        <w:overflowPunct/>
        <w:topLinePunct w:val="0"/>
        <w:autoSpaceDE/>
        <w:autoSpaceDN/>
        <w:bidi w:val="0"/>
        <w:snapToGrid w:val="0"/>
        <w:spacing w:line="360" w:lineRule="auto"/>
        <w:ind w:firstLine="422" w:firstLineChars="200"/>
        <w:rPr>
          <w:rFonts w:hint="eastAsia" w:ascii="宋体" w:hAnsi="宋体" w:eastAsia="宋体" w:cs="宋体"/>
          <w:b/>
          <w:bCs/>
          <w:i w:val="0"/>
          <w:iCs w:val="0"/>
          <w:color w:val="auto"/>
          <w:spacing w:val="0"/>
          <w:kern w:val="0"/>
          <w:sz w:val="21"/>
          <w:szCs w:val="21"/>
          <w:highlight w:val="none"/>
          <w:u w:val="none"/>
          <w:lang w:val="en-US" w:eastAsia="zh-CN" w:bidi="ar-SA"/>
        </w:rPr>
      </w:pPr>
      <w:r>
        <w:rPr>
          <w:rFonts w:hint="eastAsia" w:ascii="宋体" w:hAnsi="宋体" w:eastAsia="宋体" w:cs="宋体"/>
          <w:b/>
          <w:bCs/>
          <w:i w:val="0"/>
          <w:iCs w:val="0"/>
          <w:color w:val="auto"/>
          <w:spacing w:val="0"/>
          <w:kern w:val="0"/>
          <w:sz w:val="21"/>
          <w:szCs w:val="21"/>
          <w:highlight w:val="none"/>
          <w:u w:val="none"/>
          <w:lang w:val="en-US" w:eastAsia="zh-CN" w:bidi="ar-SA"/>
        </w:rPr>
        <w:t>（十四）强化政府采购异常低价审查</w:t>
      </w:r>
    </w:p>
    <w:p w14:paraId="5EB00C01">
      <w:pPr>
        <w:pStyle w:val="53"/>
        <w:kinsoku/>
        <w:overflowPunct/>
        <w:topLinePunct w:val="0"/>
        <w:autoSpaceDE/>
        <w:autoSpaceDN/>
        <w:bidi w:val="0"/>
        <w:snapToGrid w:val="0"/>
        <w:spacing w:line="360" w:lineRule="auto"/>
        <w:ind w:firstLine="420" w:firstLineChars="200"/>
        <w:rPr>
          <w:rFonts w:hint="eastAsia" w:ascii="宋体" w:hAnsi="宋体" w:eastAsia="宋体" w:cs="宋体"/>
          <w:i w:val="0"/>
          <w:iCs w:val="0"/>
          <w:color w:val="auto"/>
          <w:spacing w:val="0"/>
          <w:kern w:val="0"/>
          <w:sz w:val="21"/>
          <w:szCs w:val="21"/>
          <w:highlight w:val="none"/>
          <w:u w:val="none"/>
          <w:lang w:val="en-US" w:eastAsia="zh-CN" w:bidi="ar-SA"/>
        </w:rPr>
      </w:pPr>
      <w:r>
        <w:rPr>
          <w:rFonts w:hint="eastAsia" w:ascii="宋体" w:hAnsi="宋体" w:eastAsia="宋体" w:cs="宋体"/>
          <w:i w:val="0"/>
          <w:iCs w:val="0"/>
          <w:color w:val="auto"/>
          <w:spacing w:val="0"/>
          <w:kern w:val="0"/>
          <w:sz w:val="21"/>
          <w:szCs w:val="21"/>
          <w:highlight w:val="none"/>
          <w:u w:val="none"/>
          <w:lang w:val="en-US" w:eastAsia="zh-CN" w:bidi="ar-SA"/>
        </w:rPr>
        <w:t>政府采购评审中出现下列情形之一的，评审委员会应当启动异常低价投标（响应）审查程序：</w:t>
      </w:r>
    </w:p>
    <w:p w14:paraId="7B0A8B35">
      <w:pPr>
        <w:pStyle w:val="53"/>
        <w:kinsoku/>
        <w:overflowPunct/>
        <w:topLinePunct w:val="0"/>
        <w:autoSpaceDE/>
        <w:autoSpaceDN/>
        <w:bidi w:val="0"/>
        <w:snapToGrid w:val="0"/>
        <w:spacing w:line="360" w:lineRule="auto"/>
        <w:ind w:firstLine="420" w:firstLineChars="200"/>
        <w:rPr>
          <w:rFonts w:hint="eastAsia" w:ascii="宋体" w:hAnsi="宋体" w:eastAsia="宋体" w:cs="宋体"/>
          <w:i w:val="0"/>
          <w:iCs w:val="0"/>
          <w:color w:val="auto"/>
          <w:spacing w:val="0"/>
          <w:kern w:val="0"/>
          <w:sz w:val="21"/>
          <w:szCs w:val="21"/>
          <w:highlight w:val="none"/>
          <w:u w:val="none"/>
          <w:lang w:val="en-US" w:eastAsia="zh-CN" w:bidi="ar-SA"/>
        </w:rPr>
      </w:pPr>
      <w:r>
        <w:rPr>
          <w:rFonts w:hint="eastAsia" w:ascii="宋体" w:hAnsi="宋体" w:eastAsia="宋体" w:cs="宋体"/>
          <w:i w:val="0"/>
          <w:iCs w:val="0"/>
          <w:color w:val="auto"/>
          <w:spacing w:val="0"/>
          <w:kern w:val="0"/>
          <w:sz w:val="21"/>
          <w:szCs w:val="21"/>
          <w:highlight w:val="none"/>
          <w:u w:val="none"/>
          <w:lang w:val="en-US" w:eastAsia="zh-CN" w:bidi="ar-SA"/>
        </w:rPr>
        <w:t>1.投标（响应）报价低于全部通过符合性审查供应商投标（响应）报价平均值50%的，即投标（响应）报价&lt;全部通过符合性审查供应商投标（响应）报价平均值×50%；</w:t>
      </w:r>
    </w:p>
    <w:p w14:paraId="02579A5B">
      <w:pPr>
        <w:pStyle w:val="53"/>
        <w:kinsoku/>
        <w:overflowPunct/>
        <w:topLinePunct w:val="0"/>
        <w:autoSpaceDE/>
        <w:autoSpaceDN/>
        <w:bidi w:val="0"/>
        <w:snapToGrid w:val="0"/>
        <w:spacing w:line="360" w:lineRule="auto"/>
        <w:ind w:firstLine="420" w:firstLineChars="200"/>
        <w:rPr>
          <w:rFonts w:hint="eastAsia" w:ascii="宋体" w:hAnsi="宋体" w:eastAsia="宋体" w:cs="宋体"/>
          <w:i w:val="0"/>
          <w:iCs w:val="0"/>
          <w:color w:val="auto"/>
          <w:spacing w:val="0"/>
          <w:kern w:val="0"/>
          <w:sz w:val="21"/>
          <w:szCs w:val="21"/>
          <w:highlight w:val="none"/>
          <w:u w:val="none"/>
          <w:lang w:val="en-US" w:eastAsia="zh-CN" w:bidi="ar-SA"/>
        </w:rPr>
      </w:pPr>
      <w:r>
        <w:rPr>
          <w:rFonts w:hint="eastAsia" w:ascii="宋体" w:hAnsi="宋体" w:eastAsia="宋体" w:cs="宋体"/>
          <w:i w:val="0"/>
          <w:iCs w:val="0"/>
          <w:color w:val="auto"/>
          <w:spacing w:val="0"/>
          <w:kern w:val="0"/>
          <w:sz w:val="21"/>
          <w:szCs w:val="21"/>
          <w:highlight w:val="none"/>
          <w:u w:val="none"/>
          <w:lang w:val="en-US" w:eastAsia="zh-CN" w:bidi="ar-SA"/>
        </w:rPr>
        <w:t>2.投标（响应）报价低于通过符合性审查的次低报价供应商投标（响应）报价50%的，即投标（响应）报价&lt;通过符合性审查的次低报价供应商投标（响应）报价×50%；</w:t>
      </w:r>
    </w:p>
    <w:p w14:paraId="75077283">
      <w:pPr>
        <w:pStyle w:val="53"/>
        <w:kinsoku/>
        <w:overflowPunct/>
        <w:topLinePunct w:val="0"/>
        <w:autoSpaceDE/>
        <w:autoSpaceDN/>
        <w:bidi w:val="0"/>
        <w:snapToGrid w:val="0"/>
        <w:spacing w:line="360" w:lineRule="auto"/>
        <w:ind w:firstLine="420" w:firstLineChars="200"/>
        <w:rPr>
          <w:rFonts w:hint="eastAsia" w:ascii="宋体" w:hAnsi="宋体" w:eastAsia="宋体" w:cs="宋体"/>
          <w:i w:val="0"/>
          <w:iCs w:val="0"/>
          <w:color w:val="auto"/>
          <w:spacing w:val="0"/>
          <w:kern w:val="0"/>
          <w:sz w:val="21"/>
          <w:szCs w:val="21"/>
          <w:highlight w:val="none"/>
          <w:u w:val="none"/>
          <w:lang w:val="en-US" w:eastAsia="zh-CN" w:bidi="ar-SA"/>
        </w:rPr>
      </w:pPr>
      <w:r>
        <w:rPr>
          <w:rFonts w:hint="eastAsia" w:ascii="宋体" w:hAnsi="宋体" w:eastAsia="宋体" w:cs="宋体"/>
          <w:i w:val="0"/>
          <w:iCs w:val="0"/>
          <w:color w:val="auto"/>
          <w:spacing w:val="0"/>
          <w:kern w:val="0"/>
          <w:sz w:val="21"/>
          <w:szCs w:val="21"/>
          <w:highlight w:val="none"/>
          <w:u w:val="none"/>
          <w:lang w:val="en-US" w:eastAsia="zh-CN" w:bidi="ar-SA"/>
        </w:rPr>
        <w:t>3.投标（响应）报价低于采购项目最高限价45%的，即投标（响应）报价&lt;采购项目最高限价×45%；</w:t>
      </w:r>
    </w:p>
    <w:p w14:paraId="3A8F2AE0">
      <w:pPr>
        <w:pStyle w:val="53"/>
        <w:kinsoku/>
        <w:overflowPunct/>
        <w:topLinePunct w:val="0"/>
        <w:autoSpaceDE/>
        <w:autoSpaceDN/>
        <w:bidi w:val="0"/>
        <w:snapToGrid w:val="0"/>
        <w:spacing w:line="360" w:lineRule="auto"/>
        <w:ind w:firstLine="420" w:firstLineChars="200"/>
        <w:rPr>
          <w:rFonts w:hint="eastAsia" w:ascii="宋体" w:hAnsi="宋体" w:eastAsia="宋体" w:cs="宋体"/>
          <w:i w:val="0"/>
          <w:iCs w:val="0"/>
          <w:color w:val="auto"/>
          <w:spacing w:val="0"/>
          <w:kern w:val="0"/>
          <w:sz w:val="21"/>
          <w:szCs w:val="21"/>
          <w:highlight w:val="none"/>
          <w:u w:val="none"/>
          <w:lang w:val="en-US" w:eastAsia="zh-CN" w:bidi="ar-SA"/>
        </w:rPr>
      </w:pPr>
      <w:r>
        <w:rPr>
          <w:rFonts w:hint="eastAsia" w:ascii="宋体" w:hAnsi="宋体" w:eastAsia="宋体" w:cs="宋体"/>
          <w:i w:val="0"/>
          <w:iCs w:val="0"/>
          <w:color w:val="auto"/>
          <w:spacing w:val="0"/>
          <w:kern w:val="0"/>
          <w:sz w:val="21"/>
          <w:szCs w:val="21"/>
          <w:highlight w:val="none"/>
          <w:u w:val="none"/>
          <w:lang w:val="en-US" w:eastAsia="zh-CN" w:bidi="ar-SA"/>
        </w:rPr>
        <w:t>4.评审委员会基于专业判断，认为供应商报价过低，有可能影响产品质量或者不能诚信履约的其他情形。</w:t>
      </w:r>
    </w:p>
    <w:p w14:paraId="7B5B679D">
      <w:pPr>
        <w:pStyle w:val="53"/>
        <w:kinsoku/>
        <w:overflowPunct/>
        <w:topLinePunct w:val="0"/>
        <w:autoSpaceDE/>
        <w:autoSpaceDN/>
        <w:bidi w:val="0"/>
        <w:snapToGrid w:val="0"/>
        <w:spacing w:line="360" w:lineRule="auto"/>
        <w:ind w:firstLine="420" w:firstLineChars="200"/>
        <w:rPr>
          <w:rFonts w:hint="eastAsia" w:ascii="宋体" w:hAnsi="宋体" w:eastAsia="宋体" w:cs="宋体"/>
          <w:i w:val="0"/>
          <w:iCs w:val="0"/>
          <w:color w:val="auto"/>
          <w:spacing w:val="0"/>
          <w:kern w:val="0"/>
          <w:sz w:val="21"/>
          <w:szCs w:val="21"/>
          <w:highlight w:val="none"/>
          <w:u w:val="none"/>
          <w:lang w:val="en-US" w:eastAsia="zh-CN" w:bidi="ar-SA"/>
        </w:rPr>
      </w:pPr>
      <w:r>
        <w:rPr>
          <w:rFonts w:hint="eastAsia" w:ascii="宋体" w:hAnsi="宋体" w:eastAsia="宋体" w:cs="宋体"/>
          <w:i w:val="0"/>
          <w:iCs w:val="0"/>
          <w:color w:val="auto"/>
          <w:spacing w:val="0"/>
          <w:kern w:val="0"/>
          <w:sz w:val="21"/>
          <w:szCs w:val="21"/>
          <w:highlight w:val="none"/>
          <w:u w:val="none"/>
          <w:lang w:val="en-US" w:eastAsia="zh-CN" w:bidi="ar-SA"/>
        </w:rPr>
        <w:t>相关法律法规对供应商报价有规定的，从其规定。</w:t>
      </w:r>
    </w:p>
    <w:p w14:paraId="48EF2BC9">
      <w:pPr>
        <w:pStyle w:val="53"/>
        <w:kinsoku/>
        <w:overflowPunct/>
        <w:topLinePunct w:val="0"/>
        <w:autoSpaceDE/>
        <w:autoSpaceDN/>
        <w:bidi w:val="0"/>
        <w:snapToGrid w:val="0"/>
        <w:spacing w:line="360" w:lineRule="auto"/>
        <w:ind w:firstLine="420" w:firstLineChars="200"/>
        <w:rPr>
          <w:rFonts w:hint="eastAsia" w:ascii="宋体" w:hAnsi="宋体" w:eastAsia="宋体" w:cs="宋体"/>
          <w:i w:val="0"/>
          <w:iCs w:val="0"/>
          <w:color w:val="auto"/>
          <w:spacing w:val="0"/>
          <w:kern w:val="0"/>
          <w:sz w:val="21"/>
          <w:szCs w:val="21"/>
          <w:highlight w:val="none"/>
          <w:u w:val="none"/>
          <w:lang w:val="en-US" w:eastAsia="zh-CN" w:bidi="ar-SA"/>
        </w:rPr>
      </w:pPr>
      <w:r>
        <w:rPr>
          <w:rFonts w:hint="eastAsia" w:ascii="宋体" w:hAnsi="宋体" w:eastAsia="宋体" w:cs="宋体"/>
          <w:i w:val="0"/>
          <w:iCs w:val="0"/>
          <w:color w:val="auto"/>
          <w:spacing w:val="0"/>
          <w:kern w:val="0"/>
          <w:sz w:val="21"/>
          <w:szCs w:val="21"/>
          <w:highlight w:val="none"/>
          <w:u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1F0808B9">
      <w:pPr>
        <w:pStyle w:val="53"/>
        <w:kinsoku/>
        <w:overflowPunct/>
        <w:topLinePunct w:val="0"/>
        <w:autoSpaceDE/>
        <w:autoSpaceDN/>
        <w:bidi w:val="0"/>
        <w:snapToGrid w:val="0"/>
        <w:spacing w:line="360" w:lineRule="auto"/>
        <w:ind w:firstLine="420" w:firstLineChars="200"/>
        <w:rPr>
          <w:rFonts w:hint="eastAsia" w:ascii="宋体" w:hAnsi="宋体" w:eastAsia="宋体" w:cs="宋体"/>
          <w:i w:val="0"/>
          <w:iCs w:val="0"/>
          <w:color w:val="auto"/>
          <w:spacing w:val="0"/>
          <w:kern w:val="0"/>
          <w:sz w:val="21"/>
          <w:szCs w:val="21"/>
          <w:highlight w:val="none"/>
          <w:u w:val="none"/>
          <w:lang w:val="en-US" w:eastAsia="zh-CN" w:bidi="ar-SA"/>
        </w:rPr>
      </w:pPr>
      <w:r>
        <w:rPr>
          <w:rFonts w:hint="eastAsia" w:ascii="宋体" w:hAnsi="宋体" w:eastAsia="宋体" w:cs="宋体"/>
          <w:i w:val="0"/>
          <w:iCs w:val="0"/>
          <w:color w:val="auto"/>
          <w:spacing w:val="0"/>
          <w:kern w:val="0"/>
          <w:sz w:val="21"/>
          <w:szCs w:val="21"/>
          <w:highlight w:val="none"/>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9F628D2">
      <w:pPr>
        <w:pStyle w:val="53"/>
        <w:kinsoku/>
        <w:overflowPunct/>
        <w:topLinePunct w:val="0"/>
        <w:autoSpaceDE/>
        <w:autoSpaceDN/>
        <w:bidi w:val="0"/>
        <w:snapToGrid w:val="0"/>
        <w:spacing w:line="360" w:lineRule="auto"/>
        <w:ind w:firstLine="420" w:firstLineChars="200"/>
        <w:rPr>
          <w:rFonts w:hint="eastAsia" w:ascii="宋体" w:hAnsi="宋体" w:eastAsia="宋体" w:cs="宋体"/>
          <w:i w:val="0"/>
          <w:iCs w:val="0"/>
          <w:color w:val="auto"/>
          <w:spacing w:val="0"/>
          <w:kern w:val="0"/>
          <w:sz w:val="21"/>
          <w:szCs w:val="21"/>
          <w:highlight w:val="none"/>
          <w:u w:val="none"/>
          <w:lang w:val="en-US" w:eastAsia="zh-CN" w:bidi="ar-SA"/>
        </w:rPr>
      </w:pPr>
      <w:r>
        <w:rPr>
          <w:rFonts w:hint="eastAsia" w:ascii="宋体" w:hAnsi="宋体" w:eastAsia="宋体" w:cs="宋体"/>
          <w:i w:val="0"/>
          <w:iCs w:val="0"/>
          <w:color w:val="auto"/>
          <w:spacing w:val="0"/>
          <w:kern w:val="0"/>
          <w:sz w:val="21"/>
          <w:szCs w:val="21"/>
          <w:highlight w:val="none"/>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0B39607">
      <w:pPr>
        <w:pStyle w:val="53"/>
        <w:kinsoku/>
        <w:overflowPunct/>
        <w:topLinePunct w:val="0"/>
        <w:autoSpaceDE/>
        <w:autoSpaceDN/>
        <w:bidi w:val="0"/>
        <w:snapToGrid w:val="0"/>
        <w:spacing w:line="360" w:lineRule="auto"/>
        <w:rPr>
          <w:rFonts w:hint="eastAsia" w:ascii="宋体" w:hAnsi="宋体" w:eastAsia="宋体" w:cs="宋体"/>
          <w:i w:val="0"/>
          <w:iCs w:val="0"/>
          <w:color w:val="auto"/>
          <w:spacing w:val="0"/>
          <w:kern w:val="0"/>
          <w:sz w:val="21"/>
          <w:szCs w:val="21"/>
          <w:highlight w:val="none"/>
          <w:u w:val="none"/>
          <w:lang w:val="en-US" w:eastAsia="zh-CN" w:bidi="ar-SA"/>
        </w:rPr>
      </w:pPr>
      <w:r>
        <w:rPr>
          <w:rFonts w:hint="eastAsia" w:ascii="宋体" w:hAnsi="宋体" w:eastAsia="宋体" w:cs="宋体"/>
          <w:i w:val="0"/>
          <w:iCs w:val="0"/>
          <w:color w:val="auto"/>
          <w:spacing w:val="0"/>
          <w:kern w:val="0"/>
          <w:sz w:val="21"/>
          <w:szCs w:val="21"/>
          <w:highlight w:val="none"/>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2D19492E">
      <w:pPr>
        <w:pStyle w:val="53"/>
        <w:kinsoku/>
        <w:overflowPunct/>
        <w:topLinePunct w:val="0"/>
        <w:autoSpaceDE/>
        <w:autoSpaceDN/>
        <w:bidi w:val="0"/>
        <w:snapToGrid w:val="0"/>
        <w:spacing w:line="360" w:lineRule="auto"/>
        <w:rPr>
          <w:rFonts w:hint="eastAsia" w:ascii="宋体" w:hAnsi="宋体" w:eastAsia="宋体" w:cs="宋体"/>
          <w:b/>
          <w:color w:val="auto"/>
          <w:spacing w:val="0"/>
        </w:rPr>
      </w:pPr>
      <w:r>
        <w:rPr>
          <w:rFonts w:hint="eastAsia" w:ascii="宋体" w:hAnsi="宋体" w:eastAsia="宋体" w:cs="宋体"/>
          <w:b/>
          <w:color w:val="auto"/>
          <w:spacing w:val="0"/>
          <w:highlight w:val="none"/>
        </w:rPr>
        <w:t>三</w:t>
      </w:r>
      <w:r>
        <w:rPr>
          <w:rFonts w:hint="eastAsia" w:ascii="宋体" w:hAnsi="宋体" w:eastAsia="宋体" w:cs="宋体"/>
          <w:b/>
          <w:color w:val="auto"/>
          <w:spacing w:val="0"/>
        </w:rPr>
        <w:t>、无效投标的情形</w:t>
      </w:r>
    </w:p>
    <w:p w14:paraId="21B4BF85">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rPr>
      </w:pPr>
      <w:r>
        <w:rPr>
          <w:rFonts w:hint="eastAsia" w:ascii="宋体" w:hAnsi="宋体" w:eastAsia="宋体" w:cs="宋体"/>
          <w:color w:val="auto"/>
          <w:spacing w:val="0"/>
        </w:rPr>
        <w:t>未通过资格性、符合性审查的投标文件为无效投标。</w:t>
      </w:r>
    </w:p>
    <w:p w14:paraId="28BC57AB">
      <w:pPr>
        <w:kinsoku/>
        <w:overflowPunct/>
        <w:topLinePunct w:val="0"/>
        <w:autoSpaceDE/>
        <w:autoSpaceDN/>
        <w:bidi w:val="0"/>
        <w:snapToGrid w:val="0"/>
        <w:spacing w:line="360" w:lineRule="auto"/>
        <w:rPr>
          <w:rFonts w:hint="eastAsia" w:ascii="宋体" w:hAnsi="宋体" w:eastAsia="宋体" w:cs="宋体"/>
          <w:b/>
          <w:color w:val="auto"/>
          <w:spacing w:val="0"/>
          <w:szCs w:val="21"/>
        </w:rPr>
      </w:pPr>
      <w:r>
        <w:rPr>
          <w:rFonts w:hint="eastAsia" w:ascii="宋体" w:hAnsi="宋体" w:eastAsia="宋体" w:cs="宋体"/>
          <w:b/>
          <w:color w:val="auto"/>
          <w:spacing w:val="0"/>
          <w:szCs w:val="21"/>
        </w:rPr>
        <w:t>四、评标方法及中标条件</w:t>
      </w:r>
    </w:p>
    <w:bookmarkEnd w:id="81"/>
    <w:p w14:paraId="5BA798EA">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本项目采用</w:t>
      </w:r>
      <w:r>
        <w:rPr>
          <w:rFonts w:hint="eastAsia" w:ascii="宋体" w:hAnsi="宋体" w:eastAsia="宋体" w:cs="宋体"/>
          <w:color w:val="auto"/>
          <w:spacing w:val="0"/>
          <w:highlight w:val="none"/>
          <w:lang w:val="en-US" w:eastAsia="zh-CN"/>
        </w:rPr>
        <w:t>最低评标价</w:t>
      </w:r>
      <w:r>
        <w:rPr>
          <w:rFonts w:hint="eastAsia" w:ascii="宋体" w:hAnsi="宋体" w:eastAsia="宋体" w:cs="宋体"/>
          <w:color w:val="auto"/>
          <w:spacing w:val="0"/>
          <w:highlight w:val="none"/>
        </w:rPr>
        <w:t>法，</w:t>
      </w:r>
      <w:r>
        <w:rPr>
          <w:rFonts w:hint="eastAsia" w:ascii="宋体" w:hAnsi="宋体" w:eastAsia="宋体" w:cs="宋体"/>
          <w:color w:val="auto"/>
          <w:spacing w:val="0"/>
          <w:highlight w:val="none"/>
          <w:lang w:val="en-US" w:eastAsia="zh-CN"/>
        </w:rPr>
        <w:t>评标结果按投标报价由低到高顺序排列。因落实政府采购政策进行价格调整的，以调整后的价格计算投标报价。最终有效报价（评标价）=供应商总报价-(供应商总报价*中小企业优惠比例)-(绿色商品总报价*绿色优惠比例)【说明：专门面向中小（小微）企业项目，小微企业价格扣除比例为0；残疾人企业和监狱企业视同为小微企业，价格扣除比例等于同于小微企业价格扣除比例】。投标报价相同的并列。投标文件满足招标文件全部实质性要求且投标报价最低的投标人为排名第一的中标候选人。</w:t>
      </w:r>
      <w:r>
        <w:rPr>
          <w:rFonts w:hint="eastAsia" w:ascii="宋体" w:hAnsi="宋体" w:eastAsia="宋体" w:cs="宋体"/>
          <w:color w:val="auto"/>
          <w:spacing w:val="0"/>
          <w:szCs w:val="21"/>
          <w:highlight w:val="none"/>
          <w:lang w:val="en-US" w:eastAsia="zh-CN"/>
        </w:rPr>
        <w:t>采购人</w:t>
      </w:r>
      <w:r>
        <w:rPr>
          <w:rFonts w:hint="eastAsia" w:ascii="宋体" w:hAnsi="宋体" w:eastAsia="宋体" w:cs="宋体"/>
          <w:color w:val="auto"/>
          <w:spacing w:val="0"/>
          <w:highlight w:val="none"/>
        </w:rPr>
        <w:t>授权</w:t>
      </w:r>
      <w:r>
        <w:rPr>
          <w:rFonts w:hint="eastAsia" w:ascii="宋体" w:hAnsi="宋体" w:eastAsia="宋体" w:cs="宋体"/>
          <w:color w:val="auto"/>
          <w:spacing w:val="0"/>
          <w:highlight w:val="none"/>
          <w:lang w:val="en-US" w:eastAsia="zh-CN"/>
        </w:rPr>
        <w:t>评标委员会直接</w:t>
      </w:r>
      <w:r>
        <w:rPr>
          <w:rFonts w:hint="eastAsia" w:ascii="宋体" w:hAnsi="宋体" w:eastAsia="宋体" w:cs="宋体"/>
          <w:color w:val="auto"/>
          <w:spacing w:val="0"/>
          <w:highlight w:val="none"/>
        </w:rPr>
        <w:t>确定</w:t>
      </w:r>
      <w:r>
        <w:rPr>
          <w:rFonts w:hint="eastAsia" w:ascii="宋体" w:hAnsi="宋体" w:eastAsia="宋体" w:cs="宋体"/>
          <w:color w:val="auto"/>
          <w:spacing w:val="0"/>
          <w:highlight w:val="none"/>
          <w:lang w:val="en-US" w:eastAsia="zh-CN"/>
        </w:rPr>
        <w:t>中标供应商的，</w:t>
      </w:r>
      <w:r>
        <w:rPr>
          <w:rFonts w:hint="eastAsia" w:ascii="宋体" w:hAnsi="宋体" w:eastAsia="宋体" w:cs="宋体"/>
          <w:color w:val="auto"/>
          <w:spacing w:val="0"/>
          <w:szCs w:val="21"/>
          <w:highlight w:val="none"/>
        </w:rPr>
        <w:t>综合评分得分</w:t>
      </w:r>
      <w:r>
        <w:rPr>
          <w:rFonts w:hint="eastAsia" w:ascii="宋体" w:hAnsi="宋体" w:eastAsia="宋体" w:cs="宋体"/>
          <w:color w:val="auto"/>
          <w:spacing w:val="0"/>
          <w:szCs w:val="21"/>
          <w:highlight w:val="none"/>
          <w:lang w:val="en-US" w:eastAsia="zh-CN"/>
        </w:rPr>
        <w:t>排名第一</w:t>
      </w:r>
      <w:r>
        <w:rPr>
          <w:rFonts w:hint="eastAsia" w:ascii="宋体" w:hAnsi="宋体" w:eastAsia="宋体" w:cs="宋体"/>
          <w:color w:val="auto"/>
          <w:spacing w:val="0"/>
          <w:szCs w:val="21"/>
          <w:highlight w:val="none"/>
        </w:rPr>
        <w:t>的</w:t>
      </w:r>
      <w:r>
        <w:rPr>
          <w:rFonts w:hint="eastAsia" w:ascii="宋体" w:hAnsi="宋体" w:eastAsia="宋体" w:cs="宋体"/>
          <w:color w:val="auto"/>
          <w:spacing w:val="0"/>
          <w:szCs w:val="21"/>
          <w:highlight w:val="none"/>
          <w:lang w:val="en-US" w:eastAsia="zh-CN"/>
        </w:rPr>
        <w:t>投标</w:t>
      </w:r>
      <w:r>
        <w:rPr>
          <w:rFonts w:hint="eastAsia" w:ascii="宋体" w:hAnsi="宋体" w:eastAsia="宋体" w:cs="宋体"/>
          <w:color w:val="auto"/>
          <w:spacing w:val="0"/>
          <w:szCs w:val="21"/>
          <w:highlight w:val="none"/>
        </w:rPr>
        <w:t>供应商为</w:t>
      </w:r>
      <w:r>
        <w:rPr>
          <w:rFonts w:hint="eastAsia" w:ascii="宋体" w:hAnsi="宋体" w:eastAsia="宋体" w:cs="宋体"/>
          <w:color w:val="auto"/>
          <w:spacing w:val="0"/>
          <w:highlight w:val="none"/>
          <w:lang w:val="en-US" w:eastAsia="zh-CN"/>
        </w:rPr>
        <w:t>中标</w:t>
      </w:r>
      <w:r>
        <w:rPr>
          <w:rFonts w:hint="eastAsia" w:ascii="宋体" w:hAnsi="宋体" w:eastAsia="宋体" w:cs="宋体"/>
          <w:color w:val="auto"/>
          <w:spacing w:val="0"/>
          <w:highlight w:val="none"/>
        </w:rPr>
        <w:t>供应商</w:t>
      </w:r>
      <w:r>
        <w:rPr>
          <w:rFonts w:hint="eastAsia" w:ascii="宋体" w:hAnsi="宋体" w:eastAsia="宋体" w:cs="宋体"/>
          <w:color w:val="auto"/>
          <w:spacing w:val="0"/>
          <w:highlight w:val="none"/>
          <w:lang w:eastAsia="zh-CN"/>
        </w:rPr>
        <w:t>。</w:t>
      </w:r>
    </w:p>
    <w:p w14:paraId="770060DC">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rPr>
        <w:t>本项目采用综合评分法，满足招标文件要求且投标价格最低的投标报价为</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评标基准价</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，其价格分为满分</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lang w:val="en-US" w:eastAsia="zh-CN"/>
        </w:rPr>
        <w:t>因落实政府采购政策进行价格调整的，以调整后的价格计算评标基准价和投标报价。</w:t>
      </w:r>
    </w:p>
    <w:p w14:paraId="03FE17F6">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val="en-US" w:eastAsia="zh-CN"/>
        </w:rPr>
        <w:t>根据省财政厅晋财购【2024】54号文件相关要求，对中小微企业等主体，严格落实政府采购优惠政策，同时享受绿色采购政策的价格扣除评审优惠措施。叠加计算方式为：</w:t>
      </w:r>
    </w:p>
    <w:p w14:paraId="3FB8AB55">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val="en-US" w:eastAsia="zh-CN"/>
        </w:rPr>
        <w:t>最终有效报价（评标价）=供应商总报价-(供应商总报价*中小企业优惠比例)-(绿色商品总报价*绿色优惠比例)【说明：专门面向中小（小微）企业项目，小微企业价格扣除比例为0；残疾人企业和监狱企业视同为小微企业，价格扣除比例等于同于小微企业价格扣除比例】。</w:t>
      </w:r>
    </w:p>
    <w:p w14:paraId="16B1CB57">
      <w:pPr>
        <w:pStyle w:val="53"/>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color w:val="auto"/>
          <w:spacing w:val="0"/>
          <w:szCs w:val="21"/>
          <w:highlight w:val="none"/>
          <w:lang w:val="en-US" w:eastAsia="zh-CN"/>
        </w:rPr>
        <w:t>采购人</w:t>
      </w:r>
      <w:r>
        <w:rPr>
          <w:rFonts w:hint="eastAsia" w:ascii="宋体" w:hAnsi="宋体" w:eastAsia="宋体" w:cs="宋体"/>
          <w:color w:val="auto"/>
          <w:spacing w:val="0"/>
          <w:highlight w:val="none"/>
        </w:rPr>
        <w:t>授权</w:t>
      </w:r>
      <w:r>
        <w:rPr>
          <w:rFonts w:hint="eastAsia" w:ascii="宋体" w:hAnsi="宋体" w:eastAsia="宋体" w:cs="宋体"/>
          <w:color w:val="auto"/>
          <w:spacing w:val="0"/>
          <w:highlight w:val="none"/>
          <w:lang w:val="en-US" w:eastAsia="zh-CN"/>
        </w:rPr>
        <w:t>评标委员会直接</w:t>
      </w:r>
      <w:r>
        <w:rPr>
          <w:rFonts w:hint="eastAsia" w:ascii="宋体" w:hAnsi="宋体" w:eastAsia="宋体" w:cs="宋体"/>
          <w:color w:val="auto"/>
          <w:spacing w:val="0"/>
          <w:highlight w:val="none"/>
        </w:rPr>
        <w:t>确定</w:t>
      </w:r>
      <w:r>
        <w:rPr>
          <w:rFonts w:hint="eastAsia" w:ascii="宋体" w:hAnsi="宋体" w:eastAsia="宋体" w:cs="宋体"/>
          <w:color w:val="auto"/>
          <w:spacing w:val="0"/>
          <w:highlight w:val="none"/>
          <w:lang w:val="en-US" w:eastAsia="zh-CN"/>
        </w:rPr>
        <w:t>中标供应商的，</w:t>
      </w:r>
      <w:r>
        <w:rPr>
          <w:rFonts w:hint="eastAsia" w:ascii="宋体" w:hAnsi="宋体" w:eastAsia="宋体" w:cs="宋体"/>
          <w:color w:val="auto"/>
          <w:spacing w:val="0"/>
          <w:szCs w:val="21"/>
          <w:highlight w:val="none"/>
        </w:rPr>
        <w:t>综合评分得分</w:t>
      </w:r>
      <w:r>
        <w:rPr>
          <w:rFonts w:hint="eastAsia" w:ascii="宋体" w:hAnsi="宋体" w:eastAsia="宋体" w:cs="宋体"/>
          <w:color w:val="auto"/>
          <w:spacing w:val="0"/>
          <w:szCs w:val="21"/>
          <w:highlight w:val="none"/>
          <w:lang w:val="en-US" w:eastAsia="zh-CN"/>
        </w:rPr>
        <w:t>排名第一</w:t>
      </w:r>
      <w:r>
        <w:rPr>
          <w:rFonts w:hint="eastAsia" w:ascii="宋体" w:hAnsi="宋体" w:eastAsia="宋体" w:cs="宋体"/>
          <w:color w:val="auto"/>
          <w:spacing w:val="0"/>
          <w:szCs w:val="21"/>
          <w:highlight w:val="none"/>
        </w:rPr>
        <w:t>的</w:t>
      </w:r>
      <w:r>
        <w:rPr>
          <w:rFonts w:hint="eastAsia" w:ascii="宋体" w:hAnsi="宋体" w:eastAsia="宋体" w:cs="宋体"/>
          <w:color w:val="auto"/>
          <w:spacing w:val="0"/>
          <w:szCs w:val="21"/>
          <w:highlight w:val="none"/>
          <w:lang w:val="en-US" w:eastAsia="zh-CN"/>
        </w:rPr>
        <w:t>投标</w:t>
      </w:r>
      <w:r>
        <w:rPr>
          <w:rFonts w:hint="eastAsia" w:ascii="宋体" w:hAnsi="宋体" w:eastAsia="宋体" w:cs="宋体"/>
          <w:color w:val="auto"/>
          <w:spacing w:val="0"/>
          <w:szCs w:val="21"/>
          <w:highlight w:val="none"/>
        </w:rPr>
        <w:t>供应商为</w:t>
      </w:r>
      <w:r>
        <w:rPr>
          <w:rFonts w:hint="eastAsia" w:ascii="宋体" w:hAnsi="宋体" w:eastAsia="宋体" w:cs="宋体"/>
          <w:color w:val="auto"/>
          <w:spacing w:val="0"/>
          <w:highlight w:val="none"/>
          <w:lang w:val="en-US" w:eastAsia="zh-CN"/>
        </w:rPr>
        <w:t>中标</w:t>
      </w:r>
      <w:r>
        <w:rPr>
          <w:rFonts w:hint="eastAsia" w:ascii="宋体" w:hAnsi="宋体" w:eastAsia="宋体" w:cs="宋体"/>
          <w:color w:val="auto"/>
          <w:spacing w:val="0"/>
          <w:highlight w:val="none"/>
        </w:rPr>
        <w:t>供应商</w:t>
      </w:r>
      <w:r>
        <w:rPr>
          <w:rFonts w:hint="eastAsia" w:ascii="宋体" w:hAnsi="宋体" w:eastAsia="宋体" w:cs="宋体"/>
          <w:color w:val="auto"/>
          <w:spacing w:val="0"/>
          <w:highlight w:val="none"/>
          <w:lang w:eastAsia="zh-CN"/>
        </w:rPr>
        <w:t>。</w:t>
      </w:r>
    </w:p>
    <w:p w14:paraId="0F40FBFA">
      <w:pPr>
        <w:pStyle w:val="53"/>
        <w:kinsoku/>
        <w:overflowPunct/>
        <w:topLinePunct w:val="0"/>
        <w:autoSpaceDE/>
        <w:autoSpaceDN/>
        <w:bidi w:val="0"/>
        <w:snapToGrid w:val="0"/>
        <w:spacing w:line="360" w:lineRule="auto"/>
        <w:rPr>
          <w:rFonts w:hint="eastAsia" w:ascii="宋体" w:hAnsi="宋体" w:eastAsia="宋体" w:cs="宋体"/>
          <w:color w:val="auto"/>
          <w:spacing w:val="0"/>
          <w:highlight w:val="none"/>
        </w:rPr>
      </w:pPr>
    </w:p>
    <w:p w14:paraId="3A1E1DB8">
      <w:pPr>
        <w:pStyle w:val="53"/>
        <w:kinsoku/>
        <w:overflowPunct/>
        <w:topLinePunct w:val="0"/>
        <w:autoSpaceDE/>
        <w:autoSpaceDN/>
        <w:bidi w:val="0"/>
        <w:snapToGrid w:val="0"/>
        <w:spacing w:line="360" w:lineRule="auto"/>
        <w:rPr>
          <w:rFonts w:hint="eastAsia" w:ascii="宋体" w:hAnsi="宋体" w:eastAsia="宋体" w:cs="宋体"/>
          <w:color w:val="auto"/>
          <w:spacing w:val="0"/>
          <w:highlight w:val="none"/>
        </w:rPr>
      </w:pPr>
    </w:p>
    <w:p w14:paraId="5D179CBE">
      <w:pPr>
        <w:pStyle w:val="53"/>
        <w:kinsoku/>
        <w:overflowPunct/>
        <w:topLinePunct w:val="0"/>
        <w:autoSpaceDE/>
        <w:autoSpaceDN/>
        <w:bidi w:val="0"/>
        <w:snapToGrid w:val="0"/>
        <w:spacing w:line="360" w:lineRule="auto"/>
        <w:rPr>
          <w:rFonts w:hint="eastAsia" w:ascii="宋体" w:hAnsi="宋体" w:eastAsia="宋体" w:cs="宋体"/>
          <w:color w:val="auto"/>
          <w:spacing w:val="0"/>
          <w:highlight w:val="none"/>
        </w:rPr>
      </w:pPr>
    </w:p>
    <w:p w14:paraId="03523BA5">
      <w:pPr>
        <w:pStyle w:val="53"/>
        <w:kinsoku/>
        <w:overflowPunct/>
        <w:topLinePunct w:val="0"/>
        <w:autoSpaceDE/>
        <w:autoSpaceDN/>
        <w:bidi w:val="0"/>
        <w:snapToGrid w:val="0"/>
        <w:spacing w:line="360" w:lineRule="auto"/>
        <w:rPr>
          <w:rFonts w:hint="eastAsia" w:ascii="宋体" w:hAnsi="宋体" w:eastAsia="宋体" w:cs="宋体"/>
          <w:color w:val="auto"/>
          <w:spacing w:val="0"/>
          <w:highlight w:val="none"/>
        </w:rPr>
      </w:pPr>
    </w:p>
    <w:p w14:paraId="159C685D">
      <w:pPr>
        <w:pStyle w:val="53"/>
        <w:kinsoku/>
        <w:overflowPunct/>
        <w:topLinePunct w:val="0"/>
        <w:autoSpaceDE/>
        <w:autoSpaceDN/>
        <w:bidi w:val="0"/>
        <w:snapToGrid w:val="0"/>
        <w:spacing w:line="360" w:lineRule="auto"/>
        <w:rPr>
          <w:rFonts w:hint="eastAsia" w:ascii="宋体" w:hAnsi="宋体" w:eastAsia="宋体" w:cs="宋体"/>
          <w:color w:val="auto"/>
          <w:spacing w:val="0"/>
          <w:highlight w:val="none"/>
        </w:rPr>
      </w:pPr>
    </w:p>
    <w:p w14:paraId="2128D2BA">
      <w:pPr>
        <w:pStyle w:val="53"/>
        <w:kinsoku/>
        <w:overflowPunct/>
        <w:topLinePunct w:val="0"/>
        <w:autoSpaceDE/>
        <w:autoSpaceDN/>
        <w:bidi w:val="0"/>
        <w:snapToGrid w:val="0"/>
        <w:spacing w:line="360" w:lineRule="auto"/>
        <w:rPr>
          <w:rFonts w:hint="eastAsia" w:ascii="宋体" w:hAnsi="宋体" w:eastAsia="宋体" w:cs="宋体"/>
          <w:color w:val="auto"/>
          <w:spacing w:val="0"/>
          <w:highlight w:val="none"/>
        </w:rPr>
      </w:pPr>
    </w:p>
    <w:p w14:paraId="174C56D5">
      <w:pPr>
        <w:pStyle w:val="53"/>
        <w:kinsoku/>
        <w:overflowPunct/>
        <w:topLinePunct w:val="0"/>
        <w:autoSpaceDE/>
        <w:autoSpaceDN/>
        <w:bidi w:val="0"/>
        <w:snapToGrid w:val="0"/>
        <w:spacing w:line="360" w:lineRule="auto"/>
        <w:rPr>
          <w:rFonts w:hint="eastAsia" w:ascii="宋体" w:hAnsi="宋体" w:eastAsia="宋体" w:cs="宋体"/>
          <w:color w:val="auto"/>
          <w:spacing w:val="0"/>
          <w:vertAlign w:val="baseline"/>
          <w:lang w:eastAsia="zh-CN"/>
        </w:rPr>
      </w:pPr>
      <w:r>
        <w:rPr>
          <w:rFonts w:hint="eastAsia" w:ascii="宋体" w:hAnsi="宋体" w:eastAsia="宋体" w:cs="宋体"/>
          <w:color w:val="auto"/>
          <w:spacing w:val="0"/>
          <w:highlight w:val="none"/>
        </w:rPr>
        <w:t>综合评分法细则如下：</w:t>
      </w:r>
      <w:bookmarkStart w:id="84" w:name="PO_TDCUS_ITEM_SM_TABLE_1_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736"/>
        <w:gridCol w:w="1311"/>
        <w:gridCol w:w="3916"/>
        <w:gridCol w:w="882"/>
      </w:tblGrid>
      <w:tr w14:paraId="37FE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vAlign w:val="center"/>
          </w:tcPr>
          <w:p w14:paraId="0CBCBB73">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序号</w:t>
            </w:r>
          </w:p>
        </w:tc>
        <w:tc>
          <w:tcPr>
            <w:tcW w:w="1018" w:type="pct"/>
            <w:vAlign w:val="center"/>
          </w:tcPr>
          <w:p w14:paraId="5F323865">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包名</w:t>
            </w:r>
          </w:p>
        </w:tc>
        <w:tc>
          <w:tcPr>
            <w:tcW w:w="769" w:type="pct"/>
            <w:vAlign w:val="center"/>
          </w:tcPr>
          <w:p w14:paraId="608E44DA">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评分类型</w:t>
            </w:r>
          </w:p>
        </w:tc>
        <w:tc>
          <w:tcPr>
            <w:tcW w:w="2297" w:type="pct"/>
            <w:vAlign w:val="center"/>
          </w:tcPr>
          <w:p w14:paraId="57E1EFEE">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评分标准</w:t>
            </w:r>
          </w:p>
        </w:tc>
        <w:tc>
          <w:tcPr>
            <w:tcW w:w="517" w:type="pct"/>
            <w:vAlign w:val="center"/>
          </w:tcPr>
          <w:p w14:paraId="3EBDA3A1">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分值</w:t>
            </w:r>
          </w:p>
        </w:tc>
      </w:tr>
      <w:tr w14:paraId="4897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vAlign w:val="center"/>
          </w:tcPr>
          <w:p w14:paraId="3DCAF71B">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1</w:t>
            </w:r>
          </w:p>
        </w:tc>
        <w:tc>
          <w:tcPr>
            <w:tcW w:w="1018" w:type="pct"/>
            <w:vAlign w:val="center"/>
          </w:tcPr>
          <w:p w14:paraId="355D1B0B">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山西省襄汾高级中学校教师教学专用笔记本电脑采购</w:t>
            </w:r>
          </w:p>
        </w:tc>
        <w:tc>
          <w:tcPr>
            <w:tcW w:w="769" w:type="pct"/>
            <w:vAlign w:val="center"/>
          </w:tcPr>
          <w:p w14:paraId="12A23FDA">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报价</w:t>
            </w:r>
          </w:p>
        </w:tc>
        <w:tc>
          <w:tcPr>
            <w:tcW w:w="2297" w:type="pct"/>
            <w:vAlign w:val="center"/>
          </w:tcPr>
          <w:p w14:paraId="1C5775B3">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(评标基准价／有效投标报价)*分值权重</w:t>
            </w:r>
          </w:p>
        </w:tc>
        <w:tc>
          <w:tcPr>
            <w:tcW w:w="517" w:type="pct"/>
            <w:vAlign w:val="center"/>
          </w:tcPr>
          <w:p w14:paraId="26A4B019">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0~30</w:t>
            </w:r>
          </w:p>
        </w:tc>
      </w:tr>
      <w:tr w14:paraId="7DC2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vAlign w:val="center"/>
          </w:tcPr>
          <w:p w14:paraId="678A7719">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1</w:t>
            </w:r>
          </w:p>
        </w:tc>
        <w:tc>
          <w:tcPr>
            <w:tcW w:w="1018" w:type="pct"/>
            <w:vAlign w:val="center"/>
          </w:tcPr>
          <w:p w14:paraId="6267A44B">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山西省襄汾高级中学校教师教学专用笔记本电脑采购</w:t>
            </w:r>
          </w:p>
        </w:tc>
        <w:tc>
          <w:tcPr>
            <w:tcW w:w="769" w:type="pct"/>
            <w:vAlign w:val="center"/>
          </w:tcPr>
          <w:p w14:paraId="1ADF8114">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商务资信</w:t>
            </w:r>
          </w:p>
        </w:tc>
        <w:tc>
          <w:tcPr>
            <w:tcW w:w="2297" w:type="pct"/>
            <w:vAlign w:val="center"/>
          </w:tcPr>
          <w:p w14:paraId="429F2696">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投标人近三年具有类似项目业绩：要求必须提供与最终用户签订的合同首页、合同金额所在页、签字盖章页及结算凭证作为证明，每提供一个签署的同类项目合同案例得2分，最高得6分。</w:t>
            </w:r>
          </w:p>
          <w:p w14:paraId="49CF0751">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同时，本款可作为分值认定的合同案例仅指投标人近三年内（2023年6月份至2026年6月）自身的合同案例，即合同案例合同的乙方必须与投标人的名称完全一致，如公司名称发生变更，必须提供工商部门的证明文件（提供复印件并加盖投标人公章）</w:t>
            </w:r>
          </w:p>
        </w:tc>
        <w:tc>
          <w:tcPr>
            <w:tcW w:w="517" w:type="pct"/>
            <w:vAlign w:val="center"/>
          </w:tcPr>
          <w:p w14:paraId="7DEC481E">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0~6</w:t>
            </w:r>
          </w:p>
        </w:tc>
      </w:tr>
      <w:tr w14:paraId="4EA4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vAlign w:val="center"/>
          </w:tcPr>
          <w:p w14:paraId="165E6B71">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2</w:t>
            </w:r>
          </w:p>
        </w:tc>
        <w:tc>
          <w:tcPr>
            <w:tcW w:w="1018" w:type="pct"/>
            <w:vAlign w:val="center"/>
          </w:tcPr>
          <w:p w14:paraId="6E0AA338">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山西省襄汾高级中学校教师教学专用笔记本电脑采购</w:t>
            </w:r>
          </w:p>
        </w:tc>
        <w:tc>
          <w:tcPr>
            <w:tcW w:w="769" w:type="pct"/>
            <w:vAlign w:val="center"/>
          </w:tcPr>
          <w:p w14:paraId="0E365E96">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技术</w:t>
            </w:r>
          </w:p>
        </w:tc>
        <w:tc>
          <w:tcPr>
            <w:tcW w:w="2297" w:type="pct"/>
            <w:vAlign w:val="center"/>
          </w:tcPr>
          <w:p w14:paraId="24C26CB6">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响应产品技术性能指标：（评标委员会共同认定）</w:t>
            </w:r>
          </w:p>
          <w:p w14:paraId="64988159">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①满足招标文件要求的全部技术指标得15分。</w:t>
            </w:r>
          </w:p>
          <w:p w14:paraId="38FDE43B">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②标注“★”项的技术指标有一项负偏离将视为不能实质性响应招标文件，投标将被拒绝。</w:t>
            </w:r>
          </w:p>
          <w:p w14:paraId="12F33CAF">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③非标注“★”项技术指标或其他要求有负偏离的，有一项减1分。非标注“★”项的技术指标或其他要求响应负偏离超过五项（含五项）的，投标无效。</w:t>
            </w:r>
          </w:p>
          <w:p w14:paraId="287816B0">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④参数明细表中可以作为评分因素的每有一项指标要求正偏离的加1分，最多加5分。</w:t>
            </w:r>
          </w:p>
        </w:tc>
        <w:tc>
          <w:tcPr>
            <w:tcW w:w="517" w:type="pct"/>
            <w:vAlign w:val="center"/>
          </w:tcPr>
          <w:p w14:paraId="267BA03C">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0~20</w:t>
            </w:r>
          </w:p>
        </w:tc>
      </w:tr>
      <w:tr w14:paraId="0D31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vAlign w:val="center"/>
          </w:tcPr>
          <w:p w14:paraId="525E243D">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3</w:t>
            </w:r>
          </w:p>
        </w:tc>
        <w:tc>
          <w:tcPr>
            <w:tcW w:w="1018" w:type="pct"/>
            <w:vAlign w:val="center"/>
          </w:tcPr>
          <w:p w14:paraId="036F7A4B">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山西省襄汾高级中学校教师教学专用笔记本电脑采购</w:t>
            </w:r>
          </w:p>
        </w:tc>
        <w:tc>
          <w:tcPr>
            <w:tcW w:w="769" w:type="pct"/>
            <w:vAlign w:val="center"/>
          </w:tcPr>
          <w:p w14:paraId="6FEF1B4C">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技术</w:t>
            </w:r>
          </w:p>
        </w:tc>
        <w:tc>
          <w:tcPr>
            <w:tcW w:w="2297" w:type="pct"/>
            <w:vAlign w:val="center"/>
          </w:tcPr>
          <w:p w14:paraId="0C70BB78">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质量保证措施：</w:t>
            </w:r>
          </w:p>
          <w:p w14:paraId="29C59E70">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投标人针对本项目制定相应的质量保证措施，投标人提供的货物质量保证措施包括但不限于以下内容：</w:t>
            </w:r>
          </w:p>
          <w:p w14:paraId="2B7391AB">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（1）质量证明材料（包含但不限于官网查询截图、宣传图片等）；</w:t>
            </w:r>
          </w:p>
          <w:p w14:paraId="60B89A69">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（2）使用说明（至少保证使用说明详细明确）；</w:t>
            </w:r>
          </w:p>
          <w:p w14:paraId="5D2AF949">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（3）产品功能描述（包含但不限于产品性能描述、操作方法及注意事项等）；</w:t>
            </w:r>
          </w:p>
          <w:p w14:paraId="56822A6D">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（4）产品配置清单（货物规格型号、数量等）。</w:t>
            </w:r>
          </w:p>
          <w:p w14:paraId="668C7F64">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提供以上4项方案的得12分，每缺一项扣3分，本项描述存在缺陷的扣1分，未提供不得分。</w:t>
            </w:r>
          </w:p>
          <w:p w14:paraId="5E003EE2">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备注：“缺陷”是指技术方案内容生搬硬造；或引用标准错误；或技术参数表述错误；或内容不适用项目实际情况；或内容过于简单；或对采购需求理解混乱有驳于项目实施；或内容存在凭空想象与编造、工作组织无条理性、计划方法或实施步骤安排混乱、语义表述存在歧义、混乱、前后不一致等。）</w:t>
            </w:r>
          </w:p>
        </w:tc>
        <w:tc>
          <w:tcPr>
            <w:tcW w:w="517" w:type="pct"/>
            <w:vAlign w:val="center"/>
          </w:tcPr>
          <w:p w14:paraId="7FC0D130">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0~12</w:t>
            </w:r>
          </w:p>
        </w:tc>
      </w:tr>
      <w:tr w14:paraId="7935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vAlign w:val="center"/>
          </w:tcPr>
          <w:p w14:paraId="62C39BCE">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4</w:t>
            </w:r>
          </w:p>
        </w:tc>
        <w:tc>
          <w:tcPr>
            <w:tcW w:w="1018" w:type="pct"/>
            <w:vAlign w:val="center"/>
          </w:tcPr>
          <w:p w14:paraId="3A90F763">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山西省襄汾高级中学校教师教学专用笔记本电脑采购</w:t>
            </w:r>
          </w:p>
        </w:tc>
        <w:tc>
          <w:tcPr>
            <w:tcW w:w="769" w:type="pct"/>
            <w:vAlign w:val="center"/>
          </w:tcPr>
          <w:p w14:paraId="381BB146">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技术</w:t>
            </w:r>
          </w:p>
        </w:tc>
        <w:tc>
          <w:tcPr>
            <w:tcW w:w="2297" w:type="pct"/>
            <w:vAlign w:val="center"/>
          </w:tcPr>
          <w:p w14:paraId="6760532E">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项目实施方案：</w:t>
            </w:r>
          </w:p>
          <w:p w14:paraId="17CB3D8F">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投标人针对本项目提供项目实施方案：包括但不限于：①安装计划进度；②人员配置和设施设备情况；③供货方案；④质量及服务保障措施；⑤安装、调试方案等。</w:t>
            </w:r>
          </w:p>
          <w:p w14:paraId="439BE53C">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每提供一项内容无缺陷的得2分，每项每有一处存在缺陷扣0.5分，不提供不得分，最高得10分。</w:t>
            </w:r>
          </w:p>
          <w:p w14:paraId="26EA88A9">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注：“缺陷”是指技术方案内容生搬硬造；或引用标准错误；或技术参数表述错误；或内容不适用项目实际情况；或内容过于简单；或对采购需求理解混乱有驳于项目实施；或内容存在凭空想象与编造、工作组织无条理性、计划方法或实施步骤安排混乱、语义表述存在歧义、混乱、前后不一致等。</w:t>
            </w:r>
          </w:p>
        </w:tc>
        <w:tc>
          <w:tcPr>
            <w:tcW w:w="517" w:type="pct"/>
            <w:vAlign w:val="center"/>
          </w:tcPr>
          <w:p w14:paraId="3D433838">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0~10</w:t>
            </w:r>
          </w:p>
        </w:tc>
      </w:tr>
      <w:tr w14:paraId="5A92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vAlign w:val="center"/>
          </w:tcPr>
          <w:p w14:paraId="7C3CDD34">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5</w:t>
            </w:r>
          </w:p>
        </w:tc>
        <w:tc>
          <w:tcPr>
            <w:tcW w:w="1018" w:type="pct"/>
            <w:vAlign w:val="center"/>
          </w:tcPr>
          <w:p w14:paraId="533B28AD">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山西省襄汾高级中学校教师教学专用笔记本电脑采购</w:t>
            </w:r>
          </w:p>
        </w:tc>
        <w:tc>
          <w:tcPr>
            <w:tcW w:w="769" w:type="pct"/>
            <w:vAlign w:val="center"/>
          </w:tcPr>
          <w:p w14:paraId="3E61DC1D">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技术</w:t>
            </w:r>
          </w:p>
        </w:tc>
        <w:tc>
          <w:tcPr>
            <w:tcW w:w="2297" w:type="pct"/>
            <w:vAlign w:val="center"/>
          </w:tcPr>
          <w:p w14:paraId="1F8C3DE3">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售后服务方案：</w:t>
            </w:r>
          </w:p>
          <w:p w14:paraId="6F94E8A4">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投标人针对本项目提供下列售后服务方案：①售后服务承诺；②售后服务流程及标准；③售后服务人员安排；④响应方式、响应时间；⑤售后服务管理体系。</w:t>
            </w:r>
          </w:p>
          <w:p w14:paraId="603E1ECB">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每提供一项内容无缺陷的得2分，每项每有一处存在缺陷扣0.5分，不提供不得分，最高得10分。</w:t>
            </w:r>
          </w:p>
          <w:p w14:paraId="73420A70">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注：“缺陷”是指技术方案内容生搬硬造；或引用标准错误；或技术参数表述错误；或内容不适用项目实际情况；或内容过于简单；或对采购需求理解混乱有驳于项目实施；或内容存在凭空想象与编造、工作组织无条理性、计划方法或实施步骤安排混乱、语义表述存在歧义、混乱、前后不一致等。</w:t>
            </w:r>
          </w:p>
        </w:tc>
        <w:tc>
          <w:tcPr>
            <w:tcW w:w="517" w:type="pct"/>
            <w:vAlign w:val="center"/>
          </w:tcPr>
          <w:p w14:paraId="45EB8582">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0~10</w:t>
            </w:r>
          </w:p>
        </w:tc>
      </w:tr>
      <w:tr w14:paraId="4FE8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vAlign w:val="center"/>
          </w:tcPr>
          <w:p w14:paraId="6513948E">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6</w:t>
            </w:r>
          </w:p>
        </w:tc>
        <w:tc>
          <w:tcPr>
            <w:tcW w:w="1018" w:type="pct"/>
            <w:vAlign w:val="center"/>
          </w:tcPr>
          <w:p w14:paraId="0C66271C">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山西省襄汾高级中学校教师教学专用笔记本电脑采购</w:t>
            </w:r>
          </w:p>
        </w:tc>
        <w:tc>
          <w:tcPr>
            <w:tcW w:w="769" w:type="pct"/>
            <w:vAlign w:val="center"/>
          </w:tcPr>
          <w:p w14:paraId="5E1A61D1">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技术</w:t>
            </w:r>
          </w:p>
        </w:tc>
        <w:tc>
          <w:tcPr>
            <w:tcW w:w="2297" w:type="pct"/>
            <w:vAlign w:val="center"/>
          </w:tcPr>
          <w:p w14:paraId="46B75485">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应急方案：</w:t>
            </w:r>
          </w:p>
          <w:p w14:paraId="3C1C448B">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对本项目提供详细的应急方案，至少包括但不限于：①突发事件处置；②故障管理服务目标；③故障管理服务范围；④工作流程规范及保障措施等内容。</w:t>
            </w:r>
          </w:p>
          <w:p w14:paraId="22673A1B">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每提供一项内容无缺陷的得1.5分，每项每有一处存在缺陷扣0.5分，不提供不得分，最高得6分。</w:t>
            </w:r>
          </w:p>
          <w:p w14:paraId="0536681A">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注：“缺陷”是指技术方案内容生搬硬造；或引用标准错误；或技术参数表述错误；或内容不适用项目实际情况；或内容过于简单；或对采购需求理解混乱有驳于项目实施；或内容存在凭空想象与编造、工作组织无条理性、计划方法或实施步骤安排混乱、语义表述存在歧义、混乱、前后不一致等。</w:t>
            </w:r>
          </w:p>
        </w:tc>
        <w:tc>
          <w:tcPr>
            <w:tcW w:w="517" w:type="pct"/>
            <w:vAlign w:val="center"/>
          </w:tcPr>
          <w:p w14:paraId="67BF01D6">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0~6</w:t>
            </w:r>
          </w:p>
        </w:tc>
      </w:tr>
      <w:tr w14:paraId="67A5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vAlign w:val="center"/>
          </w:tcPr>
          <w:p w14:paraId="70EE385D">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7</w:t>
            </w:r>
          </w:p>
        </w:tc>
        <w:tc>
          <w:tcPr>
            <w:tcW w:w="1018" w:type="pct"/>
            <w:vAlign w:val="center"/>
          </w:tcPr>
          <w:p w14:paraId="206AFB11">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山西省襄汾高级中学校教师教学专用笔记本电脑采购</w:t>
            </w:r>
          </w:p>
        </w:tc>
        <w:tc>
          <w:tcPr>
            <w:tcW w:w="769" w:type="pct"/>
            <w:vAlign w:val="center"/>
          </w:tcPr>
          <w:p w14:paraId="64AF52C1">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技术</w:t>
            </w:r>
          </w:p>
        </w:tc>
        <w:tc>
          <w:tcPr>
            <w:tcW w:w="2297" w:type="pct"/>
            <w:vAlign w:val="center"/>
          </w:tcPr>
          <w:p w14:paraId="4884DEB5">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培训方案：</w:t>
            </w:r>
          </w:p>
          <w:p w14:paraId="306249D2">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根据投标人制定的培训方案（包括：①培训师资配置②培训目标③培训方式④培训内容）进行评分：</w:t>
            </w:r>
          </w:p>
          <w:p w14:paraId="415CC5EC">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每提供一项内容无缺陷的得1.5分，每项每有一处存在缺陷扣0.5分，不提供不得分，最高得6分。</w:t>
            </w:r>
          </w:p>
          <w:p w14:paraId="1D9A930B">
            <w:pPr>
              <w:pStyle w:val="53"/>
              <w:kinsoku/>
              <w:overflowPunct/>
              <w:topLinePunct w:val="0"/>
              <w:autoSpaceDE/>
              <w:autoSpaceDN/>
              <w:bidi w:val="0"/>
              <w:snapToGrid w:val="0"/>
              <w:spacing w:line="360" w:lineRule="auto"/>
              <w:jc w:val="both"/>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注：“缺陷”是指技术方案内容生搬硬造；或引用标准错误；或技术参数表述错误；或内容不适用项目实际情况；或内容过于简单；或对采购需求理解混乱有驳于项目实施；或内容存在凭空想象与编造、工作组织无条理性、计划方法或实施步骤安排混乱、语义表述存在歧义、混乱、前后不一致等。</w:t>
            </w:r>
          </w:p>
        </w:tc>
        <w:tc>
          <w:tcPr>
            <w:tcW w:w="517" w:type="pct"/>
            <w:vAlign w:val="center"/>
          </w:tcPr>
          <w:p w14:paraId="53E1980F">
            <w:pPr>
              <w:pStyle w:val="53"/>
              <w:kinsoku/>
              <w:overflowPunct/>
              <w:topLinePunct w:val="0"/>
              <w:autoSpaceDE/>
              <w:autoSpaceDN/>
              <w:bidi w:val="0"/>
              <w:snapToGrid w:val="0"/>
              <w:spacing w:line="360" w:lineRule="auto"/>
              <w:jc w:val="center"/>
              <w:rPr>
                <w:rFonts w:hint="eastAsia" w:ascii="宋体" w:hAnsi="宋体" w:eastAsia="宋体" w:cs="宋体"/>
                <w:color w:val="auto"/>
                <w:spacing w:val="0"/>
                <w:vertAlign w:val="baseline"/>
                <w:lang w:eastAsia="zh-CN"/>
              </w:rPr>
            </w:pPr>
            <w:r>
              <w:rPr>
                <w:rFonts w:hint="eastAsia" w:ascii="宋体" w:hAnsi="宋体" w:eastAsia="宋体" w:cs="宋体"/>
                <w:color w:val="auto"/>
                <w:spacing w:val="0"/>
                <w:vertAlign w:val="baseline"/>
                <w:lang w:eastAsia="zh-CN"/>
              </w:rPr>
              <w:t>0~6</w:t>
            </w:r>
          </w:p>
        </w:tc>
      </w:tr>
    </w:tbl>
    <w:p w14:paraId="5ECCCD13">
      <w:pPr>
        <w:pStyle w:val="53"/>
        <w:kinsoku/>
        <w:overflowPunct/>
        <w:topLinePunct w:val="0"/>
        <w:autoSpaceDE/>
        <w:autoSpaceDN/>
        <w:bidi w:val="0"/>
        <w:snapToGrid w:val="0"/>
        <w:spacing w:line="360" w:lineRule="auto"/>
        <w:jc w:val="left"/>
        <w:rPr>
          <w:rFonts w:hint="eastAsia" w:ascii="宋体" w:hAnsi="宋体" w:eastAsia="宋体" w:cs="宋体"/>
          <w:b/>
          <w:color w:val="auto"/>
          <w:spacing w:val="0"/>
          <w:lang w:eastAsia="zh-CN"/>
        </w:rPr>
      </w:pPr>
      <w:r>
        <w:rPr>
          <w:rFonts w:hint="eastAsia" w:ascii="宋体" w:hAnsi="宋体" w:eastAsia="宋体" w:cs="宋体"/>
          <w:color w:val="auto"/>
          <w:spacing w:val="0"/>
          <w:lang w:eastAsia="zh-CN"/>
        </w:rPr>
        <w:t xml:space="preserve"> </w:t>
      </w:r>
      <w:bookmarkEnd w:id="84"/>
    </w:p>
    <w:p w14:paraId="5899013E">
      <w:pPr>
        <w:kinsoku/>
        <w:wordWrap w:val="0"/>
        <w:overflowPunct/>
        <w:topLinePunct w:val="0"/>
        <w:autoSpaceDE/>
        <w:autoSpaceDN/>
        <w:bidi w:val="0"/>
        <w:spacing w:line="360" w:lineRule="auto"/>
        <w:ind w:right="315"/>
        <w:jc w:val="center"/>
        <w:rPr>
          <w:rFonts w:hint="eastAsia" w:ascii="宋体" w:hAnsi="宋体" w:eastAsia="宋体" w:cs="宋体"/>
          <w:b/>
          <w:color w:val="auto"/>
          <w:spacing w:val="0"/>
          <w:kern w:val="44"/>
          <w:sz w:val="28"/>
          <w:szCs w:val="28"/>
        </w:rPr>
      </w:pPr>
      <w:bookmarkStart w:id="85" w:name="_Toc91694432"/>
      <w:bookmarkStart w:id="86" w:name="_Toc424378697"/>
      <w:bookmarkStart w:id="87" w:name="_Toc352761952"/>
      <w:bookmarkStart w:id="88" w:name="_Toc5560"/>
      <w:r>
        <w:rPr>
          <w:rFonts w:hint="eastAsia" w:ascii="宋体" w:hAnsi="宋体" w:eastAsia="宋体" w:cs="宋体"/>
          <w:b/>
          <w:color w:val="auto"/>
          <w:spacing w:val="0"/>
          <w:kern w:val="44"/>
          <w:sz w:val="28"/>
          <w:szCs w:val="28"/>
        </w:rPr>
        <w:br w:type="page"/>
      </w:r>
      <w:r>
        <w:rPr>
          <w:rFonts w:hint="eastAsia" w:ascii="宋体" w:hAnsi="宋体" w:eastAsia="宋体" w:cs="宋体"/>
          <w:b/>
          <w:color w:val="auto"/>
          <w:spacing w:val="0"/>
          <w:kern w:val="44"/>
          <w:sz w:val="28"/>
          <w:szCs w:val="28"/>
        </w:rPr>
        <w:t>第七部分  合同</w:t>
      </w:r>
      <w:r>
        <w:rPr>
          <w:rFonts w:hint="eastAsia" w:ascii="宋体" w:hAnsi="宋体" w:eastAsia="宋体" w:cs="宋体"/>
          <w:b/>
          <w:color w:val="auto"/>
          <w:spacing w:val="0"/>
          <w:kern w:val="44"/>
          <w:sz w:val="28"/>
          <w:szCs w:val="28"/>
          <w:lang w:val="en-US" w:eastAsia="zh-CN"/>
        </w:rPr>
        <w:t>范</w:t>
      </w:r>
      <w:r>
        <w:rPr>
          <w:rFonts w:hint="eastAsia" w:ascii="宋体" w:hAnsi="宋体" w:eastAsia="宋体" w:cs="宋体"/>
          <w:b/>
          <w:color w:val="auto"/>
          <w:spacing w:val="0"/>
          <w:kern w:val="44"/>
          <w:sz w:val="28"/>
          <w:szCs w:val="28"/>
        </w:rPr>
        <w:t>本</w:t>
      </w:r>
      <w:bookmarkEnd w:id="85"/>
    </w:p>
    <w:bookmarkEnd w:id="86"/>
    <w:bookmarkEnd w:id="87"/>
    <w:bookmarkEnd w:id="88"/>
    <w:p w14:paraId="3A7D239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宋体" w:hAnsi="宋体" w:eastAsia="宋体" w:cs="宋体"/>
          <w:color w:val="auto"/>
          <w:spacing w:val="0"/>
          <w:lang w:eastAsia="zh-CN"/>
        </w:rPr>
      </w:pPr>
    </w:p>
    <w:p w14:paraId="7A922725">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宋体" w:hAnsi="宋体" w:eastAsia="宋体" w:cs="宋体"/>
          <w:color w:val="auto"/>
          <w:spacing w:val="0"/>
          <w:lang w:eastAsia="zh-CN"/>
        </w:rPr>
      </w:pPr>
    </w:p>
    <w:p w14:paraId="3D4D5ED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宋体" w:hAnsi="宋体" w:eastAsia="宋体" w:cs="宋体"/>
          <w:color w:val="auto"/>
          <w:spacing w:val="0"/>
          <w:lang w:eastAsia="zh-CN"/>
        </w:rPr>
      </w:pPr>
    </w:p>
    <w:p w14:paraId="43AAE50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宋体" w:hAnsi="宋体" w:eastAsia="宋体" w:cs="宋体"/>
          <w:color w:val="auto"/>
          <w:spacing w:val="0"/>
          <w:lang w:eastAsia="zh-CN"/>
        </w:rPr>
      </w:pPr>
    </w:p>
    <w:p w14:paraId="4C7A143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宋体" w:hAnsi="宋体" w:eastAsia="宋体" w:cs="宋体"/>
          <w:color w:val="auto"/>
          <w:spacing w:val="0"/>
          <w:lang w:eastAsia="zh-CN"/>
        </w:rPr>
      </w:pPr>
    </w:p>
    <w:p w14:paraId="44AAB03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宋体" w:hAnsi="宋体" w:eastAsia="宋体" w:cs="宋体"/>
          <w:color w:val="auto"/>
          <w:spacing w:val="0"/>
          <w:lang w:eastAsia="zh-CN"/>
        </w:rPr>
      </w:pPr>
    </w:p>
    <w:p w14:paraId="288398E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宋体" w:hAnsi="宋体" w:eastAsia="宋体" w:cs="宋体"/>
          <w:color w:val="auto"/>
          <w:spacing w:val="0"/>
          <w:lang w:eastAsia="zh-CN"/>
        </w:rPr>
      </w:pPr>
    </w:p>
    <w:p w14:paraId="143B0C99">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宋体" w:hAnsi="宋体" w:eastAsia="宋体" w:cs="宋体"/>
          <w:color w:val="auto"/>
          <w:spacing w:val="0"/>
        </w:rPr>
      </w:pPr>
      <w:r>
        <w:rPr>
          <w:rFonts w:hint="eastAsia" w:ascii="宋体" w:hAnsi="宋体" w:eastAsia="宋体" w:cs="宋体"/>
          <w:color w:val="auto"/>
          <w:spacing w:val="0"/>
          <w:lang w:eastAsia="zh-CN"/>
        </w:rPr>
        <w:t> </w:t>
      </w:r>
    </w:p>
    <w:p w14:paraId="72470656">
      <w:pPr>
        <w:pStyle w:val="14"/>
        <w:spacing w:after="0"/>
        <w:jc w:val="center"/>
        <w:rPr>
          <w:rFonts w:hint="eastAsia" w:ascii="宋体" w:hAnsi="宋体" w:eastAsia="宋体" w:cs="宋体"/>
          <w:b/>
          <w:bCs/>
          <w:color w:val="auto"/>
          <w:spacing w:val="0"/>
          <w:kern w:val="44"/>
          <w:sz w:val="48"/>
          <w:szCs w:val="48"/>
        </w:rPr>
      </w:pPr>
      <w:r>
        <w:rPr>
          <w:rFonts w:hint="eastAsia" w:ascii="宋体" w:hAnsi="宋体" w:eastAsia="宋体" w:cs="宋体"/>
          <w:color w:val="auto"/>
          <w:spacing w:val="0"/>
          <w:lang w:eastAsia="zh-CN"/>
        </w:rPr>
        <w:t> </w:t>
      </w:r>
      <w:bookmarkStart w:id="89" w:name="_Toc91694433"/>
      <w:bookmarkStart w:id="90" w:name="_Toc4492"/>
      <w:r>
        <w:rPr>
          <w:rFonts w:hint="eastAsia" w:ascii="宋体" w:hAnsi="宋体" w:eastAsia="宋体" w:cs="宋体"/>
          <w:b/>
          <w:bCs/>
          <w:color w:val="auto"/>
          <w:spacing w:val="0"/>
          <w:kern w:val="44"/>
          <w:sz w:val="48"/>
          <w:szCs w:val="48"/>
        </w:rPr>
        <w:t>政府采购</w:t>
      </w:r>
      <w:r>
        <w:rPr>
          <w:rFonts w:hint="eastAsia" w:ascii="宋体" w:hAnsi="宋体" w:eastAsia="宋体" w:cs="宋体"/>
          <w:b/>
          <w:bCs/>
          <w:color w:val="auto"/>
          <w:spacing w:val="0"/>
          <w:kern w:val="44"/>
          <w:sz w:val="48"/>
          <w:szCs w:val="48"/>
          <w:lang w:eastAsia="zh-CN"/>
        </w:rPr>
        <w:t>货物买卖</w:t>
      </w:r>
      <w:r>
        <w:rPr>
          <w:rFonts w:hint="eastAsia" w:ascii="宋体" w:hAnsi="宋体" w:eastAsia="宋体" w:cs="宋体"/>
          <w:b/>
          <w:bCs/>
          <w:color w:val="auto"/>
          <w:spacing w:val="0"/>
          <w:kern w:val="44"/>
          <w:sz w:val="48"/>
          <w:szCs w:val="48"/>
        </w:rPr>
        <w:t>合同</w:t>
      </w:r>
    </w:p>
    <w:p w14:paraId="5FE01C35">
      <w:pPr>
        <w:pStyle w:val="14"/>
        <w:spacing w:after="0"/>
        <w:jc w:val="center"/>
        <w:rPr>
          <w:rFonts w:hint="eastAsia" w:ascii="宋体" w:hAnsi="宋体" w:eastAsia="宋体" w:cs="宋体"/>
          <w:b/>
          <w:bCs/>
          <w:color w:val="auto"/>
          <w:spacing w:val="0"/>
          <w:kern w:val="44"/>
          <w:sz w:val="48"/>
          <w:szCs w:val="48"/>
          <w:lang w:eastAsia="zh-CN"/>
        </w:rPr>
      </w:pPr>
      <w:r>
        <w:rPr>
          <w:rFonts w:hint="eastAsia" w:ascii="宋体" w:hAnsi="宋体" w:eastAsia="宋体" w:cs="宋体"/>
          <w:b/>
          <w:bCs/>
          <w:color w:val="auto"/>
          <w:spacing w:val="0"/>
          <w:kern w:val="44"/>
          <w:sz w:val="48"/>
          <w:szCs w:val="48"/>
          <w:lang w:eastAsia="zh-CN"/>
        </w:rPr>
        <w:t>（试行）</w:t>
      </w:r>
    </w:p>
    <w:p w14:paraId="02F23758">
      <w:pPr>
        <w:rPr>
          <w:rFonts w:hint="eastAsia" w:ascii="宋体" w:hAnsi="宋体" w:eastAsia="宋体" w:cs="宋体"/>
          <w:b/>
          <w:bCs/>
          <w:color w:val="auto"/>
          <w:spacing w:val="0"/>
          <w:kern w:val="44"/>
          <w:sz w:val="40"/>
          <w:szCs w:val="40"/>
        </w:rPr>
      </w:pPr>
    </w:p>
    <w:p w14:paraId="716855B1">
      <w:pPr>
        <w:rPr>
          <w:rFonts w:hint="eastAsia" w:ascii="宋体" w:hAnsi="宋体" w:eastAsia="宋体" w:cs="宋体"/>
          <w:b/>
          <w:bCs/>
          <w:color w:val="auto"/>
          <w:spacing w:val="0"/>
          <w:kern w:val="44"/>
          <w:sz w:val="40"/>
          <w:szCs w:val="40"/>
        </w:rPr>
      </w:pPr>
    </w:p>
    <w:p w14:paraId="0C9692DB">
      <w:pPr>
        <w:rPr>
          <w:rFonts w:hint="eastAsia" w:ascii="宋体" w:hAnsi="宋体" w:eastAsia="宋体" w:cs="宋体"/>
          <w:b/>
          <w:bCs/>
          <w:color w:val="auto"/>
          <w:spacing w:val="0"/>
          <w:kern w:val="44"/>
          <w:sz w:val="40"/>
          <w:szCs w:val="40"/>
        </w:rPr>
      </w:pPr>
    </w:p>
    <w:p w14:paraId="426D78FE">
      <w:pPr>
        <w:spacing w:line="360" w:lineRule="auto"/>
        <w:ind w:left="420" w:leftChars="200"/>
        <w:rPr>
          <w:rFonts w:hint="eastAsia" w:ascii="宋体" w:hAnsi="宋体" w:eastAsia="宋体" w:cs="宋体"/>
          <w:color w:val="auto"/>
          <w:spacing w:val="0"/>
          <w:sz w:val="32"/>
          <w:szCs w:val="32"/>
        </w:rPr>
      </w:pPr>
      <w:r>
        <w:rPr>
          <w:rFonts w:hint="eastAsia" w:ascii="宋体" w:hAnsi="宋体" w:eastAsia="宋体" w:cs="宋体"/>
          <w:color w:val="auto"/>
          <w:spacing w:val="0"/>
          <w:kern w:val="0"/>
          <w:sz w:val="32"/>
          <w:szCs w:val="32"/>
        </w:rPr>
        <w:t>项目名称：</w:t>
      </w:r>
      <w:r>
        <w:rPr>
          <w:rFonts w:hint="eastAsia" w:ascii="宋体" w:hAnsi="宋体" w:eastAsia="宋体" w:cs="宋体"/>
          <w:color w:val="auto"/>
          <w:spacing w:val="0"/>
          <w:sz w:val="32"/>
          <w:szCs w:val="32"/>
          <w:u w:val="single"/>
        </w:rPr>
        <w:t xml:space="preserve">                             </w:t>
      </w:r>
    </w:p>
    <w:p w14:paraId="5DD485F5">
      <w:pPr>
        <w:spacing w:line="360" w:lineRule="auto"/>
        <w:ind w:left="420" w:leftChars="200"/>
        <w:rPr>
          <w:rFonts w:hint="eastAsia" w:ascii="宋体" w:hAnsi="宋体" w:eastAsia="宋体" w:cs="宋体"/>
          <w:color w:val="auto"/>
          <w:spacing w:val="0"/>
          <w:sz w:val="32"/>
          <w:szCs w:val="32"/>
          <w:u w:val="single"/>
        </w:rPr>
      </w:pPr>
      <w:r>
        <w:rPr>
          <w:rFonts w:hint="eastAsia" w:ascii="宋体" w:hAnsi="宋体" w:eastAsia="宋体" w:cs="宋体"/>
          <w:color w:val="auto"/>
          <w:spacing w:val="0"/>
          <w:sz w:val="32"/>
          <w:szCs w:val="32"/>
        </w:rPr>
        <w:t>合同编号：</w:t>
      </w:r>
      <w:r>
        <w:rPr>
          <w:rFonts w:hint="eastAsia" w:ascii="宋体" w:hAnsi="宋体" w:eastAsia="宋体" w:cs="宋体"/>
          <w:color w:val="auto"/>
          <w:spacing w:val="0"/>
          <w:sz w:val="32"/>
          <w:szCs w:val="32"/>
          <w:u w:val="single"/>
        </w:rPr>
        <w:t xml:space="preserve">                             </w:t>
      </w:r>
    </w:p>
    <w:p w14:paraId="5DFCA8A9">
      <w:pPr>
        <w:spacing w:line="360" w:lineRule="auto"/>
        <w:ind w:left="420" w:leftChars="200"/>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甲    方：</w:t>
      </w:r>
      <w:r>
        <w:rPr>
          <w:rFonts w:hint="eastAsia" w:ascii="宋体" w:hAnsi="宋体" w:eastAsia="宋体" w:cs="宋体"/>
          <w:color w:val="auto"/>
          <w:spacing w:val="0"/>
          <w:sz w:val="32"/>
          <w:szCs w:val="32"/>
          <w:u w:val="single"/>
        </w:rPr>
        <w:t xml:space="preserve">                             </w:t>
      </w:r>
    </w:p>
    <w:p w14:paraId="50650475">
      <w:pPr>
        <w:spacing w:line="360" w:lineRule="auto"/>
        <w:ind w:left="420" w:leftChars="200"/>
        <w:rPr>
          <w:rFonts w:hint="eastAsia" w:ascii="宋体" w:hAnsi="宋体" w:eastAsia="宋体" w:cs="宋体"/>
          <w:color w:val="auto"/>
          <w:spacing w:val="0"/>
          <w:sz w:val="32"/>
          <w:szCs w:val="32"/>
          <w:u w:val="single"/>
        </w:rPr>
      </w:pPr>
      <w:r>
        <w:rPr>
          <w:rFonts w:hint="eastAsia" w:ascii="宋体" w:hAnsi="宋体" w:eastAsia="宋体" w:cs="宋体"/>
          <w:color w:val="auto"/>
          <w:spacing w:val="0"/>
          <w:sz w:val="32"/>
          <w:szCs w:val="32"/>
        </w:rPr>
        <w:t>乙    方：</w:t>
      </w:r>
      <w:r>
        <w:rPr>
          <w:rFonts w:hint="eastAsia" w:ascii="宋体" w:hAnsi="宋体" w:eastAsia="宋体" w:cs="宋体"/>
          <w:color w:val="auto"/>
          <w:spacing w:val="0"/>
          <w:sz w:val="32"/>
          <w:szCs w:val="32"/>
          <w:u w:val="single"/>
        </w:rPr>
        <w:t xml:space="preserve">                             </w:t>
      </w:r>
    </w:p>
    <w:p w14:paraId="45733178">
      <w:pPr>
        <w:spacing w:line="360" w:lineRule="auto"/>
        <w:ind w:left="420" w:leftChars="200"/>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签订时间：</w:t>
      </w:r>
      <w:r>
        <w:rPr>
          <w:rFonts w:hint="eastAsia" w:ascii="宋体" w:hAnsi="宋体" w:eastAsia="宋体" w:cs="宋体"/>
          <w:color w:val="auto"/>
          <w:spacing w:val="0"/>
          <w:sz w:val="32"/>
          <w:szCs w:val="32"/>
          <w:u w:val="single"/>
        </w:rPr>
        <w:t xml:space="preserve">                             </w:t>
      </w:r>
    </w:p>
    <w:p w14:paraId="4A23DD29">
      <w:pPr>
        <w:rPr>
          <w:rFonts w:hint="eastAsia" w:ascii="宋体" w:hAnsi="宋体" w:eastAsia="宋体" w:cs="宋体"/>
          <w:color w:val="auto"/>
          <w:spacing w:val="0"/>
        </w:rPr>
      </w:pPr>
    </w:p>
    <w:p w14:paraId="4F0C421B">
      <w:pPr>
        <w:rPr>
          <w:rFonts w:hint="eastAsia" w:ascii="宋体" w:hAnsi="宋体" w:eastAsia="宋体" w:cs="宋体"/>
          <w:color w:val="auto"/>
          <w:spacing w:val="0"/>
          <w:sz w:val="44"/>
          <w:szCs w:val="44"/>
        </w:rPr>
      </w:pPr>
    </w:p>
    <w:p w14:paraId="744C3424">
      <w:pPr>
        <w:bidi w:val="0"/>
        <w:rPr>
          <w:rFonts w:hint="eastAsia" w:ascii="宋体" w:hAnsi="宋体" w:eastAsia="宋体" w:cs="宋体"/>
          <w:color w:val="auto"/>
          <w:spacing w:val="0"/>
        </w:rPr>
      </w:pPr>
    </w:p>
    <w:p w14:paraId="352D2D19">
      <w:pPr>
        <w:bidi w:val="0"/>
        <w:rPr>
          <w:rFonts w:hint="eastAsia" w:ascii="宋体" w:hAnsi="宋体" w:eastAsia="宋体" w:cs="宋体"/>
          <w:color w:val="auto"/>
          <w:spacing w:val="0"/>
        </w:rPr>
      </w:pPr>
    </w:p>
    <w:p w14:paraId="5F228E37">
      <w:pPr>
        <w:bidi w:val="0"/>
        <w:rPr>
          <w:rFonts w:hint="eastAsia" w:ascii="宋体" w:hAnsi="宋体" w:eastAsia="宋体" w:cs="宋体"/>
          <w:color w:val="auto"/>
          <w:spacing w:val="0"/>
        </w:rPr>
      </w:pPr>
    </w:p>
    <w:p w14:paraId="5161297D">
      <w:pPr>
        <w:bidi w:val="0"/>
        <w:rPr>
          <w:rFonts w:hint="eastAsia" w:ascii="宋体" w:hAnsi="宋体" w:eastAsia="宋体" w:cs="宋体"/>
          <w:color w:val="auto"/>
          <w:spacing w:val="0"/>
        </w:rPr>
      </w:pPr>
    </w:p>
    <w:p w14:paraId="78A6DFCB">
      <w:pPr>
        <w:bidi w:val="0"/>
        <w:rPr>
          <w:rFonts w:hint="eastAsia" w:ascii="宋体" w:hAnsi="宋体" w:eastAsia="宋体" w:cs="宋体"/>
          <w:color w:val="auto"/>
          <w:spacing w:val="0"/>
        </w:rPr>
      </w:pPr>
    </w:p>
    <w:p w14:paraId="3D66C53A">
      <w:pPr>
        <w:bidi w:val="0"/>
        <w:rPr>
          <w:rFonts w:hint="eastAsia" w:ascii="宋体" w:hAnsi="宋体" w:eastAsia="宋体" w:cs="宋体"/>
          <w:color w:val="auto"/>
          <w:spacing w:val="0"/>
        </w:rPr>
      </w:pPr>
    </w:p>
    <w:p w14:paraId="3194AFC2">
      <w:pPr>
        <w:bidi w:val="0"/>
        <w:rPr>
          <w:rFonts w:hint="eastAsia" w:ascii="宋体" w:hAnsi="宋体" w:eastAsia="宋体" w:cs="宋体"/>
          <w:color w:val="auto"/>
          <w:spacing w:val="0"/>
        </w:rPr>
      </w:pPr>
    </w:p>
    <w:p w14:paraId="797354C3">
      <w:pPr>
        <w:bidi w:val="0"/>
        <w:rPr>
          <w:rFonts w:hint="eastAsia" w:ascii="宋体" w:hAnsi="宋体" w:eastAsia="宋体" w:cs="宋体"/>
          <w:color w:val="auto"/>
          <w:spacing w:val="0"/>
        </w:rPr>
      </w:pPr>
    </w:p>
    <w:p w14:paraId="0ED4C627">
      <w:pPr>
        <w:bidi w:val="0"/>
        <w:rPr>
          <w:rFonts w:hint="eastAsia" w:ascii="宋体" w:hAnsi="宋体" w:eastAsia="宋体" w:cs="宋体"/>
          <w:color w:val="auto"/>
          <w:spacing w:val="0"/>
        </w:rPr>
      </w:pPr>
    </w:p>
    <w:p w14:paraId="269C75B2">
      <w:pPr>
        <w:bidi w:val="0"/>
        <w:rPr>
          <w:rFonts w:hint="eastAsia" w:ascii="宋体" w:hAnsi="宋体" w:eastAsia="宋体" w:cs="宋体"/>
          <w:color w:val="auto"/>
          <w:spacing w:val="0"/>
        </w:rPr>
      </w:pPr>
    </w:p>
    <w:p w14:paraId="17D0D849">
      <w:pPr>
        <w:bidi w:val="0"/>
        <w:jc w:val="left"/>
        <w:rPr>
          <w:rFonts w:hint="eastAsia" w:ascii="宋体" w:hAnsi="宋体" w:eastAsia="宋体" w:cs="宋体"/>
          <w:color w:val="auto"/>
          <w:spacing w:val="0"/>
        </w:rPr>
      </w:pPr>
      <w:r>
        <w:rPr>
          <w:rFonts w:hint="eastAsia" w:ascii="宋体" w:hAnsi="宋体" w:eastAsia="宋体" w:cs="宋体"/>
          <w:color w:val="auto"/>
          <w:spacing w:val="0"/>
        </w:rPr>
        <w:br w:type="page"/>
      </w:r>
    </w:p>
    <w:p w14:paraId="56AFCD86">
      <w:pPr>
        <w:rPr>
          <w:rFonts w:hint="eastAsia" w:ascii="宋体" w:hAnsi="宋体" w:eastAsia="宋体" w:cs="宋体"/>
          <w:color w:val="auto"/>
          <w:spacing w:val="0"/>
          <w:sz w:val="44"/>
          <w:szCs w:val="44"/>
        </w:rPr>
      </w:pPr>
    </w:p>
    <w:p w14:paraId="7107B120">
      <w:pPr>
        <w:rPr>
          <w:rFonts w:hint="eastAsia" w:ascii="宋体" w:hAnsi="宋体" w:eastAsia="宋体" w:cs="宋体"/>
          <w:color w:val="auto"/>
          <w:spacing w:val="0"/>
          <w:sz w:val="44"/>
          <w:szCs w:val="44"/>
        </w:rPr>
      </w:pPr>
    </w:p>
    <w:p w14:paraId="616C5183">
      <w:pPr>
        <w:jc w:val="center"/>
        <w:rPr>
          <w:rFonts w:hint="eastAsia" w:ascii="宋体" w:hAnsi="宋体" w:eastAsia="宋体" w:cs="宋体"/>
          <w:color w:val="auto"/>
          <w:spacing w:val="0"/>
          <w:sz w:val="44"/>
          <w:szCs w:val="44"/>
          <w:lang w:eastAsia="zh-CN"/>
        </w:rPr>
      </w:pPr>
      <w:r>
        <w:rPr>
          <w:rFonts w:hint="eastAsia" w:ascii="宋体" w:hAnsi="宋体" w:eastAsia="宋体" w:cs="宋体"/>
          <w:color w:val="auto"/>
          <w:spacing w:val="0"/>
          <w:sz w:val="44"/>
          <w:szCs w:val="44"/>
          <w:lang w:eastAsia="zh-CN"/>
        </w:rPr>
        <w:t>使</w:t>
      </w:r>
      <w:r>
        <w:rPr>
          <w:rFonts w:hint="eastAsia" w:ascii="宋体" w:hAnsi="宋体" w:eastAsia="宋体" w:cs="宋体"/>
          <w:color w:val="auto"/>
          <w:spacing w:val="0"/>
          <w:sz w:val="44"/>
          <w:szCs w:val="44"/>
          <w:lang w:val="en-US" w:eastAsia="zh-CN"/>
        </w:rPr>
        <w:t xml:space="preserve"> </w:t>
      </w:r>
      <w:r>
        <w:rPr>
          <w:rFonts w:hint="eastAsia" w:ascii="宋体" w:hAnsi="宋体" w:eastAsia="宋体" w:cs="宋体"/>
          <w:color w:val="auto"/>
          <w:spacing w:val="0"/>
          <w:sz w:val="44"/>
          <w:szCs w:val="44"/>
          <w:lang w:eastAsia="zh-CN"/>
        </w:rPr>
        <w:t>用</w:t>
      </w:r>
      <w:r>
        <w:rPr>
          <w:rFonts w:hint="eastAsia" w:ascii="宋体" w:hAnsi="宋体" w:eastAsia="宋体" w:cs="宋体"/>
          <w:color w:val="auto"/>
          <w:spacing w:val="0"/>
          <w:sz w:val="44"/>
          <w:szCs w:val="44"/>
          <w:lang w:val="en-US" w:eastAsia="zh-CN"/>
        </w:rPr>
        <w:t xml:space="preserve"> </w:t>
      </w:r>
      <w:r>
        <w:rPr>
          <w:rFonts w:hint="eastAsia" w:ascii="宋体" w:hAnsi="宋体" w:eastAsia="宋体" w:cs="宋体"/>
          <w:color w:val="auto"/>
          <w:spacing w:val="0"/>
          <w:sz w:val="44"/>
          <w:szCs w:val="44"/>
          <w:lang w:eastAsia="zh-CN"/>
        </w:rPr>
        <w:t>说</w:t>
      </w:r>
      <w:r>
        <w:rPr>
          <w:rFonts w:hint="eastAsia" w:ascii="宋体" w:hAnsi="宋体" w:eastAsia="宋体" w:cs="宋体"/>
          <w:color w:val="auto"/>
          <w:spacing w:val="0"/>
          <w:sz w:val="44"/>
          <w:szCs w:val="44"/>
          <w:lang w:val="en-US" w:eastAsia="zh-CN"/>
        </w:rPr>
        <w:t xml:space="preserve"> </w:t>
      </w:r>
      <w:r>
        <w:rPr>
          <w:rFonts w:hint="eastAsia" w:ascii="宋体" w:hAnsi="宋体" w:eastAsia="宋体" w:cs="宋体"/>
          <w:color w:val="auto"/>
          <w:spacing w:val="0"/>
          <w:sz w:val="44"/>
          <w:szCs w:val="44"/>
          <w:lang w:eastAsia="zh-CN"/>
        </w:rPr>
        <w:t>明</w:t>
      </w:r>
    </w:p>
    <w:p w14:paraId="24EEF3B6">
      <w:pPr>
        <w:ind w:firstLine="640" w:firstLineChars="200"/>
        <w:rPr>
          <w:rFonts w:hint="eastAsia" w:ascii="宋体" w:hAnsi="宋体" w:eastAsia="宋体" w:cs="宋体"/>
          <w:color w:val="auto"/>
          <w:spacing w:val="0"/>
          <w:sz w:val="32"/>
          <w:szCs w:val="32"/>
          <w:lang w:val="en-US" w:eastAsia="zh-CN"/>
        </w:rPr>
      </w:pPr>
    </w:p>
    <w:p w14:paraId="31A49061">
      <w:pPr>
        <w:ind w:firstLine="640" w:firstLineChars="200"/>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1.本合同标准文本适用于购买现成货物的采购项目，不包括需要供应商定制开发、创新研发的货物采购项目。</w:t>
      </w:r>
    </w:p>
    <w:p w14:paraId="374808CC">
      <w:pPr>
        <w:ind w:firstLine="0" w:firstLineChars="0"/>
        <w:rPr>
          <w:rFonts w:hint="eastAsia" w:ascii="宋体" w:hAnsi="宋体" w:eastAsia="宋体" w:cs="宋体"/>
          <w:color w:val="auto"/>
          <w:spacing w:val="0"/>
          <w:sz w:val="44"/>
          <w:szCs w:val="44"/>
          <w:lang w:val="en-US" w:eastAsia="zh-CN"/>
        </w:rPr>
      </w:pPr>
      <w:r>
        <w:rPr>
          <w:rFonts w:hint="eastAsia" w:ascii="宋体" w:hAnsi="宋体" w:eastAsia="宋体" w:cs="宋体"/>
          <w:color w:val="auto"/>
          <w:spacing w:val="0"/>
          <w:sz w:val="44"/>
          <w:szCs w:val="44"/>
          <w:lang w:val="en-US" w:eastAsia="zh-CN"/>
        </w:rPr>
        <w:t xml:space="preserve">   </w:t>
      </w:r>
      <w:r>
        <w:rPr>
          <w:rFonts w:hint="eastAsia" w:ascii="宋体" w:hAnsi="宋体" w:eastAsia="宋体" w:cs="宋体"/>
          <w:color w:val="auto"/>
          <w:spacing w:val="0"/>
          <w:sz w:val="32"/>
          <w:szCs w:val="32"/>
          <w:lang w:val="en-US" w:eastAsia="zh-CN"/>
        </w:rPr>
        <w:t>2.本合同标准文本为政府采购货物买卖合同编制提供参考，可以结合采购项目具体情况，对文本作必要的调整修订后使用。</w:t>
      </w:r>
    </w:p>
    <w:p w14:paraId="41FA65F0">
      <w:pPr>
        <w:ind w:firstLine="640" w:firstLineChars="200"/>
        <w:rPr>
          <w:rFonts w:hint="eastAsia" w:ascii="宋体" w:hAnsi="宋体" w:eastAsia="宋体" w:cs="宋体"/>
          <w:color w:val="auto"/>
          <w:spacing w:val="0"/>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pacing w:val="0"/>
          <w:sz w:val="32"/>
          <w:szCs w:val="32"/>
          <w:lang w:val="en-US" w:eastAsia="zh-CN"/>
        </w:rPr>
        <w:t>3.本合同标准文本各条款中，如涉及填写多家供应商、制造商，多种采购标的、分包主要内容等信息的，可根据采购项目具体情况添加信息项。</w:t>
      </w:r>
    </w:p>
    <w:p w14:paraId="7DD04966">
      <w:pPr>
        <w:pStyle w:val="4"/>
        <w:numPr>
          <w:ilvl w:val="1"/>
          <w:numId w:val="0"/>
        </w:numPr>
        <w:adjustRightInd w:val="0"/>
        <w:snapToGrid w:val="0"/>
        <w:spacing w:beforeLines="0" w:line="400" w:lineRule="exact"/>
        <w:jc w:val="center"/>
        <w:rPr>
          <w:rFonts w:hint="eastAsia" w:ascii="宋体" w:hAnsi="宋体" w:eastAsia="宋体" w:cs="宋体"/>
          <w:b w:val="0"/>
          <w:bCs w:val="0"/>
          <w:color w:val="auto"/>
          <w:spacing w:val="0"/>
          <w:sz w:val="28"/>
          <w:szCs w:val="28"/>
        </w:rPr>
      </w:pPr>
      <w:bookmarkStart w:id="91" w:name="_Toc22209"/>
      <w:r>
        <w:rPr>
          <w:rFonts w:hint="eastAsia" w:ascii="宋体" w:hAnsi="宋体" w:eastAsia="宋体" w:cs="宋体"/>
          <w:b w:val="0"/>
          <w:bCs w:val="0"/>
          <w:color w:val="auto"/>
          <w:spacing w:val="0"/>
          <w:sz w:val="28"/>
          <w:szCs w:val="28"/>
        </w:rPr>
        <w:t>第一节 政府采购合同协议书</w:t>
      </w:r>
      <w:bookmarkEnd w:id="91"/>
    </w:p>
    <w:p w14:paraId="3CD9DA93">
      <w:pPr>
        <w:adjustRightInd w:val="0"/>
        <w:snapToGrid w:val="0"/>
        <w:spacing w:before="0" w:beforeLines="0" w:line="400" w:lineRule="exact"/>
        <w:rPr>
          <w:rFonts w:hint="eastAsia" w:ascii="宋体" w:hAnsi="宋体" w:eastAsia="宋体" w:cs="宋体"/>
          <w:color w:val="auto"/>
          <w:spacing w:val="0"/>
          <w:szCs w:val="21"/>
        </w:rPr>
      </w:pPr>
      <w:r>
        <w:rPr>
          <w:rFonts w:hint="eastAsia" w:ascii="宋体" w:hAnsi="宋体" w:eastAsia="宋体" w:cs="宋体"/>
          <w:color w:val="auto"/>
          <w:spacing w:val="0"/>
          <w:szCs w:val="21"/>
        </w:rPr>
        <w:t>甲方（全称）：</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（采购人</w:t>
      </w:r>
      <w:r>
        <w:rPr>
          <w:rFonts w:hint="eastAsia" w:ascii="宋体" w:hAnsi="宋体" w:eastAsia="宋体" w:cs="宋体"/>
          <w:color w:val="auto"/>
          <w:spacing w:val="0"/>
          <w:szCs w:val="21"/>
          <w:lang w:eastAsia="zh-CN"/>
        </w:rPr>
        <w:t>、受采购人委托签订合同的单位</w:t>
      </w:r>
      <w:r>
        <w:rPr>
          <w:rFonts w:hint="eastAsia" w:ascii="宋体" w:hAnsi="宋体" w:eastAsia="宋体" w:cs="宋体"/>
          <w:color w:val="auto"/>
          <w:spacing w:val="0"/>
          <w:szCs w:val="21"/>
        </w:rPr>
        <w:t>或采购</w:t>
      </w:r>
      <w:r>
        <w:rPr>
          <w:rFonts w:hint="eastAsia" w:ascii="宋体" w:hAnsi="宋体" w:eastAsia="宋体" w:cs="宋体"/>
          <w:color w:val="auto"/>
          <w:spacing w:val="0"/>
          <w:szCs w:val="21"/>
          <w:lang w:val="en-US" w:eastAsia="zh-CN"/>
        </w:rPr>
        <w:tab/>
      </w:r>
      <w:r>
        <w:rPr>
          <w:rFonts w:hint="eastAsia" w:ascii="宋体" w:hAnsi="宋体" w:eastAsia="宋体" w:cs="宋体"/>
          <w:color w:val="auto"/>
          <w:spacing w:val="0"/>
          <w:szCs w:val="21"/>
          <w:lang w:val="en-US" w:eastAsia="zh-CN"/>
        </w:rPr>
        <w:t xml:space="preserve">                                   </w:t>
      </w:r>
      <w:r>
        <w:rPr>
          <w:rFonts w:hint="eastAsia" w:ascii="宋体" w:hAnsi="宋体" w:eastAsia="宋体" w:cs="宋体"/>
          <w:color w:val="auto"/>
          <w:spacing w:val="0"/>
          <w:szCs w:val="21"/>
        </w:rPr>
        <w:t>文件约定的合同甲方）</w:t>
      </w:r>
    </w:p>
    <w:p w14:paraId="06583982">
      <w:pPr>
        <w:adjustRightInd w:val="0"/>
        <w:snapToGrid w:val="0"/>
        <w:spacing w:before="0" w:beforeLines="0" w:line="400" w:lineRule="exact"/>
        <w:rPr>
          <w:rFonts w:hint="eastAsia" w:ascii="宋体" w:hAnsi="宋体" w:eastAsia="宋体" w:cs="宋体"/>
          <w:color w:val="auto"/>
          <w:spacing w:val="0"/>
          <w:szCs w:val="21"/>
        </w:rPr>
      </w:pPr>
      <w:r>
        <w:rPr>
          <w:rFonts w:hint="eastAsia" w:ascii="宋体" w:hAnsi="宋体" w:eastAsia="宋体" w:cs="宋体"/>
          <w:color w:val="auto"/>
          <w:spacing w:val="0"/>
          <w:szCs w:val="21"/>
        </w:rPr>
        <w:t>乙方</w:t>
      </w:r>
      <w:r>
        <w:rPr>
          <w:rFonts w:hint="eastAsia" w:ascii="宋体" w:hAnsi="宋体" w:eastAsia="宋体" w:cs="宋体"/>
          <w:color w:val="auto"/>
          <w:spacing w:val="0"/>
          <w:szCs w:val="21"/>
          <w:lang w:val="en-US" w:eastAsia="zh-CN"/>
        </w:rPr>
        <w:t>1</w:t>
      </w:r>
      <w:r>
        <w:rPr>
          <w:rFonts w:hint="eastAsia" w:ascii="宋体" w:hAnsi="宋体" w:eastAsia="宋体" w:cs="宋体"/>
          <w:color w:val="auto"/>
          <w:spacing w:val="0"/>
          <w:szCs w:val="21"/>
        </w:rPr>
        <w:t>（全称）：</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（供应商）</w:t>
      </w:r>
    </w:p>
    <w:p w14:paraId="1921FD18">
      <w:pPr>
        <w:adjustRightInd w:val="0"/>
        <w:snapToGrid w:val="0"/>
        <w:spacing w:before="0" w:beforeLines="0" w:line="400" w:lineRule="exact"/>
        <w:rPr>
          <w:rFonts w:hint="eastAsia" w:ascii="宋体" w:hAnsi="宋体" w:eastAsia="宋体" w:cs="宋体"/>
          <w:color w:val="auto"/>
          <w:spacing w:val="0"/>
          <w:szCs w:val="21"/>
        </w:rPr>
      </w:pPr>
      <w:r>
        <w:rPr>
          <w:rFonts w:hint="eastAsia" w:ascii="宋体" w:hAnsi="宋体" w:eastAsia="宋体" w:cs="宋体"/>
          <w:color w:val="auto"/>
          <w:spacing w:val="0"/>
          <w:szCs w:val="21"/>
        </w:rPr>
        <w:t>乙方2（全称）：</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（联合体成员供应商或其他合同主体）（如有）</w:t>
      </w:r>
    </w:p>
    <w:p w14:paraId="0CC6298E">
      <w:pPr>
        <w:adjustRightInd w:val="0"/>
        <w:snapToGrid w:val="0"/>
        <w:spacing w:before="0" w:beforeLines="0" w:line="400" w:lineRule="exact"/>
        <w:rPr>
          <w:rFonts w:hint="eastAsia" w:ascii="宋体" w:hAnsi="宋体" w:eastAsia="宋体" w:cs="宋体"/>
          <w:color w:val="auto"/>
          <w:spacing w:val="0"/>
          <w:szCs w:val="21"/>
        </w:rPr>
      </w:pPr>
      <w:r>
        <w:rPr>
          <w:rFonts w:hint="eastAsia" w:ascii="宋体" w:hAnsi="宋体" w:eastAsia="宋体" w:cs="宋体"/>
          <w:color w:val="auto"/>
          <w:spacing w:val="0"/>
          <w:lang w:eastAsia="zh-CN"/>
        </w:rPr>
        <w:t>乙方</w:t>
      </w:r>
      <w:r>
        <w:rPr>
          <w:rFonts w:hint="eastAsia" w:ascii="宋体" w:hAnsi="宋体" w:eastAsia="宋体" w:cs="宋体"/>
          <w:color w:val="auto"/>
          <w:spacing w:val="0"/>
          <w:szCs w:val="21"/>
          <w:lang w:val="en-US" w:eastAsia="zh-CN"/>
        </w:rPr>
        <w:t>3</w:t>
      </w:r>
      <w:r>
        <w:rPr>
          <w:rFonts w:hint="eastAsia" w:ascii="宋体" w:hAnsi="宋体" w:eastAsia="宋体" w:cs="宋体"/>
          <w:color w:val="auto"/>
          <w:spacing w:val="0"/>
          <w:lang w:val="en-US" w:eastAsia="zh-CN"/>
        </w:rPr>
        <w:t>（全称）</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（联合体成员供应商或其他合同主体）（如有）</w:t>
      </w:r>
    </w:p>
    <w:p w14:paraId="66623D7F">
      <w:pPr>
        <w:spacing w:beforeLines="0" w:line="400" w:lineRule="exact"/>
        <w:rPr>
          <w:rFonts w:hint="eastAsia" w:ascii="宋体" w:hAnsi="宋体" w:eastAsia="宋体" w:cs="宋体"/>
          <w:color w:val="auto"/>
          <w:spacing w:val="0"/>
          <w:lang w:val="en-US" w:eastAsia="zh-CN"/>
        </w:rPr>
      </w:pPr>
    </w:p>
    <w:p w14:paraId="0E9E01E2">
      <w:pPr>
        <w:pStyle w:val="15"/>
        <w:adjustRightInd w:val="0"/>
        <w:snapToGrid w:val="0"/>
        <w:spacing w:before="0" w:beforeLines="0" w:after="0" w:line="400" w:lineRule="exact"/>
        <w:ind w:left="0" w:leftChars="0" w:firstLine="420" w:firstLineChars="2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依据《中华人民共和国民法典》</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《中华人民共和国政府采购法》等有关的法律法规，以及</w:t>
      </w:r>
      <w:r>
        <w:rPr>
          <w:rFonts w:hint="eastAsia" w:ascii="宋体" w:hAnsi="宋体" w:eastAsia="宋体" w:cs="宋体"/>
          <w:i w:val="0"/>
          <w:iCs w:val="0"/>
          <w:color w:val="auto"/>
          <w:spacing w:val="0"/>
          <w:sz w:val="21"/>
          <w:szCs w:val="21"/>
          <w:u w:val="none"/>
          <w:lang w:eastAsia="zh-CN"/>
        </w:rPr>
        <w:t>本采购项目</w:t>
      </w:r>
      <w:r>
        <w:rPr>
          <w:rFonts w:hint="eastAsia" w:ascii="宋体" w:hAnsi="宋体" w:eastAsia="宋体" w:cs="宋体"/>
          <w:color w:val="auto"/>
          <w:spacing w:val="0"/>
          <w:sz w:val="21"/>
          <w:szCs w:val="21"/>
        </w:rPr>
        <w:t>的</w:t>
      </w:r>
      <w:r>
        <w:rPr>
          <w:rFonts w:hint="eastAsia" w:ascii="宋体" w:hAnsi="宋体" w:eastAsia="宋体" w:cs="宋体"/>
          <w:color w:val="auto"/>
          <w:spacing w:val="0"/>
          <w:sz w:val="21"/>
          <w:szCs w:val="21"/>
          <w:lang w:eastAsia="zh-CN"/>
        </w:rPr>
        <w:t>招标</w:t>
      </w:r>
      <w:r>
        <w:rPr>
          <w:rFonts w:hint="eastAsia" w:ascii="宋体" w:hAnsi="宋体" w:eastAsia="宋体" w:cs="宋体"/>
          <w:color w:val="auto"/>
          <w:spacing w:val="0"/>
          <w:sz w:val="21"/>
          <w:szCs w:val="21"/>
          <w:lang w:val="en-US" w:eastAsia="zh-CN"/>
        </w:rPr>
        <w:t>/谈判</w:t>
      </w:r>
      <w:r>
        <w:rPr>
          <w:rFonts w:hint="eastAsia" w:ascii="宋体" w:hAnsi="宋体" w:eastAsia="宋体" w:cs="宋体"/>
          <w:color w:val="auto"/>
          <w:spacing w:val="0"/>
          <w:sz w:val="21"/>
          <w:szCs w:val="21"/>
          <w:lang w:eastAsia="zh-CN"/>
        </w:rPr>
        <w:t>文件等</w:t>
      </w:r>
      <w:r>
        <w:rPr>
          <w:rFonts w:hint="eastAsia" w:ascii="宋体" w:hAnsi="宋体" w:eastAsia="宋体" w:cs="宋体"/>
          <w:color w:val="auto"/>
          <w:spacing w:val="0"/>
          <w:sz w:val="21"/>
          <w:szCs w:val="21"/>
        </w:rPr>
        <w:t>采购文件</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 xml:space="preserve">乙方的《投标（响应）文件》及《中标（成交）通知书》，甲乙双方同意签订本合同。具体情况及要求如下：     </w:t>
      </w:r>
    </w:p>
    <w:p w14:paraId="6BFCD5BD">
      <w:pPr>
        <w:numPr>
          <w:ilvl w:val="0"/>
          <w:numId w:val="7"/>
        </w:numPr>
        <w:adjustRightInd w:val="0"/>
        <w:snapToGrid w:val="0"/>
        <w:spacing w:before="0" w:beforeLines="0" w:line="400" w:lineRule="exact"/>
        <w:ind w:firstLine="420" w:firstLineChars="200"/>
        <w:rPr>
          <w:rFonts w:hint="eastAsia" w:ascii="宋体" w:hAnsi="宋体" w:eastAsia="宋体" w:cs="宋体"/>
          <w:b/>
          <w:color w:val="auto"/>
          <w:spacing w:val="0"/>
          <w:sz w:val="21"/>
          <w:szCs w:val="21"/>
        </w:rPr>
      </w:pPr>
      <w:r>
        <w:rPr>
          <w:rFonts w:hint="eastAsia" w:ascii="宋体" w:hAnsi="宋体" w:eastAsia="宋体" w:cs="宋体"/>
          <w:b/>
          <w:color w:val="auto"/>
          <w:spacing w:val="0"/>
          <w:sz w:val="21"/>
          <w:szCs w:val="21"/>
        </w:rPr>
        <w:t>项目信息</w:t>
      </w:r>
    </w:p>
    <w:p w14:paraId="50300565">
      <w:pPr>
        <w:pStyle w:val="15"/>
        <w:numPr>
          <w:ilvl w:val="0"/>
          <w:numId w:val="8"/>
        </w:numPr>
        <w:adjustRightInd w:val="0"/>
        <w:snapToGrid w:val="0"/>
        <w:spacing w:before="0" w:beforeLines="0" w:after="0" w:line="400" w:lineRule="exact"/>
        <w:ind w:left="0" w:leftChars="0" w:firstLine="420" w:firstLineChars="200"/>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采购项目名称：</w:t>
      </w:r>
      <w:r>
        <w:rPr>
          <w:rFonts w:hint="eastAsia" w:ascii="宋体" w:hAnsi="宋体" w:eastAsia="宋体" w:cs="宋体"/>
          <w:color w:val="auto"/>
          <w:spacing w:val="0"/>
          <w:sz w:val="21"/>
          <w:szCs w:val="21"/>
          <w:u w:val="single"/>
        </w:rPr>
        <w:t xml:space="preserve">                                          </w:t>
      </w:r>
    </w:p>
    <w:p w14:paraId="50E40252">
      <w:pPr>
        <w:pStyle w:val="15"/>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pacing w:val="0"/>
          <w:sz w:val="21"/>
          <w:szCs w:val="21"/>
          <w:u w:val="none"/>
          <w:lang w:val="en-US" w:eastAsia="zh-CN"/>
        </w:rPr>
      </w:pPr>
      <w:r>
        <w:rPr>
          <w:rFonts w:hint="eastAsia" w:ascii="宋体" w:hAnsi="宋体" w:eastAsia="宋体" w:cs="宋体"/>
          <w:color w:val="auto"/>
          <w:spacing w:val="0"/>
          <w:sz w:val="21"/>
          <w:szCs w:val="21"/>
          <w:u w:val="none"/>
          <w:lang w:val="en-US" w:eastAsia="zh-CN"/>
        </w:rPr>
        <w:t xml:space="preserve">         采购项目编号：</w:t>
      </w:r>
      <w:r>
        <w:rPr>
          <w:rFonts w:hint="eastAsia" w:ascii="宋体" w:hAnsi="宋体" w:eastAsia="宋体" w:cs="宋体"/>
          <w:color w:val="auto"/>
          <w:spacing w:val="0"/>
          <w:sz w:val="21"/>
          <w:szCs w:val="21"/>
          <w:u w:val="single"/>
        </w:rPr>
        <w:t xml:space="preserve">                                          </w:t>
      </w:r>
    </w:p>
    <w:p w14:paraId="686ABC15">
      <w:pPr>
        <w:pStyle w:val="15"/>
        <w:adjustRightInd w:val="0"/>
        <w:snapToGrid w:val="0"/>
        <w:spacing w:before="0" w:beforeLines="0" w:after="0" w:line="400" w:lineRule="exact"/>
        <w:ind w:left="0" w:leftChars="0" w:firstLine="420" w:firstLineChars="2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（2）采购计划编号：</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w:t>
      </w:r>
    </w:p>
    <w:p w14:paraId="57579BA4">
      <w:pPr>
        <w:adjustRightInd w:val="0"/>
        <w:snapToGrid w:val="0"/>
        <w:spacing w:before="0" w:beforeLines="0" w:line="400" w:lineRule="exact"/>
        <w:ind w:firstLine="420" w:firstLineChars="2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（3）项目内容：</w:t>
      </w:r>
    </w:p>
    <w:p w14:paraId="2F5E73C3">
      <w:pPr>
        <w:adjustRightInd w:val="0"/>
        <w:snapToGrid w:val="0"/>
        <w:spacing w:before="0" w:beforeLines="0" w:line="400" w:lineRule="exact"/>
        <w:ind w:firstLine="420" w:firstLineChars="200"/>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 xml:space="preserve">     </w:t>
      </w:r>
      <w:r>
        <w:rPr>
          <w:rFonts w:hint="eastAsia" w:ascii="宋体" w:hAnsi="宋体" w:eastAsia="宋体" w:cs="宋体"/>
          <w:color w:val="auto"/>
          <w:spacing w:val="0"/>
          <w:szCs w:val="21"/>
          <w:lang w:eastAsia="zh-CN"/>
        </w:rPr>
        <w:t>采购标的及数量</w:t>
      </w:r>
      <w:r>
        <w:rPr>
          <w:rFonts w:hint="eastAsia" w:ascii="宋体" w:hAnsi="宋体" w:eastAsia="宋体" w:cs="宋体"/>
          <w:color w:val="auto"/>
          <w:spacing w:val="0"/>
          <w:szCs w:val="21"/>
          <w:lang w:val="en-US" w:eastAsia="zh-CN"/>
        </w:rPr>
        <w:t>（台/套</w:t>
      </w:r>
      <w:r>
        <w:rPr>
          <w:rFonts w:hint="eastAsia" w:ascii="宋体" w:hAnsi="宋体" w:eastAsia="宋体" w:cs="宋体"/>
          <w:color w:val="auto"/>
          <w:spacing w:val="0"/>
          <w:szCs w:val="21"/>
          <w:lang w:val="en" w:eastAsia="zh-CN"/>
        </w:rPr>
        <w:t>/个/架/组等</w:t>
      </w:r>
      <w:r>
        <w:rPr>
          <w:rFonts w:hint="eastAsia" w:ascii="宋体" w:hAnsi="宋体" w:eastAsia="宋体" w:cs="宋体"/>
          <w:color w:val="auto"/>
          <w:spacing w:val="0"/>
          <w:szCs w:val="21"/>
          <w:lang w:val="en-US" w:eastAsia="zh-CN"/>
        </w:rPr>
        <w:t>）</w:t>
      </w:r>
      <w:r>
        <w:rPr>
          <w:rFonts w:hint="eastAsia" w:ascii="宋体" w:hAnsi="宋体" w:eastAsia="宋体" w:cs="宋体"/>
          <w:color w:val="auto"/>
          <w:spacing w:val="0"/>
          <w:szCs w:val="21"/>
          <w:lang w:eastAsia="zh-CN"/>
        </w:rPr>
        <w:t>：</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none"/>
          <w:lang w:val="en-US" w:eastAsia="zh-CN"/>
        </w:rPr>
        <w:t xml:space="preserve">        </w:t>
      </w:r>
    </w:p>
    <w:p w14:paraId="08A1231C">
      <w:pPr>
        <w:numPr>
          <w:ilvl w:val="-1"/>
          <w:numId w:val="0"/>
        </w:numPr>
        <w:adjustRightInd w:val="0"/>
        <w:snapToGrid w:val="0"/>
        <w:spacing w:before="0" w:beforeLines="0" w:line="400" w:lineRule="exact"/>
        <w:ind w:firstLine="420" w:firstLineChars="200"/>
        <w:rPr>
          <w:rFonts w:hint="eastAsia" w:ascii="宋体" w:hAnsi="宋体" w:eastAsia="宋体" w:cs="宋体"/>
          <w:color w:val="auto"/>
          <w:spacing w:val="0"/>
          <w:szCs w:val="21"/>
          <w:lang w:val="en" w:eastAsia="zh-CN"/>
        </w:rPr>
      </w:pPr>
      <w:r>
        <w:rPr>
          <w:rFonts w:hint="eastAsia" w:ascii="宋体" w:hAnsi="宋体" w:eastAsia="宋体" w:cs="宋体"/>
          <w:color w:val="auto"/>
          <w:spacing w:val="0"/>
          <w:szCs w:val="21"/>
          <w:highlight w:val="none"/>
          <w:u w:val="none"/>
          <w:lang w:val="en-US" w:eastAsia="zh-CN"/>
        </w:rPr>
        <w:t xml:space="preserve">     </w:t>
      </w:r>
      <w:r>
        <w:rPr>
          <w:rFonts w:hint="eastAsia" w:ascii="宋体" w:hAnsi="宋体" w:eastAsia="宋体" w:cs="宋体"/>
          <w:color w:val="auto"/>
          <w:spacing w:val="0"/>
          <w:szCs w:val="21"/>
          <w:lang w:val="en-US" w:eastAsia="zh-CN"/>
        </w:rPr>
        <w:t>品牌：</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single"/>
          <w:lang w:val="en" w:eastAsia="zh-CN"/>
        </w:rPr>
        <w:t xml:space="preserve">   </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single"/>
          <w:lang w:val="en" w:eastAsia="zh-CN"/>
        </w:rPr>
        <w:t xml:space="preserve"> </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none"/>
          <w:lang w:val="en" w:eastAsia="zh-CN"/>
        </w:rPr>
        <w:t xml:space="preserve">     </w:t>
      </w:r>
      <w:r>
        <w:rPr>
          <w:rFonts w:hint="eastAsia" w:ascii="宋体" w:hAnsi="宋体" w:eastAsia="宋体" w:cs="宋体"/>
          <w:color w:val="auto"/>
          <w:spacing w:val="0"/>
          <w:szCs w:val="21"/>
          <w:lang w:val="en-US" w:eastAsia="zh-CN"/>
        </w:rPr>
        <w:t>规格型号：</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single"/>
          <w:lang w:val="en" w:eastAsia="zh-CN"/>
        </w:rPr>
        <w:t xml:space="preserve">  </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single"/>
          <w:lang w:val="en" w:eastAsia="zh-CN"/>
        </w:rPr>
        <w:t xml:space="preserve">   </w:t>
      </w:r>
    </w:p>
    <w:p w14:paraId="62358D38">
      <w:pPr>
        <w:adjustRightInd w:val="0"/>
        <w:snapToGrid w:val="0"/>
        <w:spacing w:before="0" w:beforeLines="0" w:line="400" w:lineRule="exact"/>
        <w:ind w:firstLine="945" w:firstLineChars="450"/>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u w:val="none"/>
          <w:lang w:val="en-US" w:eastAsia="zh-CN"/>
        </w:rPr>
        <w:t>采购标的的技术要求、商务要求具体见附件。</w:t>
      </w:r>
    </w:p>
    <w:p w14:paraId="34B38438">
      <w:pPr>
        <w:numPr>
          <w:ilvl w:val="-1"/>
          <w:numId w:val="0"/>
        </w:numPr>
        <w:adjustRightInd w:val="0"/>
        <w:snapToGrid w:val="0"/>
        <w:spacing w:before="0" w:beforeLines="0" w:line="400" w:lineRule="exact"/>
        <w:ind w:firstLine="945" w:firstLineChars="450"/>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①涉及信息类产品，请填写该产品关键部件的品牌、型号：</w:t>
      </w:r>
    </w:p>
    <w:p w14:paraId="35148EA1">
      <w:pPr>
        <w:numPr>
          <w:ilvl w:val="-1"/>
          <w:numId w:val="0"/>
        </w:numPr>
        <w:adjustRightInd w:val="0"/>
        <w:snapToGrid w:val="0"/>
        <w:spacing w:before="0" w:beforeLines="0" w:line="400" w:lineRule="exact"/>
        <w:ind w:firstLine="420" w:firstLineChars="200"/>
        <w:rPr>
          <w:rFonts w:hint="eastAsia" w:ascii="宋体" w:hAnsi="宋体" w:eastAsia="宋体" w:cs="宋体"/>
          <w:color w:val="auto"/>
          <w:spacing w:val="0"/>
          <w:kern w:val="0"/>
          <w:szCs w:val="21"/>
          <w:u w:val="single"/>
          <w:lang w:val="en-US" w:eastAsia="zh-CN"/>
        </w:rPr>
      </w:pPr>
      <w:r>
        <w:rPr>
          <w:rFonts w:hint="eastAsia" w:ascii="宋体" w:hAnsi="宋体" w:eastAsia="宋体" w:cs="宋体"/>
          <w:color w:val="auto"/>
          <w:spacing w:val="0"/>
          <w:szCs w:val="21"/>
          <w:lang w:val="en-US" w:eastAsia="zh-CN"/>
        </w:rPr>
        <w:t xml:space="preserve">     标的名称：</w:t>
      </w:r>
      <w:r>
        <w:rPr>
          <w:rFonts w:hint="eastAsia" w:ascii="宋体" w:hAnsi="宋体" w:eastAsia="宋体" w:cs="宋体"/>
          <w:color w:val="auto"/>
          <w:spacing w:val="0"/>
          <w:kern w:val="0"/>
          <w:szCs w:val="21"/>
          <w:u w:val="single"/>
          <w:lang w:val="en-US" w:eastAsia="zh-CN"/>
        </w:rPr>
        <w:t xml:space="preserve">      </w:t>
      </w:r>
      <w:r>
        <w:rPr>
          <w:rFonts w:hint="eastAsia" w:ascii="宋体" w:hAnsi="宋体" w:eastAsia="宋体" w:cs="宋体"/>
          <w:color w:val="auto"/>
          <w:spacing w:val="0"/>
          <w:kern w:val="0"/>
          <w:szCs w:val="21"/>
          <w:u w:val="single"/>
          <w:lang w:val="en" w:eastAsia="zh-CN"/>
        </w:rPr>
        <w:t xml:space="preserve">               </w:t>
      </w:r>
      <w:r>
        <w:rPr>
          <w:rFonts w:hint="eastAsia" w:ascii="宋体" w:hAnsi="宋体" w:eastAsia="宋体" w:cs="宋体"/>
          <w:color w:val="auto"/>
          <w:spacing w:val="0"/>
          <w:kern w:val="0"/>
          <w:szCs w:val="21"/>
          <w:u w:val="single"/>
          <w:lang w:val="en-US" w:eastAsia="zh-CN"/>
        </w:rPr>
        <w:t xml:space="preserve">    </w:t>
      </w:r>
    </w:p>
    <w:p w14:paraId="0B0663B1">
      <w:pPr>
        <w:numPr>
          <w:ilvl w:val="-1"/>
          <w:numId w:val="0"/>
        </w:numPr>
        <w:adjustRightInd w:val="0"/>
        <w:snapToGrid w:val="0"/>
        <w:spacing w:before="0" w:beforeLines="0" w:line="400" w:lineRule="exact"/>
        <w:ind w:firstLine="420" w:firstLineChars="200"/>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 xml:space="preserve">     关键部件：</w:t>
      </w:r>
      <w:r>
        <w:rPr>
          <w:rFonts w:hint="eastAsia" w:ascii="宋体" w:hAnsi="宋体" w:eastAsia="宋体" w:cs="宋体"/>
          <w:color w:val="auto"/>
          <w:spacing w:val="0"/>
          <w:kern w:val="0"/>
          <w:szCs w:val="21"/>
          <w:u w:val="single"/>
          <w:lang w:val="en-US" w:eastAsia="zh-CN"/>
        </w:rPr>
        <w:t xml:space="preserve">          </w:t>
      </w:r>
      <w:r>
        <w:rPr>
          <w:rFonts w:hint="eastAsia" w:ascii="宋体" w:hAnsi="宋体" w:eastAsia="宋体" w:cs="宋体"/>
          <w:color w:val="auto"/>
          <w:spacing w:val="0"/>
          <w:kern w:val="0"/>
          <w:szCs w:val="21"/>
          <w:u w:val="none"/>
          <w:lang w:val="en-US" w:eastAsia="zh-CN"/>
        </w:rPr>
        <w:t xml:space="preserve"> </w:t>
      </w:r>
      <w:r>
        <w:rPr>
          <w:rFonts w:hint="eastAsia" w:ascii="宋体" w:hAnsi="宋体" w:eastAsia="宋体" w:cs="宋体"/>
          <w:color w:val="auto"/>
          <w:spacing w:val="0"/>
          <w:szCs w:val="21"/>
          <w:lang w:val="en-US" w:eastAsia="zh-CN"/>
        </w:rPr>
        <w:t>品牌：</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none"/>
          <w:lang w:val="en-US" w:eastAsia="zh-CN"/>
        </w:rPr>
        <w:t xml:space="preserve"> </w:t>
      </w:r>
      <w:r>
        <w:rPr>
          <w:rFonts w:hint="eastAsia" w:ascii="宋体" w:hAnsi="宋体" w:eastAsia="宋体" w:cs="宋体"/>
          <w:color w:val="auto"/>
          <w:spacing w:val="0"/>
          <w:szCs w:val="21"/>
          <w:lang w:val="en-US" w:eastAsia="zh-CN"/>
        </w:rPr>
        <w:t>型号：</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lang w:val="en-US" w:eastAsia="zh-CN"/>
        </w:rPr>
        <w:t xml:space="preserve"> </w:t>
      </w:r>
    </w:p>
    <w:p w14:paraId="28E25DDD">
      <w:pPr>
        <w:pStyle w:val="65"/>
        <w:spacing w:beforeLines="0"/>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auto"/>
          <w:spacing w:val="0"/>
          <w:kern w:val="2"/>
          <w:sz w:val="21"/>
          <w:szCs w:val="21"/>
          <w:lang w:val="en-US" w:eastAsia="zh-CN"/>
        </w:rPr>
        <w:t>关键部件</w:t>
      </w:r>
      <w:r>
        <w:rPr>
          <w:rFonts w:hint="eastAsia" w:ascii="宋体" w:hAnsi="宋体" w:eastAsia="宋体" w:cs="宋体"/>
          <w:color w:val="auto"/>
          <w:spacing w:val="0"/>
          <w:sz w:val="21"/>
          <w:szCs w:val="21"/>
          <w:lang w:val="en-US" w:eastAsia="zh-CN"/>
        </w:rPr>
        <w:t>：</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none"/>
          <w:lang w:val="en-US" w:eastAsia="zh-CN"/>
        </w:rPr>
        <w:t xml:space="preserve"> </w:t>
      </w:r>
      <w:r>
        <w:rPr>
          <w:rFonts w:hint="eastAsia" w:ascii="宋体" w:hAnsi="宋体" w:eastAsia="宋体" w:cs="宋体"/>
          <w:color w:val="auto"/>
          <w:spacing w:val="0"/>
          <w:sz w:val="21"/>
          <w:szCs w:val="21"/>
          <w:lang w:val="en-US" w:eastAsia="zh-CN"/>
        </w:rPr>
        <w:t>品牌：</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none"/>
          <w:lang w:val="en-US" w:eastAsia="zh-CN"/>
        </w:rPr>
        <w:t xml:space="preserve"> </w:t>
      </w:r>
      <w:r>
        <w:rPr>
          <w:rFonts w:hint="eastAsia" w:ascii="宋体" w:hAnsi="宋体" w:eastAsia="宋体" w:cs="宋体"/>
          <w:color w:val="auto"/>
          <w:spacing w:val="0"/>
          <w:sz w:val="21"/>
          <w:szCs w:val="21"/>
          <w:lang w:val="en-US" w:eastAsia="zh-CN"/>
        </w:rPr>
        <w:t>型号：</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lang w:val="en-US" w:eastAsia="zh-CN"/>
        </w:rPr>
        <w:t xml:space="preserve"> </w:t>
      </w:r>
    </w:p>
    <w:p w14:paraId="4CE48AB2">
      <w:pPr>
        <w:pStyle w:val="65"/>
        <w:spacing w:beforeLines="0"/>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     关键部件：</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none"/>
          <w:lang w:val="en-US" w:eastAsia="zh-CN"/>
        </w:rPr>
        <w:t xml:space="preserve"> </w:t>
      </w:r>
      <w:r>
        <w:rPr>
          <w:rFonts w:hint="eastAsia" w:ascii="宋体" w:hAnsi="宋体" w:eastAsia="宋体" w:cs="宋体"/>
          <w:color w:val="auto"/>
          <w:spacing w:val="0"/>
          <w:sz w:val="21"/>
          <w:szCs w:val="21"/>
          <w:lang w:val="en-US" w:eastAsia="zh-CN"/>
        </w:rPr>
        <w:t>品牌：</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none"/>
          <w:lang w:val="en-US" w:eastAsia="zh-CN"/>
        </w:rPr>
        <w:t xml:space="preserve"> </w:t>
      </w:r>
      <w:r>
        <w:rPr>
          <w:rFonts w:hint="eastAsia" w:ascii="宋体" w:hAnsi="宋体" w:eastAsia="宋体" w:cs="宋体"/>
          <w:color w:val="auto"/>
          <w:spacing w:val="0"/>
          <w:sz w:val="21"/>
          <w:szCs w:val="21"/>
          <w:lang w:val="en-US" w:eastAsia="zh-CN"/>
        </w:rPr>
        <w:t>型号：</w:t>
      </w:r>
      <w:r>
        <w:rPr>
          <w:rFonts w:hint="eastAsia" w:ascii="宋体" w:hAnsi="宋体" w:eastAsia="宋体" w:cs="宋体"/>
          <w:color w:val="auto"/>
          <w:spacing w:val="0"/>
          <w:sz w:val="21"/>
          <w:szCs w:val="21"/>
          <w:u w:val="single"/>
          <w:lang w:val="en-US" w:eastAsia="zh-CN"/>
        </w:rPr>
        <w:t xml:space="preserve">       </w:t>
      </w:r>
    </w:p>
    <w:p w14:paraId="61577B6D">
      <w:pPr>
        <w:pStyle w:val="65"/>
        <w:numPr>
          <w:ilvl w:val="-1"/>
          <w:numId w:val="0"/>
        </w:numPr>
        <w:adjustRightInd w:val="0"/>
        <w:snapToGrid w:val="0"/>
        <w:spacing w:before="0" w:beforeLines="0" w:line="400" w:lineRule="exact"/>
        <w:ind w:firstLine="0" w:firstLineChars="0"/>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C28D0A1">
      <w:pPr>
        <w:pStyle w:val="65"/>
        <w:numPr>
          <w:ilvl w:val="-1"/>
          <w:numId w:val="0"/>
        </w:numPr>
        <w:adjustRightInd w:val="0"/>
        <w:snapToGrid w:val="0"/>
        <w:spacing w:before="0" w:beforeLines="0" w:line="400" w:lineRule="exact"/>
        <w:ind w:firstLine="0" w:firstLineChars="0"/>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         ②涉及车辆采购，请填写是否属于新能源汽车：</w:t>
      </w:r>
    </w:p>
    <w:p w14:paraId="097BF777">
      <w:pPr>
        <w:pStyle w:val="65"/>
        <w:numPr>
          <w:ilvl w:val="-1"/>
          <w:numId w:val="0"/>
        </w:numPr>
        <w:adjustRightInd w:val="0"/>
        <w:snapToGrid w:val="0"/>
        <w:spacing w:before="0" w:beforeLines="0" w:line="400" w:lineRule="exact"/>
        <w:ind w:firstLine="0" w:firstLineChars="0"/>
        <w:rPr>
          <w:rFonts w:hint="eastAsia" w:ascii="宋体" w:hAnsi="宋体" w:eastAsia="宋体" w:cs="宋体"/>
          <w:iCs w:val="0"/>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rPr>
        <w:t>是</w:t>
      </w:r>
      <w:r>
        <w:rPr>
          <w:rFonts w:hint="eastAsia" w:ascii="宋体" w:hAnsi="宋体" w:eastAsia="宋体" w:cs="宋体"/>
          <w:iCs w:val="0"/>
          <w:color w:val="auto"/>
          <w:spacing w:val="0"/>
          <w:sz w:val="21"/>
          <w:szCs w:val="21"/>
          <w:lang w:eastAsia="zh-CN"/>
        </w:rPr>
        <w:t>，《政府采购品目分类目录》底级品目名称</w:t>
      </w:r>
      <w:r>
        <w:rPr>
          <w:rFonts w:hint="eastAsia" w:ascii="宋体" w:hAnsi="宋体" w:eastAsia="宋体" w:cs="宋体"/>
          <w:color w:val="auto"/>
          <w:spacing w:val="0"/>
          <w:sz w:val="21"/>
          <w:szCs w:val="21"/>
          <w:lang w:val="en-US" w:eastAsia="zh-CN"/>
        </w:rPr>
        <w:t>：</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lang w:val="en-US" w:eastAsia="zh-CN"/>
        </w:rPr>
        <w:t xml:space="preserve"> 数量：</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lang w:val="en-US" w:eastAsia="zh-CN"/>
        </w:rPr>
        <w:t xml:space="preserve"> 金额：</w:t>
      </w:r>
      <w:r>
        <w:rPr>
          <w:rFonts w:hint="eastAsia" w:ascii="宋体" w:hAnsi="宋体" w:eastAsia="宋体" w:cs="宋体"/>
          <w:color w:val="auto"/>
          <w:spacing w:val="0"/>
          <w:sz w:val="21"/>
          <w:szCs w:val="21"/>
          <w:u w:val="single"/>
          <w:lang w:val="en-US" w:eastAsia="zh-CN"/>
        </w:rPr>
        <w:t xml:space="preserve">     </w:t>
      </w:r>
      <w:r>
        <w:rPr>
          <w:rFonts w:hint="eastAsia" w:ascii="宋体" w:hAnsi="宋体" w:eastAsia="宋体" w:cs="宋体"/>
          <w:iCs w:val="0"/>
          <w:color w:val="auto"/>
          <w:spacing w:val="0"/>
          <w:sz w:val="21"/>
          <w:szCs w:val="21"/>
          <w:lang w:val="en-US" w:eastAsia="zh-CN"/>
        </w:rPr>
        <w:t xml:space="preserve"> </w:t>
      </w:r>
    </w:p>
    <w:p w14:paraId="49F401E7">
      <w:pPr>
        <w:pStyle w:val="65"/>
        <w:numPr>
          <w:ilvl w:val="-1"/>
          <w:numId w:val="0"/>
        </w:numPr>
        <w:adjustRightInd w:val="0"/>
        <w:snapToGrid w:val="0"/>
        <w:spacing w:before="0" w:beforeLines="0" w:line="400" w:lineRule="exact"/>
        <w:ind w:firstLine="0" w:firstLineChars="0"/>
        <w:rPr>
          <w:rFonts w:hint="eastAsia" w:ascii="宋体" w:hAnsi="宋体" w:eastAsia="宋体" w:cs="宋体"/>
          <w:iCs w:val="0"/>
          <w:color w:val="auto"/>
          <w:spacing w:val="0"/>
          <w:sz w:val="21"/>
          <w:szCs w:val="21"/>
          <w:lang w:eastAsia="zh-CN"/>
        </w:rPr>
      </w:pPr>
      <w:r>
        <w:rPr>
          <w:rFonts w:hint="eastAsia" w:ascii="宋体" w:hAnsi="宋体" w:eastAsia="宋体" w:cs="宋体"/>
          <w:iCs w:val="0"/>
          <w:color w:val="auto"/>
          <w:spacing w:val="0"/>
          <w:sz w:val="21"/>
          <w:szCs w:val="21"/>
          <w:lang w:val="en-US" w:eastAsia="zh-CN"/>
        </w:rPr>
        <w:t xml:space="preserve">         </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lang w:eastAsia="zh-CN"/>
        </w:rPr>
        <w:t>否</w:t>
      </w:r>
    </w:p>
    <w:p w14:paraId="640A5A29">
      <w:pPr>
        <w:pStyle w:val="65"/>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pacing w:val="0"/>
          <w:sz w:val="21"/>
          <w:szCs w:val="21"/>
          <w:lang w:val="en-US" w:eastAsia="zh-CN"/>
        </w:rPr>
      </w:pPr>
      <w:r>
        <w:rPr>
          <w:rFonts w:hint="eastAsia" w:ascii="宋体" w:hAnsi="宋体" w:eastAsia="宋体" w:cs="宋体"/>
          <w:iCs w:val="0"/>
          <w:color w:val="auto"/>
          <w:spacing w:val="0"/>
          <w:sz w:val="21"/>
          <w:szCs w:val="21"/>
          <w:lang w:val="en-US" w:eastAsia="zh-CN"/>
        </w:rPr>
        <w:t xml:space="preserve">    （</w:t>
      </w:r>
      <w:r>
        <w:rPr>
          <w:rFonts w:hint="eastAsia" w:ascii="宋体" w:hAnsi="宋体" w:eastAsia="宋体" w:cs="宋体"/>
          <w:iCs w:val="0"/>
          <w:color w:val="auto"/>
          <w:spacing w:val="0"/>
          <w:sz w:val="21"/>
          <w:szCs w:val="21"/>
          <w:lang w:val="en" w:eastAsia="zh-CN"/>
        </w:rPr>
        <w:t>4</w:t>
      </w:r>
      <w:r>
        <w:rPr>
          <w:rFonts w:hint="eastAsia" w:ascii="宋体" w:hAnsi="宋体" w:eastAsia="宋体" w:cs="宋体"/>
          <w:iCs w:val="0"/>
          <w:color w:val="auto"/>
          <w:spacing w:val="0"/>
          <w:sz w:val="21"/>
          <w:szCs w:val="21"/>
          <w:lang w:val="en-US" w:eastAsia="zh-CN"/>
        </w:rPr>
        <w:t>）政府采购组织形式：</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lang w:eastAsia="zh-CN"/>
        </w:rPr>
        <w:t>政府集中采购</w:t>
      </w:r>
      <w:r>
        <w:rPr>
          <w:rFonts w:hint="eastAsia" w:ascii="宋体" w:hAnsi="宋体" w:eastAsia="宋体" w:cs="宋体"/>
          <w:iCs w:val="0"/>
          <w:color w:val="auto"/>
          <w:spacing w:val="0"/>
          <w:sz w:val="21"/>
          <w:szCs w:val="21"/>
          <w:lang w:val="en-US" w:eastAsia="zh-CN"/>
        </w:rPr>
        <w:t xml:space="preserve">  </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lang w:val="en-US" w:eastAsia="zh-CN"/>
        </w:rPr>
        <w:t xml:space="preserve">部门集中采购  </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lang w:val="en-US" w:eastAsia="zh-CN"/>
        </w:rPr>
        <w:t>分散采购</w:t>
      </w:r>
    </w:p>
    <w:p w14:paraId="46D750DB">
      <w:pPr>
        <w:pStyle w:val="65"/>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pacing w:val="0"/>
          <w:sz w:val="21"/>
          <w:szCs w:val="21"/>
          <w:lang w:eastAsia="zh-CN"/>
        </w:rPr>
      </w:pPr>
      <w:r>
        <w:rPr>
          <w:rFonts w:hint="eastAsia" w:ascii="宋体" w:hAnsi="宋体" w:eastAsia="宋体" w:cs="宋体"/>
          <w:iCs w:val="0"/>
          <w:color w:val="auto"/>
          <w:spacing w:val="0"/>
          <w:sz w:val="21"/>
          <w:szCs w:val="21"/>
          <w:lang w:val="en-US" w:eastAsia="zh-CN"/>
        </w:rPr>
        <w:t>（</w:t>
      </w:r>
      <w:r>
        <w:rPr>
          <w:rFonts w:hint="eastAsia" w:ascii="宋体" w:hAnsi="宋体" w:eastAsia="宋体" w:cs="宋体"/>
          <w:iCs w:val="0"/>
          <w:color w:val="auto"/>
          <w:spacing w:val="0"/>
          <w:sz w:val="21"/>
          <w:szCs w:val="21"/>
          <w:lang w:val="en" w:eastAsia="zh-CN"/>
        </w:rPr>
        <w:t>5</w:t>
      </w:r>
      <w:r>
        <w:rPr>
          <w:rFonts w:hint="eastAsia" w:ascii="宋体" w:hAnsi="宋体" w:eastAsia="宋体" w:cs="宋体"/>
          <w:iCs w:val="0"/>
          <w:color w:val="auto"/>
          <w:spacing w:val="0"/>
          <w:sz w:val="21"/>
          <w:szCs w:val="21"/>
          <w:lang w:val="en-US" w:eastAsia="zh-CN"/>
        </w:rPr>
        <w:t>）政府采购方式：</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lang w:eastAsia="zh-CN"/>
        </w:rPr>
        <w:t>公开招标</w:t>
      </w:r>
      <w:r>
        <w:rPr>
          <w:rFonts w:hint="eastAsia" w:ascii="宋体" w:hAnsi="宋体" w:eastAsia="宋体" w:cs="宋体"/>
          <w:iCs w:val="0"/>
          <w:color w:val="auto"/>
          <w:spacing w:val="0"/>
          <w:sz w:val="21"/>
          <w:szCs w:val="21"/>
          <w:lang w:val="en-US" w:eastAsia="zh-CN"/>
        </w:rPr>
        <w:t xml:space="preserve"> </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lang w:eastAsia="zh-CN"/>
        </w:rPr>
        <w:t>邀请招标</w:t>
      </w:r>
      <w:r>
        <w:rPr>
          <w:rFonts w:hint="eastAsia" w:ascii="宋体" w:hAnsi="宋体" w:eastAsia="宋体" w:cs="宋体"/>
          <w:iCs w:val="0"/>
          <w:color w:val="auto"/>
          <w:spacing w:val="0"/>
          <w:sz w:val="21"/>
          <w:szCs w:val="21"/>
          <w:lang w:val="en-US" w:eastAsia="zh-CN"/>
        </w:rPr>
        <w:t xml:space="preserve"> </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lang w:eastAsia="zh-CN"/>
        </w:rPr>
        <w:t>竞争性谈判</w:t>
      </w:r>
      <w:r>
        <w:rPr>
          <w:rFonts w:hint="eastAsia" w:ascii="宋体" w:hAnsi="宋体" w:eastAsia="宋体" w:cs="宋体"/>
          <w:iCs w:val="0"/>
          <w:color w:val="auto"/>
          <w:spacing w:val="0"/>
          <w:sz w:val="21"/>
          <w:szCs w:val="21"/>
          <w:lang w:val="en-US" w:eastAsia="zh-CN"/>
        </w:rPr>
        <w:t xml:space="preserve"> </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lang w:eastAsia="zh-CN"/>
        </w:rPr>
        <w:t>竞争性磋商</w:t>
      </w:r>
    </w:p>
    <w:p w14:paraId="61269CB9">
      <w:pPr>
        <w:pStyle w:val="65"/>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pacing w:val="0"/>
          <w:sz w:val="21"/>
          <w:szCs w:val="21"/>
          <w:u w:val="single"/>
          <w:lang w:val="en-US" w:eastAsia="zh-CN"/>
        </w:rPr>
      </w:pPr>
      <w:r>
        <w:rPr>
          <w:rFonts w:hint="eastAsia" w:ascii="宋体" w:hAnsi="宋体" w:eastAsia="宋体" w:cs="宋体"/>
          <w:color w:val="auto"/>
          <w:spacing w:val="0"/>
          <w:szCs w:val="21"/>
          <w:u w:val="none"/>
          <w:lang w:val="en-US" w:eastAsia="zh-CN"/>
        </w:rPr>
        <w:t xml:space="preserve">                  </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lang w:eastAsia="zh-CN"/>
        </w:rPr>
        <w:t>询价</w:t>
      </w:r>
      <w:r>
        <w:rPr>
          <w:rFonts w:hint="eastAsia" w:ascii="宋体" w:hAnsi="宋体" w:eastAsia="宋体" w:cs="宋体"/>
          <w:iCs w:val="0"/>
          <w:color w:val="auto"/>
          <w:spacing w:val="0"/>
          <w:sz w:val="21"/>
          <w:szCs w:val="21"/>
          <w:lang w:val="en-US" w:eastAsia="zh-CN"/>
        </w:rPr>
        <w:t xml:space="preserve"> </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lang w:eastAsia="zh-CN"/>
        </w:rPr>
        <w:t>单一来源</w:t>
      </w:r>
      <w:r>
        <w:rPr>
          <w:rFonts w:hint="eastAsia" w:ascii="宋体" w:hAnsi="宋体" w:eastAsia="宋体" w:cs="宋体"/>
          <w:iCs w:val="0"/>
          <w:color w:val="auto"/>
          <w:spacing w:val="0"/>
          <w:sz w:val="21"/>
          <w:szCs w:val="21"/>
          <w:lang w:val="en-US" w:eastAsia="zh-CN"/>
        </w:rPr>
        <w:t xml:space="preserve"> </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lang w:eastAsia="zh-CN"/>
        </w:rPr>
        <w:t>框架协议</w:t>
      </w:r>
      <w:r>
        <w:rPr>
          <w:rFonts w:hint="eastAsia" w:ascii="宋体" w:hAnsi="宋体" w:eastAsia="宋体" w:cs="宋体"/>
          <w:iCs w:val="0"/>
          <w:color w:val="auto"/>
          <w:spacing w:val="0"/>
          <w:sz w:val="21"/>
          <w:szCs w:val="21"/>
          <w:lang w:val="en-US" w:eastAsia="zh-CN"/>
        </w:rPr>
        <w:t xml:space="preserve"> </w:t>
      </w:r>
      <w:r>
        <w:rPr>
          <w:rFonts w:hint="eastAsia" w:ascii="宋体" w:hAnsi="宋体" w:eastAsia="宋体" w:cs="宋体"/>
          <w:iCs w:val="0"/>
          <w:color w:val="auto"/>
          <w:spacing w:val="0"/>
          <w:sz w:val="21"/>
          <w:szCs w:val="21"/>
        </w:rPr>
        <w:sym w:font="Wingdings" w:char="00A8"/>
      </w:r>
      <w:r>
        <w:rPr>
          <w:rFonts w:hint="eastAsia" w:ascii="宋体" w:hAnsi="宋体" w:eastAsia="宋体" w:cs="宋体"/>
          <w:iCs w:val="0"/>
          <w:color w:val="auto"/>
          <w:spacing w:val="0"/>
          <w:sz w:val="21"/>
          <w:szCs w:val="21"/>
          <w:lang w:eastAsia="zh-CN"/>
        </w:rPr>
        <w:t>其他：</w:t>
      </w:r>
      <w:r>
        <w:rPr>
          <w:rFonts w:hint="eastAsia" w:ascii="宋体" w:hAnsi="宋体" w:eastAsia="宋体" w:cs="宋体"/>
          <w:iCs w:val="0"/>
          <w:color w:val="auto"/>
          <w:spacing w:val="0"/>
          <w:sz w:val="21"/>
          <w:szCs w:val="21"/>
          <w:u w:val="single"/>
          <w:lang w:val="en-US" w:eastAsia="zh-CN"/>
        </w:rPr>
        <w:t xml:space="preserve">          </w:t>
      </w:r>
    </w:p>
    <w:p w14:paraId="5E774EEB">
      <w:pPr>
        <w:pStyle w:val="65"/>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pacing w:val="0"/>
          <w:sz w:val="21"/>
          <w:szCs w:val="21"/>
          <w:u w:val="none"/>
          <w:lang w:val="en-US" w:eastAsia="zh-CN"/>
        </w:rPr>
      </w:pPr>
      <w:r>
        <w:rPr>
          <w:rFonts w:hint="eastAsia" w:ascii="宋体" w:hAnsi="宋体" w:eastAsia="宋体" w:cs="宋体"/>
          <w:iCs w:val="0"/>
          <w:color w:val="auto"/>
          <w:spacing w:val="0"/>
          <w:sz w:val="21"/>
          <w:szCs w:val="21"/>
          <w:u w:val="none"/>
          <w:lang w:val="en-US" w:eastAsia="zh-CN"/>
        </w:rPr>
        <w:t>（注：在框架协议采购的第二阶段，可选择使用该合同文本）</w:t>
      </w:r>
    </w:p>
    <w:p w14:paraId="30952AE4">
      <w:pPr>
        <w:pStyle w:val="65"/>
        <w:numPr>
          <w:ilvl w:val="-1"/>
          <w:numId w:val="0"/>
        </w:numPr>
        <w:adjustRightInd w:val="0"/>
        <w:snapToGrid w:val="0"/>
        <w:spacing w:before="0" w:beforeLines="0" w:line="400" w:lineRule="exact"/>
        <w:ind w:firstLine="220" w:firstLineChars="100"/>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szCs w:val="21"/>
          <w:lang w:val="en-US" w:eastAsia="zh-CN"/>
        </w:rPr>
        <w:t xml:space="preserve"> （</w:t>
      </w:r>
      <w:r>
        <w:rPr>
          <w:rFonts w:hint="eastAsia" w:ascii="宋体" w:hAnsi="宋体" w:eastAsia="宋体" w:cs="宋体"/>
          <w:color w:val="auto"/>
          <w:spacing w:val="0"/>
          <w:szCs w:val="21"/>
          <w:lang w:val="en" w:eastAsia="zh-CN"/>
        </w:rPr>
        <w:t>6</w:t>
      </w:r>
      <w:r>
        <w:rPr>
          <w:rFonts w:hint="eastAsia" w:ascii="宋体" w:hAnsi="宋体" w:eastAsia="宋体" w:cs="宋体"/>
          <w:color w:val="auto"/>
          <w:spacing w:val="0"/>
          <w:szCs w:val="21"/>
          <w:lang w:val="en-US" w:eastAsia="zh-CN"/>
        </w:rPr>
        <w:t>）</w:t>
      </w:r>
      <w:r>
        <w:rPr>
          <w:rFonts w:hint="eastAsia" w:ascii="宋体" w:hAnsi="宋体" w:eastAsia="宋体" w:cs="宋体"/>
          <w:color w:val="auto"/>
          <w:spacing w:val="0"/>
          <w:w w:val="100"/>
          <w:kern w:val="2"/>
          <w:sz w:val="21"/>
          <w:szCs w:val="21"/>
          <w:lang w:val="en-US" w:eastAsia="zh-CN" w:bidi="ar-SA"/>
        </w:rPr>
        <w:t>中标（成交）采购标的制造商是否为中小企业：</w:t>
      </w:r>
      <w:r>
        <w:rPr>
          <w:rFonts w:hint="eastAsia" w:ascii="宋体" w:hAnsi="宋体" w:eastAsia="宋体" w:cs="宋体"/>
          <w:color w:val="auto"/>
          <w:spacing w:val="0"/>
          <w:w w:val="100"/>
          <w:kern w:val="2"/>
          <w:sz w:val="21"/>
          <w:szCs w:val="21"/>
          <w:lang w:val="en-US" w:eastAsia="zh-CN" w:bidi="ar-SA"/>
        </w:rPr>
        <w:sym w:font="Wingdings" w:char="00A8"/>
      </w:r>
      <w:r>
        <w:rPr>
          <w:rFonts w:hint="eastAsia" w:ascii="宋体" w:hAnsi="宋体" w:eastAsia="宋体" w:cs="宋体"/>
          <w:color w:val="auto"/>
          <w:spacing w:val="0"/>
          <w:w w:val="100"/>
          <w:kern w:val="2"/>
          <w:sz w:val="21"/>
          <w:szCs w:val="21"/>
          <w:lang w:val="en-US" w:eastAsia="zh-CN" w:bidi="ar-SA"/>
        </w:rPr>
        <w:t xml:space="preserve">是      </w:t>
      </w:r>
      <w:r>
        <w:rPr>
          <w:rFonts w:hint="eastAsia" w:ascii="宋体" w:hAnsi="宋体" w:eastAsia="宋体" w:cs="宋体"/>
          <w:color w:val="auto"/>
          <w:spacing w:val="0"/>
          <w:w w:val="100"/>
          <w:kern w:val="2"/>
          <w:sz w:val="21"/>
          <w:szCs w:val="21"/>
          <w:lang w:val="en-US" w:eastAsia="zh-CN" w:bidi="ar-SA"/>
        </w:rPr>
        <w:sym w:font="Wingdings" w:char="00A8"/>
      </w:r>
      <w:r>
        <w:rPr>
          <w:rFonts w:hint="eastAsia" w:ascii="宋体" w:hAnsi="宋体" w:eastAsia="宋体" w:cs="宋体"/>
          <w:color w:val="auto"/>
          <w:spacing w:val="0"/>
          <w:w w:val="100"/>
          <w:kern w:val="2"/>
          <w:sz w:val="21"/>
          <w:szCs w:val="21"/>
          <w:lang w:val="en-US" w:eastAsia="zh-CN" w:bidi="ar-SA"/>
        </w:rPr>
        <w:t>否</w:t>
      </w:r>
    </w:p>
    <w:p w14:paraId="6FDE5704">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pacing w:val="0"/>
          <w:szCs w:val="21"/>
        </w:rPr>
      </w:pPr>
      <w:r>
        <w:rPr>
          <w:rFonts w:hint="eastAsia" w:ascii="宋体" w:hAnsi="宋体" w:eastAsia="宋体" w:cs="宋体"/>
          <w:color w:val="auto"/>
          <w:spacing w:val="0"/>
          <w:w w:val="100"/>
          <w:szCs w:val="21"/>
          <w:lang w:val="en-US" w:eastAsia="zh-CN"/>
        </w:rPr>
        <w:t xml:space="preserve">         本合同</w:t>
      </w:r>
      <w:r>
        <w:rPr>
          <w:rFonts w:hint="eastAsia" w:ascii="宋体" w:hAnsi="宋体" w:eastAsia="宋体" w:cs="宋体"/>
          <w:color w:val="auto"/>
          <w:spacing w:val="0"/>
          <w:w w:val="100"/>
          <w:szCs w:val="21"/>
        </w:rPr>
        <w:t>是否</w:t>
      </w:r>
      <w:r>
        <w:rPr>
          <w:rFonts w:hint="eastAsia" w:ascii="宋体" w:hAnsi="宋体" w:eastAsia="宋体" w:cs="宋体"/>
          <w:color w:val="auto"/>
          <w:spacing w:val="0"/>
          <w:w w:val="100"/>
          <w:szCs w:val="21"/>
          <w:lang w:eastAsia="zh-CN"/>
        </w:rPr>
        <w:t>为专门面向</w:t>
      </w:r>
      <w:r>
        <w:rPr>
          <w:rFonts w:hint="eastAsia" w:ascii="宋体" w:hAnsi="宋体" w:eastAsia="宋体" w:cs="宋体"/>
          <w:color w:val="auto"/>
          <w:spacing w:val="0"/>
          <w:w w:val="100"/>
          <w:szCs w:val="21"/>
        </w:rPr>
        <w:t>中小企业</w:t>
      </w:r>
      <w:r>
        <w:rPr>
          <w:rFonts w:hint="eastAsia" w:ascii="宋体" w:hAnsi="宋体" w:eastAsia="宋体" w:cs="宋体"/>
          <w:color w:val="auto"/>
          <w:spacing w:val="0"/>
          <w:w w:val="100"/>
          <w:szCs w:val="21"/>
          <w:lang w:eastAsia="zh-CN"/>
        </w:rPr>
        <w:t>的采</w:t>
      </w:r>
      <w:r>
        <w:rPr>
          <w:rFonts w:hint="eastAsia" w:ascii="宋体" w:hAnsi="宋体" w:eastAsia="宋体" w:cs="宋体"/>
          <w:color w:val="auto"/>
          <w:spacing w:val="0"/>
          <w:w w:val="100"/>
          <w:szCs w:val="21"/>
          <w:shd w:val="clear"/>
          <w:lang w:eastAsia="zh-CN"/>
        </w:rPr>
        <w:t>购</w:t>
      </w:r>
      <w:r>
        <w:rPr>
          <w:rFonts w:hint="eastAsia" w:ascii="宋体" w:hAnsi="宋体" w:eastAsia="宋体" w:cs="宋体"/>
          <w:color w:val="auto"/>
          <w:spacing w:val="0"/>
          <w:w w:val="100"/>
          <w:szCs w:val="21"/>
          <w:shd w:val="clear"/>
        </w:rPr>
        <w:t>合同</w:t>
      </w:r>
      <w:r>
        <w:rPr>
          <w:rFonts w:hint="eastAsia" w:ascii="宋体" w:hAnsi="宋体" w:eastAsia="宋体" w:cs="宋体"/>
          <w:color w:val="auto"/>
          <w:spacing w:val="0"/>
          <w:w w:val="100"/>
          <w:szCs w:val="21"/>
          <w:shd w:val="clear"/>
          <w:lang w:eastAsia="zh-CN"/>
        </w:rPr>
        <w:t>（中小企业预留合同）</w:t>
      </w:r>
      <w:r>
        <w:rPr>
          <w:rFonts w:hint="eastAsia" w:ascii="宋体" w:hAnsi="宋体" w:eastAsia="宋体" w:cs="宋体"/>
          <w:color w:val="auto"/>
          <w:spacing w:val="0"/>
          <w:szCs w:val="21"/>
          <w:shd w:val="clear"/>
        </w:rPr>
        <w:t>：</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 xml:space="preserve">是 </w:t>
      </w: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否</w:t>
      </w:r>
    </w:p>
    <w:p w14:paraId="0C981417">
      <w:pPr>
        <w:numPr>
          <w:ilvl w:val="-1"/>
          <w:numId w:val="0"/>
        </w:numPr>
        <w:adjustRightInd w:val="0"/>
        <w:snapToGrid w:val="0"/>
        <w:spacing w:before="0" w:beforeLines="0" w:line="400" w:lineRule="exact"/>
        <w:ind w:firstLine="0" w:firstLineChars="0"/>
        <w:rPr>
          <w:rFonts w:hint="eastAsia" w:ascii="宋体" w:hAnsi="宋体" w:eastAsia="宋体" w:cs="宋体"/>
          <w:iCs/>
          <w:color w:val="auto"/>
          <w:spacing w:val="0"/>
          <w:szCs w:val="21"/>
        </w:rPr>
      </w:pPr>
      <w:r>
        <w:rPr>
          <w:rFonts w:hint="eastAsia" w:ascii="宋体" w:hAnsi="宋体" w:eastAsia="宋体" w:cs="宋体"/>
          <w:color w:val="auto"/>
          <w:spacing w:val="0"/>
          <w:lang w:val="en-US" w:eastAsia="zh-CN"/>
        </w:rPr>
        <w:t xml:space="preserve">         若本项目不专门面向中小企业采购，是否给予小微企业评审优惠：</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 xml:space="preserve">是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否</w:t>
      </w:r>
    </w:p>
    <w:p w14:paraId="6D6CD17A">
      <w:pPr>
        <w:numPr>
          <w:ilvl w:val="-1"/>
          <w:numId w:val="0"/>
        </w:numPr>
        <w:adjustRightInd w:val="0"/>
        <w:snapToGrid w:val="0"/>
        <w:spacing w:before="0" w:beforeLines="0" w:line="400" w:lineRule="exact"/>
        <w:ind w:firstLine="0" w:firstLineChars="0"/>
        <w:rPr>
          <w:rFonts w:hint="eastAsia" w:ascii="宋体" w:hAnsi="宋体" w:eastAsia="宋体" w:cs="宋体"/>
          <w:iCs/>
          <w:color w:val="auto"/>
          <w:spacing w:val="0"/>
          <w:szCs w:val="21"/>
        </w:rPr>
      </w:pPr>
      <w:r>
        <w:rPr>
          <w:rFonts w:hint="eastAsia" w:ascii="宋体" w:hAnsi="宋体" w:eastAsia="宋体" w:cs="宋体"/>
          <w:color w:val="auto"/>
          <w:spacing w:val="0"/>
          <w:lang w:val="en-US" w:eastAsia="zh-CN"/>
        </w:rPr>
        <w:t xml:space="preserve">         中标（成交）采购标的制造商是否为残疾人福利性单位：</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 xml:space="preserve">是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否</w:t>
      </w:r>
    </w:p>
    <w:p w14:paraId="3BF8492D">
      <w:pPr>
        <w:numPr>
          <w:ilvl w:val="0"/>
          <w:numId w:val="0"/>
        </w:numPr>
        <w:snapToGrid w:val="0"/>
        <w:spacing w:beforeLines="0" w:line="400" w:lineRule="exact"/>
        <w:ind w:firstLine="0" w:firstLineChars="0"/>
        <w:rPr>
          <w:rFonts w:hint="eastAsia" w:ascii="宋体" w:hAnsi="宋体" w:eastAsia="宋体" w:cs="宋体"/>
          <w:color w:val="auto"/>
          <w:spacing w:val="0"/>
          <w:lang w:val="en-US" w:eastAsia="zh-CN"/>
        </w:rPr>
      </w:pPr>
      <w:r>
        <w:rPr>
          <w:rFonts w:hint="eastAsia" w:ascii="宋体" w:hAnsi="宋体" w:eastAsia="宋体" w:cs="宋体"/>
          <w:color w:val="auto"/>
          <w:spacing w:val="0"/>
          <w:lang w:val="en-US" w:eastAsia="zh-CN"/>
        </w:rPr>
        <w:t xml:space="preserve">         中标（成交）采购标的制造商是否为监狱企业：</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 xml:space="preserve">是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否</w:t>
      </w:r>
    </w:p>
    <w:p w14:paraId="449B0055">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w:t>
      </w:r>
      <w:r>
        <w:rPr>
          <w:rFonts w:hint="eastAsia" w:ascii="宋体" w:hAnsi="宋体" w:eastAsia="宋体" w:cs="宋体"/>
          <w:color w:val="auto"/>
          <w:spacing w:val="0"/>
          <w:szCs w:val="21"/>
          <w:lang w:val="en" w:eastAsia="zh-CN"/>
        </w:rPr>
        <w:t>7</w:t>
      </w:r>
      <w:r>
        <w:rPr>
          <w:rFonts w:hint="eastAsia" w:ascii="宋体" w:hAnsi="宋体" w:eastAsia="宋体" w:cs="宋体"/>
          <w:color w:val="auto"/>
          <w:spacing w:val="0"/>
          <w:szCs w:val="21"/>
        </w:rPr>
        <w:t>）合同是否分包：</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 xml:space="preserve">是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否</w:t>
      </w:r>
    </w:p>
    <w:p w14:paraId="4CE3C59C">
      <w:pPr>
        <w:adjustRightInd w:val="0"/>
        <w:snapToGrid w:val="0"/>
        <w:spacing w:before="0" w:beforeLines="0" w:line="400" w:lineRule="exact"/>
        <w:ind w:firstLine="840" w:firstLineChars="400"/>
        <w:rPr>
          <w:rFonts w:hint="eastAsia" w:ascii="宋体" w:hAnsi="宋体" w:eastAsia="宋体" w:cs="宋体"/>
          <w:color w:val="auto"/>
          <w:spacing w:val="0"/>
          <w:szCs w:val="21"/>
          <w:u w:val="single"/>
        </w:rPr>
      </w:pPr>
      <w:r>
        <w:rPr>
          <w:rFonts w:hint="eastAsia" w:ascii="宋体" w:hAnsi="宋体" w:eastAsia="宋体" w:cs="宋体"/>
          <w:color w:val="auto"/>
          <w:spacing w:val="0"/>
          <w:szCs w:val="21"/>
          <w:lang w:val="en-US" w:eastAsia="zh-CN"/>
        </w:rPr>
        <w:t xml:space="preserve"> </w:t>
      </w:r>
      <w:r>
        <w:rPr>
          <w:rFonts w:hint="eastAsia" w:ascii="宋体" w:hAnsi="宋体" w:eastAsia="宋体" w:cs="宋体"/>
          <w:color w:val="auto"/>
          <w:spacing w:val="0"/>
          <w:szCs w:val="21"/>
        </w:rPr>
        <w:t>分包主要内容：</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single"/>
        </w:rPr>
        <w:t xml:space="preserve">   </w:t>
      </w:r>
    </w:p>
    <w:p w14:paraId="096F497B">
      <w:pPr>
        <w:adjustRightInd w:val="0"/>
        <w:snapToGrid w:val="0"/>
        <w:spacing w:before="0" w:beforeLines="0" w:line="400" w:lineRule="exact"/>
        <w:ind w:firstLine="840" w:firstLineChars="4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u w:val="none"/>
          <w:lang w:val="en-US" w:eastAsia="zh-CN"/>
        </w:rPr>
        <w:t xml:space="preserve"> </w:t>
      </w:r>
      <w:r>
        <w:rPr>
          <w:rFonts w:hint="eastAsia" w:ascii="宋体" w:hAnsi="宋体" w:eastAsia="宋体" w:cs="宋体"/>
          <w:color w:val="auto"/>
          <w:spacing w:val="0"/>
          <w:szCs w:val="21"/>
        </w:rPr>
        <w:t>分包</w:t>
      </w:r>
      <w:r>
        <w:rPr>
          <w:rFonts w:hint="eastAsia" w:ascii="宋体" w:hAnsi="宋体" w:eastAsia="宋体" w:cs="宋体"/>
          <w:color w:val="auto"/>
          <w:spacing w:val="0"/>
          <w:szCs w:val="21"/>
          <w:highlight w:val="none"/>
        </w:rPr>
        <w:t>供应商</w:t>
      </w:r>
      <w:r>
        <w:rPr>
          <w:rFonts w:hint="eastAsia" w:ascii="宋体" w:hAnsi="宋体" w:eastAsia="宋体" w:cs="宋体"/>
          <w:color w:val="auto"/>
          <w:spacing w:val="0"/>
          <w:szCs w:val="21"/>
          <w:highlight w:val="none"/>
          <w:lang w:eastAsia="zh-CN"/>
        </w:rPr>
        <w:t>/制造商</w:t>
      </w:r>
      <w:r>
        <w:rPr>
          <w:rFonts w:hint="eastAsia" w:ascii="宋体" w:hAnsi="宋体" w:eastAsia="宋体" w:cs="宋体"/>
          <w:color w:val="auto"/>
          <w:spacing w:val="0"/>
          <w:szCs w:val="21"/>
          <w:highlight w:val="none"/>
        </w:rPr>
        <w:t>名称</w:t>
      </w:r>
      <w:r>
        <w:rPr>
          <w:rFonts w:hint="eastAsia" w:ascii="宋体" w:hAnsi="宋体" w:eastAsia="宋体" w:cs="宋体"/>
          <w:color w:val="auto"/>
          <w:spacing w:val="0"/>
          <w:szCs w:val="21"/>
          <w:highlight w:val="none"/>
          <w:lang w:eastAsia="zh-CN"/>
        </w:rPr>
        <w:t>（如供应商和制造商不同，请分别填写）</w:t>
      </w:r>
      <w:r>
        <w:rPr>
          <w:rFonts w:hint="eastAsia" w:ascii="宋体" w:hAnsi="宋体" w:eastAsia="宋体" w:cs="宋体"/>
          <w:color w:val="auto"/>
          <w:spacing w:val="0"/>
          <w:szCs w:val="21"/>
          <w:highlight w:val="none"/>
        </w:rPr>
        <w:t>：</w:t>
      </w:r>
    </w:p>
    <w:p w14:paraId="0D996F1F">
      <w:pPr>
        <w:adjustRightInd w:val="0"/>
        <w:snapToGrid w:val="0"/>
        <w:spacing w:before="0" w:beforeLines="0" w:line="400" w:lineRule="exact"/>
        <w:ind w:firstLine="840" w:firstLineChars="400"/>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u w:val="non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p>
    <w:p w14:paraId="4571F84B">
      <w:pPr>
        <w:adjustRightInd w:val="0"/>
        <w:snapToGrid w:val="0"/>
        <w:spacing w:before="0" w:beforeLines="0" w:line="400" w:lineRule="exact"/>
        <w:ind w:firstLine="840" w:firstLineChars="400"/>
        <w:rPr>
          <w:rFonts w:hint="eastAsia" w:ascii="宋体" w:hAnsi="宋体" w:eastAsia="宋体" w:cs="宋体"/>
          <w:color w:val="auto"/>
          <w:spacing w:val="0"/>
          <w:szCs w:val="21"/>
        </w:rPr>
      </w:pP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rPr>
        <w:t>分包供应商</w:t>
      </w:r>
      <w:r>
        <w:rPr>
          <w:rFonts w:hint="eastAsia" w:ascii="宋体" w:hAnsi="宋体" w:eastAsia="宋体" w:cs="宋体"/>
          <w:color w:val="auto"/>
          <w:spacing w:val="0"/>
          <w:szCs w:val="21"/>
          <w:highlight w:val="none"/>
          <w:lang w:val="en-US" w:eastAsia="zh-CN"/>
        </w:rPr>
        <w:t>/</w:t>
      </w:r>
      <w:r>
        <w:rPr>
          <w:rFonts w:hint="eastAsia" w:ascii="宋体" w:hAnsi="宋体" w:eastAsia="宋体" w:cs="宋体"/>
          <w:color w:val="auto"/>
          <w:spacing w:val="0"/>
          <w:szCs w:val="21"/>
          <w:highlight w:val="none"/>
          <w:lang w:eastAsia="zh-CN"/>
        </w:rPr>
        <w:t>制造商</w:t>
      </w:r>
      <w:r>
        <w:rPr>
          <w:rFonts w:hint="eastAsia" w:ascii="宋体" w:hAnsi="宋体" w:eastAsia="宋体" w:cs="宋体"/>
          <w:color w:val="auto"/>
          <w:spacing w:val="0"/>
          <w:szCs w:val="21"/>
        </w:rPr>
        <w:t>类型</w:t>
      </w:r>
      <w:r>
        <w:rPr>
          <w:rFonts w:hint="eastAsia" w:ascii="宋体" w:hAnsi="宋体" w:eastAsia="宋体" w:cs="宋体"/>
          <w:color w:val="auto"/>
          <w:spacing w:val="0"/>
          <w:szCs w:val="21"/>
          <w:highlight w:val="none"/>
          <w:lang w:eastAsia="zh-CN"/>
        </w:rPr>
        <w:t>（如果供应商和制造商不同，只填写制造商类型）</w:t>
      </w:r>
      <w:r>
        <w:rPr>
          <w:rFonts w:hint="eastAsia" w:ascii="宋体" w:hAnsi="宋体" w:eastAsia="宋体" w:cs="宋体"/>
          <w:color w:val="auto"/>
          <w:spacing w:val="0"/>
          <w:szCs w:val="21"/>
        </w:rPr>
        <w:t>：</w:t>
      </w:r>
    </w:p>
    <w:p w14:paraId="6C70D8B8">
      <w:pPr>
        <w:adjustRightInd w:val="0"/>
        <w:snapToGrid w:val="0"/>
        <w:spacing w:beforeLines="0" w:line="400" w:lineRule="exact"/>
        <w:ind w:firstLine="840" w:firstLineChars="400"/>
        <w:rPr>
          <w:rFonts w:hint="eastAsia" w:ascii="宋体" w:hAnsi="宋体" w:eastAsia="宋体" w:cs="宋体"/>
          <w:iCs/>
          <w:color w:val="auto"/>
          <w:spacing w:val="0"/>
          <w:szCs w:val="21"/>
          <w:lang w:val="en-US" w:eastAsia="zh-CN"/>
        </w:rPr>
      </w:pP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 xml:space="preserve">大型企业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 xml:space="preserve">中型企业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小微型企业</w:t>
      </w:r>
      <w:r>
        <w:rPr>
          <w:rFonts w:hint="eastAsia" w:ascii="宋体" w:hAnsi="宋体" w:eastAsia="宋体" w:cs="宋体"/>
          <w:iCs/>
          <w:color w:val="auto"/>
          <w:spacing w:val="0"/>
          <w:szCs w:val="21"/>
          <w:lang w:val="en-US" w:eastAsia="zh-CN"/>
        </w:rPr>
        <w:t xml:space="preserve">  </w:t>
      </w:r>
    </w:p>
    <w:p w14:paraId="642B71E0">
      <w:pPr>
        <w:adjustRightInd w:val="0"/>
        <w:snapToGrid w:val="0"/>
        <w:spacing w:beforeLines="0" w:line="400" w:lineRule="exact"/>
        <w:ind w:firstLine="840" w:firstLineChars="400"/>
        <w:rPr>
          <w:rFonts w:hint="eastAsia" w:ascii="宋体" w:hAnsi="宋体" w:eastAsia="宋体" w:cs="宋体"/>
          <w:color w:val="auto"/>
          <w:spacing w:val="0"/>
          <w:u w:val="none"/>
          <w:lang w:val="en-US" w:eastAsia="zh-CN"/>
        </w:rPr>
      </w:pP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lang w:eastAsia="zh-CN"/>
        </w:rPr>
        <w:t>残疾人福利性单位</w:t>
      </w: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lang w:eastAsia="zh-CN"/>
        </w:rPr>
        <w:t>监狱</w:t>
      </w:r>
      <w:r>
        <w:rPr>
          <w:rFonts w:hint="eastAsia" w:ascii="宋体" w:hAnsi="宋体" w:eastAsia="宋体" w:cs="宋体"/>
          <w:iCs/>
          <w:color w:val="auto"/>
          <w:spacing w:val="0"/>
          <w:szCs w:val="21"/>
        </w:rPr>
        <w:t>企业</w:t>
      </w: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lang w:eastAsia="zh-CN"/>
        </w:rPr>
        <w:t>其他</w:t>
      </w:r>
    </w:p>
    <w:p w14:paraId="367F1C83">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pacing w:val="0"/>
          <w:szCs w:val="21"/>
          <w:highlight w:val="none"/>
        </w:rPr>
      </w:pPr>
      <w:r>
        <w:rPr>
          <w:rFonts w:hint="eastAsia" w:ascii="宋体" w:hAnsi="宋体" w:eastAsia="宋体" w:cs="宋体"/>
          <w:color w:val="auto"/>
          <w:spacing w:val="0"/>
          <w:szCs w:val="21"/>
          <w:highlight w:val="none"/>
          <w:u w:val="none"/>
          <w:lang w:val="en-US" w:eastAsia="zh-CN"/>
        </w:rPr>
        <w:t xml:space="preserve">    （</w:t>
      </w:r>
      <w:r>
        <w:rPr>
          <w:rFonts w:hint="eastAsia" w:ascii="宋体" w:hAnsi="宋体" w:eastAsia="宋体" w:cs="宋体"/>
          <w:color w:val="auto"/>
          <w:spacing w:val="0"/>
          <w:szCs w:val="21"/>
          <w:highlight w:val="none"/>
          <w:u w:val="none"/>
          <w:lang w:val="en" w:eastAsia="zh-CN"/>
        </w:rPr>
        <w:t>8</w:t>
      </w:r>
      <w:r>
        <w:rPr>
          <w:rFonts w:hint="eastAsia" w:ascii="宋体" w:hAnsi="宋体" w:eastAsia="宋体" w:cs="宋体"/>
          <w:color w:val="auto"/>
          <w:spacing w:val="0"/>
          <w:szCs w:val="21"/>
          <w:highlight w:val="none"/>
          <w:u w:val="none"/>
          <w:lang w:val="en-US" w:eastAsia="zh-CN"/>
        </w:rPr>
        <w:t>）中标（成交）供应商是否为外商投资企业：</w:t>
      </w:r>
      <w:r>
        <w:rPr>
          <w:rFonts w:hint="eastAsia" w:ascii="宋体" w:hAnsi="宋体" w:eastAsia="宋体" w:cs="宋体"/>
          <w:iCs/>
          <w:color w:val="auto"/>
          <w:spacing w:val="0"/>
          <w:szCs w:val="21"/>
          <w:highlight w:val="none"/>
        </w:rPr>
        <w:sym w:font="Wingdings" w:char="00A8"/>
      </w:r>
      <w:r>
        <w:rPr>
          <w:rFonts w:hint="eastAsia" w:ascii="宋体" w:hAnsi="宋体" w:eastAsia="宋体" w:cs="宋体"/>
          <w:iCs/>
          <w:color w:val="auto"/>
          <w:spacing w:val="0"/>
          <w:szCs w:val="21"/>
          <w:highlight w:val="none"/>
        </w:rPr>
        <w:t xml:space="preserve">是       </w:t>
      </w:r>
      <w:r>
        <w:rPr>
          <w:rFonts w:hint="eastAsia" w:ascii="宋体" w:hAnsi="宋体" w:eastAsia="宋体" w:cs="宋体"/>
          <w:iCs/>
          <w:color w:val="auto"/>
          <w:spacing w:val="0"/>
          <w:szCs w:val="21"/>
          <w:highlight w:val="none"/>
        </w:rPr>
        <w:sym w:font="Wingdings" w:char="00A8"/>
      </w:r>
      <w:r>
        <w:rPr>
          <w:rFonts w:hint="eastAsia" w:ascii="宋体" w:hAnsi="宋体" w:eastAsia="宋体" w:cs="宋体"/>
          <w:iCs/>
          <w:color w:val="auto"/>
          <w:spacing w:val="0"/>
          <w:szCs w:val="21"/>
          <w:highlight w:val="none"/>
        </w:rPr>
        <w:t>否</w:t>
      </w:r>
    </w:p>
    <w:p w14:paraId="028B0AFF">
      <w:pPr>
        <w:pStyle w:val="65"/>
        <w:tabs>
          <w:tab w:val="left" w:pos="1340"/>
        </w:tabs>
        <w:spacing w:beforeLines="0"/>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u w:val="none"/>
          <w:lang w:val="en-US" w:eastAsia="zh-CN"/>
        </w:rPr>
        <w:t xml:space="preserve">     外商投资企业类型：</w:t>
      </w:r>
      <w:r>
        <w:rPr>
          <w:rFonts w:hint="eastAsia" w:ascii="宋体" w:hAnsi="宋体" w:eastAsia="宋体" w:cs="宋体"/>
          <w:iCs/>
          <w:color w:val="auto"/>
          <w:spacing w:val="0"/>
          <w:sz w:val="21"/>
          <w:szCs w:val="21"/>
          <w:highlight w:val="none"/>
        </w:rPr>
        <w:sym w:font="Wingdings" w:char="00A8"/>
      </w:r>
      <w:r>
        <w:rPr>
          <w:rFonts w:hint="eastAsia" w:ascii="宋体" w:hAnsi="宋体" w:eastAsia="宋体" w:cs="宋体"/>
          <w:color w:val="auto"/>
          <w:spacing w:val="0"/>
          <w:sz w:val="21"/>
          <w:szCs w:val="21"/>
          <w:highlight w:val="none"/>
          <w:u w:val="none"/>
          <w:lang w:val="en-US" w:eastAsia="zh-CN"/>
        </w:rPr>
        <w:t xml:space="preserve">全部由外国投资者投资  </w:t>
      </w:r>
      <w:r>
        <w:rPr>
          <w:rFonts w:hint="eastAsia" w:ascii="宋体" w:hAnsi="宋体" w:eastAsia="宋体" w:cs="宋体"/>
          <w:iCs/>
          <w:color w:val="auto"/>
          <w:spacing w:val="0"/>
          <w:sz w:val="21"/>
          <w:szCs w:val="21"/>
          <w:highlight w:val="none"/>
        </w:rPr>
        <w:sym w:font="Wingdings" w:char="00A8"/>
      </w:r>
      <w:r>
        <w:rPr>
          <w:rFonts w:hint="eastAsia" w:ascii="宋体" w:hAnsi="宋体" w:eastAsia="宋体" w:cs="宋体"/>
          <w:iCs/>
          <w:color w:val="auto"/>
          <w:spacing w:val="0"/>
          <w:sz w:val="21"/>
          <w:szCs w:val="21"/>
          <w:highlight w:val="none"/>
          <w:lang w:val="en-US" w:eastAsia="zh-CN"/>
        </w:rPr>
        <w:t>部分由外国投资者投资</w:t>
      </w:r>
    </w:p>
    <w:p w14:paraId="3A633631">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pacing w:val="0"/>
          <w:sz w:val="21"/>
          <w:szCs w:val="21"/>
          <w:u w:val="none"/>
          <w:lang w:val="en-US" w:eastAsia="zh-CN"/>
        </w:rPr>
      </w:pPr>
      <w:r>
        <w:rPr>
          <w:rFonts w:hint="eastAsia" w:ascii="宋体" w:hAnsi="宋体" w:eastAsia="宋体" w:cs="宋体"/>
          <w:b w:val="0"/>
          <w:bCs w:val="0"/>
          <w:color w:val="auto"/>
          <w:spacing w:val="0"/>
          <w:sz w:val="21"/>
          <w:szCs w:val="21"/>
          <w:u w:val="none"/>
          <w:lang w:val="en-US" w:eastAsia="zh-CN"/>
        </w:rPr>
        <w:t>（</w:t>
      </w:r>
      <w:r>
        <w:rPr>
          <w:rFonts w:hint="eastAsia" w:ascii="宋体" w:hAnsi="宋体" w:eastAsia="宋体" w:cs="宋体"/>
          <w:b w:val="0"/>
          <w:bCs w:val="0"/>
          <w:color w:val="auto"/>
          <w:spacing w:val="0"/>
          <w:sz w:val="21"/>
          <w:szCs w:val="21"/>
          <w:u w:val="none"/>
          <w:lang w:val="en" w:eastAsia="zh-CN"/>
        </w:rPr>
        <w:t>9</w:t>
      </w:r>
      <w:r>
        <w:rPr>
          <w:rFonts w:hint="eastAsia" w:ascii="宋体" w:hAnsi="宋体" w:eastAsia="宋体" w:cs="宋体"/>
          <w:b w:val="0"/>
          <w:bCs w:val="0"/>
          <w:color w:val="auto"/>
          <w:spacing w:val="0"/>
          <w:sz w:val="21"/>
          <w:szCs w:val="21"/>
          <w:u w:val="none"/>
          <w:lang w:val="en-US" w:eastAsia="zh-CN"/>
        </w:rPr>
        <w:t>）是否涉及进口产品：</w:t>
      </w:r>
    </w:p>
    <w:p w14:paraId="404C9C70">
      <w:pPr>
        <w:numPr>
          <w:ilvl w:val="-1"/>
          <w:numId w:val="0"/>
        </w:numPr>
        <w:adjustRightInd w:val="0"/>
        <w:snapToGrid w:val="0"/>
        <w:spacing w:before="0" w:beforeLines="0" w:line="400" w:lineRule="exact"/>
        <w:ind w:firstLine="840" w:firstLineChars="400"/>
        <w:rPr>
          <w:rFonts w:hint="eastAsia" w:ascii="宋体" w:hAnsi="宋体" w:eastAsia="宋体" w:cs="宋体"/>
          <w:color w:val="auto"/>
          <w:spacing w:val="0"/>
          <w:szCs w:val="21"/>
          <w:u w:val="single"/>
          <w:lang w:val="en-US" w:eastAsia="zh-CN"/>
        </w:rPr>
      </w:pPr>
      <w:r>
        <w:rPr>
          <w:rFonts w:hint="eastAsia" w:ascii="宋体" w:hAnsi="宋体" w:eastAsia="宋体" w:cs="宋体"/>
          <w:iCs w:val="0"/>
          <w:color w:val="auto"/>
          <w:spacing w:val="0"/>
          <w:szCs w:val="21"/>
          <w:lang w:val="en-US" w:eastAsia="zh-CN"/>
        </w:rPr>
        <w:t xml:space="preserve"> </w:t>
      </w:r>
      <w:r>
        <w:rPr>
          <w:rFonts w:hint="eastAsia" w:ascii="宋体" w:hAnsi="宋体" w:eastAsia="宋体" w:cs="宋体"/>
          <w:iCs w:val="0"/>
          <w:color w:val="auto"/>
          <w:spacing w:val="0"/>
          <w:szCs w:val="21"/>
        </w:rPr>
        <w:sym w:font="Wingdings" w:char="00A8"/>
      </w:r>
      <w:r>
        <w:rPr>
          <w:rFonts w:hint="eastAsia" w:ascii="宋体" w:hAnsi="宋体" w:eastAsia="宋体" w:cs="宋体"/>
          <w:iCs w:val="0"/>
          <w:color w:val="auto"/>
          <w:spacing w:val="0"/>
          <w:szCs w:val="21"/>
        </w:rPr>
        <w:t>是</w:t>
      </w:r>
      <w:r>
        <w:rPr>
          <w:rFonts w:hint="eastAsia" w:ascii="宋体" w:hAnsi="宋体" w:eastAsia="宋体" w:cs="宋体"/>
          <w:iCs w:val="0"/>
          <w:color w:val="auto"/>
          <w:spacing w:val="0"/>
          <w:szCs w:val="21"/>
          <w:lang w:eastAsia="zh-CN"/>
        </w:rPr>
        <w:t>，《政府采购品目分类目录》底级品目名称</w:t>
      </w:r>
      <w:r>
        <w:rPr>
          <w:rFonts w:hint="eastAsia" w:ascii="宋体" w:hAnsi="宋体" w:eastAsia="宋体" w:cs="宋体"/>
          <w:color w:val="auto"/>
          <w:spacing w:val="0"/>
          <w:szCs w:val="21"/>
          <w:lang w:val="en-US" w:eastAsia="zh-CN"/>
        </w:rPr>
        <w:t>：</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lang w:val="en-US" w:eastAsia="zh-CN"/>
        </w:rPr>
        <w:t xml:space="preserve"> 金额：</w:t>
      </w:r>
      <w:r>
        <w:rPr>
          <w:rFonts w:hint="eastAsia" w:ascii="宋体" w:hAnsi="宋体" w:eastAsia="宋体" w:cs="宋体"/>
          <w:color w:val="auto"/>
          <w:spacing w:val="0"/>
          <w:szCs w:val="21"/>
          <w:u w:val="single"/>
          <w:lang w:val="en-US" w:eastAsia="zh-CN"/>
        </w:rPr>
        <w:t xml:space="preserve">        </w:t>
      </w:r>
    </w:p>
    <w:p w14:paraId="48D4CD8B">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pacing w:val="0"/>
          <w:szCs w:val="21"/>
        </w:rPr>
      </w:pPr>
      <w:r>
        <w:rPr>
          <w:rFonts w:hint="eastAsia" w:ascii="宋体" w:hAnsi="宋体" w:eastAsia="宋体" w:cs="宋体"/>
          <w:color w:val="auto"/>
          <w:spacing w:val="0"/>
          <w:szCs w:val="21"/>
          <w:lang w:val="en-US" w:eastAsia="zh-CN"/>
        </w:rPr>
        <w:t xml:space="preserve">        国别：</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lang w:val="en-US" w:eastAsia="zh-CN"/>
        </w:rPr>
        <w:t xml:space="preserve"> 品牌：</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none"/>
          <w:lang w:val="en-US" w:eastAsia="zh-CN"/>
        </w:rPr>
        <w:t xml:space="preserve"> 规格型号：</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iCs w:val="0"/>
          <w:color w:val="auto"/>
          <w:spacing w:val="0"/>
          <w:szCs w:val="21"/>
        </w:rPr>
        <w:t xml:space="preserve">      </w:t>
      </w:r>
    </w:p>
    <w:p w14:paraId="2F47BEE9">
      <w:pPr>
        <w:adjustRightInd w:val="0"/>
        <w:snapToGrid w:val="0"/>
        <w:spacing w:before="0" w:beforeLines="0" w:line="400" w:lineRule="exact"/>
        <w:ind w:firstLine="840" w:firstLineChars="400"/>
        <w:rPr>
          <w:rFonts w:hint="eastAsia" w:ascii="宋体" w:hAnsi="宋体" w:eastAsia="宋体" w:cs="宋体"/>
          <w:color w:val="auto"/>
          <w:spacing w:val="0"/>
          <w:szCs w:val="21"/>
          <w:u w:val="none"/>
          <w:lang w:val="en-US" w:eastAsia="zh-CN"/>
        </w:rPr>
      </w:pPr>
      <w:r>
        <w:rPr>
          <w:rFonts w:hint="eastAsia" w:ascii="宋体" w:hAnsi="宋体" w:eastAsia="宋体" w:cs="宋体"/>
          <w:iCs w:val="0"/>
          <w:color w:val="auto"/>
          <w:spacing w:val="0"/>
          <w:szCs w:val="21"/>
          <w:lang w:val="en-US" w:eastAsia="zh-CN"/>
        </w:rPr>
        <w:t xml:space="preserve"> </w:t>
      </w:r>
      <w:r>
        <w:rPr>
          <w:rFonts w:hint="eastAsia" w:ascii="宋体" w:hAnsi="宋体" w:eastAsia="宋体" w:cs="宋体"/>
          <w:iCs w:val="0"/>
          <w:color w:val="auto"/>
          <w:spacing w:val="0"/>
          <w:szCs w:val="21"/>
        </w:rPr>
        <w:sym w:font="Wingdings" w:char="00A8"/>
      </w:r>
      <w:r>
        <w:rPr>
          <w:rFonts w:hint="eastAsia" w:ascii="宋体" w:hAnsi="宋体" w:eastAsia="宋体" w:cs="宋体"/>
          <w:iCs w:val="0"/>
          <w:color w:val="auto"/>
          <w:spacing w:val="0"/>
          <w:szCs w:val="21"/>
          <w:lang w:eastAsia="zh-CN"/>
        </w:rPr>
        <w:t>否</w:t>
      </w:r>
    </w:p>
    <w:p w14:paraId="56D11A5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pacing w:val="0"/>
          <w:sz w:val="21"/>
          <w:szCs w:val="21"/>
          <w:u w:val="none"/>
          <w:lang w:val="en-US" w:eastAsia="zh-CN"/>
        </w:rPr>
      </w:pPr>
      <w:r>
        <w:rPr>
          <w:rFonts w:hint="eastAsia" w:ascii="宋体" w:hAnsi="宋体" w:eastAsia="宋体" w:cs="宋体"/>
          <w:b w:val="0"/>
          <w:bCs w:val="0"/>
          <w:color w:val="auto"/>
          <w:spacing w:val="0"/>
          <w:sz w:val="21"/>
          <w:szCs w:val="21"/>
          <w:u w:val="none"/>
          <w:lang w:val="en-US" w:eastAsia="zh-CN"/>
        </w:rPr>
        <w:t xml:space="preserve">    （1</w:t>
      </w:r>
      <w:r>
        <w:rPr>
          <w:rFonts w:hint="eastAsia" w:ascii="宋体" w:hAnsi="宋体" w:eastAsia="宋体" w:cs="宋体"/>
          <w:b w:val="0"/>
          <w:bCs w:val="0"/>
          <w:color w:val="auto"/>
          <w:spacing w:val="0"/>
          <w:sz w:val="21"/>
          <w:szCs w:val="21"/>
          <w:u w:val="none"/>
          <w:lang w:val="en" w:eastAsia="zh-CN"/>
        </w:rPr>
        <w:t>0</w:t>
      </w:r>
      <w:r>
        <w:rPr>
          <w:rFonts w:hint="eastAsia" w:ascii="宋体" w:hAnsi="宋体" w:eastAsia="宋体" w:cs="宋体"/>
          <w:b w:val="0"/>
          <w:bCs w:val="0"/>
          <w:color w:val="auto"/>
          <w:spacing w:val="0"/>
          <w:sz w:val="21"/>
          <w:szCs w:val="21"/>
          <w:u w:val="none"/>
          <w:lang w:val="en-US" w:eastAsia="zh-CN"/>
        </w:rPr>
        <w:t>）是否涉及节能产品：</w:t>
      </w:r>
    </w:p>
    <w:p w14:paraId="07BC6D6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pacing w:val="0"/>
          <w:szCs w:val="21"/>
          <w:lang w:val="en-US" w:eastAsia="zh-CN"/>
        </w:rPr>
      </w:pPr>
      <w:r>
        <w:rPr>
          <w:rFonts w:hint="eastAsia" w:ascii="宋体" w:hAnsi="宋体" w:eastAsia="宋体" w:cs="宋体"/>
          <w:b w:val="0"/>
          <w:bCs w:val="0"/>
          <w:color w:val="auto"/>
          <w:spacing w:val="0"/>
          <w:sz w:val="21"/>
          <w:szCs w:val="21"/>
          <w:u w:val="none"/>
          <w:lang w:val="en-US" w:eastAsia="zh-CN"/>
        </w:rPr>
        <w:t xml:space="preserve">         </w:t>
      </w:r>
      <w:r>
        <w:rPr>
          <w:rFonts w:hint="eastAsia" w:ascii="宋体" w:hAnsi="宋体" w:eastAsia="宋体" w:cs="宋体"/>
          <w:iCs w:val="0"/>
          <w:color w:val="auto"/>
          <w:spacing w:val="0"/>
          <w:szCs w:val="21"/>
        </w:rPr>
        <w:sym w:font="Wingdings" w:char="00A8"/>
      </w:r>
      <w:r>
        <w:rPr>
          <w:rFonts w:hint="eastAsia" w:ascii="宋体" w:hAnsi="宋体" w:eastAsia="宋体" w:cs="宋体"/>
          <w:iCs w:val="0"/>
          <w:color w:val="auto"/>
          <w:spacing w:val="0"/>
          <w:szCs w:val="21"/>
        </w:rPr>
        <w:t>是</w:t>
      </w:r>
      <w:r>
        <w:rPr>
          <w:rFonts w:hint="eastAsia" w:ascii="宋体" w:hAnsi="宋体" w:eastAsia="宋体" w:cs="宋体"/>
          <w:iCs w:val="0"/>
          <w:color w:val="auto"/>
          <w:spacing w:val="0"/>
          <w:szCs w:val="21"/>
          <w:lang w:eastAsia="zh-CN"/>
        </w:rPr>
        <w:t>，《节能产品政府采购品目清单》的底级品目名称：</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iCs/>
          <w:color w:val="auto"/>
          <w:spacing w:val="0"/>
          <w:szCs w:val="21"/>
          <w:lang w:val="en-US" w:eastAsia="zh-CN"/>
        </w:rPr>
        <w:t xml:space="preserve">     </w:t>
      </w:r>
    </w:p>
    <w:p w14:paraId="57488BD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pacing w:val="0"/>
          <w:szCs w:val="21"/>
          <w:lang w:val="en-US" w:eastAsia="zh-CN"/>
        </w:rPr>
      </w:pP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lang w:eastAsia="zh-CN"/>
        </w:rPr>
        <w:t>强制采购</w:t>
      </w: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lang w:eastAsia="zh-CN"/>
        </w:rPr>
        <w:t>优先采购</w:t>
      </w:r>
      <w:r>
        <w:rPr>
          <w:rFonts w:hint="eastAsia" w:ascii="宋体" w:hAnsi="宋体" w:eastAsia="宋体" w:cs="宋体"/>
          <w:iCs/>
          <w:color w:val="auto"/>
          <w:spacing w:val="0"/>
          <w:szCs w:val="21"/>
          <w:lang w:val="en-US" w:eastAsia="zh-CN"/>
        </w:rPr>
        <w:t xml:space="preserve">    </w:t>
      </w:r>
    </w:p>
    <w:p w14:paraId="6955A22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pacing w:val="0"/>
          <w:szCs w:val="21"/>
        </w:rPr>
      </w:pP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val="0"/>
          <w:color w:val="auto"/>
          <w:spacing w:val="0"/>
          <w:szCs w:val="21"/>
        </w:rPr>
        <w:sym w:font="Wingdings" w:char="00A8"/>
      </w:r>
      <w:r>
        <w:rPr>
          <w:rFonts w:hint="eastAsia" w:ascii="宋体" w:hAnsi="宋体" w:eastAsia="宋体" w:cs="宋体"/>
          <w:iCs w:val="0"/>
          <w:color w:val="auto"/>
          <w:spacing w:val="0"/>
          <w:szCs w:val="21"/>
        </w:rPr>
        <w:t>否</w:t>
      </w:r>
    </w:p>
    <w:p w14:paraId="60DAD5B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pacing w:val="0"/>
          <w:sz w:val="21"/>
          <w:szCs w:val="21"/>
          <w:u w:val="none"/>
          <w:lang w:val="en-US" w:eastAsia="zh-CN"/>
        </w:rPr>
      </w:pPr>
      <w:r>
        <w:rPr>
          <w:rFonts w:hint="eastAsia" w:ascii="宋体" w:hAnsi="宋体" w:eastAsia="宋体" w:cs="宋体"/>
          <w:b w:val="0"/>
          <w:bCs w:val="0"/>
          <w:color w:val="auto"/>
          <w:spacing w:val="0"/>
          <w:sz w:val="21"/>
          <w:szCs w:val="21"/>
          <w:u w:val="none"/>
          <w:lang w:val="en-US" w:eastAsia="zh-CN"/>
        </w:rPr>
        <w:t xml:space="preserve">          是否涉及环境标志产品：</w:t>
      </w:r>
    </w:p>
    <w:p w14:paraId="242F5EA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pacing w:val="0"/>
          <w:szCs w:val="21"/>
          <w:lang w:eastAsia="zh-CN"/>
        </w:rPr>
      </w:pPr>
      <w:r>
        <w:rPr>
          <w:rFonts w:hint="eastAsia" w:ascii="宋体" w:hAnsi="宋体" w:eastAsia="宋体" w:cs="宋体"/>
          <w:b w:val="0"/>
          <w:bCs w:val="0"/>
          <w:color w:val="auto"/>
          <w:spacing w:val="0"/>
          <w:sz w:val="21"/>
          <w:szCs w:val="21"/>
          <w:u w:val="none"/>
          <w:lang w:val="en-US" w:eastAsia="zh-CN"/>
        </w:rPr>
        <w:t xml:space="preserve">         </w:t>
      </w:r>
      <w:r>
        <w:rPr>
          <w:rFonts w:hint="eastAsia" w:ascii="宋体" w:hAnsi="宋体" w:eastAsia="宋体" w:cs="宋体"/>
          <w:iCs w:val="0"/>
          <w:color w:val="auto"/>
          <w:spacing w:val="0"/>
          <w:szCs w:val="21"/>
        </w:rPr>
        <w:sym w:font="Wingdings" w:char="00A8"/>
      </w:r>
      <w:r>
        <w:rPr>
          <w:rFonts w:hint="eastAsia" w:ascii="宋体" w:hAnsi="宋体" w:eastAsia="宋体" w:cs="宋体"/>
          <w:iCs w:val="0"/>
          <w:color w:val="auto"/>
          <w:spacing w:val="0"/>
          <w:szCs w:val="21"/>
        </w:rPr>
        <w:t>是</w:t>
      </w:r>
      <w:r>
        <w:rPr>
          <w:rFonts w:hint="eastAsia" w:ascii="宋体" w:hAnsi="宋体" w:eastAsia="宋体" w:cs="宋体"/>
          <w:iCs w:val="0"/>
          <w:color w:val="auto"/>
          <w:spacing w:val="0"/>
          <w:szCs w:val="21"/>
          <w:lang w:eastAsia="zh-CN"/>
        </w:rPr>
        <w:t>，《环境标志产品政府采购品目清单》的底级品目名称：</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iCs/>
          <w:color w:val="auto"/>
          <w:spacing w:val="0"/>
          <w:szCs w:val="21"/>
          <w:lang w:val="en-US" w:eastAsia="zh-CN"/>
        </w:rPr>
        <w:t xml:space="preserve"> </w:t>
      </w:r>
    </w:p>
    <w:p w14:paraId="36E4FDE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pacing w:val="0"/>
          <w:szCs w:val="21"/>
          <w:lang w:val="en-US" w:eastAsia="zh-CN"/>
        </w:rPr>
      </w:pP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lang w:eastAsia="zh-CN"/>
        </w:rPr>
        <w:t>强制采购</w:t>
      </w: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lang w:eastAsia="zh-CN"/>
        </w:rPr>
        <w:t>优先采购</w:t>
      </w:r>
      <w:r>
        <w:rPr>
          <w:rFonts w:hint="eastAsia" w:ascii="宋体" w:hAnsi="宋体" w:eastAsia="宋体" w:cs="宋体"/>
          <w:iCs/>
          <w:color w:val="auto"/>
          <w:spacing w:val="0"/>
          <w:szCs w:val="21"/>
          <w:lang w:val="en-US" w:eastAsia="zh-CN"/>
        </w:rPr>
        <w:t xml:space="preserve">    </w:t>
      </w:r>
    </w:p>
    <w:p w14:paraId="55F23AD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pacing w:val="0"/>
          <w:sz w:val="21"/>
          <w:szCs w:val="21"/>
          <w:u w:val="none"/>
          <w:lang w:val="en-US" w:eastAsia="zh-CN"/>
        </w:rPr>
      </w:pP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val="0"/>
          <w:color w:val="auto"/>
          <w:spacing w:val="0"/>
          <w:szCs w:val="21"/>
        </w:rPr>
        <w:sym w:font="Wingdings" w:char="00A8"/>
      </w:r>
      <w:r>
        <w:rPr>
          <w:rFonts w:hint="eastAsia" w:ascii="宋体" w:hAnsi="宋体" w:eastAsia="宋体" w:cs="宋体"/>
          <w:iCs w:val="0"/>
          <w:color w:val="auto"/>
          <w:spacing w:val="0"/>
          <w:szCs w:val="21"/>
        </w:rPr>
        <w:t>否</w:t>
      </w:r>
    </w:p>
    <w:p w14:paraId="39E4AD9C">
      <w:pPr>
        <w:pStyle w:val="65"/>
        <w:numPr>
          <w:ilvl w:val="-1"/>
          <w:numId w:val="0"/>
        </w:numPr>
        <w:adjustRightInd w:val="0"/>
        <w:snapToGrid w:val="0"/>
        <w:spacing w:before="0" w:beforeLines="0" w:line="400" w:lineRule="exact"/>
        <w:ind w:firstLine="0" w:firstLineChars="0"/>
        <w:rPr>
          <w:rFonts w:hint="eastAsia" w:ascii="宋体" w:hAnsi="宋体" w:eastAsia="宋体" w:cs="宋体"/>
          <w:iCs w:val="0"/>
          <w:color w:val="auto"/>
          <w:spacing w:val="0"/>
          <w:kern w:val="2"/>
          <w:sz w:val="21"/>
          <w:szCs w:val="21"/>
          <w:u w:val="none"/>
          <w:lang w:val="en-US" w:eastAsia="zh-CN"/>
        </w:rPr>
      </w:pPr>
      <w:r>
        <w:rPr>
          <w:rFonts w:hint="eastAsia" w:ascii="宋体" w:hAnsi="宋体" w:eastAsia="宋体" w:cs="宋体"/>
          <w:b w:val="0"/>
          <w:bCs w:val="0"/>
          <w:color w:val="auto"/>
          <w:spacing w:val="0"/>
          <w:sz w:val="21"/>
          <w:szCs w:val="21"/>
          <w:u w:val="none"/>
          <w:lang w:val="en-US" w:eastAsia="zh-CN"/>
        </w:rPr>
        <w:t xml:space="preserve">          </w:t>
      </w:r>
      <w:r>
        <w:rPr>
          <w:rFonts w:hint="eastAsia" w:ascii="宋体" w:hAnsi="宋体" w:eastAsia="宋体" w:cs="宋体"/>
          <w:b w:val="0"/>
          <w:bCs w:val="0"/>
          <w:color w:val="auto"/>
          <w:spacing w:val="0"/>
          <w:kern w:val="2"/>
          <w:sz w:val="21"/>
          <w:szCs w:val="21"/>
          <w:u w:val="none"/>
          <w:lang w:val="en-US" w:eastAsia="zh-CN"/>
        </w:rPr>
        <w:t>是否涉及绿色产品：</w:t>
      </w:r>
      <w:r>
        <w:rPr>
          <w:rFonts w:hint="eastAsia" w:ascii="宋体" w:hAnsi="宋体" w:eastAsia="宋体" w:cs="宋体"/>
          <w:iCs w:val="0"/>
          <w:color w:val="auto"/>
          <w:spacing w:val="0"/>
          <w:kern w:val="2"/>
          <w:sz w:val="21"/>
          <w:szCs w:val="21"/>
          <w:u w:val="none"/>
          <w:lang w:val="en-US" w:eastAsia="zh-CN"/>
        </w:rPr>
        <w:t xml:space="preserve"> </w:t>
      </w:r>
    </w:p>
    <w:p w14:paraId="45265976">
      <w:pPr>
        <w:pStyle w:val="65"/>
        <w:spacing w:beforeLines="0"/>
        <w:ind w:firstLine="420" w:firstLineChars="0"/>
        <w:rPr>
          <w:rFonts w:hint="eastAsia" w:ascii="宋体" w:hAnsi="宋体" w:eastAsia="宋体" w:cs="宋体"/>
          <w:color w:val="auto"/>
          <w:spacing w:val="0"/>
          <w:szCs w:val="21"/>
          <w:u w:val="single"/>
          <w:lang w:val="en-US" w:eastAsia="zh-CN"/>
        </w:rPr>
      </w:pPr>
      <w:r>
        <w:rPr>
          <w:rFonts w:hint="eastAsia" w:ascii="宋体" w:hAnsi="宋体" w:eastAsia="宋体" w:cs="宋体"/>
          <w:iCs w:val="0"/>
          <w:color w:val="auto"/>
          <w:spacing w:val="0"/>
          <w:kern w:val="2"/>
          <w:sz w:val="21"/>
          <w:szCs w:val="21"/>
          <w:u w:val="none"/>
          <w:lang w:val="en-US" w:eastAsia="zh-CN"/>
        </w:rPr>
        <w:t xml:space="preserve">     </w:t>
      </w:r>
      <w:r>
        <w:rPr>
          <w:rFonts w:hint="eastAsia" w:ascii="宋体" w:hAnsi="宋体" w:eastAsia="宋体" w:cs="宋体"/>
          <w:iCs w:val="0"/>
          <w:color w:val="auto"/>
          <w:spacing w:val="0"/>
          <w:kern w:val="2"/>
          <w:sz w:val="21"/>
          <w:szCs w:val="21"/>
          <w:u w:val="none"/>
        </w:rPr>
        <w:sym w:font="Wingdings" w:char="00A8"/>
      </w:r>
      <w:r>
        <w:rPr>
          <w:rFonts w:hint="eastAsia" w:ascii="宋体" w:hAnsi="宋体" w:eastAsia="宋体" w:cs="宋体"/>
          <w:iCs w:val="0"/>
          <w:color w:val="auto"/>
          <w:spacing w:val="0"/>
          <w:kern w:val="2"/>
          <w:sz w:val="21"/>
          <w:szCs w:val="21"/>
          <w:u w:val="none"/>
        </w:rPr>
        <w:t>是</w:t>
      </w:r>
      <w:r>
        <w:rPr>
          <w:rFonts w:hint="eastAsia" w:ascii="宋体" w:hAnsi="宋体" w:eastAsia="宋体" w:cs="宋体"/>
          <w:iCs w:val="0"/>
          <w:color w:val="auto"/>
          <w:spacing w:val="0"/>
          <w:kern w:val="2"/>
          <w:sz w:val="21"/>
          <w:szCs w:val="21"/>
          <w:u w:val="none"/>
          <w:lang w:eastAsia="zh-CN"/>
        </w:rPr>
        <w:t>，绿色产品政府采购相关政策确定的底级品目名称：</w:t>
      </w:r>
      <w:r>
        <w:rPr>
          <w:rFonts w:hint="eastAsia" w:ascii="宋体" w:hAnsi="宋体" w:eastAsia="宋体" w:cs="宋体"/>
          <w:color w:val="auto"/>
          <w:spacing w:val="0"/>
          <w:szCs w:val="21"/>
          <w:u w:val="single"/>
          <w:lang w:val="en-US" w:eastAsia="zh-CN"/>
        </w:rPr>
        <w:t xml:space="preserve">         </w:t>
      </w:r>
    </w:p>
    <w:p w14:paraId="7769E60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pacing w:val="0"/>
          <w:szCs w:val="21"/>
          <w:lang w:val="en-US" w:eastAsia="zh-CN"/>
        </w:rPr>
      </w:pP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lang w:eastAsia="zh-CN"/>
        </w:rPr>
        <w:t>强制采购</w:t>
      </w: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lang w:eastAsia="zh-CN"/>
        </w:rPr>
        <w:t>优先采购</w:t>
      </w:r>
      <w:r>
        <w:rPr>
          <w:rFonts w:hint="eastAsia" w:ascii="宋体" w:hAnsi="宋体" w:eastAsia="宋体" w:cs="宋体"/>
          <w:iCs/>
          <w:color w:val="auto"/>
          <w:spacing w:val="0"/>
          <w:szCs w:val="21"/>
          <w:lang w:val="en-US" w:eastAsia="zh-CN"/>
        </w:rPr>
        <w:t xml:space="preserve">    </w:t>
      </w:r>
    </w:p>
    <w:p w14:paraId="7FA8117C">
      <w:pPr>
        <w:pStyle w:val="65"/>
        <w:spacing w:beforeLines="0"/>
        <w:ind w:firstLine="420" w:firstLineChars="0"/>
        <w:rPr>
          <w:rFonts w:hint="eastAsia" w:ascii="宋体" w:hAnsi="宋体" w:eastAsia="宋体" w:cs="宋体"/>
          <w:b w:val="0"/>
          <w:bCs w:val="0"/>
          <w:color w:val="auto"/>
          <w:spacing w:val="0"/>
          <w:sz w:val="21"/>
          <w:szCs w:val="21"/>
          <w:u w:val="none"/>
          <w:lang w:val="en-US" w:eastAsia="zh-CN"/>
        </w:rPr>
      </w:pPr>
      <w:r>
        <w:rPr>
          <w:rFonts w:hint="eastAsia" w:ascii="宋体" w:hAnsi="宋体" w:eastAsia="宋体" w:cs="宋体"/>
          <w:iCs w:val="0"/>
          <w:color w:val="auto"/>
          <w:spacing w:val="0"/>
          <w:kern w:val="2"/>
          <w:sz w:val="21"/>
          <w:szCs w:val="21"/>
          <w:u w:val="none"/>
          <w:lang w:val="en-US" w:eastAsia="zh-CN"/>
        </w:rPr>
        <w:t xml:space="preserve">     </w:t>
      </w:r>
      <w:r>
        <w:rPr>
          <w:rFonts w:hint="eastAsia" w:ascii="宋体" w:hAnsi="宋体" w:eastAsia="宋体" w:cs="宋体"/>
          <w:iCs w:val="0"/>
          <w:color w:val="auto"/>
          <w:spacing w:val="0"/>
          <w:kern w:val="2"/>
          <w:sz w:val="21"/>
          <w:szCs w:val="21"/>
          <w:u w:val="none"/>
        </w:rPr>
        <w:sym w:font="Wingdings" w:char="00A8"/>
      </w:r>
      <w:r>
        <w:rPr>
          <w:rFonts w:hint="eastAsia" w:ascii="宋体" w:hAnsi="宋体" w:eastAsia="宋体" w:cs="宋体"/>
          <w:iCs w:val="0"/>
          <w:color w:val="auto"/>
          <w:spacing w:val="0"/>
          <w:kern w:val="2"/>
          <w:sz w:val="21"/>
          <w:szCs w:val="21"/>
          <w:u w:val="none"/>
        </w:rPr>
        <w:t>否</w:t>
      </w:r>
    </w:p>
    <w:p w14:paraId="4E5B1EEC">
      <w:pPr>
        <w:numPr>
          <w:ilvl w:val="-1"/>
          <w:numId w:val="0"/>
        </w:numPr>
        <w:adjustRightInd w:val="0"/>
        <w:snapToGrid w:val="0"/>
        <w:spacing w:before="0" w:beforeLines="0" w:line="400" w:lineRule="exact"/>
        <w:ind w:firstLine="0" w:firstLineChars="0"/>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 xml:space="preserve">    （1</w:t>
      </w:r>
      <w:r>
        <w:rPr>
          <w:rFonts w:hint="eastAsia" w:ascii="宋体" w:hAnsi="宋体" w:eastAsia="宋体" w:cs="宋体"/>
          <w:color w:val="auto"/>
          <w:spacing w:val="0"/>
          <w:szCs w:val="21"/>
          <w:lang w:val="en" w:eastAsia="zh-CN"/>
        </w:rPr>
        <w:t>1</w:t>
      </w:r>
      <w:r>
        <w:rPr>
          <w:rFonts w:hint="eastAsia" w:ascii="宋体" w:hAnsi="宋体" w:eastAsia="宋体" w:cs="宋体"/>
          <w:color w:val="auto"/>
          <w:spacing w:val="0"/>
          <w:szCs w:val="21"/>
          <w:lang w:val="en-US" w:eastAsia="zh-CN"/>
        </w:rPr>
        <w:t>）涉及商品包装和快递包装的，是否参考</w:t>
      </w:r>
      <w:r>
        <w:rPr>
          <w:rFonts w:hint="eastAsia" w:ascii="宋体" w:hAnsi="宋体" w:eastAsia="宋体" w:cs="宋体"/>
          <w:color w:val="auto"/>
          <w:spacing w:val="0"/>
          <w:szCs w:val="21"/>
        </w:rPr>
        <w:t>《商品包装政府采购需求标准（试行）》、《快递包装政府采购需求标准（试行）》</w:t>
      </w:r>
      <w:r>
        <w:rPr>
          <w:rFonts w:hint="eastAsia" w:ascii="宋体" w:hAnsi="宋体" w:eastAsia="宋体" w:cs="宋体"/>
          <w:color w:val="auto"/>
          <w:spacing w:val="0"/>
          <w:szCs w:val="21"/>
          <w:lang w:eastAsia="zh-CN"/>
        </w:rPr>
        <w:t>明确产品及相关快递服务的具体包装要求：</w:t>
      </w:r>
    </w:p>
    <w:p w14:paraId="74291906">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pacing w:val="0"/>
          <w:szCs w:val="21"/>
          <w:lang w:val="en-US" w:eastAsia="zh-CN"/>
        </w:rPr>
      </w:pPr>
      <w:r>
        <w:rPr>
          <w:rFonts w:hint="eastAsia" w:ascii="宋体" w:hAnsi="宋体" w:eastAsia="宋体" w:cs="宋体"/>
          <w:iCs w:val="0"/>
          <w:color w:val="auto"/>
          <w:spacing w:val="0"/>
          <w:szCs w:val="21"/>
        </w:rPr>
        <w:sym w:font="Wingdings" w:char="00A8"/>
      </w:r>
      <w:r>
        <w:rPr>
          <w:rFonts w:hint="eastAsia" w:ascii="宋体" w:hAnsi="宋体" w:eastAsia="宋体" w:cs="宋体"/>
          <w:iCs w:val="0"/>
          <w:color w:val="auto"/>
          <w:spacing w:val="0"/>
          <w:szCs w:val="21"/>
        </w:rPr>
        <w:t xml:space="preserve">是       </w:t>
      </w:r>
      <w:r>
        <w:rPr>
          <w:rFonts w:hint="eastAsia" w:ascii="宋体" w:hAnsi="宋体" w:eastAsia="宋体" w:cs="宋体"/>
          <w:iCs w:val="0"/>
          <w:color w:val="auto"/>
          <w:spacing w:val="0"/>
          <w:szCs w:val="21"/>
        </w:rPr>
        <w:sym w:font="Wingdings" w:char="00A8"/>
      </w:r>
      <w:r>
        <w:rPr>
          <w:rFonts w:hint="eastAsia" w:ascii="宋体" w:hAnsi="宋体" w:eastAsia="宋体" w:cs="宋体"/>
          <w:iCs w:val="0"/>
          <w:color w:val="auto"/>
          <w:spacing w:val="0"/>
          <w:szCs w:val="21"/>
        </w:rPr>
        <w:t>否</w:t>
      </w:r>
      <w:r>
        <w:rPr>
          <w:rFonts w:hint="eastAsia" w:ascii="宋体" w:hAnsi="宋体" w:eastAsia="宋体" w:cs="宋体"/>
          <w:iCs w:val="0"/>
          <w:color w:val="auto"/>
          <w:spacing w:val="0"/>
          <w:szCs w:val="21"/>
          <w:lang w:val="en-US" w:eastAsia="zh-CN"/>
        </w:rPr>
        <w:t xml:space="preserve">      </w:t>
      </w:r>
      <w:r>
        <w:rPr>
          <w:rFonts w:hint="eastAsia" w:ascii="宋体" w:hAnsi="宋体" w:eastAsia="宋体" w:cs="宋体"/>
          <w:iCs w:val="0"/>
          <w:color w:val="auto"/>
          <w:spacing w:val="0"/>
          <w:szCs w:val="21"/>
        </w:rPr>
        <w:sym w:font="Wingdings" w:char="00A8"/>
      </w:r>
      <w:r>
        <w:rPr>
          <w:rFonts w:hint="eastAsia" w:ascii="宋体" w:hAnsi="宋体" w:eastAsia="宋体" w:cs="宋体"/>
          <w:iCs w:val="0"/>
          <w:color w:val="auto"/>
          <w:spacing w:val="0"/>
          <w:szCs w:val="21"/>
          <w:lang w:eastAsia="zh-CN"/>
        </w:rPr>
        <w:t>不涉及</w:t>
      </w:r>
    </w:p>
    <w:p w14:paraId="5B9D1259">
      <w:pPr>
        <w:numPr>
          <w:ilvl w:val="0"/>
          <w:numId w:val="7"/>
        </w:numPr>
        <w:adjustRightInd w:val="0"/>
        <w:snapToGrid w:val="0"/>
        <w:spacing w:before="0" w:beforeLines="0" w:line="400" w:lineRule="exact"/>
        <w:ind w:firstLine="420"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合同金额</w:t>
      </w:r>
    </w:p>
    <w:p w14:paraId="659739AE">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（1）合同金额小写：</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single"/>
        </w:rPr>
        <w:t xml:space="preserve">      </w:t>
      </w:r>
    </w:p>
    <w:p w14:paraId="7E60BEF3">
      <w:pPr>
        <w:adjustRightInd w:val="0"/>
        <w:snapToGrid w:val="0"/>
        <w:spacing w:before="0" w:beforeLines="0" w:line="400" w:lineRule="exact"/>
        <w:ind w:left="0" w:firstLine="0" w:firstLineChars="0"/>
        <w:rPr>
          <w:rFonts w:hint="eastAsia" w:ascii="宋体" w:hAnsi="宋体" w:eastAsia="宋体" w:cs="宋体"/>
          <w:color w:val="auto"/>
          <w:spacing w:val="0"/>
          <w:szCs w:val="21"/>
          <w:u w:val="single"/>
        </w:rPr>
      </w:pPr>
      <w:r>
        <w:rPr>
          <w:rFonts w:hint="eastAsia" w:ascii="宋体" w:hAnsi="宋体" w:eastAsia="宋体" w:cs="宋体"/>
          <w:color w:val="auto"/>
          <w:spacing w:val="0"/>
          <w:szCs w:val="21"/>
          <w:lang w:val="en-US" w:eastAsia="zh-CN"/>
        </w:rPr>
        <w:t xml:space="preserve">                 </w:t>
      </w:r>
      <w:r>
        <w:rPr>
          <w:rFonts w:hint="eastAsia" w:ascii="宋体" w:hAnsi="宋体" w:eastAsia="宋体" w:cs="宋体"/>
          <w:color w:val="auto"/>
          <w:spacing w:val="0"/>
          <w:szCs w:val="21"/>
        </w:rPr>
        <w:t>大写：</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single"/>
        </w:rPr>
        <w:t xml:space="preserve">      </w:t>
      </w:r>
    </w:p>
    <w:p w14:paraId="1015E42C">
      <w:pPr>
        <w:adjustRightInd w:val="0"/>
        <w:snapToGrid w:val="0"/>
        <w:spacing w:before="0" w:beforeLines="0" w:line="400" w:lineRule="exact"/>
        <w:ind w:firstLine="0" w:firstLineChars="0"/>
        <w:rPr>
          <w:rFonts w:hint="eastAsia" w:ascii="宋体" w:hAnsi="宋体" w:eastAsia="宋体" w:cs="宋体"/>
          <w:color w:val="auto"/>
          <w:spacing w:val="0"/>
          <w:szCs w:val="21"/>
        </w:rPr>
      </w:pPr>
      <w:r>
        <w:rPr>
          <w:rFonts w:hint="eastAsia" w:ascii="宋体" w:hAnsi="宋体" w:eastAsia="宋体" w:cs="宋体"/>
          <w:color w:val="auto"/>
          <w:spacing w:val="0"/>
          <w:szCs w:val="21"/>
          <w:lang w:val="en-US" w:eastAsia="zh-CN"/>
        </w:rPr>
        <w:t xml:space="preserve">         </w:t>
      </w:r>
      <w:r>
        <w:rPr>
          <w:rFonts w:hint="eastAsia" w:ascii="宋体" w:hAnsi="宋体" w:eastAsia="宋体" w:cs="宋体"/>
          <w:color w:val="auto"/>
          <w:spacing w:val="0"/>
          <w:szCs w:val="21"/>
        </w:rPr>
        <w:t>分包金额</w:t>
      </w:r>
      <w:r>
        <w:rPr>
          <w:rFonts w:hint="eastAsia" w:ascii="宋体" w:hAnsi="宋体" w:eastAsia="宋体" w:cs="宋体"/>
          <w:color w:val="auto"/>
          <w:spacing w:val="0"/>
          <w:szCs w:val="21"/>
          <w:lang w:eastAsia="zh-CN"/>
        </w:rPr>
        <w:t>（如有）</w:t>
      </w:r>
      <w:r>
        <w:rPr>
          <w:rFonts w:hint="eastAsia" w:ascii="宋体" w:hAnsi="宋体" w:eastAsia="宋体" w:cs="宋体"/>
          <w:color w:val="auto"/>
          <w:spacing w:val="0"/>
          <w:szCs w:val="21"/>
        </w:rPr>
        <w:t>小写：</w:t>
      </w:r>
      <w:r>
        <w:rPr>
          <w:rFonts w:hint="eastAsia" w:ascii="宋体" w:hAnsi="宋体" w:eastAsia="宋体" w:cs="宋体"/>
          <w:color w:val="auto"/>
          <w:spacing w:val="0"/>
          <w:szCs w:val="21"/>
          <w:u w:val="single"/>
        </w:rPr>
        <w:t xml:space="preserve">                   </w:t>
      </w:r>
    </w:p>
    <w:p w14:paraId="1F447D36">
      <w:pPr>
        <w:adjustRightInd w:val="0"/>
        <w:snapToGrid w:val="0"/>
        <w:spacing w:before="0" w:beforeLines="0" w:line="400" w:lineRule="exact"/>
        <w:ind w:firstLine="0" w:firstLineChars="0"/>
        <w:rPr>
          <w:rFonts w:hint="eastAsia" w:ascii="宋体" w:hAnsi="宋体" w:eastAsia="宋体" w:cs="宋体"/>
          <w:color w:val="auto"/>
          <w:spacing w:val="0"/>
          <w:szCs w:val="21"/>
          <w:u w:val="single"/>
        </w:rPr>
      </w:pPr>
      <w:r>
        <w:rPr>
          <w:rFonts w:hint="eastAsia" w:ascii="宋体" w:hAnsi="宋体" w:eastAsia="宋体" w:cs="宋体"/>
          <w:color w:val="auto"/>
          <w:spacing w:val="0"/>
          <w:szCs w:val="21"/>
          <w:lang w:val="en-US" w:eastAsia="zh-CN"/>
        </w:rPr>
        <w:t xml:space="preserve">                     </w:t>
      </w:r>
      <w:r>
        <w:rPr>
          <w:rFonts w:hint="eastAsia" w:ascii="宋体" w:hAnsi="宋体" w:eastAsia="宋体" w:cs="宋体"/>
          <w:color w:val="auto"/>
          <w:spacing w:val="0"/>
          <w:szCs w:val="21"/>
        </w:rPr>
        <w:t>大写：</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single"/>
        </w:rPr>
        <w:t xml:space="preserve">   </w:t>
      </w:r>
    </w:p>
    <w:p w14:paraId="38AB3307">
      <w:pPr>
        <w:adjustRightInd w:val="0"/>
        <w:snapToGrid w:val="0"/>
        <w:spacing w:before="0" w:beforeLines="0" w:line="400" w:lineRule="exact"/>
        <w:ind w:firstLine="0" w:firstLineChars="0"/>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 xml:space="preserve">    （注：固定单价合同应填写单价和最高限价）</w:t>
      </w:r>
    </w:p>
    <w:p w14:paraId="6A911EFE">
      <w:pPr>
        <w:numPr>
          <w:ilvl w:val="-1"/>
          <w:numId w:val="0"/>
        </w:numPr>
        <w:adjustRightInd w:val="0"/>
        <w:snapToGrid w:val="0"/>
        <w:spacing w:before="0" w:beforeLines="0" w:line="400" w:lineRule="exact"/>
        <w:ind w:firstLine="0" w:firstLineChars="0"/>
        <w:rPr>
          <w:rFonts w:hint="eastAsia" w:ascii="宋体" w:hAnsi="宋体" w:eastAsia="宋体" w:cs="宋体"/>
          <w:color w:val="auto"/>
          <w:spacing w:val="0"/>
          <w:szCs w:val="21"/>
        </w:rPr>
      </w:pPr>
      <w:r>
        <w:rPr>
          <w:rFonts w:hint="eastAsia" w:ascii="宋体" w:hAnsi="宋体" w:eastAsia="宋体" w:cs="宋体"/>
          <w:color w:val="auto"/>
          <w:spacing w:val="0"/>
          <w:szCs w:val="21"/>
          <w:lang w:val="en-US" w:eastAsia="zh-CN"/>
        </w:rPr>
        <w:t xml:space="preserve">    </w:t>
      </w:r>
      <w:r>
        <w:rPr>
          <w:rFonts w:hint="eastAsia" w:ascii="宋体" w:hAnsi="宋体" w:eastAsia="宋体" w:cs="宋体"/>
          <w:color w:val="auto"/>
          <w:spacing w:val="0"/>
          <w:szCs w:val="21"/>
          <w:lang w:eastAsia="zh-CN"/>
        </w:rPr>
        <w:t>（</w:t>
      </w:r>
      <w:r>
        <w:rPr>
          <w:rFonts w:hint="eastAsia" w:ascii="宋体" w:hAnsi="宋体" w:eastAsia="宋体" w:cs="宋体"/>
          <w:color w:val="auto"/>
          <w:spacing w:val="0"/>
          <w:szCs w:val="21"/>
          <w:lang w:val="en-US" w:eastAsia="zh-CN"/>
        </w:rPr>
        <w:t>2</w:t>
      </w:r>
      <w:r>
        <w:rPr>
          <w:rFonts w:hint="eastAsia" w:ascii="宋体" w:hAnsi="宋体" w:eastAsia="宋体" w:cs="宋体"/>
          <w:color w:val="auto"/>
          <w:spacing w:val="0"/>
          <w:szCs w:val="21"/>
          <w:lang w:eastAsia="zh-CN"/>
        </w:rPr>
        <w:t>）</w:t>
      </w:r>
      <w:r>
        <w:rPr>
          <w:rFonts w:hint="eastAsia" w:ascii="宋体" w:hAnsi="宋体" w:eastAsia="宋体" w:cs="宋体"/>
          <w:color w:val="auto"/>
          <w:spacing w:val="0"/>
          <w:szCs w:val="21"/>
        </w:rPr>
        <w:t>合同定价方式</w:t>
      </w:r>
      <w:r>
        <w:rPr>
          <w:rFonts w:hint="eastAsia" w:ascii="宋体" w:hAnsi="宋体" w:eastAsia="宋体" w:cs="宋体"/>
          <w:color w:val="auto"/>
          <w:spacing w:val="0"/>
          <w:szCs w:val="21"/>
          <w:lang w:eastAsia="zh-CN"/>
        </w:rPr>
        <w:t>（采用组合定价方式的，可以勾选多项）</w:t>
      </w:r>
      <w:r>
        <w:rPr>
          <w:rFonts w:hint="eastAsia" w:ascii="宋体" w:hAnsi="宋体" w:eastAsia="宋体" w:cs="宋体"/>
          <w:color w:val="auto"/>
          <w:spacing w:val="0"/>
          <w:szCs w:val="21"/>
        </w:rPr>
        <w:t>：</w:t>
      </w:r>
    </w:p>
    <w:p w14:paraId="33910B94">
      <w:pPr>
        <w:adjustRightInd w:val="0"/>
        <w:snapToGrid w:val="0"/>
        <w:spacing w:before="0" w:beforeLines="0" w:line="400" w:lineRule="exact"/>
        <w:ind w:firstLine="420" w:firstLineChars="200"/>
        <w:rPr>
          <w:rFonts w:hint="eastAsia" w:ascii="宋体" w:hAnsi="宋体" w:eastAsia="宋体" w:cs="宋体"/>
          <w:color w:val="auto"/>
          <w:spacing w:val="0"/>
          <w:szCs w:val="21"/>
          <w:lang w:eastAsia="zh-CN"/>
        </w:rPr>
      </w:pP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 xml:space="preserve">固定总价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固定单价</w:t>
      </w: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lang w:eastAsia="zh-CN"/>
        </w:rPr>
        <w:t>固定费率</w:t>
      </w:r>
      <w:r>
        <w:rPr>
          <w:rFonts w:hint="eastAsia" w:ascii="宋体" w:hAnsi="宋体" w:eastAsia="宋体" w:cs="宋体"/>
          <w:iCs/>
          <w:color w:val="auto"/>
          <w:spacing w:val="0"/>
          <w:szCs w:val="21"/>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 xml:space="preserve">成本补偿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rPr>
        <w:t>绩效激励</w:t>
      </w:r>
      <w:r>
        <w:rPr>
          <w:rFonts w:hint="eastAsia" w:ascii="宋体" w:hAnsi="宋体" w:eastAsia="宋体" w:cs="宋体"/>
          <w:iCs/>
          <w:color w:val="auto"/>
          <w:spacing w:val="0"/>
          <w:szCs w:val="21"/>
          <w:lang w:val="en-US" w:eastAsia="zh-CN"/>
        </w:rPr>
        <w:t xml:space="preserve"> </w:t>
      </w:r>
      <w:r>
        <w:rPr>
          <w:rFonts w:hint="eastAsia" w:ascii="宋体" w:hAnsi="宋体" w:eastAsia="宋体" w:cs="宋体"/>
          <w:iCs/>
          <w:color w:val="auto"/>
          <w:spacing w:val="0"/>
          <w:szCs w:val="21"/>
        </w:rPr>
        <w:sym w:font="Wingdings" w:char="00A8"/>
      </w:r>
      <w:r>
        <w:rPr>
          <w:rFonts w:hint="eastAsia" w:ascii="宋体" w:hAnsi="宋体" w:eastAsia="宋体" w:cs="宋体"/>
          <w:iCs/>
          <w:color w:val="auto"/>
          <w:spacing w:val="0"/>
          <w:szCs w:val="21"/>
          <w:lang w:eastAsia="zh-CN"/>
        </w:rPr>
        <w:t>其他</w:t>
      </w:r>
      <w:r>
        <w:rPr>
          <w:rFonts w:hint="eastAsia" w:ascii="宋体" w:hAnsi="宋体" w:eastAsia="宋体" w:cs="宋体"/>
          <w:color w:val="auto"/>
          <w:spacing w:val="0"/>
          <w:szCs w:val="21"/>
          <w:u w:val="single"/>
        </w:rPr>
        <w:t xml:space="preserve">       </w:t>
      </w:r>
    </w:p>
    <w:p w14:paraId="3539AF9D">
      <w:pPr>
        <w:pStyle w:val="56"/>
        <w:spacing w:beforeLines="0" w:line="400" w:lineRule="exact"/>
        <w:rPr>
          <w:rFonts w:hint="eastAsia" w:ascii="宋体" w:hAnsi="宋体" w:eastAsia="宋体" w:cs="宋体"/>
          <w:color w:val="auto"/>
          <w:spacing w:val="0"/>
        </w:rPr>
      </w:pPr>
      <w:r>
        <w:rPr>
          <w:rFonts w:hint="eastAsia" w:ascii="宋体" w:hAnsi="宋体" w:eastAsia="宋体" w:cs="宋体"/>
          <w:color w:val="auto"/>
          <w:spacing w:val="0"/>
        </w:rPr>
        <w:t>（</w:t>
      </w:r>
      <w:r>
        <w:rPr>
          <w:rFonts w:hint="eastAsia" w:ascii="宋体" w:hAnsi="宋体" w:eastAsia="宋体" w:cs="宋体"/>
          <w:color w:val="auto"/>
          <w:spacing w:val="0"/>
          <w:lang w:val="en-US" w:eastAsia="zh-CN"/>
        </w:rPr>
        <w:t>3</w:t>
      </w:r>
      <w:r>
        <w:rPr>
          <w:rFonts w:hint="eastAsia" w:ascii="宋体" w:hAnsi="宋体" w:eastAsia="宋体" w:cs="宋体"/>
          <w:color w:val="auto"/>
          <w:spacing w:val="0"/>
        </w:rPr>
        <w:t>）付款方式（按项目实际勾选填写）：</w:t>
      </w:r>
    </w:p>
    <w:p w14:paraId="62A44591">
      <w:pPr>
        <w:adjustRightInd w:val="0"/>
        <w:snapToGrid w:val="0"/>
        <w:spacing w:before="0" w:beforeLines="0" w:line="400" w:lineRule="exact"/>
        <w:ind w:firstLine="630" w:firstLineChars="300"/>
        <w:rPr>
          <w:rFonts w:hint="eastAsia" w:ascii="宋体" w:hAnsi="宋体" w:eastAsia="宋体" w:cs="宋体"/>
          <w:color w:val="auto"/>
          <w:spacing w:val="0"/>
          <w:szCs w:val="21"/>
          <w:u w:val="single"/>
        </w:rPr>
      </w:pPr>
      <w:r>
        <w:rPr>
          <w:rFonts w:hint="eastAsia" w:ascii="宋体" w:hAnsi="宋体" w:eastAsia="宋体" w:cs="宋体"/>
          <w:color w:val="auto"/>
          <w:spacing w:val="0"/>
          <w:szCs w:val="21"/>
        </w:rPr>
        <w:sym w:font="Wingdings" w:char="00A8"/>
      </w:r>
      <w:r>
        <w:rPr>
          <w:rFonts w:hint="eastAsia" w:ascii="宋体" w:hAnsi="宋体" w:eastAsia="宋体" w:cs="宋体"/>
          <w:color w:val="auto"/>
          <w:spacing w:val="0"/>
          <w:szCs w:val="21"/>
        </w:rPr>
        <w:t>全额付款：</w:t>
      </w:r>
      <w:r>
        <w:rPr>
          <w:rFonts w:hint="eastAsia" w:ascii="宋体" w:hAnsi="宋体" w:eastAsia="宋体" w:cs="宋体"/>
          <w:color w:val="auto"/>
          <w:spacing w:val="0"/>
          <w:szCs w:val="21"/>
          <w:u w:val="single"/>
        </w:rPr>
        <w:t xml:space="preserve">     （应</w:t>
      </w:r>
      <w:r>
        <w:rPr>
          <w:rFonts w:hint="eastAsia" w:ascii="宋体" w:hAnsi="宋体" w:eastAsia="宋体" w:cs="宋体"/>
          <w:color w:val="auto"/>
          <w:spacing w:val="0"/>
          <w:szCs w:val="21"/>
          <w:u w:val="single"/>
          <w:lang w:eastAsia="zh-CN"/>
        </w:rPr>
        <w:t>明确</w:t>
      </w:r>
      <w:r>
        <w:rPr>
          <w:rFonts w:hint="eastAsia" w:ascii="宋体" w:hAnsi="宋体" w:eastAsia="宋体" w:cs="宋体"/>
          <w:color w:val="auto"/>
          <w:spacing w:val="0"/>
          <w:szCs w:val="21"/>
          <w:u w:val="single"/>
        </w:rPr>
        <w:t>一次性支付合同款项</w:t>
      </w:r>
      <w:r>
        <w:rPr>
          <w:rFonts w:hint="eastAsia" w:ascii="宋体" w:hAnsi="宋体" w:eastAsia="宋体" w:cs="宋体"/>
          <w:color w:val="auto"/>
          <w:spacing w:val="0"/>
          <w:szCs w:val="21"/>
          <w:u w:val="single"/>
          <w:lang w:eastAsia="zh-CN"/>
        </w:rPr>
        <w:t>的条件</w:t>
      </w:r>
      <w:r>
        <w:rPr>
          <w:rFonts w:hint="eastAsia" w:ascii="宋体" w:hAnsi="宋体" w:eastAsia="宋体" w:cs="宋体"/>
          <w:color w:val="auto"/>
          <w:spacing w:val="0"/>
          <w:szCs w:val="21"/>
          <w:u w:val="single"/>
        </w:rPr>
        <w:t xml:space="preserve">）                    </w:t>
      </w:r>
    </w:p>
    <w:p w14:paraId="4D07F152">
      <w:pPr>
        <w:snapToGrid w:val="0"/>
        <w:spacing w:beforeLines="0" w:line="400" w:lineRule="exact"/>
        <w:ind w:firstLine="630" w:firstLineChars="300"/>
        <w:rPr>
          <w:rFonts w:hint="eastAsia" w:ascii="宋体" w:hAnsi="宋体" w:eastAsia="宋体" w:cs="宋体"/>
          <w:color w:val="auto"/>
          <w:spacing w:val="0"/>
        </w:rPr>
      </w:pPr>
      <w:r>
        <w:rPr>
          <w:rFonts w:hint="eastAsia" w:ascii="宋体" w:hAnsi="宋体" w:eastAsia="宋体" w:cs="宋体"/>
          <w:color w:val="auto"/>
          <w:spacing w:val="0"/>
          <w:szCs w:val="21"/>
        </w:rPr>
        <w:sym w:font="Wingdings" w:char="00A8"/>
      </w:r>
      <w:r>
        <w:rPr>
          <w:rFonts w:hint="eastAsia" w:ascii="宋体" w:hAnsi="宋体" w:eastAsia="宋体" w:cs="宋体"/>
          <w:color w:val="auto"/>
          <w:spacing w:val="0"/>
          <w:szCs w:val="21"/>
        </w:rPr>
        <w:t>分期付款：</w:t>
      </w:r>
      <w:r>
        <w:rPr>
          <w:rFonts w:hint="eastAsia" w:ascii="宋体" w:hAnsi="宋体" w:eastAsia="宋体" w:cs="宋体"/>
          <w:color w:val="auto"/>
          <w:spacing w:val="0"/>
          <w:szCs w:val="21"/>
          <w:u w:val="single"/>
        </w:rPr>
        <w:t xml:space="preserve">  （应明确分期支付合同款项的各期比例和支付条件</w:t>
      </w:r>
      <w:r>
        <w:rPr>
          <w:rFonts w:hint="eastAsia" w:ascii="宋体" w:hAnsi="宋体" w:eastAsia="宋体" w:cs="宋体"/>
          <w:color w:val="auto"/>
          <w:spacing w:val="0"/>
          <w:szCs w:val="21"/>
          <w:u w:val="single"/>
          <w:lang w:eastAsia="zh-CN"/>
        </w:rPr>
        <w:t>，各期支付条件应与分期履约验收情况挂钩</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u w:val="none"/>
          <w:lang w:eastAsia="zh-CN"/>
        </w:rPr>
        <w:t>，</w:t>
      </w:r>
      <w:r>
        <w:rPr>
          <w:rFonts w:hint="eastAsia" w:ascii="宋体" w:hAnsi="宋体" w:eastAsia="宋体" w:cs="宋体"/>
          <w:color w:val="auto"/>
          <w:spacing w:val="0"/>
          <w:szCs w:val="21"/>
          <w:lang w:eastAsia="zh-CN"/>
        </w:rPr>
        <w:t>其中涉及预付款的</w:t>
      </w:r>
      <w:r>
        <w:rPr>
          <w:rFonts w:hint="eastAsia" w:ascii="宋体" w:hAnsi="宋体" w:eastAsia="宋体" w:cs="宋体"/>
          <w:color w:val="auto"/>
          <w:spacing w:val="0"/>
          <w:szCs w:val="21"/>
        </w:rPr>
        <w:t>：</w:t>
      </w:r>
      <w:r>
        <w:rPr>
          <w:rFonts w:hint="eastAsia" w:ascii="宋体" w:hAnsi="宋体" w:eastAsia="宋体" w:cs="宋体"/>
          <w:color w:val="auto"/>
          <w:spacing w:val="0"/>
          <w:szCs w:val="21"/>
          <w:u w:val="single"/>
        </w:rPr>
        <w:t xml:space="preserve"> （应明确预付款的支付比例和支付条件） </w:t>
      </w:r>
    </w:p>
    <w:p w14:paraId="31618133">
      <w:pPr>
        <w:adjustRightInd w:val="0"/>
        <w:snapToGrid w:val="0"/>
        <w:spacing w:before="0" w:beforeLines="0" w:line="400" w:lineRule="exact"/>
        <w:ind w:firstLine="630" w:firstLineChars="300"/>
        <w:rPr>
          <w:rFonts w:hint="eastAsia" w:ascii="宋体" w:hAnsi="宋体" w:eastAsia="宋体" w:cs="宋体"/>
          <w:color w:val="auto"/>
          <w:spacing w:val="0"/>
          <w:szCs w:val="21"/>
          <w:u w:val="single"/>
        </w:rPr>
      </w:pPr>
      <w:r>
        <w:rPr>
          <w:rFonts w:hint="eastAsia" w:ascii="宋体" w:hAnsi="宋体" w:eastAsia="宋体" w:cs="宋体"/>
          <w:color w:val="auto"/>
          <w:spacing w:val="0"/>
          <w:szCs w:val="21"/>
        </w:rPr>
        <w:sym w:font="Wingdings" w:char="00A8"/>
      </w:r>
      <w:r>
        <w:rPr>
          <w:rFonts w:hint="eastAsia" w:ascii="宋体" w:hAnsi="宋体" w:eastAsia="宋体" w:cs="宋体"/>
          <w:color w:val="auto"/>
          <w:spacing w:val="0"/>
          <w:szCs w:val="21"/>
        </w:rPr>
        <w:t>成本补偿：</w:t>
      </w:r>
      <w:r>
        <w:rPr>
          <w:rFonts w:hint="eastAsia" w:ascii="宋体" w:hAnsi="宋体" w:eastAsia="宋体" w:cs="宋体"/>
          <w:color w:val="auto"/>
          <w:spacing w:val="0"/>
          <w:szCs w:val="21"/>
          <w:u w:val="single"/>
        </w:rPr>
        <w:t xml:space="preserve">      （应明确按照成本补偿方式的支付方式和支付条件）   </w:t>
      </w:r>
    </w:p>
    <w:p w14:paraId="0BBE3729">
      <w:pPr>
        <w:adjustRightInd w:val="0"/>
        <w:snapToGrid w:val="0"/>
        <w:spacing w:before="0" w:beforeLines="0" w:line="400" w:lineRule="exact"/>
        <w:ind w:firstLine="630" w:firstLineChars="300"/>
        <w:rPr>
          <w:rFonts w:hint="eastAsia" w:ascii="宋体" w:hAnsi="宋体" w:eastAsia="宋体" w:cs="宋体"/>
          <w:color w:val="auto"/>
          <w:spacing w:val="0"/>
          <w:szCs w:val="21"/>
        </w:rPr>
      </w:pPr>
      <w:r>
        <w:rPr>
          <w:rFonts w:hint="eastAsia" w:ascii="宋体" w:hAnsi="宋体" w:eastAsia="宋体" w:cs="宋体"/>
          <w:color w:val="auto"/>
          <w:spacing w:val="0"/>
          <w:szCs w:val="21"/>
        </w:rPr>
        <w:sym w:font="Wingdings" w:char="00A8"/>
      </w:r>
      <w:r>
        <w:rPr>
          <w:rFonts w:hint="eastAsia" w:ascii="宋体" w:hAnsi="宋体" w:eastAsia="宋体" w:cs="宋体"/>
          <w:color w:val="auto"/>
          <w:spacing w:val="0"/>
          <w:szCs w:val="21"/>
        </w:rPr>
        <w:t>绩效激励：</w:t>
      </w:r>
      <w:r>
        <w:rPr>
          <w:rFonts w:hint="eastAsia" w:ascii="宋体" w:hAnsi="宋体" w:eastAsia="宋体" w:cs="宋体"/>
          <w:color w:val="auto"/>
          <w:spacing w:val="0"/>
          <w:szCs w:val="21"/>
          <w:u w:val="single"/>
        </w:rPr>
        <w:t xml:space="preserve">      （应明确按照绩效激励方式的支付方式和支付条件）   </w:t>
      </w:r>
    </w:p>
    <w:p w14:paraId="43DEA47F">
      <w:pPr>
        <w:numPr>
          <w:ilvl w:val="0"/>
          <w:numId w:val="7"/>
        </w:numPr>
        <w:adjustRightInd w:val="0"/>
        <w:snapToGrid w:val="0"/>
        <w:spacing w:before="0" w:beforeLines="0" w:line="400" w:lineRule="exact"/>
        <w:ind w:firstLine="420" w:firstLineChars="200"/>
        <w:rPr>
          <w:rFonts w:hint="eastAsia" w:ascii="宋体" w:hAnsi="宋体" w:eastAsia="宋体" w:cs="宋体"/>
          <w:b/>
          <w:bCs w:val="0"/>
          <w:color w:val="auto"/>
          <w:spacing w:val="0"/>
          <w:szCs w:val="21"/>
          <w:u w:val="single"/>
        </w:rPr>
      </w:pPr>
      <w:r>
        <w:rPr>
          <w:rFonts w:hint="eastAsia" w:ascii="宋体" w:hAnsi="宋体" w:eastAsia="宋体" w:cs="宋体"/>
          <w:b/>
          <w:bCs w:val="0"/>
          <w:color w:val="auto"/>
          <w:spacing w:val="0"/>
          <w:szCs w:val="21"/>
        </w:rPr>
        <w:t>合同履行</w:t>
      </w:r>
    </w:p>
    <w:p w14:paraId="5A0A7A5E">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（1）起始日期：</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年</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月</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日，完成日期：</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年</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月</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日。</w:t>
      </w:r>
    </w:p>
    <w:p w14:paraId="29E5F8B8">
      <w:pPr>
        <w:adjustRightInd w:val="0"/>
        <w:snapToGrid w:val="0"/>
        <w:spacing w:before="0" w:beforeLines="0" w:line="400" w:lineRule="exact"/>
        <w:ind w:firstLine="420" w:firstLineChars="200"/>
        <w:rPr>
          <w:rFonts w:hint="eastAsia" w:ascii="宋体" w:hAnsi="宋体" w:eastAsia="宋体" w:cs="宋体"/>
          <w:color w:val="auto"/>
          <w:spacing w:val="0"/>
          <w:szCs w:val="21"/>
          <w:u w:val="single"/>
        </w:rPr>
      </w:pPr>
      <w:r>
        <w:rPr>
          <w:rFonts w:hint="eastAsia" w:ascii="宋体" w:hAnsi="宋体" w:eastAsia="宋体" w:cs="宋体"/>
          <w:color w:val="auto"/>
          <w:spacing w:val="0"/>
          <w:szCs w:val="21"/>
        </w:rPr>
        <w:t>（2）</w:t>
      </w:r>
      <w:r>
        <w:rPr>
          <w:rFonts w:hint="eastAsia" w:ascii="宋体" w:hAnsi="宋体" w:eastAsia="宋体" w:cs="宋体"/>
          <w:color w:val="auto"/>
          <w:spacing w:val="0"/>
          <w:szCs w:val="21"/>
          <w:lang w:eastAsia="zh-CN"/>
        </w:rPr>
        <w:t>履约</w:t>
      </w:r>
      <w:r>
        <w:rPr>
          <w:rFonts w:hint="eastAsia" w:ascii="宋体" w:hAnsi="宋体" w:eastAsia="宋体" w:cs="宋体"/>
          <w:color w:val="auto"/>
          <w:spacing w:val="0"/>
          <w:szCs w:val="21"/>
        </w:rPr>
        <w:t>地点</w:t>
      </w:r>
      <w:r>
        <w:rPr>
          <w:rFonts w:hint="eastAsia" w:ascii="宋体" w:hAnsi="宋体" w:eastAsia="宋体" w:cs="宋体"/>
          <w:b w:val="0"/>
          <w:bCs/>
          <w:color w:val="auto"/>
          <w:spacing w:val="0"/>
          <w:szCs w:val="21"/>
        </w:rPr>
        <w:t>：</w:t>
      </w:r>
      <w:r>
        <w:rPr>
          <w:rFonts w:hint="eastAsia" w:ascii="宋体" w:hAnsi="宋体" w:eastAsia="宋体" w:cs="宋体"/>
          <w:color w:val="auto"/>
          <w:spacing w:val="0"/>
          <w:szCs w:val="21"/>
          <w:u w:val="single"/>
        </w:rPr>
        <w:t xml:space="preserve">                             </w:t>
      </w:r>
    </w:p>
    <w:p w14:paraId="3BAE24D7">
      <w:pPr>
        <w:adjustRightInd w:val="0"/>
        <w:snapToGrid w:val="0"/>
        <w:spacing w:before="0" w:beforeLines="0" w:line="400" w:lineRule="exact"/>
        <w:ind w:firstLine="420" w:firstLineChars="200"/>
        <w:rPr>
          <w:rFonts w:hint="eastAsia" w:ascii="宋体" w:hAnsi="宋体" w:eastAsia="宋体" w:cs="宋体"/>
          <w:color w:val="auto"/>
          <w:spacing w:val="0"/>
          <w:sz w:val="21"/>
          <w:szCs w:val="21"/>
          <w:lang w:eastAsia="zh-CN"/>
        </w:rPr>
      </w:pPr>
      <w:r>
        <w:rPr>
          <w:rFonts w:hint="eastAsia" w:ascii="宋体" w:hAnsi="宋体" w:eastAsia="宋体" w:cs="宋体"/>
          <w:bCs/>
          <w:color w:val="auto"/>
          <w:spacing w:val="0"/>
          <w:szCs w:val="21"/>
        </w:rPr>
        <w:t>（3）履约担保：</w:t>
      </w:r>
      <w:r>
        <w:rPr>
          <w:rFonts w:hint="eastAsia" w:ascii="宋体" w:hAnsi="宋体" w:eastAsia="宋体" w:cs="宋体"/>
          <w:color w:val="auto"/>
          <w:spacing w:val="0"/>
          <w:sz w:val="21"/>
          <w:lang w:val="en-US" w:eastAsia="zh-CN"/>
        </w:rPr>
        <w:t>是否收取履约保证金：</w:t>
      </w: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eastAsia="zh-CN"/>
        </w:rPr>
        <w:t>是</w:t>
      </w: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auto"/>
          <w:spacing w:val="0"/>
          <w:sz w:val="21"/>
          <w:szCs w:val="21"/>
        </w:rPr>
        <w:sym w:font="Wingdings" w:char="00A8"/>
      </w:r>
      <w:r>
        <w:rPr>
          <w:rFonts w:hint="eastAsia" w:ascii="宋体" w:hAnsi="宋体" w:eastAsia="宋体" w:cs="宋体"/>
          <w:color w:val="auto"/>
          <w:spacing w:val="0"/>
          <w:sz w:val="21"/>
          <w:szCs w:val="21"/>
          <w:lang w:eastAsia="zh-CN"/>
        </w:rPr>
        <w:t>否</w:t>
      </w:r>
    </w:p>
    <w:p w14:paraId="3BDF86EE">
      <w:pPr>
        <w:pStyle w:val="65"/>
        <w:spacing w:beforeLines="0"/>
        <w:rPr>
          <w:rFonts w:hint="eastAsia" w:ascii="宋体" w:hAnsi="宋体" w:eastAsia="宋体" w:cs="宋体"/>
          <w:color w:val="auto"/>
          <w:spacing w:val="0"/>
          <w:sz w:val="21"/>
          <w:lang w:val="en-US" w:eastAsia="zh-CN"/>
        </w:rPr>
      </w:pPr>
      <w:r>
        <w:rPr>
          <w:rFonts w:hint="eastAsia" w:ascii="宋体" w:hAnsi="宋体" w:eastAsia="宋体" w:cs="宋体"/>
          <w:bCs/>
          <w:color w:val="auto"/>
          <w:spacing w:val="0"/>
          <w:szCs w:val="21"/>
          <w:u w:val="none"/>
          <w:lang w:val="en-US" w:eastAsia="zh-CN"/>
        </w:rPr>
        <w:t xml:space="preserve">  </w:t>
      </w:r>
      <w:r>
        <w:rPr>
          <w:rFonts w:hint="eastAsia" w:ascii="宋体" w:hAnsi="宋体" w:eastAsia="宋体" w:cs="宋体"/>
          <w:color w:val="auto"/>
          <w:spacing w:val="0"/>
          <w:sz w:val="21"/>
          <w:lang w:val="en-US" w:eastAsia="zh-CN"/>
        </w:rPr>
        <w:t xml:space="preserve">  收取履约保证金形式：</w:t>
      </w:r>
      <w:r>
        <w:rPr>
          <w:rFonts w:hint="eastAsia" w:ascii="宋体" w:hAnsi="宋体" w:eastAsia="宋体" w:cs="宋体"/>
          <w:bCs/>
          <w:color w:val="auto"/>
          <w:spacing w:val="0"/>
          <w:sz w:val="21"/>
          <w:szCs w:val="21"/>
          <w:u w:val="single"/>
        </w:rPr>
        <w:t xml:space="preserve">                            </w:t>
      </w:r>
    </w:p>
    <w:p w14:paraId="52D810E5">
      <w:pPr>
        <w:pStyle w:val="65"/>
        <w:spacing w:beforeLines="0"/>
        <w:rPr>
          <w:rFonts w:hint="eastAsia" w:ascii="宋体" w:hAnsi="宋体" w:eastAsia="宋体" w:cs="宋体"/>
          <w:color w:val="auto"/>
          <w:spacing w:val="0"/>
          <w:sz w:val="21"/>
          <w:lang w:val="en-US" w:eastAsia="zh-CN"/>
        </w:rPr>
      </w:pPr>
      <w:r>
        <w:rPr>
          <w:rFonts w:hint="eastAsia" w:ascii="宋体" w:hAnsi="宋体" w:eastAsia="宋体" w:cs="宋体"/>
          <w:color w:val="auto"/>
          <w:spacing w:val="0"/>
          <w:sz w:val="21"/>
          <w:lang w:val="en-US" w:eastAsia="zh-CN"/>
        </w:rPr>
        <w:t xml:space="preserve">    收取履约保证金金额：</w:t>
      </w:r>
      <w:r>
        <w:rPr>
          <w:rFonts w:hint="eastAsia" w:ascii="宋体" w:hAnsi="宋体" w:eastAsia="宋体" w:cs="宋体"/>
          <w:bCs/>
          <w:color w:val="auto"/>
          <w:spacing w:val="0"/>
          <w:sz w:val="21"/>
          <w:szCs w:val="21"/>
          <w:u w:val="single"/>
        </w:rPr>
        <w:t xml:space="preserve">                            </w:t>
      </w:r>
    </w:p>
    <w:p w14:paraId="06AFC482">
      <w:pPr>
        <w:snapToGrid w:val="0"/>
        <w:spacing w:beforeLines="0" w:line="400" w:lineRule="exact"/>
        <w:ind w:firstLine="420" w:firstLineChars="200"/>
        <w:rPr>
          <w:rFonts w:hint="eastAsia" w:ascii="宋体" w:hAnsi="宋体" w:eastAsia="宋体" w:cs="宋体"/>
          <w:color w:val="auto"/>
          <w:spacing w:val="0"/>
          <w:sz w:val="21"/>
          <w:lang w:val="en-US" w:eastAsia="zh-CN"/>
        </w:rPr>
      </w:pPr>
      <w:r>
        <w:rPr>
          <w:rFonts w:hint="eastAsia" w:ascii="宋体" w:hAnsi="宋体" w:eastAsia="宋体" w:cs="宋体"/>
          <w:bCs/>
          <w:color w:val="auto"/>
          <w:spacing w:val="0"/>
          <w:szCs w:val="21"/>
          <w:u w:val="none"/>
          <w:lang w:val="en-US" w:eastAsia="zh-CN"/>
        </w:rPr>
        <w:t xml:space="preserve">    履约担保期限</w:t>
      </w:r>
      <w:r>
        <w:rPr>
          <w:rFonts w:hint="eastAsia" w:ascii="宋体" w:hAnsi="宋体" w:eastAsia="宋体" w:cs="宋体"/>
          <w:bCs/>
          <w:color w:val="auto"/>
          <w:spacing w:val="0"/>
          <w:szCs w:val="21"/>
          <w:u w:val="none"/>
          <w:lang w:eastAsia="zh-CN"/>
        </w:rPr>
        <w:t>：</w:t>
      </w:r>
      <w:r>
        <w:rPr>
          <w:rFonts w:hint="eastAsia" w:ascii="宋体" w:hAnsi="宋体" w:eastAsia="宋体" w:cs="宋体"/>
          <w:bCs/>
          <w:color w:val="auto"/>
          <w:spacing w:val="0"/>
          <w:sz w:val="21"/>
          <w:szCs w:val="21"/>
          <w:u w:val="single"/>
        </w:rPr>
        <w:t xml:space="preserve">      </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u w:val="single"/>
        </w:rPr>
        <w:t xml:space="preserve">       </w:t>
      </w:r>
    </w:p>
    <w:p w14:paraId="34BE6BA9">
      <w:pPr>
        <w:adjustRightInd w:val="0"/>
        <w:snapToGrid w:val="0"/>
        <w:spacing w:before="0" w:beforeLines="0" w:line="400" w:lineRule="exact"/>
        <w:ind w:firstLine="420" w:firstLineChars="200"/>
        <w:rPr>
          <w:rFonts w:hint="eastAsia" w:ascii="宋体" w:hAnsi="宋体" w:eastAsia="宋体" w:cs="宋体"/>
          <w:bCs/>
          <w:color w:val="auto"/>
          <w:spacing w:val="0"/>
          <w:szCs w:val="21"/>
        </w:rPr>
      </w:pPr>
      <w:r>
        <w:rPr>
          <w:rFonts w:hint="eastAsia" w:ascii="宋体" w:hAnsi="宋体" w:eastAsia="宋体" w:cs="宋体"/>
          <w:bCs/>
          <w:color w:val="auto"/>
          <w:spacing w:val="0"/>
          <w:szCs w:val="21"/>
        </w:rPr>
        <w:t>（4）分期履行要求：</w:t>
      </w:r>
      <w:r>
        <w:rPr>
          <w:rFonts w:hint="eastAsia" w:ascii="宋体" w:hAnsi="宋体" w:eastAsia="宋体" w:cs="宋体"/>
          <w:bCs/>
          <w:color w:val="auto"/>
          <w:spacing w:val="0"/>
          <w:szCs w:val="21"/>
          <w:u w:val="single"/>
        </w:rPr>
        <w:t xml:space="preserve">                                                   </w:t>
      </w:r>
      <w:r>
        <w:rPr>
          <w:rFonts w:hint="eastAsia" w:ascii="宋体" w:hAnsi="宋体" w:eastAsia="宋体" w:cs="宋体"/>
          <w:bCs/>
          <w:color w:val="auto"/>
          <w:spacing w:val="0"/>
          <w:szCs w:val="21"/>
          <w:u w:val="single"/>
          <w:lang w:val="en-US" w:eastAsia="zh-CN"/>
        </w:rPr>
        <w:t xml:space="preserve">    </w:t>
      </w:r>
      <w:r>
        <w:rPr>
          <w:rFonts w:hint="eastAsia" w:ascii="宋体" w:hAnsi="宋体" w:eastAsia="宋体" w:cs="宋体"/>
          <w:bCs/>
          <w:color w:val="auto"/>
          <w:spacing w:val="0"/>
          <w:szCs w:val="21"/>
          <w:u w:val="single"/>
        </w:rPr>
        <w:t xml:space="preserve"> </w:t>
      </w:r>
    </w:p>
    <w:p w14:paraId="6E8EAD8A">
      <w:pPr>
        <w:adjustRightInd w:val="0"/>
        <w:snapToGrid w:val="0"/>
        <w:spacing w:before="0" w:beforeLines="0" w:line="400" w:lineRule="exact"/>
        <w:ind w:firstLine="420" w:firstLineChars="200"/>
        <w:rPr>
          <w:rFonts w:hint="eastAsia" w:ascii="宋体" w:hAnsi="宋体" w:eastAsia="宋体" w:cs="宋体"/>
          <w:color w:val="auto"/>
          <w:spacing w:val="0"/>
          <w:szCs w:val="21"/>
          <w:u w:val="single"/>
        </w:rPr>
      </w:pPr>
      <w:r>
        <w:rPr>
          <w:rFonts w:hint="eastAsia" w:ascii="宋体" w:hAnsi="宋体" w:eastAsia="宋体" w:cs="宋体"/>
          <w:bCs/>
          <w:color w:val="auto"/>
          <w:spacing w:val="0"/>
          <w:szCs w:val="21"/>
        </w:rPr>
        <w:t>（5）</w:t>
      </w:r>
      <w:r>
        <w:rPr>
          <w:rFonts w:hint="eastAsia" w:ascii="宋体" w:hAnsi="宋体" w:eastAsia="宋体" w:cs="宋体"/>
          <w:bCs/>
          <w:color w:val="auto"/>
          <w:spacing w:val="0"/>
          <w:szCs w:val="21"/>
          <w:lang w:eastAsia="zh-CN"/>
        </w:rPr>
        <w:t>风险处置措施和替代方案</w:t>
      </w:r>
      <w:r>
        <w:rPr>
          <w:rFonts w:hint="eastAsia" w:ascii="宋体" w:hAnsi="宋体" w:eastAsia="宋体" w:cs="宋体"/>
          <w:bCs/>
          <w:color w:val="auto"/>
          <w:spacing w:val="0"/>
          <w:szCs w:val="21"/>
        </w:rPr>
        <w:t>：</w:t>
      </w:r>
      <w:r>
        <w:rPr>
          <w:rFonts w:hint="eastAsia" w:ascii="宋体" w:hAnsi="宋体" w:eastAsia="宋体" w:cs="宋体"/>
          <w:color w:val="auto"/>
          <w:spacing w:val="0"/>
          <w:szCs w:val="21"/>
          <w:u w:val="single"/>
        </w:rPr>
        <w:t xml:space="preserve">                                                               </w:t>
      </w:r>
    </w:p>
    <w:p w14:paraId="67590165">
      <w:pPr>
        <w:numPr>
          <w:ilvl w:val="0"/>
          <w:numId w:val="7"/>
        </w:numPr>
        <w:adjustRightInd w:val="0"/>
        <w:snapToGrid w:val="0"/>
        <w:spacing w:before="0" w:beforeLines="0" w:line="400" w:lineRule="exact"/>
        <w:ind w:firstLine="420" w:firstLineChars="200"/>
        <w:rPr>
          <w:rFonts w:hint="eastAsia" w:ascii="宋体" w:hAnsi="宋体" w:eastAsia="宋体" w:cs="宋体"/>
          <w:b/>
          <w:color w:val="auto"/>
          <w:spacing w:val="0"/>
          <w:szCs w:val="21"/>
        </w:rPr>
      </w:pPr>
      <w:r>
        <w:rPr>
          <w:rFonts w:hint="eastAsia" w:ascii="宋体" w:hAnsi="宋体" w:eastAsia="宋体" w:cs="宋体"/>
          <w:b/>
          <w:color w:val="auto"/>
          <w:spacing w:val="0"/>
          <w:szCs w:val="21"/>
        </w:rPr>
        <w:t>合同验收</w:t>
      </w:r>
    </w:p>
    <w:p w14:paraId="74AD683D">
      <w:pPr>
        <w:numPr>
          <w:ilvl w:val="0"/>
          <w:numId w:val="9"/>
        </w:numPr>
        <w:adjustRightInd w:val="0"/>
        <w:snapToGrid w:val="0"/>
        <w:spacing w:before="0" w:beforeLines="0" w:line="400" w:lineRule="exact"/>
        <w:ind w:firstLine="420" w:firstLineChars="200"/>
        <w:rPr>
          <w:rFonts w:hint="eastAsia" w:ascii="宋体" w:hAnsi="宋体" w:eastAsia="宋体" w:cs="宋体"/>
          <w:bCs/>
          <w:color w:val="auto"/>
          <w:spacing w:val="0"/>
          <w:szCs w:val="21"/>
        </w:rPr>
      </w:pPr>
      <w:r>
        <w:rPr>
          <w:rFonts w:hint="eastAsia" w:ascii="宋体" w:hAnsi="宋体" w:eastAsia="宋体" w:cs="宋体"/>
          <w:bCs/>
          <w:color w:val="auto"/>
          <w:spacing w:val="0"/>
          <w:szCs w:val="21"/>
        </w:rPr>
        <w:t>验收组织方式：</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 xml:space="preserve">自行组织 </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委托第三方组织</w:t>
      </w:r>
    </w:p>
    <w:p w14:paraId="4266BB56">
      <w:pPr>
        <w:numPr>
          <w:ilvl w:val="0"/>
          <w:numId w:val="0"/>
        </w:numPr>
        <w:adjustRightInd w:val="0"/>
        <w:snapToGrid w:val="0"/>
        <w:spacing w:before="0" w:beforeLines="0" w:line="400" w:lineRule="exact"/>
        <w:rPr>
          <w:rFonts w:hint="eastAsia" w:ascii="宋体" w:hAnsi="宋体" w:eastAsia="宋体" w:cs="宋体"/>
          <w:bCs/>
          <w:color w:val="auto"/>
          <w:spacing w:val="0"/>
          <w:szCs w:val="21"/>
        </w:rPr>
      </w:pPr>
      <w:r>
        <w:rPr>
          <w:rFonts w:hint="eastAsia" w:ascii="宋体" w:hAnsi="宋体" w:eastAsia="宋体" w:cs="宋体"/>
          <w:bCs/>
          <w:color w:val="auto"/>
          <w:spacing w:val="0"/>
          <w:szCs w:val="21"/>
          <w:lang w:val="en-US" w:eastAsia="zh-CN"/>
        </w:rPr>
        <w:t xml:space="preserve">         </w:t>
      </w:r>
      <w:r>
        <w:rPr>
          <w:rFonts w:hint="eastAsia" w:ascii="宋体" w:hAnsi="宋体" w:eastAsia="宋体" w:cs="宋体"/>
          <w:bCs/>
          <w:color w:val="auto"/>
          <w:spacing w:val="0"/>
          <w:szCs w:val="21"/>
        </w:rPr>
        <w:t>验收主体：</w:t>
      </w:r>
      <w:r>
        <w:rPr>
          <w:rFonts w:hint="eastAsia" w:ascii="宋体" w:hAnsi="宋体" w:eastAsia="宋体" w:cs="宋体"/>
          <w:bCs/>
          <w:color w:val="auto"/>
          <w:spacing w:val="0"/>
          <w:szCs w:val="21"/>
          <w:u w:val="single"/>
        </w:rPr>
        <w:t xml:space="preserve">                  </w:t>
      </w:r>
    </w:p>
    <w:p w14:paraId="344E4D5B">
      <w:pPr>
        <w:adjustRightInd w:val="0"/>
        <w:snapToGrid w:val="0"/>
        <w:spacing w:before="0" w:beforeLines="0" w:line="400" w:lineRule="exact"/>
        <w:ind w:firstLine="0" w:firstLineChars="0"/>
        <w:rPr>
          <w:rFonts w:hint="eastAsia" w:ascii="宋体" w:hAnsi="宋体" w:eastAsia="宋体" w:cs="宋体"/>
          <w:bCs/>
          <w:color w:val="auto"/>
          <w:spacing w:val="0"/>
          <w:szCs w:val="21"/>
        </w:rPr>
      </w:pPr>
      <w:r>
        <w:rPr>
          <w:rFonts w:hint="eastAsia" w:ascii="宋体" w:hAnsi="宋体" w:eastAsia="宋体" w:cs="宋体"/>
          <w:bCs/>
          <w:color w:val="auto"/>
          <w:spacing w:val="0"/>
          <w:szCs w:val="21"/>
          <w:lang w:val="en-US" w:eastAsia="zh-CN"/>
        </w:rPr>
        <w:t xml:space="preserve">        </w:t>
      </w:r>
      <w:r>
        <w:rPr>
          <w:rFonts w:hint="eastAsia" w:ascii="宋体" w:hAnsi="宋体" w:eastAsia="宋体" w:cs="宋体"/>
          <w:bCs/>
          <w:color w:val="auto"/>
          <w:spacing w:val="0"/>
          <w:szCs w:val="21"/>
        </w:rPr>
        <w:t>是否邀请本项目的其他供应商</w:t>
      </w:r>
      <w:r>
        <w:rPr>
          <w:rFonts w:hint="eastAsia" w:ascii="宋体" w:hAnsi="宋体" w:eastAsia="宋体" w:cs="宋体"/>
          <w:bCs/>
          <w:color w:val="auto"/>
          <w:spacing w:val="0"/>
          <w:szCs w:val="21"/>
          <w:lang w:eastAsia="zh-CN"/>
        </w:rPr>
        <w:t>参加验收</w:t>
      </w:r>
      <w:r>
        <w:rPr>
          <w:rFonts w:hint="eastAsia" w:ascii="宋体" w:hAnsi="宋体" w:eastAsia="宋体" w:cs="宋体"/>
          <w:bCs/>
          <w:color w:val="auto"/>
          <w:spacing w:val="0"/>
          <w:szCs w:val="21"/>
        </w:rPr>
        <w:t>：</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 xml:space="preserve">是  </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否</w:t>
      </w:r>
    </w:p>
    <w:p w14:paraId="7AC939DF">
      <w:pPr>
        <w:adjustRightInd w:val="0"/>
        <w:snapToGrid w:val="0"/>
        <w:spacing w:before="0" w:beforeLines="0" w:line="400" w:lineRule="exact"/>
        <w:ind w:firstLine="840" w:firstLineChars="400"/>
        <w:rPr>
          <w:rFonts w:hint="eastAsia" w:ascii="宋体" w:hAnsi="宋体" w:eastAsia="宋体" w:cs="宋体"/>
          <w:bCs/>
          <w:color w:val="auto"/>
          <w:spacing w:val="0"/>
          <w:szCs w:val="21"/>
        </w:rPr>
      </w:pPr>
      <w:r>
        <w:rPr>
          <w:rFonts w:hint="eastAsia" w:ascii="宋体" w:hAnsi="宋体" w:eastAsia="宋体" w:cs="宋体"/>
          <w:bCs/>
          <w:color w:val="auto"/>
          <w:spacing w:val="0"/>
          <w:szCs w:val="21"/>
        </w:rPr>
        <w:t>是否邀请专家</w:t>
      </w:r>
      <w:r>
        <w:rPr>
          <w:rFonts w:hint="eastAsia" w:ascii="宋体" w:hAnsi="宋体" w:eastAsia="宋体" w:cs="宋体"/>
          <w:bCs/>
          <w:color w:val="auto"/>
          <w:spacing w:val="0"/>
          <w:szCs w:val="21"/>
          <w:lang w:eastAsia="zh-CN"/>
        </w:rPr>
        <w:t>参加验收</w:t>
      </w:r>
      <w:r>
        <w:rPr>
          <w:rFonts w:hint="eastAsia" w:ascii="宋体" w:hAnsi="宋体" w:eastAsia="宋体" w:cs="宋体"/>
          <w:bCs/>
          <w:color w:val="auto"/>
          <w:spacing w:val="0"/>
          <w:szCs w:val="21"/>
        </w:rPr>
        <w:t>：</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 xml:space="preserve">是  </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否</w:t>
      </w:r>
    </w:p>
    <w:p w14:paraId="5DDAE029">
      <w:pPr>
        <w:adjustRightInd w:val="0"/>
        <w:snapToGrid w:val="0"/>
        <w:spacing w:before="0" w:beforeLines="0" w:line="400" w:lineRule="exact"/>
        <w:ind w:firstLine="840" w:firstLineChars="400"/>
        <w:rPr>
          <w:rFonts w:hint="eastAsia" w:ascii="宋体" w:hAnsi="宋体" w:eastAsia="宋体" w:cs="宋体"/>
          <w:bCs/>
          <w:color w:val="auto"/>
          <w:spacing w:val="0"/>
          <w:szCs w:val="21"/>
        </w:rPr>
      </w:pPr>
      <w:r>
        <w:rPr>
          <w:rFonts w:hint="eastAsia" w:ascii="宋体" w:hAnsi="宋体" w:eastAsia="宋体" w:cs="宋体"/>
          <w:bCs/>
          <w:color w:val="auto"/>
          <w:spacing w:val="0"/>
          <w:szCs w:val="21"/>
        </w:rPr>
        <w:t>是否邀请服务对象</w:t>
      </w:r>
      <w:r>
        <w:rPr>
          <w:rFonts w:hint="eastAsia" w:ascii="宋体" w:hAnsi="宋体" w:eastAsia="宋体" w:cs="宋体"/>
          <w:bCs/>
          <w:color w:val="auto"/>
          <w:spacing w:val="0"/>
          <w:szCs w:val="21"/>
          <w:lang w:eastAsia="zh-CN"/>
        </w:rPr>
        <w:t>参加验收</w:t>
      </w:r>
      <w:r>
        <w:rPr>
          <w:rFonts w:hint="eastAsia" w:ascii="宋体" w:hAnsi="宋体" w:eastAsia="宋体" w:cs="宋体"/>
          <w:bCs/>
          <w:color w:val="auto"/>
          <w:spacing w:val="0"/>
          <w:szCs w:val="21"/>
        </w:rPr>
        <w:t>：</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 xml:space="preserve">是  </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否</w:t>
      </w:r>
    </w:p>
    <w:p w14:paraId="27B94BFB">
      <w:pPr>
        <w:adjustRightInd w:val="0"/>
        <w:snapToGrid w:val="0"/>
        <w:spacing w:before="0" w:beforeLines="0" w:line="400" w:lineRule="exact"/>
        <w:ind w:firstLine="840" w:firstLineChars="400"/>
        <w:rPr>
          <w:rFonts w:hint="eastAsia" w:ascii="宋体" w:hAnsi="宋体" w:eastAsia="宋体" w:cs="宋体"/>
          <w:bCs/>
          <w:color w:val="auto"/>
          <w:spacing w:val="0"/>
          <w:szCs w:val="21"/>
        </w:rPr>
      </w:pPr>
      <w:r>
        <w:rPr>
          <w:rFonts w:hint="eastAsia" w:ascii="宋体" w:hAnsi="宋体" w:eastAsia="宋体" w:cs="宋体"/>
          <w:bCs/>
          <w:color w:val="auto"/>
          <w:spacing w:val="0"/>
          <w:szCs w:val="21"/>
        </w:rPr>
        <w:t>是否邀请第三方检测机构</w:t>
      </w:r>
      <w:r>
        <w:rPr>
          <w:rFonts w:hint="eastAsia" w:ascii="宋体" w:hAnsi="宋体" w:eastAsia="宋体" w:cs="宋体"/>
          <w:bCs/>
          <w:color w:val="auto"/>
          <w:spacing w:val="0"/>
          <w:szCs w:val="21"/>
          <w:lang w:eastAsia="zh-CN"/>
        </w:rPr>
        <w:t>参加验收</w:t>
      </w:r>
      <w:r>
        <w:rPr>
          <w:rFonts w:hint="eastAsia" w:ascii="宋体" w:hAnsi="宋体" w:eastAsia="宋体" w:cs="宋体"/>
          <w:bCs/>
          <w:color w:val="auto"/>
          <w:spacing w:val="0"/>
          <w:szCs w:val="21"/>
        </w:rPr>
        <w:t>：</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 xml:space="preserve">是  </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否</w:t>
      </w:r>
    </w:p>
    <w:p w14:paraId="33CD9F40">
      <w:pPr>
        <w:adjustRightInd w:val="0"/>
        <w:snapToGrid w:val="0"/>
        <w:spacing w:before="0" w:beforeLines="0" w:line="400" w:lineRule="exact"/>
        <w:ind w:firstLine="840" w:firstLineChars="400"/>
        <w:rPr>
          <w:rFonts w:hint="eastAsia" w:ascii="宋体" w:hAnsi="宋体" w:eastAsia="宋体" w:cs="宋体"/>
          <w:bCs/>
          <w:color w:val="auto"/>
          <w:spacing w:val="0"/>
          <w:szCs w:val="21"/>
        </w:rPr>
      </w:pPr>
      <w:r>
        <w:rPr>
          <w:rFonts w:hint="eastAsia" w:ascii="宋体" w:hAnsi="宋体" w:eastAsia="宋体" w:cs="宋体"/>
          <w:bCs/>
          <w:color w:val="auto"/>
          <w:spacing w:val="0"/>
          <w:szCs w:val="21"/>
          <w:lang w:eastAsia="zh-CN"/>
        </w:rPr>
        <w:t>是否进行抽查检测：</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是</w:t>
      </w:r>
      <w:r>
        <w:rPr>
          <w:rFonts w:hint="eastAsia" w:ascii="宋体" w:hAnsi="宋体" w:eastAsia="宋体" w:cs="宋体"/>
          <w:bCs/>
          <w:color w:val="auto"/>
          <w:spacing w:val="0"/>
          <w:szCs w:val="21"/>
          <w:lang w:eastAsia="zh-CN"/>
        </w:rPr>
        <w:t>，抽查比例：</w:t>
      </w:r>
      <w:r>
        <w:rPr>
          <w:rFonts w:hint="eastAsia" w:ascii="宋体" w:hAnsi="宋体" w:eastAsia="宋体" w:cs="宋体"/>
          <w:bCs/>
          <w:color w:val="auto"/>
          <w:spacing w:val="0"/>
          <w:szCs w:val="21"/>
          <w:u w:val="single"/>
        </w:rPr>
        <w:t xml:space="preserve">   </w:t>
      </w:r>
      <w:r>
        <w:rPr>
          <w:rFonts w:hint="eastAsia" w:ascii="宋体" w:hAnsi="宋体" w:eastAsia="宋体" w:cs="宋体"/>
          <w:bCs/>
          <w:color w:val="auto"/>
          <w:spacing w:val="0"/>
          <w:szCs w:val="21"/>
          <w:u w:val="single"/>
          <w:lang w:val="en-US" w:eastAsia="zh-CN"/>
        </w:rPr>
        <w:t xml:space="preserve">     </w:t>
      </w:r>
      <w:r>
        <w:rPr>
          <w:rFonts w:hint="eastAsia" w:ascii="宋体" w:hAnsi="宋体" w:eastAsia="宋体" w:cs="宋体"/>
          <w:bCs/>
          <w:color w:val="auto"/>
          <w:spacing w:val="0"/>
          <w:szCs w:val="21"/>
        </w:rPr>
        <w:t xml:space="preserve"> </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否</w:t>
      </w:r>
    </w:p>
    <w:p w14:paraId="1A269236">
      <w:pPr>
        <w:adjustRightInd w:val="0"/>
        <w:snapToGrid w:val="0"/>
        <w:spacing w:before="0" w:beforeLines="0" w:line="400" w:lineRule="exact"/>
        <w:ind w:firstLine="840" w:firstLineChars="400"/>
        <w:rPr>
          <w:rFonts w:hint="eastAsia" w:ascii="宋体" w:hAnsi="宋体" w:eastAsia="宋体" w:cs="宋体"/>
          <w:bCs/>
          <w:color w:val="auto"/>
          <w:spacing w:val="0"/>
          <w:szCs w:val="21"/>
          <w:u w:val="single"/>
          <w:lang w:eastAsia="zh-CN"/>
        </w:rPr>
      </w:pPr>
      <w:r>
        <w:rPr>
          <w:rFonts w:hint="eastAsia" w:ascii="宋体" w:hAnsi="宋体" w:eastAsia="宋体" w:cs="宋体"/>
          <w:bCs/>
          <w:color w:val="auto"/>
          <w:spacing w:val="0"/>
          <w:szCs w:val="21"/>
          <w:lang w:val="en-US" w:eastAsia="zh-CN"/>
        </w:rPr>
        <w:t>是否存在破坏性检测：</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是</w:t>
      </w:r>
      <w:r>
        <w:rPr>
          <w:rFonts w:hint="eastAsia" w:ascii="宋体" w:hAnsi="宋体" w:eastAsia="宋体" w:cs="宋体"/>
          <w:bCs/>
          <w:color w:val="auto"/>
          <w:spacing w:val="0"/>
          <w:szCs w:val="21"/>
          <w:lang w:eastAsia="zh-CN"/>
        </w:rPr>
        <w:t>，</w:t>
      </w:r>
      <w:r>
        <w:rPr>
          <w:rFonts w:hint="eastAsia" w:ascii="宋体" w:hAnsi="宋体" w:eastAsia="宋体" w:cs="宋体"/>
          <w:bCs/>
          <w:color w:val="auto"/>
          <w:spacing w:val="0"/>
          <w:szCs w:val="21"/>
          <w:u w:val="single"/>
          <w:lang w:eastAsia="zh-CN"/>
        </w:rPr>
        <w:t>（应明确对被破坏的检测产品的处理方式）</w:t>
      </w:r>
    </w:p>
    <w:p w14:paraId="1E306406">
      <w:pPr>
        <w:adjustRightInd w:val="0"/>
        <w:snapToGrid w:val="0"/>
        <w:spacing w:before="0" w:beforeLines="0" w:line="400" w:lineRule="exact"/>
        <w:ind w:firstLine="840" w:firstLineChars="400"/>
        <w:rPr>
          <w:rFonts w:hint="eastAsia" w:ascii="宋体" w:hAnsi="宋体" w:eastAsia="宋体" w:cs="宋体"/>
          <w:bCs/>
          <w:color w:val="auto"/>
          <w:spacing w:val="0"/>
          <w:szCs w:val="21"/>
          <w:lang w:eastAsia="zh-CN"/>
        </w:rPr>
      </w:pPr>
      <w:r>
        <w:rPr>
          <w:rFonts w:hint="eastAsia" w:ascii="宋体" w:hAnsi="宋体" w:eastAsia="宋体" w:cs="宋体"/>
          <w:bCs/>
          <w:color w:val="auto"/>
          <w:spacing w:val="0"/>
          <w:szCs w:val="21"/>
          <w:lang w:val="en-US" w:eastAsia="zh-CN"/>
        </w:rPr>
        <w:t xml:space="preserve">                    </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否</w:t>
      </w:r>
    </w:p>
    <w:p w14:paraId="1C188EB8">
      <w:pPr>
        <w:adjustRightInd w:val="0"/>
        <w:snapToGrid w:val="0"/>
        <w:spacing w:before="0" w:beforeLines="0" w:line="400" w:lineRule="exact"/>
        <w:ind w:firstLine="840" w:firstLineChars="400"/>
        <w:rPr>
          <w:rFonts w:hint="eastAsia" w:ascii="宋体" w:hAnsi="宋体" w:eastAsia="宋体" w:cs="宋体"/>
          <w:bCs/>
          <w:color w:val="auto"/>
          <w:spacing w:val="0"/>
          <w:szCs w:val="21"/>
          <w:u w:val="single"/>
        </w:rPr>
      </w:pPr>
      <w:r>
        <w:rPr>
          <w:rFonts w:hint="eastAsia" w:ascii="宋体" w:hAnsi="宋体" w:eastAsia="宋体" w:cs="宋体"/>
          <w:bCs/>
          <w:color w:val="auto"/>
          <w:spacing w:val="0"/>
          <w:szCs w:val="21"/>
        </w:rPr>
        <w:t>验收组织的其他事项：</w:t>
      </w:r>
      <w:r>
        <w:rPr>
          <w:rFonts w:hint="eastAsia" w:ascii="宋体" w:hAnsi="宋体" w:eastAsia="宋体" w:cs="宋体"/>
          <w:bCs/>
          <w:color w:val="auto"/>
          <w:spacing w:val="0"/>
          <w:szCs w:val="21"/>
          <w:u w:val="single"/>
        </w:rPr>
        <w:t xml:space="preserve">                </w:t>
      </w:r>
    </w:p>
    <w:p w14:paraId="60BCD0B6">
      <w:pPr>
        <w:adjustRightInd w:val="0"/>
        <w:snapToGrid w:val="0"/>
        <w:spacing w:before="0" w:beforeLines="0" w:line="400" w:lineRule="exact"/>
        <w:ind w:firstLine="420" w:firstLineChars="200"/>
        <w:rPr>
          <w:rFonts w:hint="eastAsia" w:ascii="宋体" w:hAnsi="宋体" w:eastAsia="宋体" w:cs="宋体"/>
          <w:bCs/>
          <w:color w:val="auto"/>
          <w:spacing w:val="0"/>
          <w:szCs w:val="21"/>
          <w:u w:val="single"/>
        </w:rPr>
      </w:pPr>
      <w:r>
        <w:rPr>
          <w:rFonts w:hint="eastAsia" w:ascii="宋体" w:hAnsi="宋体" w:eastAsia="宋体" w:cs="宋体"/>
          <w:bCs/>
          <w:color w:val="auto"/>
          <w:spacing w:val="0"/>
          <w:szCs w:val="21"/>
        </w:rPr>
        <w:t>（2）履约验收时间：</w:t>
      </w:r>
      <w:r>
        <w:rPr>
          <w:rFonts w:hint="eastAsia" w:ascii="宋体" w:hAnsi="宋体" w:eastAsia="宋体" w:cs="宋体"/>
          <w:bCs/>
          <w:color w:val="auto"/>
          <w:spacing w:val="0"/>
          <w:szCs w:val="21"/>
          <w:u w:val="single"/>
        </w:rPr>
        <w:t>（计划于何时验收/供应商提出验收申请之日起   日内组织验收）</w:t>
      </w:r>
      <w:r>
        <w:rPr>
          <w:rFonts w:hint="eastAsia" w:ascii="宋体" w:hAnsi="宋体" w:eastAsia="宋体" w:cs="宋体"/>
          <w:bCs/>
          <w:color w:val="auto"/>
          <w:spacing w:val="0"/>
          <w:szCs w:val="21"/>
          <w:u w:val="single"/>
          <w:lang w:val="en-US" w:eastAsia="zh-CN"/>
        </w:rPr>
        <w:t xml:space="preserve"> </w:t>
      </w:r>
    </w:p>
    <w:p w14:paraId="74CDF8CF">
      <w:pPr>
        <w:adjustRightInd w:val="0"/>
        <w:snapToGrid w:val="0"/>
        <w:spacing w:before="0" w:beforeLines="0" w:line="400" w:lineRule="exact"/>
        <w:ind w:firstLine="420" w:firstLineChars="200"/>
        <w:rPr>
          <w:rFonts w:hint="eastAsia" w:ascii="宋体" w:hAnsi="宋体" w:eastAsia="宋体" w:cs="宋体"/>
          <w:bCs/>
          <w:color w:val="auto"/>
          <w:spacing w:val="0"/>
          <w:szCs w:val="21"/>
        </w:rPr>
      </w:pPr>
      <w:r>
        <w:rPr>
          <w:rFonts w:hint="eastAsia" w:ascii="宋体" w:hAnsi="宋体" w:eastAsia="宋体" w:cs="宋体"/>
          <w:bCs/>
          <w:color w:val="auto"/>
          <w:spacing w:val="0"/>
          <w:szCs w:val="21"/>
        </w:rPr>
        <w:t>（3）履约验收方式：</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 xml:space="preserve">一次性验收         </w:t>
      </w:r>
    </w:p>
    <w:p w14:paraId="1E6A7129">
      <w:pPr>
        <w:adjustRightInd w:val="0"/>
        <w:snapToGrid w:val="0"/>
        <w:spacing w:before="0" w:beforeLines="0" w:line="400" w:lineRule="exact"/>
        <w:ind w:firstLine="0" w:firstLineChars="0"/>
        <w:rPr>
          <w:rFonts w:hint="eastAsia" w:ascii="宋体" w:hAnsi="宋体" w:eastAsia="宋体" w:cs="宋体"/>
          <w:bCs/>
          <w:color w:val="auto"/>
          <w:spacing w:val="0"/>
          <w:szCs w:val="21"/>
          <w:lang w:val="en-US" w:eastAsia="zh-CN"/>
        </w:rPr>
      </w:pPr>
      <w:r>
        <w:rPr>
          <w:rFonts w:hint="eastAsia" w:ascii="宋体" w:hAnsi="宋体" w:eastAsia="宋体" w:cs="宋体"/>
          <w:bCs/>
          <w:color w:val="auto"/>
          <w:spacing w:val="0"/>
          <w:szCs w:val="21"/>
          <w:lang w:val="en-US" w:eastAsia="zh-CN"/>
        </w:rPr>
        <w:t xml:space="preserve">                       </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Cs w:val="21"/>
        </w:rPr>
        <w:t>分期/分项验收</w:t>
      </w:r>
      <w:r>
        <w:rPr>
          <w:rFonts w:hint="eastAsia" w:ascii="宋体" w:hAnsi="宋体" w:eastAsia="宋体" w:cs="宋体"/>
          <w:bCs/>
          <w:color w:val="auto"/>
          <w:spacing w:val="0"/>
          <w:szCs w:val="21"/>
          <w:lang w:eastAsia="zh-CN"/>
        </w:rPr>
        <w:t>：</w:t>
      </w:r>
      <w:r>
        <w:rPr>
          <w:rFonts w:hint="eastAsia" w:ascii="宋体" w:hAnsi="宋体" w:eastAsia="宋体" w:cs="宋体"/>
          <w:bCs/>
          <w:color w:val="auto"/>
          <w:spacing w:val="0"/>
          <w:szCs w:val="21"/>
          <w:u w:val="single"/>
        </w:rPr>
        <w:t xml:space="preserve"> </w:t>
      </w:r>
      <w:r>
        <w:rPr>
          <w:rFonts w:hint="eastAsia" w:ascii="宋体" w:hAnsi="宋体" w:eastAsia="宋体" w:cs="宋体"/>
          <w:bCs/>
          <w:color w:val="auto"/>
          <w:spacing w:val="0"/>
          <w:szCs w:val="21"/>
          <w:u w:val="single"/>
          <w:lang w:eastAsia="zh-CN"/>
        </w:rPr>
        <w:t>（应明确分期</w:t>
      </w:r>
      <w:r>
        <w:rPr>
          <w:rFonts w:hint="eastAsia" w:ascii="宋体" w:hAnsi="宋体" w:eastAsia="宋体" w:cs="宋体"/>
          <w:bCs/>
          <w:color w:val="auto"/>
          <w:spacing w:val="0"/>
          <w:szCs w:val="21"/>
          <w:u w:val="single"/>
          <w:lang w:val="en" w:eastAsia="zh-CN"/>
        </w:rPr>
        <w:t>/分项验收的工作安排</w:t>
      </w:r>
      <w:r>
        <w:rPr>
          <w:rFonts w:hint="eastAsia" w:ascii="宋体" w:hAnsi="宋体" w:eastAsia="宋体" w:cs="宋体"/>
          <w:bCs/>
          <w:color w:val="auto"/>
          <w:spacing w:val="0"/>
          <w:szCs w:val="21"/>
          <w:u w:val="single"/>
          <w:lang w:eastAsia="zh-CN"/>
        </w:rPr>
        <w:t>）</w:t>
      </w:r>
      <w:r>
        <w:rPr>
          <w:rFonts w:hint="eastAsia" w:ascii="宋体" w:hAnsi="宋体" w:eastAsia="宋体" w:cs="宋体"/>
          <w:bCs/>
          <w:color w:val="auto"/>
          <w:spacing w:val="0"/>
          <w:szCs w:val="21"/>
          <w:u w:val="single"/>
        </w:rPr>
        <w:t xml:space="preserve"> </w:t>
      </w:r>
      <w:r>
        <w:rPr>
          <w:rFonts w:hint="eastAsia" w:ascii="宋体" w:hAnsi="宋体" w:eastAsia="宋体" w:cs="宋体"/>
          <w:bCs/>
          <w:color w:val="auto"/>
          <w:spacing w:val="0"/>
          <w:szCs w:val="21"/>
          <w:u w:val="single"/>
          <w:lang w:val="en-US" w:eastAsia="zh-CN"/>
        </w:rPr>
        <w:t xml:space="preserve"> </w:t>
      </w:r>
    </w:p>
    <w:p w14:paraId="0FB9A29F">
      <w:pPr>
        <w:adjustRightInd w:val="0"/>
        <w:snapToGrid w:val="0"/>
        <w:spacing w:before="0" w:beforeLines="0" w:line="400" w:lineRule="exact"/>
        <w:ind w:firstLine="420" w:firstLineChars="200"/>
        <w:rPr>
          <w:rFonts w:hint="eastAsia" w:ascii="宋体" w:hAnsi="宋体" w:eastAsia="宋体" w:cs="宋体"/>
          <w:bCs/>
          <w:color w:val="auto"/>
          <w:spacing w:val="0"/>
          <w:szCs w:val="21"/>
        </w:rPr>
      </w:pPr>
      <w:r>
        <w:rPr>
          <w:rFonts w:hint="eastAsia" w:ascii="宋体" w:hAnsi="宋体" w:eastAsia="宋体" w:cs="宋体"/>
          <w:bCs/>
          <w:color w:val="auto"/>
          <w:spacing w:val="0"/>
          <w:szCs w:val="21"/>
        </w:rPr>
        <w:t>（4）履约验收程序：</w:t>
      </w:r>
      <w:r>
        <w:rPr>
          <w:rFonts w:hint="eastAsia" w:ascii="宋体" w:hAnsi="宋体" w:eastAsia="宋体" w:cs="宋体"/>
          <w:bCs/>
          <w:color w:val="auto"/>
          <w:spacing w:val="0"/>
          <w:szCs w:val="21"/>
          <w:u w:val="single"/>
        </w:rPr>
        <w:t xml:space="preserve">                                         </w:t>
      </w:r>
    </w:p>
    <w:p w14:paraId="59FE03E4">
      <w:pPr>
        <w:adjustRightInd w:val="0"/>
        <w:snapToGrid w:val="0"/>
        <w:spacing w:before="0" w:beforeLines="0" w:line="400" w:lineRule="exact"/>
        <w:ind w:firstLine="420" w:firstLineChars="200"/>
        <w:rPr>
          <w:rFonts w:hint="eastAsia" w:ascii="宋体" w:hAnsi="宋体" w:eastAsia="宋体" w:cs="宋体"/>
          <w:bCs/>
          <w:color w:val="auto"/>
          <w:spacing w:val="0"/>
          <w:szCs w:val="21"/>
          <w:u w:val="single"/>
        </w:rPr>
      </w:pPr>
      <w:r>
        <w:rPr>
          <w:rFonts w:hint="eastAsia" w:ascii="宋体" w:hAnsi="宋体" w:eastAsia="宋体" w:cs="宋体"/>
          <w:bCs/>
          <w:color w:val="auto"/>
          <w:spacing w:val="0"/>
          <w:szCs w:val="21"/>
        </w:rPr>
        <w:t>（5）履约验收的内容：</w:t>
      </w:r>
      <w:r>
        <w:rPr>
          <w:rFonts w:hint="eastAsia" w:ascii="宋体" w:hAnsi="宋体" w:eastAsia="宋体" w:cs="宋体"/>
          <w:bCs/>
          <w:color w:val="auto"/>
          <w:spacing w:val="0"/>
          <w:szCs w:val="21"/>
          <w:u w:val="single"/>
        </w:rPr>
        <w:t xml:space="preserve"> </w:t>
      </w:r>
      <w:r>
        <w:rPr>
          <w:rFonts w:hint="eastAsia" w:ascii="宋体" w:hAnsi="宋体" w:eastAsia="宋体" w:cs="宋体"/>
          <w:bCs/>
          <w:color w:val="auto"/>
          <w:spacing w:val="0"/>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pacing w:val="0"/>
          <w:szCs w:val="21"/>
          <w:u w:val="single"/>
        </w:rPr>
        <w:t xml:space="preserve">                                      </w:t>
      </w:r>
    </w:p>
    <w:p w14:paraId="6C035462">
      <w:pPr>
        <w:adjustRightInd w:val="0"/>
        <w:snapToGrid w:val="0"/>
        <w:spacing w:before="0" w:beforeLines="0" w:line="400" w:lineRule="exact"/>
        <w:ind w:firstLine="420" w:firstLineChars="200"/>
        <w:rPr>
          <w:rFonts w:hint="eastAsia" w:ascii="宋体" w:hAnsi="宋体" w:eastAsia="宋体" w:cs="宋体"/>
          <w:bCs/>
          <w:color w:val="auto"/>
          <w:spacing w:val="0"/>
          <w:szCs w:val="21"/>
          <w:u w:val="single"/>
        </w:rPr>
      </w:pPr>
      <w:r>
        <w:rPr>
          <w:rFonts w:hint="eastAsia" w:ascii="宋体" w:hAnsi="宋体" w:eastAsia="宋体" w:cs="宋体"/>
          <w:bCs/>
          <w:color w:val="auto"/>
          <w:spacing w:val="0"/>
          <w:szCs w:val="21"/>
        </w:rPr>
        <w:t>（6）履约验收标准：</w:t>
      </w:r>
      <w:r>
        <w:rPr>
          <w:rFonts w:hint="eastAsia" w:ascii="宋体" w:hAnsi="宋体" w:eastAsia="宋体" w:cs="宋体"/>
          <w:bCs/>
          <w:color w:val="auto"/>
          <w:spacing w:val="0"/>
          <w:szCs w:val="21"/>
          <w:u w:val="single"/>
        </w:rPr>
        <w:t xml:space="preserve">                                         </w:t>
      </w:r>
    </w:p>
    <w:p w14:paraId="029B6C7C">
      <w:pPr>
        <w:pStyle w:val="65"/>
        <w:spacing w:beforeLines="0"/>
        <w:rPr>
          <w:rFonts w:hint="eastAsia" w:ascii="宋体" w:hAnsi="宋体" w:eastAsia="宋体" w:cs="宋体"/>
          <w:color w:val="auto"/>
          <w:spacing w:val="0"/>
          <w:sz w:val="21"/>
          <w:lang w:eastAsia="zh-CN"/>
        </w:rPr>
      </w:pPr>
      <w:r>
        <w:rPr>
          <w:rFonts w:hint="eastAsia" w:ascii="宋体" w:hAnsi="宋体" w:eastAsia="宋体" w:cs="宋体"/>
          <w:bCs/>
          <w:color w:val="auto"/>
          <w:spacing w:val="0"/>
          <w:sz w:val="21"/>
          <w:szCs w:val="21"/>
          <w:u w:val="none"/>
          <w:lang w:eastAsia="zh-CN"/>
        </w:rPr>
        <w:t>（</w:t>
      </w:r>
      <w:r>
        <w:rPr>
          <w:rFonts w:hint="eastAsia" w:ascii="宋体" w:hAnsi="宋体" w:eastAsia="宋体" w:cs="宋体"/>
          <w:bCs/>
          <w:color w:val="auto"/>
          <w:spacing w:val="0"/>
          <w:sz w:val="21"/>
          <w:szCs w:val="21"/>
          <w:u w:val="none"/>
          <w:lang w:val="en-US" w:eastAsia="zh-CN"/>
        </w:rPr>
        <w:t>7</w:t>
      </w:r>
      <w:r>
        <w:rPr>
          <w:rFonts w:hint="eastAsia" w:ascii="宋体" w:hAnsi="宋体" w:eastAsia="宋体" w:cs="宋体"/>
          <w:bCs/>
          <w:color w:val="auto"/>
          <w:spacing w:val="0"/>
          <w:sz w:val="21"/>
          <w:szCs w:val="21"/>
          <w:u w:val="none"/>
          <w:lang w:eastAsia="zh-CN"/>
        </w:rPr>
        <w:t>）是否以采购活动中供应商提供的样品作为参考：</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 w:val="21"/>
          <w:szCs w:val="21"/>
        </w:rPr>
        <w:t xml:space="preserve">是  </w:t>
      </w:r>
      <w:r>
        <w:rPr>
          <w:rFonts w:hint="eastAsia" w:ascii="宋体" w:hAnsi="宋体" w:eastAsia="宋体" w:cs="宋体"/>
          <w:color w:val="auto"/>
          <w:spacing w:val="0"/>
          <w:sz w:val="21"/>
          <w:szCs w:val="21"/>
        </w:rPr>
        <w:sym w:font="Wingdings" w:char="00A8"/>
      </w:r>
      <w:r>
        <w:rPr>
          <w:rFonts w:hint="eastAsia" w:ascii="宋体" w:hAnsi="宋体" w:eastAsia="宋体" w:cs="宋体"/>
          <w:bCs/>
          <w:color w:val="auto"/>
          <w:spacing w:val="0"/>
          <w:sz w:val="21"/>
          <w:szCs w:val="21"/>
        </w:rPr>
        <w:t>否</w:t>
      </w:r>
    </w:p>
    <w:p w14:paraId="66DB4A1D">
      <w:pPr>
        <w:adjustRightInd w:val="0"/>
        <w:snapToGrid w:val="0"/>
        <w:spacing w:before="0" w:beforeLines="0" w:line="400" w:lineRule="exact"/>
        <w:ind w:firstLine="420" w:firstLineChars="200"/>
        <w:rPr>
          <w:rFonts w:hint="eastAsia" w:ascii="宋体" w:hAnsi="宋体" w:eastAsia="宋体" w:cs="宋体"/>
          <w:bCs/>
          <w:color w:val="auto"/>
          <w:spacing w:val="0"/>
          <w:szCs w:val="21"/>
          <w:u w:val="single"/>
        </w:rPr>
      </w:pPr>
      <w:r>
        <w:rPr>
          <w:rFonts w:hint="eastAsia" w:ascii="宋体" w:hAnsi="宋体" w:eastAsia="宋体" w:cs="宋体"/>
          <w:bCs/>
          <w:color w:val="auto"/>
          <w:spacing w:val="0"/>
          <w:szCs w:val="21"/>
        </w:rPr>
        <w:t>（8）履约验收其他事项：</w:t>
      </w:r>
      <w:r>
        <w:rPr>
          <w:rFonts w:hint="eastAsia" w:ascii="宋体" w:hAnsi="宋体" w:eastAsia="宋体" w:cs="宋体"/>
          <w:bCs/>
          <w:color w:val="auto"/>
          <w:spacing w:val="0"/>
          <w:szCs w:val="21"/>
          <w:u w:val="single"/>
        </w:rPr>
        <w:t xml:space="preserve">      </w:t>
      </w:r>
      <w:r>
        <w:rPr>
          <w:rFonts w:hint="eastAsia" w:ascii="宋体" w:hAnsi="宋体" w:eastAsia="宋体" w:cs="宋体"/>
          <w:bCs/>
          <w:i w:val="0"/>
          <w:iCs w:val="0"/>
          <w:color w:val="auto"/>
          <w:spacing w:val="0"/>
          <w:szCs w:val="21"/>
          <w:u w:val="single"/>
        </w:rPr>
        <w:t>（产权过户登记等）</w:t>
      </w:r>
      <w:r>
        <w:rPr>
          <w:rFonts w:hint="eastAsia" w:ascii="宋体" w:hAnsi="宋体" w:eastAsia="宋体" w:cs="宋体"/>
          <w:bCs/>
          <w:color w:val="auto"/>
          <w:spacing w:val="0"/>
          <w:szCs w:val="21"/>
          <w:u w:val="single"/>
        </w:rPr>
        <w:t xml:space="preserve">          </w:t>
      </w:r>
    </w:p>
    <w:p w14:paraId="6A38F040">
      <w:pPr>
        <w:numPr>
          <w:ilvl w:val="0"/>
          <w:numId w:val="7"/>
        </w:numPr>
        <w:adjustRightInd w:val="0"/>
        <w:snapToGrid w:val="0"/>
        <w:spacing w:before="0" w:beforeLines="0" w:line="400" w:lineRule="exact"/>
        <w:ind w:firstLine="420" w:firstLineChars="200"/>
        <w:rPr>
          <w:rFonts w:hint="eastAsia" w:ascii="宋体" w:hAnsi="宋体" w:eastAsia="宋体" w:cs="宋体"/>
          <w:b/>
          <w:color w:val="auto"/>
          <w:spacing w:val="0"/>
          <w:szCs w:val="21"/>
        </w:rPr>
      </w:pPr>
      <w:r>
        <w:rPr>
          <w:rFonts w:hint="eastAsia" w:ascii="宋体" w:hAnsi="宋体" w:eastAsia="宋体" w:cs="宋体"/>
          <w:b/>
          <w:color w:val="auto"/>
          <w:spacing w:val="0"/>
          <w:szCs w:val="21"/>
        </w:rPr>
        <w:t>组成合同的文件</w:t>
      </w:r>
    </w:p>
    <w:p w14:paraId="760BD48D">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本协议书与下列文件一起构成合同文件，如下述文件之间有任何抵触、矛盾或歧义，应按以下顺序解释：</w:t>
      </w:r>
    </w:p>
    <w:p w14:paraId="05938626">
      <w:pPr>
        <w:adjustRightInd w:val="0"/>
        <w:snapToGrid w:val="0"/>
        <w:spacing w:before="0" w:beforeLines="0" w:line="400" w:lineRule="exact"/>
        <w:ind w:firstLine="420" w:firstLineChars="200"/>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rPr>
        <w:t>（1）</w:t>
      </w:r>
      <w:r>
        <w:rPr>
          <w:rFonts w:hint="eastAsia" w:ascii="宋体" w:hAnsi="宋体" w:eastAsia="宋体" w:cs="宋体"/>
          <w:color w:val="auto"/>
          <w:spacing w:val="0"/>
          <w:szCs w:val="21"/>
          <w:lang w:eastAsia="zh-CN"/>
        </w:rPr>
        <w:t>政府采购</w:t>
      </w:r>
      <w:r>
        <w:rPr>
          <w:rFonts w:hint="eastAsia" w:ascii="宋体" w:hAnsi="宋体" w:eastAsia="宋体" w:cs="宋体"/>
          <w:color w:val="auto"/>
          <w:spacing w:val="0"/>
          <w:szCs w:val="21"/>
        </w:rPr>
        <w:t>合同协议书及其变更、补充</w:t>
      </w:r>
      <w:r>
        <w:rPr>
          <w:rFonts w:hint="eastAsia" w:ascii="宋体" w:hAnsi="宋体" w:eastAsia="宋体" w:cs="宋体"/>
          <w:color w:val="auto"/>
          <w:spacing w:val="0"/>
          <w:szCs w:val="21"/>
          <w:lang w:eastAsia="zh-CN"/>
        </w:rPr>
        <w:t>协议</w:t>
      </w:r>
    </w:p>
    <w:p w14:paraId="6117401D">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w:t>
      </w:r>
      <w:r>
        <w:rPr>
          <w:rFonts w:hint="eastAsia" w:ascii="宋体" w:hAnsi="宋体" w:eastAsia="宋体" w:cs="宋体"/>
          <w:color w:val="auto"/>
          <w:spacing w:val="0"/>
          <w:szCs w:val="21"/>
          <w:lang w:val="en-US" w:eastAsia="zh-CN"/>
        </w:rPr>
        <w:t>2</w:t>
      </w:r>
      <w:r>
        <w:rPr>
          <w:rFonts w:hint="eastAsia" w:ascii="宋体" w:hAnsi="宋体" w:eastAsia="宋体" w:cs="宋体"/>
          <w:color w:val="auto"/>
          <w:spacing w:val="0"/>
          <w:szCs w:val="21"/>
        </w:rPr>
        <w:t>）政府采购合同专用条款</w:t>
      </w:r>
    </w:p>
    <w:p w14:paraId="13D589D0">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w:t>
      </w:r>
      <w:r>
        <w:rPr>
          <w:rFonts w:hint="eastAsia" w:ascii="宋体" w:hAnsi="宋体" w:eastAsia="宋体" w:cs="宋体"/>
          <w:color w:val="auto"/>
          <w:spacing w:val="0"/>
          <w:szCs w:val="21"/>
          <w:lang w:val="en-US" w:eastAsia="zh-CN"/>
        </w:rPr>
        <w:t>3</w:t>
      </w:r>
      <w:r>
        <w:rPr>
          <w:rFonts w:hint="eastAsia" w:ascii="宋体" w:hAnsi="宋体" w:eastAsia="宋体" w:cs="宋体"/>
          <w:color w:val="auto"/>
          <w:spacing w:val="0"/>
          <w:szCs w:val="21"/>
        </w:rPr>
        <w:t>）政府采购合同通用条款</w:t>
      </w:r>
    </w:p>
    <w:p w14:paraId="66AEB4B5">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w:t>
      </w:r>
      <w:r>
        <w:rPr>
          <w:rFonts w:hint="eastAsia" w:ascii="宋体" w:hAnsi="宋体" w:eastAsia="宋体" w:cs="宋体"/>
          <w:color w:val="auto"/>
          <w:spacing w:val="0"/>
          <w:szCs w:val="21"/>
          <w:lang w:val="en-US" w:eastAsia="zh-CN"/>
        </w:rPr>
        <w:t>4</w:t>
      </w:r>
      <w:r>
        <w:rPr>
          <w:rFonts w:hint="eastAsia" w:ascii="宋体" w:hAnsi="宋体" w:eastAsia="宋体" w:cs="宋体"/>
          <w:color w:val="auto"/>
          <w:spacing w:val="0"/>
          <w:szCs w:val="21"/>
        </w:rPr>
        <w:t>）中标</w:t>
      </w:r>
      <w:r>
        <w:rPr>
          <w:rFonts w:hint="eastAsia" w:ascii="宋体" w:hAnsi="宋体" w:eastAsia="宋体" w:cs="宋体"/>
          <w:color w:val="auto"/>
          <w:spacing w:val="0"/>
          <w:szCs w:val="21"/>
          <w:lang w:eastAsia="zh-CN"/>
        </w:rPr>
        <w:t>（成交）</w:t>
      </w:r>
      <w:r>
        <w:rPr>
          <w:rFonts w:hint="eastAsia" w:ascii="宋体" w:hAnsi="宋体" w:eastAsia="宋体" w:cs="宋体"/>
          <w:color w:val="auto"/>
          <w:spacing w:val="0"/>
          <w:szCs w:val="21"/>
        </w:rPr>
        <w:t>通知书</w:t>
      </w:r>
    </w:p>
    <w:p w14:paraId="3050DB27">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w:t>
      </w:r>
      <w:r>
        <w:rPr>
          <w:rFonts w:hint="eastAsia" w:ascii="宋体" w:hAnsi="宋体" w:eastAsia="宋体" w:cs="宋体"/>
          <w:color w:val="auto"/>
          <w:spacing w:val="0"/>
          <w:szCs w:val="21"/>
          <w:lang w:val="en-US" w:eastAsia="zh-CN"/>
        </w:rPr>
        <w:t>5</w:t>
      </w:r>
      <w:r>
        <w:rPr>
          <w:rFonts w:hint="eastAsia" w:ascii="宋体" w:hAnsi="宋体" w:eastAsia="宋体" w:cs="宋体"/>
          <w:color w:val="auto"/>
          <w:spacing w:val="0"/>
          <w:szCs w:val="21"/>
        </w:rPr>
        <w:t>）投标（响应）文件</w:t>
      </w:r>
    </w:p>
    <w:p w14:paraId="1A82A920">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（6）采购文件</w:t>
      </w:r>
    </w:p>
    <w:p w14:paraId="77A7F1FA">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（7）有关技术文件，图纸</w:t>
      </w:r>
    </w:p>
    <w:p w14:paraId="3AE21558">
      <w:pPr>
        <w:pStyle w:val="65"/>
        <w:spacing w:beforeLines="0"/>
        <w:rPr>
          <w:rFonts w:hint="eastAsia" w:ascii="宋体" w:hAnsi="宋体" w:eastAsia="宋体" w:cs="宋体"/>
          <w:color w:val="auto"/>
          <w:spacing w:val="0"/>
          <w:kern w:val="2"/>
          <w:sz w:val="21"/>
          <w:highlight w:val="none"/>
          <w:lang w:eastAsia="zh-CN"/>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8</w:t>
      </w:r>
      <w:r>
        <w:rPr>
          <w:rFonts w:hint="eastAsia" w:ascii="宋体" w:hAnsi="宋体" w:eastAsia="宋体" w:cs="宋体"/>
          <w:color w:val="auto"/>
          <w:spacing w:val="0"/>
          <w:sz w:val="21"/>
          <w:szCs w:val="21"/>
          <w:highlight w:val="none"/>
          <w:lang w:eastAsia="zh-CN"/>
        </w:rPr>
        <w:t>）</w:t>
      </w:r>
      <w:r>
        <w:rPr>
          <w:rFonts w:hint="eastAsia" w:ascii="宋体" w:hAnsi="宋体" w:eastAsia="宋体" w:cs="宋体"/>
          <w:bCs w:val="0"/>
          <w:color w:val="auto"/>
          <w:spacing w:val="0"/>
          <w:kern w:val="2"/>
          <w:sz w:val="21"/>
          <w:szCs w:val="21"/>
          <w:highlight w:val="none"/>
          <w:lang w:eastAsia="zh-CN"/>
        </w:rPr>
        <w:t>国家法律、行政法规和规章制度规定或合同约定的作为合同组成部分的其他文件</w:t>
      </w:r>
    </w:p>
    <w:p w14:paraId="5D4BE827">
      <w:pPr>
        <w:numPr>
          <w:ilvl w:val="0"/>
          <w:numId w:val="7"/>
        </w:numPr>
        <w:adjustRightInd w:val="0"/>
        <w:snapToGrid w:val="0"/>
        <w:spacing w:before="0" w:beforeLines="0" w:line="400" w:lineRule="exact"/>
        <w:ind w:firstLine="420" w:firstLineChars="200"/>
        <w:rPr>
          <w:rFonts w:hint="eastAsia" w:ascii="宋体" w:hAnsi="宋体" w:eastAsia="宋体" w:cs="宋体"/>
          <w:b/>
          <w:color w:val="auto"/>
          <w:spacing w:val="0"/>
          <w:szCs w:val="21"/>
        </w:rPr>
      </w:pPr>
      <w:r>
        <w:rPr>
          <w:rFonts w:hint="eastAsia" w:ascii="宋体" w:hAnsi="宋体" w:eastAsia="宋体" w:cs="宋体"/>
          <w:b/>
          <w:color w:val="auto"/>
          <w:spacing w:val="0"/>
          <w:szCs w:val="21"/>
        </w:rPr>
        <w:t>合同生效</w:t>
      </w:r>
    </w:p>
    <w:p w14:paraId="737E0B08">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本合同自</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生效。</w:t>
      </w:r>
    </w:p>
    <w:p w14:paraId="582FE618">
      <w:pPr>
        <w:numPr>
          <w:ilvl w:val="0"/>
          <w:numId w:val="7"/>
        </w:numPr>
        <w:adjustRightInd w:val="0"/>
        <w:snapToGrid w:val="0"/>
        <w:spacing w:before="0" w:beforeLines="0" w:line="400" w:lineRule="exact"/>
        <w:ind w:firstLine="420" w:firstLineChars="200"/>
        <w:rPr>
          <w:rFonts w:hint="eastAsia" w:ascii="宋体" w:hAnsi="宋体" w:eastAsia="宋体" w:cs="宋体"/>
          <w:b/>
          <w:color w:val="auto"/>
          <w:spacing w:val="0"/>
          <w:szCs w:val="21"/>
        </w:rPr>
      </w:pPr>
      <w:r>
        <w:rPr>
          <w:rFonts w:hint="eastAsia" w:ascii="宋体" w:hAnsi="宋体" w:eastAsia="宋体" w:cs="宋体"/>
          <w:b/>
          <w:color w:val="auto"/>
          <w:spacing w:val="0"/>
          <w:szCs w:val="21"/>
        </w:rPr>
        <w:t>合同份数</w:t>
      </w:r>
    </w:p>
    <w:p w14:paraId="0043177E">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本合同一式</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份，</w:t>
      </w:r>
      <w:r>
        <w:rPr>
          <w:rFonts w:hint="eastAsia" w:ascii="宋体" w:hAnsi="宋体" w:eastAsia="宋体" w:cs="宋体"/>
          <w:color w:val="auto"/>
          <w:spacing w:val="0"/>
          <w:szCs w:val="21"/>
          <w:lang w:eastAsia="zh-CN"/>
        </w:rPr>
        <w:t>甲方</w:t>
      </w:r>
      <w:r>
        <w:rPr>
          <w:rFonts w:hint="eastAsia" w:ascii="宋体" w:hAnsi="宋体" w:eastAsia="宋体" w:cs="宋体"/>
          <w:color w:val="auto"/>
          <w:spacing w:val="0"/>
          <w:szCs w:val="21"/>
        </w:rPr>
        <w:t>执</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份，</w:t>
      </w:r>
      <w:r>
        <w:rPr>
          <w:rFonts w:hint="eastAsia" w:ascii="宋体" w:hAnsi="宋体" w:eastAsia="宋体" w:cs="宋体"/>
          <w:color w:val="auto"/>
          <w:spacing w:val="0"/>
          <w:szCs w:val="21"/>
          <w:lang w:eastAsia="zh-CN"/>
        </w:rPr>
        <w:t>乙方</w:t>
      </w:r>
      <w:r>
        <w:rPr>
          <w:rFonts w:hint="eastAsia" w:ascii="宋体" w:hAnsi="宋体" w:eastAsia="宋体" w:cs="宋体"/>
          <w:color w:val="auto"/>
          <w:spacing w:val="0"/>
          <w:szCs w:val="21"/>
        </w:rPr>
        <w:t>执</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u w:val="single"/>
          <w:lang w:val="en-US" w:eastAsia="zh-CN"/>
        </w:rPr>
        <w:t xml:space="preserve"> </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份，均具有同等法律效力。</w:t>
      </w:r>
    </w:p>
    <w:p w14:paraId="04200E73">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合同订立时间：</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年</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月</w:t>
      </w:r>
      <w:r>
        <w:rPr>
          <w:rFonts w:hint="eastAsia" w:ascii="宋体" w:hAnsi="宋体" w:eastAsia="宋体" w:cs="宋体"/>
          <w:color w:val="auto"/>
          <w:spacing w:val="0"/>
          <w:szCs w:val="21"/>
          <w:u w:val="single"/>
        </w:rPr>
        <w:t xml:space="preserve">      </w:t>
      </w:r>
      <w:r>
        <w:rPr>
          <w:rFonts w:hint="eastAsia" w:ascii="宋体" w:hAnsi="宋体" w:eastAsia="宋体" w:cs="宋体"/>
          <w:color w:val="auto"/>
          <w:spacing w:val="0"/>
          <w:szCs w:val="21"/>
        </w:rPr>
        <w:t>日</w:t>
      </w:r>
    </w:p>
    <w:p w14:paraId="10198F7B">
      <w:pPr>
        <w:adjustRightInd w:val="0"/>
        <w:snapToGrid w:val="0"/>
        <w:spacing w:before="0" w:beforeLines="0" w:line="400" w:lineRule="exact"/>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合同订立地点：</w:t>
      </w:r>
      <w:r>
        <w:rPr>
          <w:rFonts w:hint="eastAsia" w:ascii="宋体" w:hAnsi="宋体" w:eastAsia="宋体" w:cs="宋体"/>
          <w:color w:val="auto"/>
          <w:spacing w:val="0"/>
          <w:szCs w:val="21"/>
          <w:u w:val="single"/>
        </w:rPr>
        <w:t xml:space="preserve">                           </w:t>
      </w:r>
    </w:p>
    <w:p w14:paraId="3D275B3C">
      <w:pPr>
        <w:adjustRightInd w:val="0"/>
        <w:snapToGrid w:val="0"/>
        <w:spacing w:before="0" w:beforeLines="0" w:line="400" w:lineRule="exact"/>
        <w:ind w:firstLine="420" w:firstLineChars="2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pacing w:val="0"/>
          <w:szCs w:val="21"/>
        </w:rPr>
        <w:t>附件：具体标</w:t>
      </w:r>
      <w:r>
        <w:rPr>
          <w:rFonts w:hint="eastAsia" w:ascii="宋体" w:hAnsi="宋体" w:eastAsia="宋体" w:cs="宋体"/>
          <w:color w:val="auto"/>
          <w:spacing w:val="0"/>
          <w:szCs w:val="21"/>
          <w:lang w:eastAsia="zh-CN"/>
        </w:rPr>
        <w:t>的及其</w:t>
      </w:r>
      <w:r>
        <w:rPr>
          <w:rFonts w:hint="eastAsia" w:ascii="宋体" w:hAnsi="宋体" w:eastAsia="宋体" w:cs="宋体"/>
          <w:color w:val="auto"/>
          <w:spacing w:val="0"/>
          <w:szCs w:val="21"/>
          <w:highlight w:val="none"/>
          <w:u w:val="none"/>
          <w:lang w:val="en-US" w:eastAsia="zh-CN"/>
        </w:rPr>
        <w:t>技术要求和商务要求</w:t>
      </w:r>
      <w:r>
        <w:rPr>
          <w:rFonts w:hint="eastAsia" w:ascii="宋体" w:hAnsi="宋体" w:eastAsia="宋体" w:cs="宋体"/>
          <w:color w:val="auto"/>
          <w:spacing w:val="0"/>
          <w:szCs w:val="21"/>
        </w:rPr>
        <w:t>、联合协议、分包</w:t>
      </w:r>
      <w:r>
        <w:rPr>
          <w:rFonts w:hint="eastAsia" w:ascii="宋体" w:hAnsi="宋体" w:eastAsia="宋体" w:cs="宋体"/>
          <w:color w:val="auto"/>
          <w:spacing w:val="0"/>
          <w:szCs w:val="21"/>
          <w:lang w:eastAsia="zh-CN"/>
        </w:rPr>
        <w:t>意向</w:t>
      </w:r>
      <w:r>
        <w:rPr>
          <w:rFonts w:hint="eastAsia" w:ascii="宋体" w:hAnsi="宋体" w:eastAsia="宋体" w:cs="宋体"/>
          <w:color w:val="auto"/>
          <w:spacing w:val="0"/>
          <w:szCs w:val="21"/>
        </w:rPr>
        <w:t>协议等。</w:t>
      </w:r>
      <w:r>
        <w:rPr>
          <w:rFonts w:hint="eastAsia" w:ascii="宋体" w:hAnsi="宋体" w:eastAsia="宋体" w:cs="宋体"/>
          <w:color w:val="auto"/>
          <w:spacing w:val="0"/>
          <w:lang w:val="en"/>
        </w:rPr>
        <w:t xml:space="preserve">  </w:t>
      </w:r>
    </w:p>
    <w:p w14:paraId="01675E6B">
      <w:pPr>
        <w:rPr>
          <w:rFonts w:hint="eastAsia" w:ascii="宋体" w:hAnsi="宋体" w:eastAsia="宋体" w:cs="宋体"/>
          <w:color w:val="auto"/>
          <w:spacing w:val="0"/>
        </w:rPr>
      </w:pPr>
      <w:r>
        <w:rPr>
          <w:rFonts w:hint="eastAsia" w:ascii="宋体" w:hAnsi="宋体" w:eastAsia="宋体" w:cs="宋体"/>
          <w:color w:val="auto"/>
          <w:spacing w:val="0"/>
        </w:rPr>
        <w:br w:type="page"/>
      </w:r>
    </w:p>
    <w:p w14:paraId="626775B1">
      <w:pPr>
        <w:pStyle w:val="56"/>
        <w:rPr>
          <w:rFonts w:hint="eastAsia" w:ascii="宋体" w:hAnsi="宋体" w:eastAsia="宋体" w:cs="宋体"/>
          <w:color w:val="auto"/>
          <w:spacing w:val="0"/>
        </w:rPr>
      </w:pP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48"/>
        <w:gridCol w:w="2612"/>
        <w:gridCol w:w="2143"/>
        <w:gridCol w:w="2292"/>
      </w:tblGrid>
      <w:tr w14:paraId="33D12E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10B7EBC">
            <w:pPr>
              <w:adjustRightInd w:val="0"/>
              <w:snapToGrid w:val="0"/>
              <w:spacing w:line="300" w:lineRule="exact"/>
              <w:jc w:val="center"/>
              <w:rPr>
                <w:rFonts w:hint="eastAsia" w:ascii="宋体" w:hAnsi="宋体" w:eastAsia="宋体" w:cs="宋体"/>
                <w:color w:val="auto"/>
                <w:spacing w:val="0"/>
              </w:rPr>
            </w:pPr>
            <w:r>
              <w:rPr>
                <w:rFonts w:hint="eastAsia" w:ascii="宋体" w:hAnsi="宋体" w:eastAsia="宋体" w:cs="宋体"/>
                <w:color w:val="auto"/>
                <w:spacing w:val="0"/>
                <w:szCs w:val="21"/>
              </w:rPr>
              <w:t>甲方（采购人</w:t>
            </w:r>
            <w:r>
              <w:rPr>
                <w:rFonts w:hint="eastAsia" w:ascii="宋体" w:hAnsi="宋体" w:eastAsia="宋体" w:cs="宋体"/>
                <w:color w:val="auto"/>
                <w:spacing w:val="0"/>
                <w:szCs w:val="21"/>
                <w:lang w:eastAsia="zh-CN"/>
              </w:rPr>
              <w:t>、受采购人委托签订合同的单位</w:t>
            </w:r>
            <w:r>
              <w:rPr>
                <w:rFonts w:hint="eastAsia" w:ascii="宋体" w:hAnsi="宋体" w:eastAsia="宋体" w:cs="宋体"/>
                <w:color w:val="auto"/>
                <w:spacing w:val="0"/>
                <w:szCs w:val="21"/>
              </w:rPr>
              <w:t>或采购文件约定的合同甲方）</w:t>
            </w:r>
          </w:p>
        </w:tc>
        <w:tc>
          <w:tcPr>
            <w:tcW w:w="2437" w:type="pct"/>
            <w:gridSpan w:val="2"/>
            <w:tcBorders>
              <w:left w:val="single" w:color="auto" w:sz="2" w:space="0"/>
              <w:bottom w:val="single" w:color="auto" w:sz="2" w:space="0"/>
            </w:tcBorders>
            <w:vAlign w:val="center"/>
          </w:tcPr>
          <w:p w14:paraId="596C0F5A">
            <w:pPr>
              <w:adjustRightInd w:val="0"/>
              <w:snapToGrid w:val="0"/>
              <w:spacing w:line="300" w:lineRule="exact"/>
              <w:jc w:val="center"/>
              <w:rPr>
                <w:rFonts w:hint="eastAsia" w:ascii="宋体" w:hAnsi="宋体" w:eastAsia="宋体" w:cs="宋体"/>
                <w:color w:val="auto"/>
                <w:spacing w:val="0"/>
              </w:rPr>
            </w:pPr>
            <w:r>
              <w:rPr>
                <w:rFonts w:hint="eastAsia" w:ascii="宋体" w:hAnsi="宋体" w:eastAsia="宋体" w:cs="宋体"/>
                <w:color w:val="auto"/>
                <w:spacing w:val="0"/>
                <w:szCs w:val="21"/>
              </w:rPr>
              <w:t>乙方（供应商）</w:t>
            </w:r>
          </w:p>
        </w:tc>
      </w:tr>
      <w:tr w14:paraId="75131C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E9D5B1E">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单位名称（公章</w:t>
            </w:r>
            <w:r>
              <w:rPr>
                <w:rFonts w:hint="eastAsia" w:ascii="宋体" w:hAnsi="宋体" w:eastAsia="宋体" w:cs="宋体"/>
                <w:color w:val="auto"/>
                <w:spacing w:val="0"/>
                <w:szCs w:val="21"/>
                <w:lang w:eastAsia="zh-CN"/>
              </w:rPr>
              <w:t>或合同章</w:t>
            </w:r>
            <w:r>
              <w:rPr>
                <w:rFonts w:hint="eastAsia" w:ascii="宋体" w:hAnsi="宋体" w:eastAsia="宋体" w:cs="宋体"/>
                <w:color w:val="auto"/>
                <w:spacing w:val="0"/>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464A9EDE">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E6BA447">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单位名称（公章</w:t>
            </w:r>
            <w:r>
              <w:rPr>
                <w:rFonts w:hint="eastAsia" w:ascii="宋体" w:hAnsi="宋体" w:eastAsia="宋体" w:cs="宋体"/>
                <w:color w:val="auto"/>
                <w:spacing w:val="0"/>
                <w:szCs w:val="21"/>
                <w:lang w:eastAsia="zh-CN"/>
              </w:rPr>
              <w:t>或合同章</w:t>
            </w:r>
            <w:r>
              <w:rPr>
                <w:rFonts w:hint="eastAsia" w:ascii="宋体" w:hAnsi="宋体" w:eastAsia="宋体" w:cs="宋体"/>
                <w:color w:val="auto"/>
                <w:spacing w:val="0"/>
                <w:szCs w:val="21"/>
              </w:rPr>
              <w:t>）</w:t>
            </w:r>
          </w:p>
        </w:tc>
        <w:tc>
          <w:tcPr>
            <w:tcW w:w="1259" w:type="pct"/>
            <w:tcBorders>
              <w:top w:val="single" w:color="auto" w:sz="2" w:space="0"/>
              <w:left w:val="single" w:color="auto" w:sz="2" w:space="0"/>
              <w:bottom w:val="single" w:color="auto" w:sz="2" w:space="0"/>
            </w:tcBorders>
            <w:vAlign w:val="center"/>
          </w:tcPr>
          <w:p w14:paraId="3AD2F157">
            <w:pPr>
              <w:adjustRightInd w:val="0"/>
              <w:snapToGrid w:val="0"/>
              <w:spacing w:line="300" w:lineRule="exact"/>
              <w:jc w:val="center"/>
              <w:rPr>
                <w:rFonts w:hint="eastAsia" w:ascii="宋体" w:hAnsi="宋体" w:eastAsia="宋体" w:cs="宋体"/>
                <w:color w:val="auto"/>
                <w:spacing w:val="0"/>
                <w:szCs w:val="21"/>
              </w:rPr>
            </w:pPr>
          </w:p>
        </w:tc>
      </w:tr>
      <w:tr w14:paraId="0DA1FC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118F2F6">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法定代表人</w:t>
            </w:r>
          </w:p>
          <w:p w14:paraId="5B0CF0D4">
            <w:pPr>
              <w:adjustRightInd w:val="0"/>
              <w:snapToGrid w:val="0"/>
              <w:spacing w:line="300" w:lineRule="exact"/>
              <w:ind w:firstLine="100" w:firstLineChars="48"/>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7DDAE17">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right w:val="single" w:color="auto" w:sz="2" w:space="0"/>
            </w:tcBorders>
            <w:vAlign w:val="center"/>
          </w:tcPr>
          <w:p w14:paraId="6BE280C7">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法定代表人</w:t>
            </w:r>
          </w:p>
          <w:p w14:paraId="3A938AB9">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或其委托代理人（签章）</w:t>
            </w:r>
          </w:p>
        </w:tc>
        <w:tc>
          <w:tcPr>
            <w:tcW w:w="1259" w:type="pct"/>
            <w:tcBorders>
              <w:top w:val="single" w:color="auto" w:sz="2" w:space="0"/>
              <w:left w:val="single" w:color="auto" w:sz="2" w:space="0"/>
              <w:bottom w:val="single" w:color="auto" w:sz="2" w:space="0"/>
            </w:tcBorders>
            <w:vAlign w:val="center"/>
          </w:tcPr>
          <w:p w14:paraId="01E52F64">
            <w:pPr>
              <w:adjustRightInd w:val="0"/>
              <w:snapToGrid w:val="0"/>
              <w:spacing w:line="300" w:lineRule="exact"/>
              <w:jc w:val="center"/>
              <w:rPr>
                <w:rFonts w:hint="eastAsia" w:ascii="宋体" w:hAnsi="宋体" w:eastAsia="宋体" w:cs="宋体"/>
                <w:color w:val="auto"/>
                <w:spacing w:val="0"/>
                <w:szCs w:val="21"/>
              </w:rPr>
            </w:pPr>
          </w:p>
        </w:tc>
      </w:tr>
      <w:tr w14:paraId="5CC9EA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F0784A8">
            <w:pPr>
              <w:adjustRightInd w:val="0"/>
              <w:snapToGrid w:val="0"/>
              <w:spacing w:line="300" w:lineRule="exact"/>
              <w:jc w:val="center"/>
              <w:rPr>
                <w:rFonts w:hint="eastAsia" w:ascii="宋体" w:hAnsi="宋体" w:eastAsia="宋体" w:cs="宋体"/>
                <w:color w:val="auto"/>
                <w:spacing w:val="0"/>
                <w:szCs w:val="21"/>
              </w:rPr>
            </w:pPr>
          </w:p>
        </w:tc>
        <w:tc>
          <w:tcPr>
            <w:tcW w:w="1436" w:type="pct"/>
            <w:vMerge w:val="continue"/>
            <w:tcBorders>
              <w:left w:val="single" w:color="auto" w:sz="2" w:space="0"/>
              <w:bottom w:val="single" w:color="auto" w:sz="2" w:space="0"/>
              <w:right w:val="single" w:color="auto" w:sz="2" w:space="0"/>
            </w:tcBorders>
            <w:vAlign w:val="center"/>
          </w:tcPr>
          <w:p w14:paraId="243FE738">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11C5BA">
            <w:pPr>
              <w:adjustRightInd w:val="0"/>
              <w:snapToGrid w:val="0"/>
              <w:spacing w:line="300" w:lineRule="exact"/>
              <w:jc w:val="center"/>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6C577349">
            <w:pPr>
              <w:adjustRightInd w:val="0"/>
              <w:snapToGrid w:val="0"/>
              <w:spacing w:line="300" w:lineRule="exact"/>
              <w:jc w:val="center"/>
              <w:rPr>
                <w:rFonts w:hint="eastAsia" w:ascii="宋体" w:hAnsi="宋体" w:eastAsia="宋体" w:cs="宋体"/>
                <w:color w:val="auto"/>
                <w:spacing w:val="0"/>
                <w:szCs w:val="21"/>
              </w:rPr>
            </w:pPr>
          </w:p>
        </w:tc>
      </w:tr>
      <w:tr w14:paraId="37A0CB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C43BA9">
            <w:pPr>
              <w:adjustRightInd w:val="0"/>
              <w:snapToGrid w:val="0"/>
              <w:spacing w:line="300" w:lineRule="exact"/>
              <w:jc w:val="center"/>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住</w:t>
            </w:r>
            <w:r>
              <w:rPr>
                <w:rFonts w:hint="eastAsia" w:ascii="宋体" w:hAnsi="宋体" w:eastAsia="宋体" w:cs="宋体"/>
                <w:color w:val="auto"/>
                <w:spacing w:val="0"/>
                <w:szCs w:val="21"/>
                <w:lang w:val="en-US" w:eastAsia="zh-CN"/>
              </w:rPr>
              <w:t xml:space="preserve">  </w:t>
            </w:r>
            <w:r>
              <w:rPr>
                <w:rFonts w:hint="eastAsia" w:ascii="宋体" w:hAnsi="宋体" w:eastAsia="宋体" w:cs="宋体"/>
                <w:color w:val="auto"/>
                <w:spacing w:val="0"/>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4869B32">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758163B">
            <w:pPr>
              <w:adjustRightInd w:val="0"/>
              <w:snapToGrid w:val="0"/>
              <w:spacing w:line="300" w:lineRule="exact"/>
              <w:jc w:val="center"/>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住</w:t>
            </w:r>
            <w:r>
              <w:rPr>
                <w:rFonts w:hint="eastAsia" w:ascii="宋体" w:hAnsi="宋体" w:eastAsia="宋体" w:cs="宋体"/>
                <w:color w:val="auto"/>
                <w:spacing w:val="0"/>
                <w:szCs w:val="21"/>
                <w:lang w:val="en-US" w:eastAsia="zh-CN"/>
              </w:rPr>
              <w:t xml:space="preserve">  </w:t>
            </w:r>
            <w:r>
              <w:rPr>
                <w:rFonts w:hint="eastAsia" w:ascii="宋体" w:hAnsi="宋体" w:eastAsia="宋体" w:cs="宋体"/>
                <w:color w:val="auto"/>
                <w:spacing w:val="0"/>
                <w:szCs w:val="21"/>
                <w:lang w:eastAsia="zh-CN"/>
              </w:rPr>
              <w:t>所</w:t>
            </w:r>
          </w:p>
        </w:tc>
        <w:tc>
          <w:tcPr>
            <w:tcW w:w="1259" w:type="pct"/>
            <w:tcBorders>
              <w:top w:val="single" w:color="auto" w:sz="2" w:space="0"/>
              <w:left w:val="single" w:color="auto" w:sz="2" w:space="0"/>
              <w:bottom w:val="single" w:color="auto" w:sz="2" w:space="0"/>
            </w:tcBorders>
            <w:vAlign w:val="center"/>
          </w:tcPr>
          <w:p w14:paraId="45FCA499">
            <w:pPr>
              <w:adjustRightInd w:val="0"/>
              <w:snapToGrid w:val="0"/>
              <w:spacing w:line="300" w:lineRule="exact"/>
              <w:jc w:val="center"/>
              <w:rPr>
                <w:rFonts w:hint="eastAsia" w:ascii="宋体" w:hAnsi="宋体" w:eastAsia="宋体" w:cs="宋体"/>
                <w:color w:val="auto"/>
                <w:spacing w:val="0"/>
                <w:szCs w:val="21"/>
              </w:rPr>
            </w:pPr>
          </w:p>
        </w:tc>
      </w:tr>
      <w:tr w14:paraId="7913F0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BC030F">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0EC4152">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A1E97F1">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联 系 人</w:t>
            </w:r>
          </w:p>
        </w:tc>
        <w:tc>
          <w:tcPr>
            <w:tcW w:w="1259" w:type="pct"/>
            <w:tcBorders>
              <w:top w:val="single" w:color="auto" w:sz="2" w:space="0"/>
              <w:left w:val="single" w:color="auto" w:sz="2" w:space="0"/>
              <w:bottom w:val="single" w:color="auto" w:sz="2" w:space="0"/>
            </w:tcBorders>
            <w:vAlign w:val="center"/>
          </w:tcPr>
          <w:p w14:paraId="68589489">
            <w:pPr>
              <w:adjustRightInd w:val="0"/>
              <w:snapToGrid w:val="0"/>
              <w:spacing w:line="300" w:lineRule="exact"/>
              <w:jc w:val="center"/>
              <w:rPr>
                <w:rFonts w:hint="eastAsia" w:ascii="宋体" w:hAnsi="宋体" w:eastAsia="宋体" w:cs="宋体"/>
                <w:color w:val="auto"/>
                <w:spacing w:val="0"/>
                <w:szCs w:val="21"/>
              </w:rPr>
            </w:pPr>
          </w:p>
        </w:tc>
      </w:tr>
      <w:tr w14:paraId="53C02C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A352AD">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CD2445C">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2546C7E">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联系电话</w:t>
            </w:r>
          </w:p>
        </w:tc>
        <w:tc>
          <w:tcPr>
            <w:tcW w:w="1259" w:type="pct"/>
            <w:tcBorders>
              <w:top w:val="single" w:color="auto" w:sz="2" w:space="0"/>
              <w:left w:val="single" w:color="auto" w:sz="2" w:space="0"/>
              <w:bottom w:val="single" w:color="auto" w:sz="2" w:space="0"/>
            </w:tcBorders>
            <w:vAlign w:val="center"/>
          </w:tcPr>
          <w:p w14:paraId="46A10A90">
            <w:pPr>
              <w:adjustRightInd w:val="0"/>
              <w:snapToGrid w:val="0"/>
              <w:spacing w:line="300" w:lineRule="exact"/>
              <w:jc w:val="center"/>
              <w:rPr>
                <w:rFonts w:hint="eastAsia" w:ascii="宋体" w:hAnsi="宋体" w:eastAsia="宋体" w:cs="宋体"/>
                <w:color w:val="auto"/>
                <w:spacing w:val="0"/>
                <w:szCs w:val="21"/>
              </w:rPr>
            </w:pPr>
          </w:p>
        </w:tc>
      </w:tr>
      <w:tr w14:paraId="69DC0F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E675FA">
            <w:pPr>
              <w:adjustRightInd w:val="0"/>
              <w:snapToGrid w:val="0"/>
              <w:spacing w:line="300" w:lineRule="exact"/>
              <w:jc w:val="center"/>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A45F5D3">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9CBF87">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1334BA99">
            <w:pPr>
              <w:adjustRightInd w:val="0"/>
              <w:snapToGrid w:val="0"/>
              <w:spacing w:line="300" w:lineRule="exact"/>
              <w:jc w:val="center"/>
              <w:rPr>
                <w:rFonts w:hint="eastAsia" w:ascii="宋体" w:hAnsi="宋体" w:eastAsia="宋体" w:cs="宋体"/>
                <w:color w:val="auto"/>
                <w:spacing w:val="0"/>
                <w:szCs w:val="21"/>
              </w:rPr>
            </w:pPr>
          </w:p>
        </w:tc>
      </w:tr>
      <w:tr w14:paraId="747540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93D023">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28B8857">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7FAC315">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邮政编码</w:t>
            </w:r>
          </w:p>
        </w:tc>
        <w:tc>
          <w:tcPr>
            <w:tcW w:w="1259" w:type="pct"/>
            <w:tcBorders>
              <w:top w:val="single" w:color="auto" w:sz="2" w:space="0"/>
              <w:left w:val="single" w:color="auto" w:sz="2" w:space="0"/>
              <w:bottom w:val="single" w:color="auto" w:sz="2" w:space="0"/>
            </w:tcBorders>
            <w:vAlign w:val="center"/>
          </w:tcPr>
          <w:p w14:paraId="6823464B">
            <w:pPr>
              <w:adjustRightInd w:val="0"/>
              <w:snapToGrid w:val="0"/>
              <w:spacing w:line="300" w:lineRule="exact"/>
              <w:jc w:val="center"/>
              <w:rPr>
                <w:rFonts w:hint="eastAsia" w:ascii="宋体" w:hAnsi="宋体" w:eastAsia="宋体" w:cs="宋体"/>
                <w:color w:val="auto"/>
                <w:spacing w:val="0"/>
                <w:szCs w:val="21"/>
              </w:rPr>
            </w:pPr>
          </w:p>
        </w:tc>
      </w:tr>
      <w:tr w14:paraId="1BDD21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779498">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B40333E">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75D125B">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电子邮箱</w:t>
            </w:r>
          </w:p>
        </w:tc>
        <w:tc>
          <w:tcPr>
            <w:tcW w:w="1259" w:type="pct"/>
            <w:tcBorders>
              <w:top w:val="single" w:color="auto" w:sz="2" w:space="0"/>
              <w:left w:val="single" w:color="auto" w:sz="2" w:space="0"/>
              <w:bottom w:val="single" w:color="auto" w:sz="2" w:space="0"/>
            </w:tcBorders>
            <w:vAlign w:val="center"/>
          </w:tcPr>
          <w:p w14:paraId="0D9B97B7">
            <w:pPr>
              <w:adjustRightInd w:val="0"/>
              <w:snapToGrid w:val="0"/>
              <w:spacing w:line="300" w:lineRule="exact"/>
              <w:jc w:val="center"/>
              <w:rPr>
                <w:rFonts w:hint="eastAsia" w:ascii="宋体" w:hAnsi="宋体" w:eastAsia="宋体" w:cs="宋体"/>
                <w:color w:val="auto"/>
                <w:spacing w:val="0"/>
                <w:szCs w:val="21"/>
              </w:rPr>
            </w:pPr>
          </w:p>
        </w:tc>
      </w:tr>
      <w:tr w14:paraId="57752F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B1BAD0">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BEA5A68">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61A5E7F">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统一社会信用代码</w:t>
            </w:r>
          </w:p>
        </w:tc>
        <w:tc>
          <w:tcPr>
            <w:tcW w:w="1259" w:type="pct"/>
            <w:tcBorders>
              <w:top w:val="single" w:color="auto" w:sz="2" w:space="0"/>
              <w:left w:val="single" w:color="auto" w:sz="2" w:space="0"/>
              <w:bottom w:val="single" w:color="auto" w:sz="2" w:space="0"/>
            </w:tcBorders>
            <w:vAlign w:val="center"/>
          </w:tcPr>
          <w:p w14:paraId="1B178E97">
            <w:pPr>
              <w:adjustRightInd w:val="0"/>
              <w:snapToGrid w:val="0"/>
              <w:spacing w:line="300" w:lineRule="exact"/>
              <w:jc w:val="center"/>
              <w:rPr>
                <w:rFonts w:hint="eastAsia" w:ascii="宋体" w:hAnsi="宋体" w:eastAsia="宋体" w:cs="宋体"/>
                <w:color w:val="auto"/>
                <w:spacing w:val="0"/>
                <w:szCs w:val="21"/>
              </w:rPr>
            </w:pPr>
          </w:p>
        </w:tc>
      </w:tr>
      <w:tr w14:paraId="5917F1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32C47C">
            <w:pPr>
              <w:adjustRightInd w:val="0"/>
              <w:snapToGrid w:val="0"/>
              <w:spacing w:line="300" w:lineRule="exact"/>
              <w:jc w:val="center"/>
              <w:rPr>
                <w:rFonts w:hint="eastAsia" w:ascii="宋体" w:hAnsi="宋体" w:eastAsia="宋体" w:cs="宋体"/>
                <w:color w:val="auto"/>
                <w:spacing w:val="0"/>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5BC6B01">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BCBED5F">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开户名称</w:t>
            </w:r>
          </w:p>
        </w:tc>
        <w:tc>
          <w:tcPr>
            <w:tcW w:w="1259" w:type="pct"/>
            <w:tcBorders>
              <w:top w:val="single" w:color="auto" w:sz="2" w:space="0"/>
              <w:left w:val="single" w:color="auto" w:sz="2" w:space="0"/>
              <w:bottom w:val="single" w:color="auto" w:sz="2" w:space="0"/>
            </w:tcBorders>
            <w:vAlign w:val="center"/>
          </w:tcPr>
          <w:p w14:paraId="352D236B">
            <w:pPr>
              <w:adjustRightInd w:val="0"/>
              <w:snapToGrid w:val="0"/>
              <w:spacing w:line="300" w:lineRule="exact"/>
              <w:jc w:val="center"/>
              <w:rPr>
                <w:rFonts w:hint="eastAsia" w:ascii="宋体" w:hAnsi="宋体" w:eastAsia="宋体" w:cs="宋体"/>
                <w:color w:val="auto"/>
                <w:spacing w:val="0"/>
                <w:szCs w:val="21"/>
              </w:rPr>
            </w:pPr>
          </w:p>
        </w:tc>
      </w:tr>
      <w:tr w14:paraId="72EC7E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65FF48">
            <w:pPr>
              <w:adjustRightInd w:val="0"/>
              <w:snapToGrid w:val="0"/>
              <w:spacing w:line="300" w:lineRule="exact"/>
              <w:jc w:val="center"/>
              <w:rPr>
                <w:rFonts w:hint="eastAsia" w:ascii="宋体" w:hAnsi="宋体" w:eastAsia="宋体" w:cs="宋体"/>
                <w:color w:val="auto"/>
                <w:spacing w:val="0"/>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CE18D0E">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1E679B">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开户银行</w:t>
            </w:r>
          </w:p>
        </w:tc>
        <w:tc>
          <w:tcPr>
            <w:tcW w:w="1259" w:type="pct"/>
            <w:tcBorders>
              <w:top w:val="single" w:color="auto" w:sz="2" w:space="0"/>
              <w:left w:val="single" w:color="auto" w:sz="2" w:space="0"/>
              <w:bottom w:val="single" w:color="auto" w:sz="2" w:space="0"/>
            </w:tcBorders>
            <w:vAlign w:val="center"/>
          </w:tcPr>
          <w:p w14:paraId="4F8A936D">
            <w:pPr>
              <w:adjustRightInd w:val="0"/>
              <w:snapToGrid w:val="0"/>
              <w:spacing w:line="300" w:lineRule="exact"/>
              <w:jc w:val="center"/>
              <w:rPr>
                <w:rFonts w:hint="eastAsia" w:ascii="宋体" w:hAnsi="宋体" w:eastAsia="宋体" w:cs="宋体"/>
                <w:color w:val="auto"/>
                <w:spacing w:val="0"/>
                <w:szCs w:val="21"/>
              </w:rPr>
            </w:pPr>
          </w:p>
        </w:tc>
      </w:tr>
      <w:tr w14:paraId="6F2B41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E92F9C">
            <w:pPr>
              <w:adjustRightInd w:val="0"/>
              <w:snapToGrid w:val="0"/>
              <w:spacing w:line="300" w:lineRule="exact"/>
              <w:jc w:val="center"/>
              <w:rPr>
                <w:rFonts w:hint="eastAsia" w:ascii="宋体" w:hAnsi="宋体" w:eastAsia="宋体" w:cs="宋体"/>
                <w:color w:val="auto"/>
                <w:spacing w:val="0"/>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33E380D">
            <w:pPr>
              <w:adjustRightInd w:val="0"/>
              <w:snapToGrid w:val="0"/>
              <w:spacing w:line="300" w:lineRule="exact"/>
              <w:jc w:val="center"/>
              <w:rPr>
                <w:rFonts w:hint="eastAsia" w:ascii="宋体" w:hAnsi="宋体" w:eastAsia="宋体" w:cs="宋体"/>
                <w:color w:val="auto"/>
                <w:spacing w:val="0"/>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5735254">
            <w:pPr>
              <w:adjustRightInd w:val="0"/>
              <w:snapToGrid w:val="0"/>
              <w:spacing w:line="300" w:lineRule="exact"/>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银行账号</w:t>
            </w:r>
          </w:p>
        </w:tc>
        <w:tc>
          <w:tcPr>
            <w:tcW w:w="1259" w:type="pct"/>
            <w:tcBorders>
              <w:top w:val="single" w:color="auto" w:sz="2" w:space="0"/>
              <w:left w:val="single" w:color="auto" w:sz="2" w:space="0"/>
              <w:bottom w:val="single" w:color="auto" w:sz="2" w:space="0"/>
            </w:tcBorders>
            <w:vAlign w:val="center"/>
          </w:tcPr>
          <w:p w14:paraId="19333B42">
            <w:pPr>
              <w:adjustRightInd w:val="0"/>
              <w:snapToGrid w:val="0"/>
              <w:spacing w:line="300" w:lineRule="exact"/>
              <w:jc w:val="center"/>
              <w:rPr>
                <w:rFonts w:hint="eastAsia" w:ascii="宋体" w:hAnsi="宋体" w:eastAsia="宋体" w:cs="宋体"/>
                <w:color w:val="auto"/>
                <w:spacing w:val="0"/>
                <w:szCs w:val="21"/>
              </w:rPr>
            </w:pPr>
          </w:p>
        </w:tc>
      </w:tr>
      <w:tr w14:paraId="17648C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1F5AADA">
            <w:pPr>
              <w:pStyle w:val="15"/>
              <w:adjustRightInd w:val="0"/>
              <w:snapToGrid w:val="0"/>
              <w:spacing w:before="156" w:beforeLines="50" w:after="0" w:line="360" w:lineRule="auto"/>
              <w:ind w:left="0" w:leftChars="0"/>
              <w:jc w:val="left"/>
              <w:rPr>
                <w:rFonts w:hint="eastAsia" w:ascii="宋体" w:hAnsi="宋体" w:eastAsia="宋体" w:cs="宋体"/>
                <w:color w:val="auto"/>
                <w:spacing w:val="0"/>
                <w:szCs w:val="21"/>
              </w:rPr>
            </w:pPr>
            <w:r>
              <w:rPr>
                <w:rFonts w:hint="eastAsia" w:ascii="宋体" w:hAnsi="宋体" w:eastAsia="宋体" w:cs="宋体"/>
                <w:color w:val="auto"/>
                <w:spacing w:val="0"/>
                <w:szCs w:val="21"/>
              </w:rPr>
              <w:t>注：涉及联合体或其他合同主体的信息应按上表格式加列。</w:t>
            </w:r>
          </w:p>
        </w:tc>
      </w:tr>
    </w:tbl>
    <w:p w14:paraId="6E445B1B">
      <w:pPr>
        <w:pStyle w:val="4"/>
        <w:numPr>
          <w:ilvl w:val="1"/>
          <w:numId w:val="0"/>
        </w:numPr>
        <w:adjustRightInd w:val="0"/>
        <w:snapToGrid w:val="0"/>
        <w:spacing w:before="156" w:beforeLines="50"/>
        <w:jc w:val="center"/>
        <w:rPr>
          <w:rFonts w:hint="eastAsia" w:ascii="宋体" w:hAnsi="宋体" w:eastAsia="宋体" w:cs="宋体"/>
          <w:color w:val="auto"/>
          <w:spacing w:val="0"/>
          <w:sz w:val="28"/>
          <w:szCs w:val="28"/>
        </w:rPr>
      </w:pPr>
      <w:r>
        <w:rPr>
          <w:rFonts w:hint="eastAsia" w:ascii="宋体" w:hAnsi="宋体" w:eastAsia="宋体" w:cs="宋体"/>
          <w:color w:val="auto"/>
          <w:spacing w:val="0"/>
          <w:sz w:val="21"/>
          <w:szCs w:val="21"/>
          <w:u w:val="single"/>
        </w:rPr>
        <w:br w:type="page"/>
      </w:r>
      <w:bookmarkStart w:id="92" w:name="_Toc27624"/>
      <w:r>
        <w:rPr>
          <w:rFonts w:hint="eastAsia" w:ascii="宋体" w:hAnsi="宋体" w:eastAsia="宋体" w:cs="宋体"/>
          <w:b w:val="0"/>
          <w:bCs w:val="0"/>
          <w:color w:val="auto"/>
          <w:spacing w:val="0"/>
          <w:sz w:val="28"/>
          <w:szCs w:val="28"/>
        </w:rPr>
        <w:t>第二节 政府采购合同通用条款</w:t>
      </w:r>
      <w:bookmarkEnd w:id="92"/>
    </w:p>
    <w:p w14:paraId="314B9080">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pacing w:val="0"/>
          <w:sz w:val="24"/>
        </w:rPr>
      </w:pPr>
      <w:r>
        <w:rPr>
          <w:rFonts w:hint="eastAsia" w:ascii="宋体" w:hAnsi="宋体" w:eastAsia="宋体" w:cs="宋体"/>
          <w:b/>
          <w:color w:val="auto"/>
          <w:spacing w:val="0"/>
          <w:sz w:val="24"/>
        </w:rPr>
        <w:t>1.</w:t>
      </w:r>
      <w:r>
        <w:rPr>
          <w:rFonts w:hint="eastAsia" w:ascii="宋体" w:hAnsi="宋体" w:eastAsia="宋体" w:cs="宋体"/>
          <w:b/>
          <w:color w:val="auto"/>
          <w:spacing w:val="0"/>
          <w:sz w:val="24"/>
          <w:lang w:val="en-US" w:eastAsia="zh-CN"/>
        </w:rPr>
        <w:t xml:space="preserve"> </w:t>
      </w:r>
      <w:r>
        <w:rPr>
          <w:rFonts w:hint="eastAsia" w:ascii="宋体" w:hAnsi="宋体" w:eastAsia="宋体" w:cs="宋体"/>
          <w:b/>
          <w:bCs/>
          <w:color w:val="auto"/>
          <w:spacing w:val="0"/>
          <w:sz w:val="24"/>
        </w:rPr>
        <w:t>定义</w:t>
      </w:r>
    </w:p>
    <w:p w14:paraId="2E487DC7">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1.1合同当事人</w:t>
      </w:r>
    </w:p>
    <w:p w14:paraId="1D0107F7">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（1）采购人（以下称甲方）是指使用财政性资金，通过政府采购方式向供应商购买货物</w:t>
      </w:r>
      <w:r>
        <w:rPr>
          <w:rFonts w:hint="eastAsia" w:ascii="宋体" w:hAnsi="宋体" w:eastAsia="宋体" w:cs="宋体"/>
          <w:color w:val="auto"/>
          <w:spacing w:val="0"/>
          <w:szCs w:val="21"/>
          <w:highlight w:val="none"/>
          <w:lang w:val="en-US" w:eastAsia="zh-CN"/>
        </w:rPr>
        <w:t>及其相关服务的</w:t>
      </w:r>
      <w:r>
        <w:rPr>
          <w:rFonts w:hint="eastAsia" w:ascii="宋体" w:hAnsi="宋体" w:eastAsia="宋体" w:cs="宋体"/>
          <w:color w:val="auto"/>
          <w:spacing w:val="0"/>
          <w:szCs w:val="21"/>
          <w:highlight w:val="none"/>
        </w:rPr>
        <w:t>国家机关、事业单位、团体组织。</w:t>
      </w:r>
    </w:p>
    <w:p w14:paraId="76B5E170">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（2）供应商（以下称</w:t>
      </w:r>
      <w:r>
        <w:rPr>
          <w:rFonts w:hint="eastAsia" w:ascii="宋体" w:hAnsi="宋体" w:eastAsia="宋体" w:cs="宋体"/>
          <w:color w:val="auto"/>
          <w:spacing w:val="0"/>
          <w:szCs w:val="21"/>
          <w:highlight w:val="none"/>
          <w:lang w:eastAsia="zh-CN"/>
        </w:rPr>
        <w:t>乙</w:t>
      </w:r>
      <w:r>
        <w:rPr>
          <w:rFonts w:hint="eastAsia" w:ascii="宋体" w:hAnsi="宋体" w:eastAsia="宋体" w:cs="宋体"/>
          <w:color w:val="auto"/>
          <w:spacing w:val="0"/>
          <w:szCs w:val="21"/>
          <w:highlight w:val="none"/>
        </w:rPr>
        <w:t>方）是指参加政府采购活动并且中标（成交），向采购人提供</w:t>
      </w:r>
      <w:r>
        <w:rPr>
          <w:rFonts w:hint="eastAsia" w:ascii="宋体" w:hAnsi="宋体" w:eastAsia="宋体" w:cs="宋体"/>
          <w:color w:val="auto"/>
          <w:spacing w:val="0"/>
          <w:szCs w:val="21"/>
          <w:highlight w:val="none"/>
          <w:lang w:val="en-US" w:eastAsia="zh-CN"/>
        </w:rPr>
        <w:t>合同约定的货物及其相关服务的法人、非法人组织或者自然人</w:t>
      </w:r>
      <w:r>
        <w:rPr>
          <w:rFonts w:hint="eastAsia" w:ascii="宋体" w:hAnsi="宋体" w:eastAsia="宋体" w:cs="宋体"/>
          <w:color w:val="auto"/>
          <w:spacing w:val="0"/>
          <w:szCs w:val="21"/>
          <w:highlight w:val="none"/>
        </w:rPr>
        <w:t>。</w:t>
      </w:r>
    </w:p>
    <w:p w14:paraId="45D8E4D4">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（3）其他合同主体是指除采购人和供应商以外，</w:t>
      </w:r>
      <w:r>
        <w:rPr>
          <w:rFonts w:hint="eastAsia" w:ascii="宋体" w:hAnsi="宋体" w:eastAsia="宋体" w:cs="宋体"/>
          <w:bCs/>
          <w:color w:val="auto"/>
          <w:spacing w:val="0"/>
          <w:szCs w:val="21"/>
        </w:rPr>
        <w:t>依法参与合同缔结或履行，享有权利、承担义务的合同当事人</w:t>
      </w:r>
      <w:r>
        <w:rPr>
          <w:rFonts w:hint="eastAsia" w:ascii="宋体" w:hAnsi="宋体" w:eastAsia="宋体" w:cs="宋体"/>
          <w:color w:val="auto"/>
          <w:spacing w:val="0"/>
          <w:szCs w:val="21"/>
          <w:highlight w:val="none"/>
        </w:rPr>
        <w:t>。</w:t>
      </w:r>
    </w:p>
    <w:p w14:paraId="3229B8E1">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1.2本合同下列术语应解释为：</w:t>
      </w:r>
    </w:p>
    <w:p w14:paraId="1FB9181F">
      <w:pPr>
        <w:adjustRightInd w:val="0"/>
        <w:snapToGrid w:val="0"/>
        <w:spacing w:before="0" w:beforeLines="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（1）“合同”系指</w:t>
      </w:r>
      <w:r>
        <w:rPr>
          <w:rFonts w:hint="eastAsia" w:ascii="宋体" w:hAnsi="宋体" w:eastAsia="宋体" w:cs="宋体"/>
          <w:bCs/>
          <w:color w:val="auto"/>
          <w:spacing w:val="0"/>
          <w:szCs w:val="21"/>
        </w:rPr>
        <w:t>合同当事人意思表示达成一致的任何协议，包括签署的</w:t>
      </w:r>
      <w:r>
        <w:rPr>
          <w:rFonts w:hint="eastAsia" w:ascii="宋体" w:hAnsi="宋体" w:eastAsia="宋体" w:cs="宋体"/>
          <w:color w:val="auto"/>
          <w:spacing w:val="0"/>
          <w:szCs w:val="21"/>
          <w:lang w:eastAsia="zh-CN"/>
        </w:rPr>
        <w:t>政府采购</w:t>
      </w:r>
      <w:r>
        <w:rPr>
          <w:rFonts w:hint="eastAsia" w:ascii="宋体" w:hAnsi="宋体" w:eastAsia="宋体" w:cs="宋体"/>
          <w:color w:val="auto"/>
          <w:spacing w:val="0"/>
          <w:szCs w:val="21"/>
        </w:rPr>
        <w:t>合同协议书及其变更、补充</w:t>
      </w:r>
      <w:r>
        <w:rPr>
          <w:rFonts w:hint="eastAsia" w:ascii="宋体" w:hAnsi="宋体" w:eastAsia="宋体" w:cs="宋体"/>
          <w:color w:val="auto"/>
          <w:spacing w:val="0"/>
          <w:szCs w:val="21"/>
          <w:lang w:eastAsia="zh-CN"/>
        </w:rPr>
        <w:t>协议，</w:t>
      </w:r>
      <w:r>
        <w:rPr>
          <w:rFonts w:hint="eastAsia" w:ascii="宋体" w:hAnsi="宋体" w:eastAsia="宋体" w:cs="宋体"/>
          <w:color w:val="auto"/>
          <w:spacing w:val="0"/>
          <w:szCs w:val="21"/>
        </w:rPr>
        <w:t>政府采购合同专用条款</w:t>
      </w:r>
      <w:r>
        <w:rPr>
          <w:rFonts w:hint="eastAsia" w:ascii="宋体" w:hAnsi="宋体" w:eastAsia="宋体" w:cs="宋体"/>
          <w:color w:val="auto"/>
          <w:spacing w:val="0"/>
          <w:szCs w:val="21"/>
          <w:lang w:eastAsia="zh-CN"/>
        </w:rPr>
        <w:t>，</w:t>
      </w:r>
      <w:r>
        <w:rPr>
          <w:rFonts w:hint="eastAsia" w:ascii="宋体" w:hAnsi="宋体" w:eastAsia="宋体" w:cs="宋体"/>
          <w:color w:val="auto"/>
          <w:spacing w:val="0"/>
          <w:szCs w:val="21"/>
        </w:rPr>
        <w:t>政府采购合同通用条款</w:t>
      </w:r>
      <w:r>
        <w:rPr>
          <w:rFonts w:hint="eastAsia" w:ascii="宋体" w:hAnsi="宋体" w:eastAsia="宋体" w:cs="宋体"/>
          <w:color w:val="auto"/>
          <w:spacing w:val="0"/>
          <w:szCs w:val="21"/>
          <w:lang w:eastAsia="zh-CN"/>
        </w:rPr>
        <w:t>，</w:t>
      </w:r>
      <w:r>
        <w:rPr>
          <w:rFonts w:hint="eastAsia" w:ascii="宋体" w:hAnsi="宋体" w:eastAsia="宋体" w:cs="宋体"/>
          <w:color w:val="auto"/>
          <w:spacing w:val="0"/>
          <w:szCs w:val="21"/>
        </w:rPr>
        <w:t>中标</w:t>
      </w:r>
      <w:r>
        <w:rPr>
          <w:rFonts w:hint="eastAsia" w:ascii="宋体" w:hAnsi="宋体" w:eastAsia="宋体" w:cs="宋体"/>
          <w:color w:val="auto"/>
          <w:spacing w:val="0"/>
          <w:szCs w:val="21"/>
          <w:lang w:eastAsia="zh-CN"/>
        </w:rPr>
        <w:t>（成交）</w:t>
      </w:r>
      <w:r>
        <w:rPr>
          <w:rFonts w:hint="eastAsia" w:ascii="宋体" w:hAnsi="宋体" w:eastAsia="宋体" w:cs="宋体"/>
          <w:color w:val="auto"/>
          <w:spacing w:val="0"/>
          <w:szCs w:val="21"/>
        </w:rPr>
        <w:t>通知书</w:t>
      </w:r>
      <w:r>
        <w:rPr>
          <w:rFonts w:hint="eastAsia" w:ascii="宋体" w:hAnsi="宋体" w:eastAsia="宋体" w:cs="宋体"/>
          <w:color w:val="auto"/>
          <w:spacing w:val="0"/>
          <w:szCs w:val="21"/>
          <w:lang w:eastAsia="zh-CN"/>
        </w:rPr>
        <w:t>，</w:t>
      </w:r>
      <w:r>
        <w:rPr>
          <w:rFonts w:hint="eastAsia" w:ascii="宋体" w:hAnsi="宋体" w:eastAsia="宋体" w:cs="宋体"/>
          <w:color w:val="auto"/>
          <w:spacing w:val="0"/>
          <w:szCs w:val="21"/>
        </w:rPr>
        <w:t>投标（响应）文件</w:t>
      </w:r>
      <w:r>
        <w:rPr>
          <w:rFonts w:hint="eastAsia" w:ascii="宋体" w:hAnsi="宋体" w:eastAsia="宋体" w:cs="宋体"/>
          <w:color w:val="auto"/>
          <w:spacing w:val="0"/>
          <w:szCs w:val="21"/>
          <w:lang w:eastAsia="zh-CN"/>
        </w:rPr>
        <w:t>，</w:t>
      </w:r>
      <w:r>
        <w:rPr>
          <w:rFonts w:hint="eastAsia" w:ascii="宋体" w:hAnsi="宋体" w:eastAsia="宋体" w:cs="宋体"/>
          <w:color w:val="auto"/>
          <w:spacing w:val="0"/>
          <w:szCs w:val="21"/>
        </w:rPr>
        <w:t>采购文件</w:t>
      </w:r>
      <w:r>
        <w:rPr>
          <w:rFonts w:hint="eastAsia" w:ascii="宋体" w:hAnsi="宋体" w:eastAsia="宋体" w:cs="宋体"/>
          <w:color w:val="auto"/>
          <w:spacing w:val="0"/>
          <w:szCs w:val="21"/>
          <w:lang w:eastAsia="zh-CN"/>
        </w:rPr>
        <w:t>，</w:t>
      </w:r>
      <w:r>
        <w:rPr>
          <w:rFonts w:hint="eastAsia" w:ascii="宋体" w:hAnsi="宋体" w:eastAsia="宋体" w:cs="宋体"/>
          <w:color w:val="auto"/>
          <w:spacing w:val="0"/>
          <w:szCs w:val="21"/>
        </w:rPr>
        <w:t>有关技术文件</w:t>
      </w:r>
      <w:r>
        <w:rPr>
          <w:rFonts w:hint="eastAsia" w:ascii="宋体" w:hAnsi="宋体" w:eastAsia="宋体" w:cs="宋体"/>
          <w:color w:val="auto"/>
          <w:spacing w:val="0"/>
          <w:szCs w:val="21"/>
          <w:lang w:eastAsia="zh-CN"/>
        </w:rPr>
        <w:t>和</w:t>
      </w:r>
      <w:r>
        <w:rPr>
          <w:rFonts w:hint="eastAsia" w:ascii="宋体" w:hAnsi="宋体" w:eastAsia="宋体" w:cs="宋体"/>
          <w:color w:val="auto"/>
          <w:spacing w:val="0"/>
          <w:szCs w:val="21"/>
        </w:rPr>
        <w:t>图纸</w:t>
      </w:r>
      <w:r>
        <w:rPr>
          <w:rFonts w:hint="eastAsia" w:ascii="宋体" w:hAnsi="宋体" w:eastAsia="宋体" w:cs="宋体"/>
          <w:color w:val="auto"/>
          <w:spacing w:val="0"/>
          <w:szCs w:val="21"/>
          <w:lang w:eastAsia="zh-CN"/>
        </w:rPr>
        <w:t>，以及</w:t>
      </w:r>
      <w:r>
        <w:rPr>
          <w:rFonts w:hint="eastAsia" w:ascii="宋体" w:hAnsi="宋体" w:eastAsia="宋体" w:cs="宋体"/>
          <w:bCs w:val="0"/>
          <w:color w:val="auto"/>
          <w:spacing w:val="0"/>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pacing w:val="0"/>
          <w:szCs w:val="21"/>
          <w:highlight w:val="none"/>
        </w:rPr>
        <w:t>。</w:t>
      </w:r>
    </w:p>
    <w:p w14:paraId="534A8D91">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2</w:t>
      </w:r>
      <w:r>
        <w:rPr>
          <w:rFonts w:hint="eastAsia" w:ascii="宋体" w:hAnsi="宋体" w:eastAsia="宋体" w:cs="宋体"/>
          <w:color w:val="auto"/>
          <w:spacing w:val="0"/>
          <w:szCs w:val="21"/>
          <w:highlight w:val="none"/>
        </w:rPr>
        <w:t>）“合同价</w:t>
      </w:r>
      <w:r>
        <w:rPr>
          <w:rFonts w:hint="eastAsia" w:ascii="宋体" w:hAnsi="宋体" w:eastAsia="宋体" w:cs="宋体"/>
          <w:color w:val="auto"/>
          <w:spacing w:val="0"/>
          <w:szCs w:val="21"/>
          <w:highlight w:val="none"/>
          <w:lang w:val="en-US" w:eastAsia="zh-CN"/>
        </w:rPr>
        <w:t>款</w:t>
      </w:r>
      <w:r>
        <w:rPr>
          <w:rFonts w:hint="eastAsia" w:ascii="宋体" w:hAnsi="宋体" w:eastAsia="宋体" w:cs="宋体"/>
          <w:color w:val="auto"/>
          <w:spacing w:val="0"/>
          <w:szCs w:val="21"/>
          <w:highlight w:val="none"/>
        </w:rPr>
        <w:t>”系指根据本合同规定乙方在全面履行合同义务后甲方应支付给乙方的价款。</w:t>
      </w:r>
    </w:p>
    <w:p w14:paraId="6286B4F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3</w:t>
      </w:r>
      <w:r>
        <w:rPr>
          <w:rFonts w:hint="eastAsia" w:ascii="宋体" w:hAnsi="宋体" w:eastAsia="宋体" w:cs="宋体"/>
          <w:color w:val="auto"/>
          <w:spacing w:val="0"/>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pacing w:val="0"/>
          <w:szCs w:val="21"/>
          <w:highlight w:val="none"/>
          <w:lang w:val="en"/>
        </w:rPr>
        <w:t>其他</w:t>
      </w:r>
      <w:r>
        <w:rPr>
          <w:rFonts w:hint="eastAsia" w:ascii="宋体" w:hAnsi="宋体" w:eastAsia="宋体" w:cs="宋体"/>
          <w:color w:val="auto"/>
          <w:spacing w:val="0"/>
          <w:szCs w:val="21"/>
          <w:highlight w:val="none"/>
        </w:rPr>
        <w:t>技术资料和材料</w:t>
      </w:r>
      <w:r>
        <w:rPr>
          <w:rFonts w:hint="eastAsia" w:ascii="宋体" w:hAnsi="宋体" w:eastAsia="宋体" w:cs="宋体"/>
          <w:color w:val="auto"/>
          <w:spacing w:val="0"/>
          <w:szCs w:val="21"/>
          <w:highlight w:val="none"/>
          <w:lang w:eastAsia="zh-CN"/>
        </w:rPr>
        <w:t>等</w:t>
      </w:r>
      <w:r>
        <w:rPr>
          <w:rFonts w:hint="eastAsia" w:ascii="宋体" w:hAnsi="宋体" w:eastAsia="宋体" w:cs="宋体"/>
          <w:color w:val="auto"/>
          <w:spacing w:val="0"/>
          <w:szCs w:val="21"/>
          <w:highlight w:val="none"/>
        </w:rPr>
        <w:t>。</w:t>
      </w:r>
    </w:p>
    <w:p w14:paraId="66F9999F">
      <w:pPr>
        <w:adjustRightInd w:val="0"/>
        <w:snapToGrid w:val="0"/>
        <w:spacing w:before="0" w:line="400" w:lineRule="exact"/>
        <w:ind w:firstLine="420" w:firstLineChars="200"/>
        <w:jc w:val="left"/>
        <w:rPr>
          <w:rFonts w:hint="eastAsia" w:ascii="宋体" w:hAnsi="宋体" w:eastAsia="宋体" w:cs="宋体"/>
          <w:color w:val="auto"/>
          <w:spacing w:val="0"/>
          <w:szCs w:val="21"/>
          <w:highlight w:val="yellow"/>
          <w:lang w:eastAsia="zh-CN"/>
        </w:rPr>
      </w:pP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4</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相关</w:t>
      </w:r>
      <w:r>
        <w:rPr>
          <w:rFonts w:hint="eastAsia" w:ascii="宋体" w:hAnsi="宋体" w:eastAsia="宋体" w:cs="宋体"/>
          <w:color w:val="auto"/>
          <w:spacing w:val="0"/>
          <w:szCs w:val="21"/>
          <w:highlight w:val="none"/>
        </w:rPr>
        <w:t>服务”系指根据合同规定，乙方应提供的</w:t>
      </w:r>
      <w:r>
        <w:rPr>
          <w:rFonts w:hint="eastAsia" w:ascii="宋体" w:hAnsi="宋体" w:eastAsia="宋体" w:cs="宋体"/>
          <w:color w:val="auto"/>
          <w:spacing w:val="0"/>
          <w:szCs w:val="21"/>
          <w:highlight w:val="none"/>
          <w:lang w:val="en-US" w:eastAsia="zh-CN"/>
        </w:rPr>
        <w:t>与货物有关的</w:t>
      </w:r>
      <w:r>
        <w:rPr>
          <w:rFonts w:hint="eastAsia" w:ascii="宋体" w:hAnsi="宋体" w:eastAsia="宋体" w:cs="宋体"/>
          <w:color w:val="auto"/>
          <w:spacing w:val="0"/>
          <w:szCs w:val="21"/>
          <w:highlight w:val="none"/>
        </w:rPr>
        <w:t>技术、管理和</w:t>
      </w:r>
      <w:r>
        <w:rPr>
          <w:rFonts w:hint="eastAsia" w:ascii="宋体" w:hAnsi="宋体" w:eastAsia="宋体" w:cs="宋体"/>
          <w:color w:val="auto"/>
          <w:spacing w:val="0"/>
          <w:szCs w:val="21"/>
          <w:highlight w:val="none"/>
          <w:lang w:val="en"/>
        </w:rPr>
        <w:t>其他</w:t>
      </w:r>
      <w:r>
        <w:rPr>
          <w:rFonts w:hint="eastAsia" w:ascii="宋体" w:hAnsi="宋体" w:eastAsia="宋体" w:cs="宋体"/>
          <w:color w:val="auto"/>
          <w:spacing w:val="0"/>
          <w:szCs w:val="21"/>
          <w:highlight w:val="none"/>
        </w:rPr>
        <w:t>服务，包括但不限于：管理和质量保证、运输、保险、检验、现场准备、安装、集成、调试、培训、维修、</w:t>
      </w:r>
      <w:r>
        <w:rPr>
          <w:rFonts w:hint="eastAsia" w:ascii="宋体" w:hAnsi="宋体" w:eastAsia="宋体" w:cs="宋体"/>
          <w:color w:val="auto"/>
          <w:spacing w:val="0"/>
          <w:szCs w:val="21"/>
          <w:highlight w:val="none"/>
          <w:lang w:eastAsia="zh-CN"/>
        </w:rPr>
        <w:t>废弃处置、</w:t>
      </w:r>
      <w:r>
        <w:rPr>
          <w:rFonts w:hint="eastAsia" w:ascii="宋体" w:hAnsi="宋体" w:eastAsia="宋体" w:cs="宋体"/>
          <w:color w:val="auto"/>
          <w:spacing w:val="0"/>
          <w:szCs w:val="21"/>
          <w:highlight w:val="none"/>
        </w:rPr>
        <w:t>技术支持等以及合同中规定乙方应承担的</w:t>
      </w:r>
      <w:r>
        <w:rPr>
          <w:rFonts w:hint="eastAsia" w:ascii="宋体" w:hAnsi="宋体" w:eastAsia="宋体" w:cs="宋体"/>
          <w:color w:val="auto"/>
          <w:spacing w:val="0"/>
          <w:szCs w:val="21"/>
          <w:highlight w:val="none"/>
          <w:lang w:val="en"/>
        </w:rPr>
        <w:t>其他</w:t>
      </w:r>
      <w:r>
        <w:rPr>
          <w:rFonts w:hint="eastAsia" w:ascii="宋体" w:hAnsi="宋体" w:eastAsia="宋体" w:cs="宋体"/>
          <w:color w:val="auto"/>
          <w:spacing w:val="0"/>
          <w:szCs w:val="21"/>
          <w:highlight w:val="none"/>
        </w:rPr>
        <w:t>义务。</w:t>
      </w:r>
    </w:p>
    <w:p w14:paraId="261B75AC">
      <w:pPr>
        <w:adjustRightInd w:val="0"/>
        <w:snapToGrid w:val="0"/>
        <w:spacing w:before="0" w:line="400" w:lineRule="exact"/>
        <w:ind w:firstLine="420" w:firstLineChars="200"/>
        <w:jc w:val="left"/>
        <w:rPr>
          <w:rFonts w:hint="eastAsia" w:ascii="宋体" w:hAnsi="宋体" w:eastAsia="宋体" w:cs="宋体"/>
          <w:color w:val="auto"/>
          <w:spacing w:val="0"/>
          <w:szCs w:val="21"/>
          <w:highlight w:val="yellow"/>
          <w:lang w:eastAsia="zh-CN"/>
        </w:rPr>
      </w:pP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5</w:t>
      </w:r>
      <w:r>
        <w:rPr>
          <w:rFonts w:hint="eastAsia" w:ascii="宋体" w:hAnsi="宋体" w:eastAsia="宋体" w:cs="宋体"/>
          <w:color w:val="auto"/>
          <w:spacing w:val="0"/>
          <w:szCs w:val="21"/>
          <w:highlight w:val="none"/>
        </w:rPr>
        <w:t>）“分包”系指中标</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rPr>
        <w:t>成交</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rPr>
        <w:t>供应商按采购文件、投标（响应）文件的规定，根据分包意向协议，将中标</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rPr>
        <w:t>成交</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rPr>
        <w:t>项目中的部分履约内容，分给具有相应资质条件的供应商履行合同的行为。</w:t>
      </w:r>
    </w:p>
    <w:p w14:paraId="1B1E842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6</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rPr>
        <w:t>“联合体”系指</w:t>
      </w:r>
      <w:r>
        <w:rPr>
          <w:rFonts w:hint="eastAsia" w:ascii="宋体" w:hAnsi="宋体" w:eastAsia="宋体" w:cs="宋体"/>
          <w:color w:val="auto"/>
          <w:spacing w:val="0"/>
          <w:szCs w:val="21"/>
          <w:lang w:eastAsia="zh-CN"/>
        </w:rPr>
        <w:t>由</w:t>
      </w:r>
      <w:r>
        <w:rPr>
          <w:rFonts w:hint="eastAsia" w:ascii="宋体" w:hAnsi="宋体" w:eastAsia="宋体" w:cs="宋体"/>
          <w:color w:val="auto"/>
          <w:spacing w:val="0"/>
          <w:szCs w:val="21"/>
        </w:rPr>
        <w:t>两个以上的自然人、法人或者</w:t>
      </w:r>
      <w:r>
        <w:rPr>
          <w:rFonts w:hint="eastAsia" w:ascii="宋体" w:hAnsi="宋体" w:eastAsia="宋体" w:cs="宋体"/>
          <w:color w:val="auto"/>
          <w:spacing w:val="0"/>
          <w:szCs w:val="21"/>
          <w:lang w:val="en-US" w:eastAsia="zh-CN"/>
        </w:rPr>
        <w:t>非法人</w:t>
      </w:r>
      <w:r>
        <w:rPr>
          <w:rFonts w:hint="eastAsia" w:ascii="宋体" w:hAnsi="宋体" w:eastAsia="宋体" w:cs="宋体"/>
          <w:color w:val="auto"/>
          <w:spacing w:val="0"/>
          <w:szCs w:val="21"/>
        </w:rPr>
        <w:t>组织组成，</w:t>
      </w:r>
      <w:r>
        <w:rPr>
          <w:rFonts w:hint="eastAsia" w:ascii="宋体" w:hAnsi="宋体" w:eastAsia="宋体" w:cs="宋体"/>
          <w:color w:val="auto"/>
          <w:spacing w:val="0"/>
          <w:szCs w:val="21"/>
          <w:lang w:eastAsia="zh-CN"/>
        </w:rPr>
        <w:t>以一个供应商的身份共同参加政府采购的主体</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pacing w:val="0"/>
          <w:szCs w:val="21"/>
          <w:highlight w:val="none"/>
          <w:lang w:eastAsia="zh-CN"/>
        </w:rPr>
        <w:t>甲方</w:t>
      </w:r>
      <w:r>
        <w:rPr>
          <w:rFonts w:hint="eastAsia" w:ascii="宋体" w:hAnsi="宋体" w:eastAsia="宋体" w:cs="宋体"/>
          <w:color w:val="auto"/>
          <w:spacing w:val="0"/>
          <w:szCs w:val="21"/>
          <w:highlight w:val="none"/>
        </w:rPr>
        <w:t>承担连带责任。联合体具体要求见【</w:t>
      </w:r>
      <w:r>
        <w:rPr>
          <w:rFonts w:hint="eastAsia" w:ascii="宋体" w:hAnsi="宋体" w:eastAsia="宋体" w:cs="宋体"/>
          <w:b/>
          <w:bCs/>
          <w:color w:val="auto"/>
          <w:spacing w:val="0"/>
          <w:szCs w:val="21"/>
          <w:highlight w:val="none"/>
        </w:rPr>
        <w:t>政府采购合同专用条款</w:t>
      </w:r>
      <w:r>
        <w:rPr>
          <w:rFonts w:hint="eastAsia" w:ascii="宋体" w:hAnsi="宋体" w:eastAsia="宋体" w:cs="宋体"/>
          <w:color w:val="auto"/>
          <w:spacing w:val="0"/>
          <w:szCs w:val="21"/>
          <w:highlight w:val="none"/>
        </w:rPr>
        <w:t>】。</w:t>
      </w:r>
    </w:p>
    <w:p w14:paraId="516119C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7</w:t>
      </w:r>
      <w:r>
        <w:rPr>
          <w:rFonts w:hint="eastAsia" w:ascii="宋体" w:hAnsi="宋体" w:eastAsia="宋体" w:cs="宋体"/>
          <w:color w:val="auto"/>
          <w:spacing w:val="0"/>
          <w:szCs w:val="21"/>
          <w:highlight w:val="none"/>
        </w:rPr>
        <w:t>）其他术语解释，见【</w:t>
      </w:r>
      <w:r>
        <w:rPr>
          <w:rFonts w:hint="eastAsia" w:ascii="宋体" w:hAnsi="宋体" w:eastAsia="宋体" w:cs="宋体"/>
          <w:b/>
          <w:bCs/>
          <w:color w:val="auto"/>
          <w:spacing w:val="0"/>
          <w:szCs w:val="21"/>
          <w:highlight w:val="none"/>
        </w:rPr>
        <w:t>政府采购合同专用条款</w:t>
      </w:r>
      <w:r>
        <w:rPr>
          <w:rFonts w:hint="eastAsia" w:ascii="宋体" w:hAnsi="宋体" w:eastAsia="宋体" w:cs="宋体"/>
          <w:color w:val="auto"/>
          <w:spacing w:val="0"/>
          <w:szCs w:val="21"/>
          <w:highlight w:val="none"/>
        </w:rPr>
        <w:t>】。</w:t>
      </w:r>
    </w:p>
    <w:p w14:paraId="326BA2BE">
      <w:pPr>
        <w:numPr>
          <w:ilvl w:val="0"/>
          <w:numId w:val="10"/>
        </w:numPr>
        <w:autoSpaceDE w:val="0"/>
        <w:autoSpaceDN w:val="0"/>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合同标的及金额</w:t>
      </w:r>
    </w:p>
    <w:p w14:paraId="21FB1C9D">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pacing w:val="0"/>
          <w:szCs w:val="21"/>
          <w:highlight w:val="none"/>
        </w:rPr>
      </w:pPr>
      <w:r>
        <w:rPr>
          <w:rFonts w:hint="eastAsia" w:ascii="宋体" w:hAnsi="宋体" w:eastAsia="宋体" w:cs="宋体"/>
          <w:color w:val="auto"/>
          <w:spacing w:val="0"/>
          <w:szCs w:val="21"/>
          <w:highlight w:val="none"/>
          <w:lang w:eastAsia="zh-CN"/>
        </w:rPr>
        <w:t>2</w:t>
      </w:r>
      <w:r>
        <w:rPr>
          <w:rFonts w:hint="eastAsia" w:ascii="宋体" w:hAnsi="宋体" w:eastAsia="宋体" w:cs="宋体"/>
          <w:color w:val="auto"/>
          <w:spacing w:val="0"/>
          <w:szCs w:val="21"/>
          <w:highlight w:val="none"/>
        </w:rPr>
        <w:t>.1 合同标的及金额应与中标（成交）结果一致。乙方为履行本合同而发生的所有费用均应包含在合同</w:t>
      </w:r>
      <w:r>
        <w:rPr>
          <w:rFonts w:hint="eastAsia" w:ascii="宋体" w:hAnsi="宋体" w:eastAsia="宋体" w:cs="宋体"/>
          <w:color w:val="auto"/>
          <w:spacing w:val="0"/>
          <w:szCs w:val="21"/>
          <w:highlight w:val="none"/>
          <w:lang w:eastAsia="zh-CN"/>
        </w:rPr>
        <w:t>价款</w:t>
      </w:r>
      <w:r>
        <w:rPr>
          <w:rFonts w:hint="eastAsia" w:ascii="宋体" w:hAnsi="宋体" w:eastAsia="宋体" w:cs="宋体"/>
          <w:color w:val="auto"/>
          <w:spacing w:val="0"/>
          <w:szCs w:val="21"/>
          <w:highlight w:val="none"/>
        </w:rPr>
        <w:t>中，甲方不再另行支付</w:t>
      </w:r>
      <w:r>
        <w:rPr>
          <w:rFonts w:hint="eastAsia" w:ascii="宋体" w:hAnsi="宋体" w:eastAsia="宋体" w:cs="宋体"/>
          <w:color w:val="auto"/>
          <w:spacing w:val="0"/>
          <w:szCs w:val="21"/>
          <w:highlight w:val="none"/>
          <w:lang w:val="en"/>
        </w:rPr>
        <w:t>其他</w:t>
      </w:r>
      <w:r>
        <w:rPr>
          <w:rFonts w:hint="eastAsia" w:ascii="宋体" w:hAnsi="宋体" w:eastAsia="宋体" w:cs="宋体"/>
          <w:color w:val="auto"/>
          <w:spacing w:val="0"/>
          <w:szCs w:val="21"/>
          <w:highlight w:val="none"/>
        </w:rPr>
        <w:t>任何费用。</w:t>
      </w:r>
    </w:p>
    <w:p w14:paraId="07553A6A">
      <w:pPr>
        <w:adjustRightInd w:val="0"/>
        <w:snapToGrid w:val="0"/>
        <w:spacing w:before="0" w:line="400" w:lineRule="exact"/>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eastAsia="zh-CN"/>
        </w:rPr>
        <w:t>3</w:t>
      </w:r>
      <w:r>
        <w:rPr>
          <w:rFonts w:hint="eastAsia" w:ascii="宋体" w:hAnsi="宋体" w:eastAsia="宋体" w:cs="宋体"/>
          <w:b/>
          <w:color w:val="auto"/>
          <w:spacing w:val="0"/>
          <w:sz w:val="24"/>
          <w:highlight w:val="none"/>
          <w:lang w:val="en-US" w:eastAsia="zh-CN"/>
        </w:rPr>
        <w:t xml:space="preserve">. </w:t>
      </w:r>
      <w:r>
        <w:rPr>
          <w:rFonts w:hint="eastAsia" w:ascii="宋体" w:hAnsi="宋体" w:eastAsia="宋体" w:cs="宋体"/>
          <w:b/>
          <w:color w:val="auto"/>
          <w:spacing w:val="0"/>
          <w:sz w:val="24"/>
          <w:highlight w:val="none"/>
        </w:rPr>
        <w:t>履行合同的时间、地点和方式</w:t>
      </w:r>
    </w:p>
    <w:p w14:paraId="13E2D1C2">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3</w:t>
      </w:r>
      <w:r>
        <w:rPr>
          <w:rFonts w:hint="eastAsia" w:ascii="宋体" w:hAnsi="宋体" w:eastAsia="宋体" w:cs="宋体"/>
          <w:color w:val="auto"/>
          <w:spacing w:val="0"/>
          <w:szCs w:val="21"/>
          <w:highlight w:val="none"/>
        </w:rPr>
        <w:t xml:space="preserve">.1 </w:t>
      </w:r>
      <w:r>
        <w:rPr>
          <w:rFonts w:hint="eastAsia" w:ascii="宋体" w:hAnsi="宋体" w:eastAsia="宋体" w:cs="宋体"/>
          <w:color w:val="auto"/>
          <w:spacing w:val="0"/>
          <w:szCs w:val="21"/>
        </w:rPr>
        <w:t>乙方应当在约定的时间、地点</w:t>
      </w:r>
      <w:r>
        <w:rPr>
          <w:rFonts w:hint="eastAsia" w:ascii="宋体" w:hAnsi="宋体" w:eastAsia="宋体" w:cs="宋体"/>
          <w:color w:val="auto"/>
          <w:spacing w:val="0"/>
          <w:szCs w:val="21"/>
          <w:lang w:eastAsia="zh-CN"/>
        </w:rPr>
        <w:t>，按照约定</w:t>
      </w:r>
      <w:r>
        <w:rPr>
          <w:rFonts w:hint="eastAsia" w:ascii="宋体" w:hAnsi="宋体" w:eastAsia="宋体" w:cs="宋体"/>
          <w:color w:val="auto"/>
          <w:spacing w:val="0"/>
          <w:szCs w:val="21"/>
        </w:rPr>
        <w:t>方式履行合同。</w:t>
      </w:r>
    </w:p>
    <w:p w14:paraId="58B99CAD">
      <w:pPr>
        <w:autoSpaceDE w:val="0"/>
        <w:autoSpaceDN w:val="0"/>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lang w:eastAsia="zh-CN"/>
        </w:rPr>
        <w:t>4</w:t>
      </w:r>
      <w:r>
        <w:rPr>
          <w:rFonts w:hint="eastAsia" w:ascii="宋体" w:hAnsi="宋体" w:eastAsia="宋体" w:cs="宋体"/>
          <w:b/>
          <w:bCs/>
          <w:color w:val="auto"/>
          <w:spacing w:val="0"/>
          <w:sz w:val="24"/>
          <w:highlight w:val="none"/>
          <w:lang w:val="en-US" w:eastAsia="zh-CN"/>
        </w:rPr>
        <w:t xml:space="preserve">. </w:t>
      </w:r>
      <w:r>
        <w:rPr>
          <w:rFonts w:hint="eastAsia" w:ascii="宋体" w:hAnsi="宋体" w:eastAsia="宋体" w:cs="宋体"/>
          <w:b/>
          <w:bCs/>
          <w:color w:val="auto"/>
          <w:spacing w:val="0"/>
          <w:sz w:val="24"/>
          <w:highlight w:val="none"/>
        </w:rPr>
        <w:t>甲方的权利和义务</w:t>
      </w:r>
    </w:p>
    <w:p w14:paraId="5C83234B">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4</w:t>
      </w:r>
      <w:r>
        <w:rPr>
          <w:rFonts w:hint="eastAsia" w:ascii="宋体" w:hAnsi="宋体" w:eastAsia="宋体" w:cs="宋体"/>
          <w:color w:val="auto"/>
          <w:spacing w:val="0"/>
          <w:szCs w:val="21"/>
          <w:highlight w:val="none"/>
        </w:rPr>
        <w:t>.1 签署合同后，甲方</w:t>
      </w:r>
      <w:r>
        <w:rPr>
          <w:rFonts w:hint="eastAsia" w:ascii="宋体" w:hAnsi="宋体" w:eastAsia="宋体" w:cs="宋体"/>
          <w:color w:val="auto"/>
          <w:spacing w:val="0"/>
          <w:szCs w:val="21"/>
          <w:highlight w:val="none"/>
          <w:lang w:eastAsia="zh-CN"/>
        </w:rPr>
        <w:t>应</w:t>
      </w:r>
      <w:r>
        <w:rPr>
          <w:rFonts w:hint="eastAsia" w:ascii="宋体" w:hAnsi="宋体" w:eastAsia="宋体" w:cs="宋体"/>
          <w:color w:val="auto"/>
          <w:spacing w:val="0"/>
          <w:szCs w:val="21"/>
          <w:highlight w:val="none"/>
        </w:rPr>
        <w:t>确定</w:t>
      </w:r>
      <w:r>
        <w:rPr>
          <w:rFonts w:hint="eastAsia" w:ascii="宋体" w:hAnsi="宋体" w:eastAsia="宋体" w:cs="宋体"/>
          <w:color w:val="auto"/>
          <w:spacing w:val="0"/>
          <w:szCs w:val="21"/>
          <w:highlight w:val="none"/>
          <w:lang w:val="en-US" w:eastAsia="zh-CN"/>
        </w:rPr>
        <w:t>项目负责人（或项目联系人）</w:t>
      </w:r>
      <w:r>
        <w:rPr>
          <w:rFonts w:hint="eastAsia" w:ascii="宋体" w:hAnsi="宋体" w:eastAsia="宋体" w:cs="宋体"/>
          <w:color w:val="auto"/>
          <w:spacing w:val="0"/>
          <w:szCs w:val="21"/>
          <w:highlight w:val="none"/>
        </w:rPr>
        <w:t>，负责与本合同有关的事务。甲方有权对乙方的履约行为进行检查，并及时确认乙方提交的事项。甲方应当配合乙方完成相关项目实施工作。</w:t>
      </w:r>
    </w:p>
    <w:p w14:paraId="695F89E4">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4</w:t>
      </w:r>
      <w:r>
        <w:rPr>
          <w:rFonts w:hint="eastAsia" w:ascii="宋体" w:hAnsi="宋体" w:eastAsia="宋体" w:cs="宋体"/>
          <w:color w:val="auto"/>
          <w:spacing w:val="0"/>
          <w:szCs w:val="21"/>
          <w:highlight w:val="none"/>
        </w:rPr>
        <w:t>.2 甲方有权要求乙方按时提交各阶段有关安排计划，并有权定期核对乙方提供货物数量、规格、质量等内容。甲方有权督促乙方工作并要求乙方更换不符合要求的货物。</w:t>
      </w:r>
    </w:p>
    <w:p w14:paraId="2E3A3A1B">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4</w:t>
      </w:r>
      <w:r>
        <w:rPr>
          <w:rFonts w:hint="eastAsia" w:ascii="宋体" w:hAnsi="宋体" w:eastAsia="宋体" w:cs="宋体"/>
          <w:color w:val="auto"/>
          <w:spacing w:val="0"/>
          <w:szCs w:val="21"/>
          <w:highlight w:val="none"/>
        </w:rPr>
        <w:t>.3 甲方有权要求乙方对缺陷部分予以修复，并按合同约定享有货物保修及其他合同约定的权利。</w:t>
      </w:r>
    </w:p>
    <w:p w14:paraId="3C359D78">
      <w:pPr>
        <w:snapToGrid w:val="0"/>
        <w:spacing w:line="400" w:lineRule="exact"/>
        <w:ind w:firstLine="420" w:firstLineChars="200"/>
        <w:rPr>
          <w:rFonts w:hint="eastAsia" w:ascii="宋体" w:hAnsi="宋体" w:eastAsia="宋体" w:cs="宋体"/>
          <w:color w:val="auto"/>
          <w:spacing w:val="0"/>
          <w:lang w:val="en-US" w:eastAsia="zh-CN"/>
        </w:rPr>
      </w:pPr>
      <w:r>
        <w:rPr>
          <w:rFonts w:hint="eastAsia" w:ascii="宋体" w:hAnsi="宋体" w:eastAsia="宋体" w:cs="宋体"/>
          <w:color w:val="auto"/>
          <w:spacing w:val="0"/>
          <w:szCs w:val="21"/>
          <w:highlight w:val="none"/>
          <w:lang w:val="en-US" w:eastAsia="zh-CN"/>
        </w:rPr>
        <w:t>4.4 甲方应当按照合同约定及时对交付的货物进行验收，</w:t>
      </w:r>
      <w:r>
        <w:rPr>
          <w:rFonts w:hint="eastAsia" w:ascii="宋体" w:hAnsi="宋体" w:eastAsia="宋体" w:cs="宋体"/>
          <w:b w:val="0"/>
          <w:bCs w:val="0"/>
          <w:color w:val="auto"/>
          <w:spacing w:val="0"/>
          <w:szCs w:val="21"/>
          <w:highlight w:val="none"/>
          <w:lang w:eastAsia="zh-CN"/>
        </w:rPr>
        <w:t>未</w:t>
      </w:r>
      <w:r>
        <w:rPr>
          <w:rFonts w:hint="eastAsia" w:ascii="宋体" w:hAnsi="宋体" w:eastAsia="宋体" w:cs="宋体"/>
          <w:color w:val="auto"/>
          <w:spacing w:val="0"/>
          <w:szCs w:val="21"/>
          <w:highlight w:val="none"/>
          <w:lang w:val="en-US" w:eastAsia="zh-CN"/>
        </w:rPr>
        <w:t>在</w:t>
      </w:r>
      <w:r>
        <w:rPr>
          <w:rFonts w:hint="eastAsia" w:ascii="宋体" w:hAnsi="宋体" w:eastAsia="宋体" w:cs="宋体"/>
          <w:b/>
          <w:bCs/>
          <w:color w:val="auto"/>
          <w:spacing w:val="0"/>
          <w:szCs w:val="21"/>
          <w:highlight w:val="none"/>
        </w:rPr>
        <w:t>【政府采购合同专用条款】</w:t>
      </w:r>
      <w:r>
        <w:rPr>
          <w:rFonts w:hint="eastAsia" w:ascii="宋体" w:hAnsi="宋体" w:eastAsia="宋体" w:cs="宋体"/>
          <w:b w:val="0"/>
          <w:bCs w:val="0"/>
          <w:color w:val="auto"/>
          <w:spacing w:val="0"/>
          <w:szCs w:val="21"/>
          <w:highlight w:val="none"/>
          <w:lang w:eastAsia="zh-CN"/>
        </w:rPr>
        <w:t>约定的期限内对乙方履约提出任何异议或者向乙方作出任何说明的，</w:t>
      </w:r>
      <w:r>
        <w:rPr>
          <w:rFonts w:hint="eastAsia" w:ascii="宋体" w:hAnsi="宋体" w:eastAsia="宋体" w:cs="宋体"/>
          <w:color w:val="auto"/>
          <w:spacing w:val="0"/>
          <w:szCs w:val="21"/>
          <w:highlight w:val="none"/>
          <w:lang w:val="en-US" w:eastAsia="zh-CN"/>
        </w:rPr>
        <w:t>视为验收通过。</w:t>
      </w:r>
    </w:p>
    <w:p w14:paraId="3F8F7E16">
      <w:pPr>
        <w:autoSpaceDE w:val="0"/>
        <w:autoSpaceDN w:val="0"/>
        <w:adjustRightInd w:val="0"/>
        <w:snapToGrid w:val="0"/>
        <w:spacing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4</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5</w:t>
      </w:r>
      <w:r>
        <w:rPr>
          <w:rFonts w:hint="eastAsia" w:ascii="宋体" w:hAnsi="宋体" w:eastAsia="宋体" w:cs="宋体"/>
          <w:color w:val="auto"/>
          <w:spacing w:val="0"/>
          <w:szCs w:val="21"/>
          <w:highlight w:val="none"/>
        </w:rPr>
        <w:t xml:space="preserve"> 甲方应当根据合同约定</w:t>
      </w:r>
      <w:r>
        <w:rPr>
          <w:rFonts w:hint="eastAsia" w:ascii="宋体" w:hAnsi="宋体" w:eastAsia="宋体" w:cs="宋体"/>
          <w:color w:val="auto"/>
          <w:spacing w:val="0"/>
          <w:szCs w:val="21"/>
          <w:highlight w:val="none"/>
          <w:lang w:eastAsia="zh-CN"/>
        </w:rPr>
        <w:t>及</w:t>
      </w:r>
      <w:r>
        <w:rPr>
          <w:rFonts w:hint="eastAsia" w:ascii="宋体" w:hAnsi="宋体" w:eastAsia="宋体" w:cs="宋体"/>
          <w:color w:val="auto"/>
          <w:spacing w:val="0"/>
          <w:szCs w:val="21"/>
          <w:highlight w:val="none"/>
        </w:rPr>
        <w:t>时向乙方支付</w:t>
      </w:r>
      <w:r>
        <w:rPr>
          <w:rFonts w:hint="eastAsia" w:ascii="宋体" w:hAnsi="宋体" w:eastAsia="宋体" w:cs="宋体"/>
          <w:color w:val="auto"/>
          <w:spacing w:val="0"/>
          <w:szCs w:val="21"/>
          <w:highlight w:val="none"/>
          <w:lang w:eastAsia="zh-CN"/>
        </w:rPr>
        <w:t>合同价款，不得以内部人员变更、履行内部付款流程等为由，拒绝或迟延支付。</w:t>
      </w:r>
    </w:p>
    <w:p w14:paraId="5A2D4D15">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4</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6</w:t>
      </w:r>
      <w:r>
        <w:rPr>
          <w:rFonts w:hint="eastAsia" w:ascii="宋体" w:hAnsi="宋体" w:eastAsia="宋体" w:cs="宋体"/>
          <w:color w:val="auto"/>
          <w:spacing w:val="0"/>
          <w:szCs w:val="21"/>
          <w:highlight w:val="none"/>
        </w:rPr>
        <w:t xml:space="preserve"> 国家法律法规规定</w:t>
      </w:r>
      <w:r>
        <w:rPr>
          <w:rFonts w:hint="eastAsia" w:ascii="宋体" w:hAnsi="宋体" w:eastAsia="宋体" w:cs="宋体"/>
          <w:color w:val="auto"/>
          <w:spacing w:val="0"/>
          <w:szCs w:val="21"/>
          <w:highlight w:val="none"/>
          <w:lang w:eastAsia="zh-CN"/>
        </w:rPr>
        <w:t>及</w:t>
      </w:r>
      <w:r>
        <w:rPr>
          <w:rFonts w:hint="eastAsia" w:ascii="宋体" w:hAnsi="宋体" w:eastAsia="宋体" w:cs="宋体"/>
          <w:b/>
          <w:bCs/>
          <w:color w:val="auto"/>
          <w:spacing w:val="0"/>
          <w:szCs w:val="21"/>
          <w:highlight w:val="none"/>
        </w:rPr>
        <w:t>【政府采购合同专用条款】</w:t>
      </w:r>
      <w:r>
        <w:rPr>
          <w:rFonts w:hint="eastAsia" w:ascii="宋体" w:hAnsi="宋体" w:eastAsia="宋体" w:cs="宋体"/>
          <w:color w:val="auto"/>
          <w:spacing w:val="0"/>
          <w:szCs w:val="21"/>
          <w:highlight w:val="none"/>
          <w:lang w:eastAsia="zh-CN"/>
        </w:rPr>
        <w:t>约定应</w:t>
      </w:r>
      <w:r>
        <w:rPr>
          <w:rFonts w:hint="eastAsia" w:ascii="宋体" w:hAnsi="宋体" w:eastAsia="宋体" w:cs="宋体"/>
          <w:color w:val="auto"/>
          <w:spacing w:val="0"/>
          <w:szCs w:val="21"/>
          <w:highlight w:val="none"/>
        </w:rPr>
        <w:t>由甲方承担的其他义务和责任。</w:t>
      </w:r>
    </w:p>
    <w:p w14:paraId="0A03A7B6">
      <w:pPr>
        <w:autoSpaceDE w:val="0"/>
        <w:autoSpaceDN w:val="0"/>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lang w:eastAsia="zh-CN"/>
        </w:rPr>
        <w:t>5</w:t>
      </w:r>
      <w:r>
        <w:rPr>
          <w:rFonts w:hint="eastAsia" w:ascii="宋体" w:hAnsi="宋体" w:eastAsia="宋体" w:cs="宋体"/>
          <w:b/>
          <w:bCs/>
          <w:color w:val="auto"/>
          <w:spacing w:val="0"/>
          <w:sz w:val="24"/>
          <w:highlight w:val="none"/>
          <w:lang w:val="en-US" w:eastAsia="zh-CN"/>
        </w:rPr>
        <w:t xml:space="preserve">. </w:t>
      </w:r>
      <w:r>
        <w:rPr>
          <w:rFonts w:hint="eastAsia" w:ascii="宋体" w:hAnsi="宋体" w:eastAsia="宋体" w:cs="宋体"/>
          <w:b/>
          <w:bCs/>
          <w:color w:val="auto"/>
          <w:spacing w:val="0"/>
          <w:sz w:val="24"/>
          <w:highlight w:val="none"/>
        </w:rPr>
        <w:t>乙方的权利和义务</w:t>
      </w:r>
    </w:p>
    <w:p w14:paraId="5D08AF55">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5</w:t>
      </w:r>
      <w:r>
        <w:rPr>
          <w:rFonts w:hint="eastAsia" w:ascii="宋体" w:hAnsi="宋体" w:eastAsia="宋体" w:cs="宋体"/>
          <w:color w:val="auto"/>
          <w:spacing w:val="0"/>
          <w:szCs w:val="21"/>
          <w:highlight w:val="none"/>
        </w:rPr>
        <w:t>.1 签署合同后，乙方</w:t>
      </w:r>
      <w:r>
        <w:rPr>
          <w:rFonts w:hint="eastAsia" w:ascii="宋体" w:hAnsi="宋体" w:eastAsia="宋体" w:cs="宋体"/>
          <w:color w:val="auto"/>
          <w:spacing w:val="0"/>
          <w:szCs w:val="21"/>
          <w:highlight w:val="none"/>
          <w:lang w:eastAsia="zh-CN"/>
        </w:rPr>
        <w:t>应</w:t>
      </w:r>
      <w:r>
        <w:rPr>
          <w:rFonts w:hint="eastAsia" w:ascii="宋体" w:hAnsi="宋体" w:eastAsia="宋体" w:cs="宋体"/>
          <w:color w:val="auto"/>
          <w:spacing w:val="0"/>
          <w:szCs w:val="21"/>
          <w:highlight w:val="none"/>
        </w:rPr>
        <w:t>确定</w:t>
      </w:r>
      <w:r>
        <w:rPr>
          <w:rFonts w:hint="eastAsia" w:ascii="宋体" w:hAnsi="宋体" w:eastAsia="宋体" w:cs="宋体"/>
          <w:color w:val="auto"/>
          <w:spacing w:val="0"/>
          <w:szCs w:val="21"/>
          <w:highlight w:val="none"/>
          <w:lang w:val="en-US" w:eastAsia="zh-CN"/>
        </w:rPr>
        <w:t>项目负责人（或项目联系人）</w:t>
      </w:r>
      <w:r>
        <w:rPr>
          <w:rFonts w:hint="eastAsia" w:ascii="宋体" w:hAnsi="宋体" w:eastAsia="宋体" w:cs="宋体"/>
          <w:color w:val="auto"/>
          <w:spacing w:val="0"/>
          <w:szCs w:val="21"/>
          <w:highlight w:val="none"/>
        </w:rPr>
        <w:t>，负责与本合同有关的事务。</w:t>
      </w:r>
    </w:p>
    <w:p w14:paraId="0D44F091">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5</w:t>
      </w:r>
      <w:r>
        <w:rPr>
          <w:rFonts w:hint="eastAsia" w:ascii="宋体" w:hAnsi="宋体" w:eastAsia="宋体" w:cs="宋体"/>
          <w:color w:val="auto"/>
          <w:spacing w:val="0"/>
          <w:szCs w:val="21"/>
          <w:highlight w:val="none"/>
        </w:rPr>
        <w:t>.2 乙方应按照合同要求履约，充分合理安排，确保提供的货物</w:t>
      </w:r>
      <w:r>
        <w:rPr>
          <w:rFonts w:hint="eastAsia" w:ascii="宋体" w:hAnsi="宋体" w:eastAsia="宋体" w:cs="宋体"/>
          <w:color w:val="auto"/>
          <w:spacing w:val="0"/>
          <w:szCs w:val="21"/>
          <w:highlight w:val="none"/>
          <w:lang w:eastAsia="zh-CN"/>
        </w:rPr>
        <w:t>及相关</w:t>
      </w:r>
      <w:r>
        <w:rPr>
          <w:rFonts w:hint="eastAsia" w:ascii="宋体" w:hAnsi="宋体" w:eastAsia="宋体" w:cs="宋体"/>
          <w:color w:val="auto"/>
          <w:spacing w:val="0"/>
          <w:szCs w:val="21"/>
          <w:highlight w:val="none"/>
        </w:rPr>
        <w:t>服务符合合同</w:t>
      </w:r>
      <w:r>
        <w:rPr>
          <w:rFonts w:hint="eastAsia" w:ascii="宋体" w:hAnsi="宋体" w:eastAsia="宋体" w:cs="宋体"/>
          <w:color w:val="auto"/>
          <w:spacing w:val="0"/>
          <w:szCs w:val="21"/>
          <w:highlight w:val="none"/>
          <w:lang w:eastAsia="zh-CN"/>
        </w:rPr>
        <w:t>有关</w:t>
      </w:r>
      <w:r>
        <w:rPr>
          <w:rFonts w:hint="eastAsia" w:ascii="宋体" w:hAnsi="宋体" w:eastAsia="宋体" w:cs="宋体"/>
          <w:color w:val="auto"/>
          <w:spacing w:val="0"/>
          <w:szCs w:val="21"/>
          <w:highlight w:val="none"/>
        </w:rPr>
        <w:t>要求。接受项目行业管理部门及政府有关部门的指导，配合甲方的履约检查</w:t>
      </w:r>
      <w:r>
        <w:rPr>
          <w:rFonts w:hint="eastAsia" w:ascii="宋体" w:hAnsi="宋体" w:eastAsia="宋体" w:cs="宋体"/>
          <w:color w:val="auto"/>
          <w:spacing w:val="0"/>
          <w:szCs w:val="21"/>
          <w:highlight w:val="none"/>
          <w:lang w:eastAsia="zh-CN"/>
        </w:rPr>
        <w:t>及验收</w:t>
      </w:r>
      <w:r>
        <w:rPr>
          <w:rFonts w:hint="eastAsia" w:ascii="宋体" w:hAnsi="宋体" w:eastAsia="宋体" w:cs="宋体"/>
          <w:color w:val="auto"/>
          <w:spacing w:val="0"/>
          <w:szCs w:val="21"/>
          <w:highlight w:val="none"/>
        </w:rPr>
        <w:t>，并负责项目实施过程中的所有协调工作。</w:t>
      </w:r>
    </w:p>
    <w:p w14:paraId="089BC640">
      <w:pPr>
        <w:pStyle w:val="14"/>
        <w:spacing w:after="0" w:line="400" w:lineRule="exact"/>
        <w:ind w:firstLine="369" w:firstLineChars="176"/>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5</w:t>
      </w:r>
      <w:r>
        <w:rPr>
          <w:rFonts w:hint="eastAsia" w:ascii="宋体" w:hAnsi="宋体" w:eastAsia="宋体" w:cs="宋体"/>
          <w:color w:val="auto"/>
          <w:spacing w:val="0"/>
          <w:szCs w:val="21"/>
          <w:highlight w:val="none"/>
        </w:rPr>
        <w:t>.3乙方有权根据合同约定向甲方收取</w:t>
      </w:r>
      <w:r>
        <w:rPr>
          <w:rFonts w:hint="eastAsia" w:ascii="宋体" w:hAnsi="宋体" w:eastAsia="宋体" w:cs="宋体"/>
          <w:color w:val="auto"/>
          <w:spacing w:val="0"/>
          <w:szCs w:val="21"/>
          <w:highlight w:val="none"/>
          <w:lang w:eastAsia="zh-CN"/>
        </w:rPr>
        <w:t>合同价款</w:t>
      </w:r>
      <w:r>
        <w:rPr>
          <w:rFonts w:hint="eastAsia" w:ascii="宋体" w:hAnsi="宋体" w:eastAsia="宋体" w:cs="宋体"/>
          <w:color w:val="auto"/>
          <w:spacing w:val="0"/>
          <w:szCs w:val="21"/>
          <w:highlight w:val="none"/>
        </w:rPr>
        <w:t>。</w:t>
      </w:r>
    </w:p>
    <w:p w14:paraId="42DCA22E">
      <w:pPr>
        <w:pStyle w:val="14"/>
        <w:spacing w:after="0" w:line="400" w:lineRule="exact"/>
        <w:ind w:firstLine="369" w:firstLineChars="176"/>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5</w:t>
      </w:r>
      <w:r>
        <w:rPr>
          <w:rFonts w:hint="eastAsia" w:ascii="宋体" w:hAnsi="宋体" w:eastAsia="宋体" w:cs="宋体"/>
          <w:color w:val="auto"/>
          <w:spacing w:val="0"/>
          <w:szCs w:val="21"/>
          <w:highlight w:val="none"/>
        </w:rPr>
        <w:t>.4国家法律法规规定</w:t>
      </w:r>
      <w:r>
        <w:rPr>
          <w:rFonts w:hint="eastAsia" w:ascii="宋体" w:hAnsi="宋体" w:eastAsia="宋体" w:cs="宋体"/>
          <w:color w:val="auto"/>
          <w:spacing w:val="0"/>
          <w:szCs w:val="21"/>
          <w:highlight w:val="none"/>
          <w:lang w:eastAsia="zh-CN"/>
        </w:rPr>
        <w:t>及</w:t>
      </w:r>
      <w:r>
        <w:rPr>
          <w:rFonts w:hint="eastAsia" w:ascii="宋体" w:hAnsi="宋体" w:eastAsia="宋体" w:cs="宋体"/>
          <w:b/>
          <w:bCs/>
          <w:color w:val="auto"/>
          <w:spacing w:val="0"/>
          <w:szCs w:val="21"/>
          <w:highlight w:val="none"/>
        </w:rPr>
        <w:t>【政府采购合同专用条款】</w:t>
      </w:r>
      <w:r>
        <w:rPr>
          <w:rFonts w:hint="eastAsia" w:ascii="宋体" w:hAnsi="宋体" w:eastAsia="宋体" w:cs="宋体"/>
          <w:b w:val="0"/>
          <w:bCs w:val="0"/>
          <w:color w:val="auto"/>
          <w:spacing w:val="0"/>
          <w:szCs w:val="21"/>
          <w:highlight w:val="none"/>
          <w:lang w:eastAsia="zh-CN"/>
        </w:rPr>
        <w:t>约定应</w:t>
      </w:r>
      <w:r>
        <w:rPr>
          <w:rFonts w:hint="eastAsia" w:ascii="宋体" w:hAnsi="宋体" w:eastAsia="宋体" w:cs="宋体"/>
          <w:color w:val="auto"/>
          <w:spacing w:val="0"/>
          <w:szCs w:val="21"/>
          <w:highlight w:val="none"/>
        </w:rPr>
        <w:t>由乙方承担的其他义务和责任。</w:t>
      </w:r>
    </w:p>
    <w:p w14:paraId="632A066C">
      <w:pPr>
        <w:numPr>
          <w:ilvl w:val="0"/>
          <w:numId w:val="11"/>
        </w:numPr>
        <w:autoSpaceDE w:val="0"/>
        <w:autoSpaceDN w:val="0"/>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合同履</w:t>
      </w:r>
      <w:r>
        <w:rPr>
          <w:rFonts w:hint="eastAsia" w:ascii="宋体" w:hAnsi="宋体" w:eastAsia="宋体" w:cs="宋体"/>
          <w:b/>
          <w:bCs/>
          <w:color w:val="auto"/>
          <w:spacing w:val="0"/>
          <w:sz w:val="24"/>
          <w:highlight w:val="none"/>
          <w:lang w:val="en-US" w:eastAsia="zh-CN"/>
        </w:rPr>
        <w:t>行</w:t>
      </w:r>
    </w:p>
    <w:p w14:paraId="556E3B6C">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6</w:t>
      </w:r>
      <w:r>
        <w:rPr>
          <w:rFonts w:hint="eastAsia" w:ascii="宋体" w:hAnsi="宋体" w:eastAsia="宋体" w:cs="宋体"/>
          <w:color w:val="auto"/>
          <w:spacing w:val="0"/>
          <w:szCs w:val="21"/>
          <w:highlight w:val="none"/>
        </w:rPr>
        <w:t>.1 甲乙双方应当按照</w:t>
      </w:r>
      <w:r>
        <w:rPr>
          <w:rFonts w:hint="eastAsia" w:ascii="宋体" w:hAnsi="宋体" w:eastAsia="宋体" w:cs="宋体"/>
          <w:b/>
          <w:bCs/>
          <w:color w:val="auto"/>
          <w:spacing w:val="0"/>
          <w:szCs w:val="21"/>
          <w:highlight w:val="none"/>
        </w:rPr>
        <w:t>【政府采购合同专用条款】</w:t>
      </w:r>
      <w:r>
        <w:rPr>
          <w:rFonts w:hint="eastAsia" w:ascii="宋体" w:hAnsi="宋体" w:eastAsia="宋体" w:cs="宋体"/>
          <w:color w:val="auto"/>
          <w:spacing w:val="0"/>
          <w:szCs w:val="21"/>
          <w:highlight w:val="none"/>
        </w:rPr>
        <w:t>约定顺序履行合同义务；如果没有先后顺序的，应当同时履行。</w:t>
      </w:r>
    </w:p>
    <w:p w14:paraId="69498933">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rPr>
      </w:pPr>
      <w:r>
        <w:rPr>
          <w:rFonts w:hint="eastAsia" w:ascii="宋体" w:hAnsi="宋体" w:eastAsia="宋体" w:cs="宋体"/>
          <w:color w:val="auto"/>
          <w:spacing w:val="0"/>
          <w:szCs w:val="21"/>
          <w:highlight w:val="none"/>
          <w:lang w:eastAsia="zh-CN"/>
        </w:rPr>
        <w:t>6</w:t>
      </w:r>
      <w:r>
        <w:rPr>
          <w:rFonts w:hint="eastAsia" w:ascii="宋体" w:hAnsi="宋体" w:eastAsia="宋体" w:cs="宋体"/>
          <w:color w:val="auto"/>
          <w:spacing w:val="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2D36FC4">
      <w:pPr>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lang w:eastAsia="zh-CN"/>
        </w:rPr>
        <w:t>7</w:t>
      </w:r>
      <w:r>
        <w:rPr>
          <w:rFonts w:hint="eastAsia" w:ascii="宋体" w:hAnsi="宋体" w:eastAsia="宋体" w:cs="宋体"/>
          <w:b/>
          <w:bCs/>
          <w:color w:val="auto"/>
          <w:spacing w:val="0"/>
          <w:sz w:val="24"/>
          <w:highlight w:val="none"/>
          <w:lang w:val="en-US" w:eastAsia="zh-CN"/>
        </w:rPr>
        <w:t xml:space="preserve">. </w:t>
      </w:r>
      <w:r>
        <w:rPr>
          <w:rFonts w:hint="eastAsia" w:ascii="宋体" w:hAnsi="宋体" w:eastAsia="宋体" w:cs="宋体"/>
          <w:b/>
          <w:bCs/>
          <w:color w:val="auto"/>
          <w:spacing w:val="0"/>
          <w:sz w:val="24"/>
          <w:highlight w:val="none"/>
        </w:rPr>
        <w:t>货物包装、运输</w:t>
      </w:r>
      <w:r>
        <w:rPr>
          <w:rFonts w:hint="eastAsia" w:ascii="宋体" w:hAnsi="宋体" w:eastAsia="宋体" w:cs="宋体"/>
          <w:b/>
          <w:bCs/>
          <w:color w:val="auto"/>
          <w:spacing w:val="0"/>
          <w:sz w:val="24"/>
          <w:highlight w:val="none"/>
          <w:lang w:eastAsia="zh-CN"/>
        </w:rPr>
        <w:t>、</w:t>
      </w:r>
      <w:r>
        <w:rPr>
          <w:rFonts w:hint="eastAsia" w:ascii="宋体" w:hAnsi="宋体" w:eastAsia="宋体" w:cs="宋体"/>
          <w:b/>
          <w:bCs/>
          <w:color w:val="auto"/>
          <w:spacing w:val="0"/>
          <w:sz w:val="24"/>
          <w:highlight w:val="none"/>
        </w:rPr>
        <w:t>保险</w:t>
      </w:r>
      <w:r>
        <w:rPr>
          <w:rFonts w:hint="eastAsia" w:ascii="宋体" w:hAnsi="宋体" w:eastAsia="宋体" w:cs="宋体"/>
          <w:b/>
          <w:bCs/>
          <w:color w:val="auto"/>
          <w:spacing w:val="0"/>
          <w:sz w:val="24"/>
          <w:highlight w:val="none"/>
          <w:lang w:eastAsia="zh-CN"/>
        </w:rPr>
        <w:t>和交付</w:t>
      </w:r>
      <w:r>
        <w:rPr>
          <w:rFonts w:hint="eastAsia" w:ascii="宋体" w:hAnsi="宋体" w:eastAsia="宋体" w:cs="宋体"/>
          <w:b/>
          <w:bCs/>
          <w:color w:val="auto"/>
          <w:spacing w:val="0"/>
          <w:sz w:val="24"/>
          <w:highlight w:val="none"/>
        </w:rPr>
        <w:t>要求</w:t>
      </w:r>
    </w:p>
    <w:p w14:paraId="2A10464D">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7</w:t>
      </w:r>
      <w:r>
        <w:rPr>
          <w:rFonts w:hint="eastAsia" w:ascii="宋体" w:hAnsi="宋体" w:eastAsia="宋体" w:cs="宋体"/>
          <w:color w:val="auto"/>
          <w:spacing w:val="0"/>
          <w:szCs w:val="21"/>
          <w:highlight w:val="none"/>
        </w:rPr>
        <w:t>.1 本合同</w:t>
      </w:r>
      <w:r>
        <w:rPr>
          <w:rFonts w:hint="eastAsia" w:ascii="宋体" w:hAnsi="宋体" w:eastAsia="宋体" w:cs="宋体"/>
          <w:bCs/>
          <w:color w:val="auto"/>
          <w:spacing w:val="0"/>
          <w:szCs w:val="21"/>
          <w:highlight w:val="none"/>
        </w:rPr>
        <w:t>涉及商品包装</w:t>
      </w:r>
      <w:r>
        <w:rPr>
          <w:rFonts w:hint="eastAsia" w:ascii="宋体" w:hAnsi="宋体" w:eastAsia="宋体" w:cs="宋体"/>
          <w:bCs/>
          <w:color w:val="auto"/>
          <w:spacing w:val="0"/>
          <w:szCs w:val="21"/>
          <w:highlight w:val="none"/>
          <w:lang w:eastAsia="zh-CN"/>
        </w:rPr>
        <w:t>、</w:t>
      </w:r>
      <w:r>
        <w:rPr>
          <w:rFonts w:hint="eastAsia" w:ascii="宋体" w:hAnsi="宋体" w:eastAsia="宋体" w:cs="宋体"/>
          <w:bCs/>
          <w:color w:val="auto"/>
          <w:spacing w:val="0"/>
          <w:szCs w:val="21"/>
          <w:highlight w:val="none"/>
        </w:rPr>
        <w:t>快递包装的，</w:t>
      </w:r>
      <w:r>
        <w:rPr>
          <w:rFonts w:hint="eastAsia" w:ascii="宋体" w:hAnsi="宋体" w:eastAsia="宋体" w:cs="宋体"/>
          <w:color w:val="auto"/>
          <w:spacing w:val="0"/>
          <w:szCs w:val="21"/>
          <w:highlight w:val="none"/>
        </w:rPr>
        <w:t>除</w:t>
      </w:r>
      <w:r>
        <w:rPr>
          <w:rFonts w:hint="eastAsia" w:ascii="宋体" w:hAnsi="宋体" w:eastAsia="宋体" w:cs="宋体"/>
          <w:b/>
          <w:color w:val="auto"/>
          <w:spacing w:val="0"/>
          <w:szCs w:val="21"/>
          <w:highlight w:val="none"/>
        </w:rPr>
        <w:t>【政府采购合同专用条款】</w:t>
      </w:r>
      <w:r>
        <w:rPr>
          <w:rFonts w:hint="eastAsia" w:ascii="宋体" w:hAnsi="宋体" w:eastAsia="宋体" w:cs="宋体"/>
          <w:bCs/>
          <w:color w:val="auto"/>
          <w:spacing w:val="0"/>
          <w:szCs w:val="21"/>
          <w:highlight w:val="none"/>
        </w:rPr>
        <w:t>另有</w:t>
      </w:r>
      <w:r>
        <w:rPr>
          <w:rFonts w:hint="eastAsia" w:ascii="宋体" w:hAnsi="宋体" w:eastAsia="宋体" w:cs="宋体"/>
          <w:bCs/>
          <w:color w:val="auto"/>
          <w:spacing w:val="0"/>
          <w:szCs w:val="21"/>
          <w:highlight w:val="none"/>
          <w:lang w:eastAsia="zh-CN"/>
        </w:rPr>
        <w:t>约</w:t>
      </w:r>
      <w:r>
        <w:rPr>
          <w:rFonts w:hint="eastAsia" w:ascii="宋体" w:hAnsi="宋体" w:eastAsia="宋体" w:cs="宋体"/>
          <w:bCs/>
          <w:color w:val="auto"/>
          <w:spacing w:val="0"/>
          <w:szCs w:val="21"/>
          <w:highlight w:val="none"/>
        </w:rPr>
        <w:t>定</w:t>
      </w:r>
      <w:r>
        <w:rPr>
          <w:rFonts w:hint="eastAsia" w:ascii="宋体" w:hAnsi="宋体" w:eastAsia="宋体" w:cs="宋体"/>
          <w:bCs/>
          <w:color w:val="auto"/>
          <w:spacing w:val="0"/>
          <w:szCs w:val="21"/>
          <w:highlight w:val="none"/>
          <w:lang w:eastAsia="zh-CN"/>
        </w:rPr>
        <w:t>外</w:t>
      </w:r>
      <w:r>
        <w:rPr>
          <w:rFonts w:hint="eastAsia" w:ascii="宋体" w:hAnsi="宋体" w:eastAsia="宋体" w:cs="宋体"/>
          <w:bCs/>
          <w:color w:val="auto"/>
          <w:spacing w:val="0"/>
          <w:szCs w:val="21"/>
          <w:highlight w:val="none"/>
        </w:rPr>
        <w:t>，</w:t>
      </w:r>
      <w:r>
        <w:rPr>
          <w:rFonts w:hint="eastAsia" w:ascii="宋体" w:hAnsi="宋体" w:eastAsia="宋体" w:cs="宋体"/>
          <w:color w:val="auto"/>
          <w:spacing w:val="0"/>
          <w:szCs w:val="21"/>
          <w:highlight w:val="none"/>
        </w:rPr>
        <w:t>包装应适应远距离运输、防潮、防震、防锈和防野蛮装卸等要求，确保货物安全无损地运抵</w:t>
      </w:r>
      <w:r>
        <w:rPr>
          <w:rFonts w:hint="eastAsia" w:ascii="宋体" w:hAnsi="宋体" w:eastAsia="宋体" w:cs="宋体"/>
          <w:b/>
          <w:color w:val="auto"/>
          <w:spacing w:val="0"/>
          <w:szCs w:val="21"/>
          <w:highlight w:val="none"/>
        </w:rPr>
        <w:t>【政府采购合同专用条款】</w:t>
      </w:r>
      <w:r>
        <w:rPr>
          <w:rFonts w:hint="eastAsia" w:ascii="宋体" w:hAnsi="宋体" w:eastAsia="宋体" w:cs="宋体"/>
          <w:b w:val="0"/>
          <w:bCs/>
          <w:color w:val="auto"/>
          <w:spacing w:val="0"/>
          <w:szCs w:val="21"/>
          <w:highlight w:val="none"/>
          <w:lang w:eastAsia="zh-CN"/>
        </w:rPr>
        <w:t>约定的</w:t>
      </w:r>
      <w:r>
        <w:rPr>
          <w:rFonts w:hint="eastAsia" w:ascii="宋体" w:hAnsi="宋体" w:eastAsia="宋体" w:cs="宋体"/>
          <w:color w:val="auto"/>
          <w:spacing w:val="0"/>
          <w:szCs w:val="21"/>
          <w:highlight w:val="none"/>
        </w:rPr>
        <w:t>指定现场。</w:t>
      </w:r>
    </w:p>
    <w:p w14:paraId="3671779C">
      <w:pPr>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7</w:t>
      </w:r>
      <w:r>
        <w:rPr>
          <w:rFonts w:hint="eastAsia" w:ascii="宋体" w:hAnsi="宋体" w:eastAsia="宋体" w:cs="宋体"/>
          <w:color w:val="auto"/>
          <w:spacing w:val="0"/>
          <w:szCs w:val="21"/>
          <w:highlight w:val="none"/>
        </w:rPr>
        <w:t>.2 除</w:t>
      </w:r>
      <w:r>
        <w:rPr>
          <w:rFonts w:hint="eastAsia" w:ascii="宋体" w:hAnsi="宋体" w:eastAsia="宋体" w:cs="宋体"/>
          <w:b/>
          <w:color w:val="auto"/>
          <w:spacing w:val="0"/>
          <w:szCs w:val="21"/>
          <w:highlight w:val="none"/>
        </w:rPr>
        <w:t>【政府采购合同专用条款】</w:t>
      </w:r>
      <w:r>
        <w:rPr>
          <w:rFonts w:hint="eastAsia" w:ascii="宋体" w:hAnsi="宋体" w:eastAsia="宋体" w:cs="宋体"/>
          <w:bCs/>
          <w:color w:val="auto"/>
          <w:spacing w:val="0"/>
          <w:szCs w:val="21"/>
          <w:highlight w:val="none"/>
        </w:rPr>
        <w:t>另有</w:t>
      </w:r>
      <w:r>
        <w:rPr>
          <w:rFonts w:hint="eastAsia" w:ascii="宋体" w:hAnsi="宋体" w:eastAsia="宋体" w:cs="宋体"/>
          <w:bCs/>
          <w:color w:val="auto"/>
          <w:spacing w:val="0"/>
          <w:szCs w:val="21"/>
          <w:highlight w:val="none"/>
          <w:lang w:eastAsia="zh-CN"/>
        </w:rPr>
        <w:t>约</w:t>
      </w:r>
      <w:r>
        <w:rPr>
          <w:rFonts w:hint="eastAsia" w:ascii="宋体" w:hAnsi="宋体" w:eastAsia="宋体" w:cs="宋体"/>
          <w:bCs/>
          <w:color w:val="auto"/>
          <w:spacing w:val="0"/>
          <w:szCs w:val="21"/>
          <w:highlight w:val="none"/>
        </w:rPr>
        <w:t>定</w:t>
      </w:r>
      <w:r>
        <w:rPr>
          <w:rFonts w:hint="eastAsia" w:ascii="宋体" w:hAnsi="宋体" w:eastAsia="宋体" w:cs="宋体"/>
          <w:bCs/>
          <w:color w:val="auto"/>
          <w:spacing w:val="0"/>
          <w:szCs w:val="21"/>
          <w:highlight w:val="none"/>
          <w:lang w:eastAsia="zh-CN"/>
        </w:rPr>
        <w:t>外</w:t>
      </w:r>
      <w:r>
        <w:rPr>
          <w:rFonts w:hint="eastAsia" w:ascii="宋体" w:hAnsi="宋体" w:eastAsia="宋体" w:cs="宋体"/>
          <w:bCs/>
          <w:color w:val="auto"/>
          <w:spacing w:val="0"/>
          <w:szCs w:val="21"/>
          <w:highlight w:val="none"/>
        </w:rPr>
        <w:t>，</w:t>
      </w:r>
      <w:r>
        <w:rPr>
          <w:rFonts w:hint="eastAsia" w:ascii="宋体" w:hAnsi="宋体" w:eastAsia="宋体" w:cs="宋体"/>
          <w:color w:val="auto"/>
          <w:spacing w:val="0"/>
          <w:szCs w:val="21"/>
          <w:highlight w:val="none"/>
        </w:rPr>
        <w:t>乙方负责办理将货物运抵本合同规定的交货地点</w:t>
      </w:r>
      <w:r>
        <w:rPr>
          <w:rFonts w:hint="eastAsia" w:ascii="宋体" w:hAnsi="宋体" w:eastAsia="宋体" w:cs="宋体"/>
          <w:color w:val="auto"/>
          <w:spacing w:val="0"/>
          <w:szCs w:val="21"/>
          <w:highlight w:val="none"/>
          <w:lang w:eastAsia="zh-CN"/>
        </w:rPr>
        <w:t>，并装卸、交付至甲方</w:t>
      </w:r>
      <w:r>
        <w:rPr>
          <w:rFonts w:hint="eastAsia" w:ascii="宋体" w:hAnsi="宋体" w:eastAsia="宋体" w:cs="宋体"/>
          <w:color w:val="auto"/>
          <w:spacing w:val="0"/>
          <w:szCs w:val="21"/>
          <w:highlight w:val="none"/>
        </w:rPr>
        <w:t>的一切运输事项，相关费用应</w:t>
      </w:r>
      <w:r>
        <w:rPr>
          <w:rFonts w:hint="eastAsia" w:ascii="宋体" w:hAnsi="宋体" w:eastAsia="宋体" w:cs="宋体"/>
          <w:color w:val="auto"/>
          <w:spacing w:val="0"/>
          <w:szCs w:val="21"/>
          <w:highlight w:val="none"/>
          <w:lang w:eastAsia="zh-CN"/>
        </w:rPr>
        <w:t>包含</w:t>
      </w:r>
      <w:r>
        <w:rPr>
          <w:rFonts w:hint="eastAsia" w:ascii="宋体" w:hAnsi="宋体" w:eastAsia="宋体" w:cs="宋体"/>
          <w:color w:val="auto"/>
          <w:spacing w:val="0"/>
          <w:szCs w:val="21"/>
          <w:highlight w:val="none"/>
        </w:rPr>
        <w:t>在合同</w:t>
      </w:r>
      <w:r>
        <w:rPr>
          <w:rFonts w:hint="eastAsia" w:ascii="宋体" w:hAnsi="宋体" w:eastAsia="宋体" w:cs="宋体"/>
          <w:color w:val="auto"/>
          <w:spacing w:val="0"/>
          <w:szCs w:val="21"/>
          <w:highlight w:val="none"/>
          <w:lang w:eastAsia="zh-CN"/>
        </w:rPr>
        <w:t>价款</w:t>
      </w:r>
      <w:r>
        <w:rPr>
          <w:rFonts w:hint="eastAsia" w:ascii="宋体" w:hAnsi="宋体" w:eastAsia="宋体" w:cs="宋体"/>
          <w:color w:val="auto"/>
          <w:spacing w:val="0"/>
          <w:szCs w:val="21"/>
          <w:highlight w:val="none"/>
        </w:rPr>
        <w:t>中。</w:t>
      </w:r>
    </w:p>
    <w:p w14:paraId="064BBAD3">
      <w:pPr>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7</w:t>
      </w:r>
      <w:r>
        <w:rPr>
          <w:rFonts w:hint="eastAsia" w:ascii="宋体" w:hAnsi="宋体" w:eastAsia="宋体" w:cs="宋体"/>
          <w:color w:val="auto"/>
          <w:spacing w:val="0"/>
          <w:szCs w:val="21"/>
          <w:highlight w:val="none"/>
        </w:rPr>
        <w:t>.3 货物保险要求按</w:t>
      </w:r>
      <w:r>
        <w:rPr>
          <w:rFonts w:hint="eastAsia" w:ascii="宋体" w:hAnsi="宋体" w:eastAsia="宋体" w:cs="宋体"/>
          <w:b/>
          <w:color w:val="auto"/>
          <w:spacing w:val="0"/>
          <w:szCs w:val="21"/>
          <w:highlight w:val="none"/>
        </w:rPr>
        <w:t>【政府采购合同专用条款】</w:t>
      </w:r>
      <w:r>
        <w:rPr>
          <w:rFonts w:hint="eastAsia" w:ascii="宋体" w:hAnsi="宋体" w:eastAsia="宋体" w:cs="宋体"/>
          <w:bCs/>
          <w:color w:val="auto"/>
          <w:spacing w:val="0"/>
          <w:szCs w:val="21"/>
          <w:highlight w:val="none"/>
        </w:rPr>
        <w:t>规定执行</w:t>
      </w:r>
      <w:r>
        <w:rPr>
          <w:rFonts w:hint="eastAsia" w:ascii="宋体" w:hAnsi="宋体" w:eastAsia="宋体" w:cs="宋体"/>
          <w:color w:val="auto"/>
          <w:spacing w:val="0"/>
          <w:szCs w:val="21"/>
          <w:highlight w:val="none"/>
        </w:rPr>
        <w:t>。</w:t>
      </w:r>
    </w:p>
    <w:p w14:paraId="64D159CA">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7</w:t>
      </w:r>
      <w:r>
        <w:rPr>
          <w:rFonts w:hint="eastAsia" w:ascii="宋体" w:hAnsi="宋体" w:eastAsia="宋体" w:cs="宋体"/>
          <w:color w:val="auto"/>
          <w:spacing w:val="0"/>
          <w:szCs w:val="21"/>
          <w:highlight w:val="none"/>
        </w:rPr>
        <w:t xml:space="preserve">.4 </w:t>
      </w:r>
      <w:r>
        <w:rPr>
          <w:rFonts w:hint="eastAsia" w:ascii="宋体" w:hAnsi="宋体" w:eastAsia="宋体" w:cs="宋体"/>
          <w:color w:val="auto"/>
          <w:spacing w:val="0"/>
          <w:szCs w:val="21"/>
          <w:highlight w:val="none"/>
          <w:lang w:val="en-US" w:eastAsia="zh-CN"/>
        </w:rPr>
        <w:t>除采购活动</w:t>
      </w:r>
      <w:r>
        <w:rPr>
          <w:rFonts w:hint="eastAsia" w:ascii="宋体" w:hAnsi="宋体" w:eastAsia="宋体" w:cs="宋体"/>
          <w:color w:val="auto"/>
          <w:spacing w:val="0"/>
          <w:szCs w:val="21"/>
          <w:highlight w:val="none"/>
        </w:rPr>
        <w:t>对商品包装</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rPr>
        <w:t>快递包装</w:t>
      </w:r>
      <w:r>
        <w:rPr>
          <w:rFonts w:hint="eastAsia" w:ascii="宋体" w:hAnsi="宋体" w:eastAsia="宋体" w:cs="宋体"/>
          <w:color w:val="auto"/>
          <w:spacing w:val="0"/>
          <w:szCs w:val="21"/>
          <w:highlight w:val="none"/>
          <w:lang w:val="en-US" w:eastAsia="zh-CN"/>
        </w:rPr>
        <w:t>达成具体约定外</w:t>
      </w:r>
      <w:r>
        <w:rPr>
          <w:rFonts w:hint="eastAsia" w:ascii="宋体" w:hAnsi="宋体" w:eastAsia="宋体" w:cs="宋体"/>
          <w:color w:val="auto"/>
          <w:spacing w:val="0"/>
          <w:szCs w:val="21"/>
          <w:highlight w:val="none"/>
        </w:rPr>
        <w:t>，乙方提供产品及相关快递服务</w:t>
      </w:r>
      <w:r>
        <w:rPr>
          <w:rFonts w:hint="eastAsia" w:ascii="宋体" w:hAnsi="宋体" w:eastAsia="宋体" w:cs="宋体"/>
          <w:color w:val="auto"/>
          <w:spacing w:val="0"/>
          <w:szCs w:val="21"/>
          <w:highlight w:val="none"/>
          <w:lang w:val="en-US" w:eastAsia="zh-CN"/>
        </w:rPr>
        <w:t>涉及到</w:t>
      </w:r>
      <w:r>
        <w:rPr>
          <w:rFonts w:hint="eastAsia" w:ascii="宋体" w:hAnsi="宋体" w:eastAsia="宋体" w:cs="宋体"/>
          <w:color w:val="auto"/>
          <w:spacing w:val="0"/>
          <w:szCs w:val="21"/>
          <w:highlight w:val="none"/>
        </w:rPr>
        <w:t>具体包装要求</w:t>
      </w:r>
      <w:r>
        <w:rPr>
          <w:rFonts w:hint="eastAsia" w:ascii="宋体" w:hAnsi="宋体" w:eastAsia="宋体" w:cs="宋体"/>
          <w:color w:val="auto"/>
          <w:spacing w:val="0"/>
          <w:szCs w:val="21"/>
          <w:highlight w:val="none"/>
          <w:lang w:val="en-US" w:eastAsia="zh-CN"/>
        </w:rPr>
        <w:t>的，</w:t>
      </w:r>
      <w:r>
        <w:rPr>
          <w:rFonts w:hint="eastAsia" w:ascii="宋体" w:hAnsi="宋体" w:eastAsia="宋体" w:cs="宋体"/>
          <w:color w:val="auto"/>
          <w:spacing w:val="0"/>
          <w:szCs w:val="21"/>
          <w:highlight w:val="none"/>
        </w:rPr>
        <w:t>应</w:t>
      </w:r>
      <w:r>
        <w:rPr>
          <w:rFonts w:hint="eastAsia" w:ascii="宋体" w:hAnsi="宋体" w:eastAsia="宋体" w:cs="宋体"/>
          <w:color w:val="auto"/>
          <w:spacing w:val="0"/>
          <w:szCs w:val="21"/>
          <w:highlight w:val="none"/>
          <w:lang w:val="en-US" w:eastAsia="zh-CN"/>
        </w:rPr>
        <w:t>不低于</w:t>
      </w:r>
      <w:r>
        <w:rPr>
          <w:rFonts w:hint="eastAsia" w:ascii="宋体" w:hAnsi="宋体" w:eastAsia="宋体" w:cs="宋体"/>
          <w:color w:val="auto"/>
          <w:spacing w:val="0"/>
          <w:szCs w:val="21"/>
          <w:highlight w:val="none"/>
        </w:rPr>
        <w:t>《商品包装政府采购需求标准（试行）</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rPr>
        <w:t>快递包装政府采购需求标准（试行）》</w:t>
      </w:r>
      <w:r>
        <w:rPr>
          <w:rFonts w:hint="eastAsia" w:ascii="宋体" w:hAnsi="宋体" w:eastAsia="宋体" w:cs="宋体"/>
          <w:color w:val="auto"/>
          <w:spacing w:val="0"/>
          <w:szCs w:val="21"/>
          <w:highlight w:val="none"/>
          <w:lang w:val="en-US" w:eastAsia="zh-CN"/>
        </w:rPr>
        <w:t>标准</w:t>
      </w:r>
      <w:r>
        <w:rPr>
          <w:rFonts w:hint="eastAsia" w:ascii="宋体" w:hAnsi="宋体" w:eastAsia="宋体" w:cs="宋体"/>
          <w:color w:val="auto"/>
          <w:spacing w:val="0"/>
          <w:szCs w:val="21"/>
          <w:highlight w:val="none"/>
        </w:rPr>
        <w:t>，并作为履约验收的内容，必要时甲方可以要求乙方在履约验收环节出具检测报告。</w:t>
      </w:r>
    </w:p>
    <w:p w14:paraId="7A2BA250">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 xml:space="preserve">7.5 </w:t>
      </w:r>
      <w:r>
        <w:rPr>
          <w:rFonts w:hint="eastAsia" w:ascii="宋体" w:hAnsi="宋体" w:eastAsia="宋体" w:cs="宋体"/>
          <w:color w:val="auto"/>
          <w:spacing w:val="0"/>
          <w:szCs w:val="21"/>
        </w:rPr>
        <w:t>乙方在运输到达之前</w:t>
      </w:r>
      <w:r>
        <w:rPr>
          <w:rFonts w:hint="eastAsia" w:ascii="宋体" w:hAnsi="宋体" w:eastAsia="宋体" w:cs="宋体"/>
          <w:color w:val="auto"/>
          <w:spacing w:val="0"/>
          <w:szCs w:val="21"/>
          <w:lang w:eastAsia="zh-CN"/>
        </w:rPr>
        <w:t>应</w:t>
      </w:r>
      <w:r>
        <w:rPr>
          <w:rFonts w:hint="eastAsia" w:ascii="宋体" w:hAnsi="宋体" w:eastAsia="宋体" w:cs="宋体"/>
          <w:color w:val="auto"/>
          <w:spacing w:val="0"/>
          <w:szCs w:val="21"/>
        </w:rPr>
        <w:t>提前通知</w:t>
      </w:r>
      <w:r>
        <w:rPr>
          <w:rFonts w:hint="eastAsia" w:ascii="宋体" w:hAnsi="宋体" w:eastAsia="宋体" w:cs="宋体"/>
          <w:color w:val="auto"/>
          <w:spacing w:val="0"/>
          <w:szCs w:val="21"/>
          <w:lang w:eastAsia="zh-CN"/>
        </w:rPr>
        <w:t>甲方</w:t>
      </w:r>
      <w:r>
        <w:rPr>
          <w:rFonts w:hint="eastAsia" w:ascii="宋体" w:hAnsi="宋体" w:eastAsia="宋体" w:cs="宋体"/>
          <w:color w:val="auto"/>
          <w:spacing w:val="0"/>
          <w:szCs w:val="21"/>
        </w:rPr>
        <w:t>，并提示货物运输装卸的注意事项</w:t>
      </w:r>
      <w:r>
        <w:rPr>
          <w:rFonts w:hint="eastAsia" w:ascii="宋体" w:hAnsi="宋体" w:eastAsia="宋体" w:cs="宋体"/>
          <w:color w:val="auto"/>
          <w:spacing w:val="0"/>
          <w:szCs w:val="21"/>
          <w:lang w:eastAsia="zh-CN"/>
        </w:rPr>
        <w:t>，甲方配合乙方做好货物的接收工作。</w:t>
      </w:r>
    </w:p>
    <w:p w14:paraId="0B8AC336">
      <w:pPr>
        <w:pStyle w:val="65"/>
        <w:rPr>
          <w:rFonts w:hint="eastAsia" w:ascii="宋体" w:hAnsi="宋体" w:eastAsia="宋体" w:cs="宋体"/>
          <w:color w:val="auto"/>
          <w:spacing w:val="0"/>
          <w:sz w:val="21"/>
          <w:lang w:val="en-US" w:eastAsia="zh-CN"/>
        </w:rPr>
      </w:pPr>
      <w:r>
        <w:rPr>
          <w:rFonts w:hint="eastAsia" w:ascii="宋体" w:hAnsi="宋体" w:eastAsia="宋体" w:cs="宋体"/>
          <w:color w:val="auto"/>
          <w:spacing w:val="0"/>
          <w:kern w:val="2"/>
          <w:sz w:val="21"/>
          <w:szCs w:val="21"/>
          <w:highlight w:val="none"/>
          <w:lang w:val="en-US" w:eastAsia="zh-CN"/>
        </w:rPr>
        <w:t xml:space="preserve">7.6 </w:t>
      </w:r>
      <w:r>
        <w:rPr>
          <w:rFonts w:hint="eastAsia" w:ascii="宋体" w:hAnsi="宋体" w:eastAsia="宋体" w:cs="宋体"/>
          <w:color w:val="auto"/>
          <w:spacing w:val="0"/>
          <w:kern w:val="2"/>
          <w:sz w:val="21"/>
          <w:szCs w:val="21"/>
          <w:highlight w:val="none"/>
        </w:rPr>
        <w:t>如因包装</w:t>
      </w:r>
      <w:r>
        <w:rPr>
          <w:rFonts w:hint="eastAsia" w:ascii="宋体" w:hAnsi="宋体" w:eastAsia="宋体" w:cs="宋体"/>
          <w:color w:val="auto"/>
          <w:spacing w:val="0"/>
          <w:kern w:val="2"/>
          <w:sz w:val="21"/>
          <w:szCs w:val="21"/>
          <w:highlight w:val="none"/>
          <w:lang w:eastAsia="zh-CN"/>
        </w:rPr>
        <w:t>、运输</w:t>
      </w:r>
      <w:r>
        <w:rPr>
          <w:rFonts w:hint="eastAsia" w:ascii="宋体" w:hAnsi="宋体" w:eastAsia="宋体" w:cs="宋体"/>
          <w:color w:val="auto"/>
          <w:spacing w:val="0"/>
          <w:kern w:val="2"/>
          <w:sz w:val="21"/>
          <w:szCs w:val="21"/>
          <w:highlight w:val="none"/>
        </w:rPr>
        <w:t>问题导致货物</w:t>
      </w:r>
      <w:r>
        <w:rPr>
          <w:rFonts w:hint="eastAsia" w:ascii="宋体" w:hAnsi="宋体" w:eastAsia="宋体" w:cs="宋体"/>
          <w:color w:val="auto"/>
          <w:spacing w:val="0"/>
          <w:kern w:val="2"/>
          <w:sz w:val="21"/>
          <w:szCs w:val="21"/>
          <w:highlight w:val="none"/>
          <w:lang w:eastAsia="zh-CN"/>
        </w:rPr>
        <w:t>损毁、丢失</w:t>
      </w:r>
      <w:r>
        <w:rPr>
          <w:rFonts w:hint="eastAsia" w:ascii="宋体" w:hAnsi="宋体" w:eastAsia="宋体" w:cs="宋体"/>
          <w:color w:val="auto"/>
          <w:spacing w:val="0"/>
          <w:kern w:val="2"/>
          <w:sz w:val="21"/>
          <w:szCs w:val="21"/>
          <w:highlight w:val="none"/>
        </w:rPr>
        <w:t>或者品质下降，</w:t>
      </w:r>
      <w:r>
        <w:rPr>
          <w:rFonts w:hint="eastAsia" w:ascii="宋体" w:hAnsi="宋体" w:eastAsia="宋体" w:cs="宋体"/>
          <w:color w:val="auto"/>
          <w:spacing w:val="0"/>
          <w:kern w:val="2"/>
          <w:sz w:val="21"/>
          <w:szCs w:val="21"/>
          <w:highlight w:val="none"/>
          <w:lang w:eastAsia="zh-CN"/>
        </w:rPr>
        <w:t>甲方</w:t>
      </w:r>
      <w:r>
        <w:rPr>
          <w:rFonts w:hint="eastAsia" w:ascii="宋体" w:hAnsi="宋体" w:eastAsia="宋体" w:cs="宋体"/>
          <w:color w:val="auto"/>
          <w:spacing w:val="0"/>
          <w:kern w:val="2"/>
          <w:sz w:val="21"/>
          <w:szCs w:val="21"/>
          <w:highlight w:val="none"/>
        </w:rPr>
        <w:t>有权要求降价、换货、拒收部分或整批货物，由此</w:t>
      </w:r>
      <w:r>
        <w:rPr>
          <w:rFonts w:hint="eastAsia" w:ascii="宋体" w:hAnsi="宋体" w:eastAsia="宋体" w:cs="宋体"/>
          <w:color w:val="auto"/>
          <w:spacing w:val="0"/>
          <w:kern w:val="2"/>
          <w:sz w:val="21"/>
          <w:szCs w:val="21"/>
          <w:highlight w:val="none"/>
          <w:lang w:eastAsia="zh-CN"/>
        </w:rPr>
        <w:t>产生</w:t>
      </w:r>
      <w:r>
        <w:rPr>
          <w:rFonts w:hint="eastAsia" w:ascii="宋体" w:hAnsi="宋体" w:eastAsia="宋体" w:cs="宋体"/>
          <w:color w:val="auto"/>
          <w:spacing w:val="0"/>
          <w:kern w:val="2"/>
          <w:sz w:val="21"/>
          <w:szCs w:val="21"/>
          <w:highlight w:val="none"/>
        </w:rPr>
        <w:t>的费用和损失，均由</w:t>
      </w:r>
      <w:r>
        <w:rPr>
          <w:rFonts w:hint="eastAsia" w:ascii="宋体" w:hAnsi="宋体" w:eastAsia="宋体" w:cs="宋体"/>
          <w:color w:val="auto"/>
          <w:spacing w:val="0"/>
          <w:kern w:val="2"/>
          <w:sz w:val="21"/>
          <w:szCs w:val="21"/>
          <w:highlight w:val="none"/>
          <w:lang w:eastAsia="zh-CN"/>
        </w:rPr>
        <w:t>乙方</w:t>
      </w:r>
      <w:r>
        <w:rPr>
          <w:rFonts w:hint="eastAsia" w:ascii="宋体" w:hAnsi="宋体" w:eastAsia="宋体" w:cs="宋体"/>
          <w:color w:val="auto"/>
          <w:spacing w:val="0"/>
          <w:kern w:val="2"/>
          <w:sz w:val="21"/>
          <w:szCs w:val="21"/>
          <w:highlight w:val="none"/>
        </w:rPr>
        <w:t>承担。</w:t>
      </w:r>
    </w:p>
    <w:p w14:paraId="4B521AE5">
      <w:pPr>
        <w:adjustRightInd w:val="0"/>
        <w:snapToGrid w:val="0"/>
        <w:spacing w:before="0" w:line="400" w:lineRule="exact"/>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eastAsia="zh-CN"/>
        </w:rPr>
        <w:t>8</w:t>
      </w:r>
      <w:r>
        <w:rPr>
          <w:rFonts w:hint="eastAsia" w:ascii="宋体" w:hAnsi="宋体" w:eastAsia="宋体" w:cs="宋体"/>
          <w:b/>
          <w:color w:val="auto"/>
          <w:spacing w:val="0"/>
          <w:sz w:val="24"/>
          <w:highlight w:val="none"/>
          <w:lang w:val="en-US" w:eastAsia="zh-CN"/>
        </w:rPr>
        <w:t xml:space="preserve">. </w:t>
      </w:r>
      <w:r>
        <w:rPr>
          <w:rFonts w:hint="eastAsia" w:ascii="宋体" w:hAnsi="宋体" w:eastAsia="宋体" w:cs="宋体"/>
          <w:b/>
          <w:color w:val="auto"/>
          <w:spacing w:val="0"/>
          <w:sz w:val="24"/>
          <w:highlight w:val="none"/>
        </w:rPr>
        <w:t>质量标准和保证</w:t>
      </w:r>
    </w:p>
    <w:p w14:paraId="1F39532E">
      <w:pPr>
        <w:pStyle w:val="16"/>
        <w:adjustRightInd w:val="0"/>
        <w:snapToGrid w:val="0"/>
        <w:spacing w:before="0" w:line="400" w:lineRule="exact"/>
        <w:ind w:firstLine="420" w:firstLineChars="200"/>
        <w:jc w:val="left"/>
        <w:rPr>
          <w:rFonts w:hint="eastAsia" w:ascii="宋体" w:hAnsi="宋体" w:eastAsia="宋体" w:cs="宋体"/>
          <w:b/>
          <w:color w:val="auto"/>
          <w:spacing w:val="0"/>
          <w:highlight w:val="none"/>
        </w:rPr>
      </w:pPr>
      <w:r>
        <w:rPr>
          <w:rFonts w:hint="eastAsia" w:ascii="宋体" w:hAnsi="宋体" w:eastAsia="宋体" w:cs="宋体"/>
          <w:color w:val="auto"/>
          <w:spacing w:val="0"/>
          <w:highlight w:val="none"/>
          <w:lang w:eastAsia="zh-CN"/>
        </w:rPr>
        <w:t>8</w:t>
      </w:r>
      <w:r>
        <w:rPr>
          <w:rFonts w:hint="eastAsia" w:ascii="宋体" w:hAnsi="宋体" w:eastAsia="宋体" w:cs="宋体"/>
          <w:color w:val="auto"/>
          <w:spacing w:val="0"/>
          <w:highlight w:val="none"/>
        </w:rPr>
        <w:t>.1 质量标准</w:t>
      </w:r>
    </w:p>
    <w:p w14:paraId="0BC861BA">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（1）本合同下</w:t>
      </w:r>
      <w:r>
        <w:rPr>
          <w:rFonts w:hint="eastAsia" w:ascii="宋体" w:hAnsi="宋体" w:eastAsia="宋体" w:cs="宋体"/>
          <w:color w:val="auto"/>
          <w:spacing w:val="0"/>
          <w:szCs w:val="21"/>
          <w:highlight w:val="none"/>
          <w:lang w:eastAsia="zh-CN"/>
        </w:rPr>
        <w:t>提供</w:t>
      </w:r>
      <w:r>
        <w:rPr>
          <w:rFonts w:hint="eastAsia" w:ascii="宋体" w:hAnsi="宋体" w:eastAsia="宋体" w:cs="宋体"/>
          <w:color w:val="auto"/>
          <w:spacing w:val="0"/>
          <w:szCs w:val="21"/>
          <w:highlight w:val="none"/>
        </w:rPr>
        <w:t>的货物应符合</w:t>
      </w:r>
      <w:r>
        <w:rPr>
          <w:rFonts w:hint="eastAsia" w:ascii="宋体" w:hAnsi="宋体" w:eastAsia="宋体" w:cs="宋体"/>
          <w:color w:val="auto"/>
          <w:spacing w:val="0"/>
          <w:szCs w:val="21"/>
          <w:highlight w:val="none"/>
          <w:lang w:eastAsia="zh-CN"/>
        </w:rPr>
        <w:t>合同</w:t>
      </w:r>
      <w:r>
        <w:rPr>
          <w:rFonts w:hint="eastAsia" w:ascii="宋体" w:hAnsi="宋体" w:eastAsia="宋体" w:cs="宋体"/>
          <w:color w:val="auto"/>
          <w:spacing w:val="0"/>
          <w:szCs w:val="21"/>
          <w:lang w:eastAsia="zh-CN"/>
        </w:rPr>
        <w:t>约</w:t>
      </w:r>
      <w:r>
        <w:rPr>
          <w:rFonts w:hint="eastAsia" w:ascii="宋体" w:hAnsi="宋体" w:eastAsia="宋体" w:cs="宋体"/>
          <w:color w:val="auto"/>
          <w:spacing w:val="0"/>
          <w:szCs w:val="21"/>
        </w:rPr>
        <w:t>定的品牌、规格型号、技术性能、配置、质量、数量等要求。</w:t>
      </w:r>
      <w:r>
        <w:rPr>
          <w:rFonts w:hint="eastAsia" w:ascii="宋体" w:hAnsi="宋体" w:eastAsia="宋体" w:cs="宋体"/>
          <w:color w:val="auto"/>
          <w:spacing w:val="0"/>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pacing w:val="0"/>
          <w:szCs w:val="21"/>
          <w:highlight w:val="none"/>
          <w:lang w:eastAsia="zh-CN"/>
        </w:rPr>
        <w:t>。</w:t>
      </w:r>
    </w:p>
    <w:p w14:paraId="629D028B">
      <w:pPr>
        <w:pStyle w:val="16"/>
        <w:adjustRightInd w:val="0"/>
        <w:snapToGrid w:val="0"/>
        <w:spacing w:before="0" w:line="400" w:lineRule="exact"/>
        <w:ind w:firstLine="420" w:firstLineChars="200"/>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（2）采用中华人民共和国法定计量单位。</w:t>
      </w:r>
    </w:p>
    <w:p w14:paraId="5D66A3D4">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（3）乙方所</w:t>
      </w:r>
      <w:r>
        <w:rPr>
          <w:rFonts w:hint="eastAsia" w:ascii="宋体" w:hAnsi="宋体" w:eastAsia="宋体" w:cs="宋体"/>
          <w:color w:val="auto"/>
          <w:spacing w:val="0"/>
          <w:szCs w:val="21"/>
          <w:highlight w:val="none"/>
          <w:lang w:eastAsia="zh-CN"/>
        </w:rPr>
        <w:t>提供</w:t>
      </w:r>
      <w:r>
        <w:rPr>
          <w:rFonts w:hint="eastAsia" w:ascii="宋体" w:hAnsi="宋体" w:eastAsia="宋体" w:cs="宋体"/>
          <w:color w:val="auto"/>
          <w:spacing w:val="0"/>
          <w:szCs w:val="21"/>
          <w:highlight w:val="none"/>
        </w:rPr>
        <w:t>的货物应符合国家有关安全、环保、卫生</w:t>
      </w:r>
      <w:r>
        <w:rPr>
          <w:rFonts w:hint="eastAsia" w:ascii="宋体" w:hAnsi="宋体" w:eastAsia="宋体" w:cs="宋体"/>
          <w:color w:val="auto"/>
          <w:spacing w:val="0"/>
          <w:szCs w:val="21"/>
          <w:highlight w:val="none"/>
          <w:lang w:eastAsia="zh-CN"/>
        </w:rPr>
        <w:t>的</w:t>
      </w:r>
      <w:r>
        <w:rPr>
          <w:rFonts w:hint="eastAsia" w:ascii="宋体" w:hAnsi="宋体" w:eastAsia="宋体" w:cs="宋体"/>
          <w:color w:val="auto"/>
          <w:spacing w:val="0"/>
          <w:szCs w:val="21"/>
          <w:highlight w:val="none"/>
        </w:rPr>
        <w:t>规定。</w:t>
      </w:r>
    </w:p>
    <w:p w14:paraId="23A332DD">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（4）乙方应向甲方提交所</w:t>
      </w:r>
      <w:r>
        <w:rPr>
          <w:rFonts w:hint="eastAsia" w:ascii="宋体" w:hAnsi="宋体" w:eastAsia="宋体" w:cs="宋体"/>
          <w:color w:val="auto"/>
          <w:spacing w:val="0"/>
          <w:szCs w:val="21"/>
          <w:highlight w:val="none"/>
          <w:lang w:eastAsia="zh-CN"/>
        </w:rPr>
        <w:t>提供</w:t>
      </w:r>
      <w:r>
        <w:rPr>
          <w:rFonts w:hint="eastAsia" w:ascii="宋体" w:hAnsi="宋体" w:eastAsia="宋体" w:cs="宋体"/>
          <w:color w:val="auto"/>
          <w:spacing w:val="0"/>
          <w:szCs w:val="21"/>
          <w:highlight w:val="none"/>
        </w:rPr>
        <w:t>货物的技术文件，包括相应的中文技术文件，如：产品目录、图纸、操作手册、使用说明、维护手册或服务指南</w:t>
      </w:r>
      <w:r>
        <w:rPr>
          <w:rFonts w:hint="eastAsia" w:ascii="宋体" w:hAnsi="宋体" w:eastAsia="宋体" w:cs="宋体"/>
          <w:color w:val="auto"/>
          <w:spacing w:val="0"/>
          <w:szCs w:val="21"/>
          <w:highlight w:val="none"/>
          <w:lang w:eastAsia="zh-CN"/>
        </w:rPr>
        <w:t>等</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eastAsia="zh-CN"/>
        </w:rPr>
        <w:t>上述</w:t>
      </w:r>
      <w:r>
        <w:rPr>
          <w:rFonts w:hint="eastAsia" w:ascii="宋体" w:hAnsi="宋体" w:eastAsia="宋体" w:cs="宋体"/>
          <w:color w:val="auto"/>
          <w:spacing w:val="0"/>
          <w:szCs w:val="21"/>
          <w:highlight w:val="none"/>
        </w:rPr>
        <w:t>文件应包装好随货物一同发运。</w:t>
      </w:r>
    </w:p>
    <w:p w14:paraId="7358C508">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8</w:t>
      </w:r>
      <w:r>
        <w:rPr>
          <w:rFonts w:hint="eastAsia" w:ascii="宋体" w:hAnsi="宋体" w:eastAsia="宋体" w:cs="宋体"/>
          <w:color w:val="auto"/>
          <w:spacing w:val="0"/>
          <w:szCs w:val="21"/>
          <w:highlight w:val="none"/>
        </w:rPr>
        <w:t>.2 保证</w:t>
      </w:r>
    </w:p>
    <w:p w14:paraId="2366D19A">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（1）乙方应保证</w:t>
      </w:r>
      <w:r>
        <w:rPr>
          <w:rFonts w:hint="eastAsia" w:ascii="宋体" w:hAnsi="宋体" w:eastAsia="宋体" w:cs="宋体"/>
          <w:color w:val="auto"/>
          <w:spacing w:val="0"/>
          <w:szCs w:val="21"/>
          <w:highlight w:val="none"/>
          <w:lang w:eastAsia="zh-CN"/>
        </w:rPr>
        <w:t>提供的货物</w:t>
      </w:r>
      <w:r>
        <w:rPr>
          <w:rFonts w:hint="eastAsia" w:ascii="宋体" w:hAnsi="宋体" w:eastAsia="宋体" w:cs="宋体"/>
          <w:color w:val="auto"/>
          <w:spacing w:val="0"/>
          <w:szCs w:val="21"/>
          <w:highlight w:val="none"/>
        </w:rPr>
        <w:t>完全符合合同规定的质量、规格和性能要求。乙方应保证货物在正确安装、正常使用和保养条件下，</w:t>
      </w:r>
      <w:r>
        <w:rPr>
          <w:rFonts w:hint="eastAsia" w:ascii="宋体" w:hAnsi="宋体" w:eastAsia="宋体" w:cs="宋体"/>
          <w:color w:val="auto"/>
          <w:spacing w:val="0"/>
          <w:szCs w:val="21"/>
        </w:rPr>
        <w:t>在其使用寿命期内具</w:t>
      </w:r>
      <w:r>
        <w:rPr>
          <w:rFonts w:hint="eastAsia" w:ascii="宋体" w:hAnsi="宋体" w:eastAsia="宋体" w:cs="宋体"/>
          <w:color w:val="auto"/>
          <w:spacing w:val="0"/>
          <w:szCs w:val="21"/>
          <w:lang w:eastAsia="zh-CN"/>
        </w:rPr>
        <w:t>备合同约定</w:t>
      </w:r>
      <w:r>
        <w:rPr>
          <w:rFonts w:hint="eastAsia" w:ascii="宋体" w:hAnsi="宋体" w:eastAsia="宋体" w:cs="宋体"/>
          <w:color w:val="auto"/>
          <w:spacing w:val="0"/>
          <w:szCs w:val="21"/>
        </w:rPr>
        <w:t>的性能</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eastAsia="zh-CN"/>
        </w:rPr>
        <w:t>存在</w:t>
      </w:r>
      <w:r>
        <w:rPr>
          <w:rFonts w:hint="eastAsia" w:ascii="宋体" w:hAnsi="宋体" w:eastAsia="宋体" w:cs="宋体"/>
          <w:color w:val="auto"/>
          <w:spacing w:val="0"/>
          <w:szCs w:val="21"/>
          <w:highlight w:val="none"/>
        </w:rPr>
        <w:t>质量保证期的，货物最终交付验收</w:t>
      </w:r>
      <w:r>
        <w:rPr>
          <w:rFonts w:hint="eastAsia" w:ascii="宋体" w:hAnsi="宋体" w:eastAsia="宋体" w:cs="宋体"/>
          <w:color w:val="auto"/>
          <w:spacing w:val="0"/>
          <w:szCs w:val="21"/>
          <w:highlight w:val="none"/>
          <w:lang w:eastAsia="zh-CN"/>
        </w:rPr>
        <w:t>合格</w:t>
      </w:r>
      <w:r>
        <w:rPr>
          <w:rFonts w:hint="eastAsia" w:ascii="宋体" w:hAnsi="宋体" w:eastAsia="宋体" w:cs="宋体"/>
          <w:color w:val="auto"/>
          <w:spacing w:val="0"/>
          <w:szCs w:val="21"/>
          <w:highlight w:val="none"/>
        </w:rPr>
        <w:t>后</w:t>
      </w:r>
      <w:r>
        <w:rPr>
          <w:rFonts w:hint="eastAsia" w:ascii="宋体" w:hAnsi="宋体" w:eastAsia="宋体" w:cs="宋体"/>
          <w:color w:val="auto"/>
          <w:spacing w:val="0"/>
          <w:szCs w:val="21"/>
          <w:highlight w:val="none"/>
          <w:lang w:eastAsia="zh-CN"/>
        </w:rPr>
        <w:t>在</w:t>
      </w:r>
      <w:r>
        <w:rPr>
          <w:rFonts w:hint="eastAsia" w:ascii="宋体" w:hAnsi="宋体" w:eastAsia="宋体" w:cs="宋体"/>
          <w:b/>
          <w:color w:val="auto"/>
          <w:spacing w:val="0"/>
          <w:szCs w:val="21"/>
          <w:highlight w:val="none"/>
        </w:rPr>
        <w:t>【政府采购合同专用条款】</w:t>
      </w:r>
      <w:r>
        <w:rPr>
          <w:rFonts w:hint="eastAsia" w:ascii="宋体" w:hAnsi="宋体" w:eastAsia="宋体" w:cs="宋体"/>
          <w:color w:val="auto"/>
          <w:spacing w:val="0"/>
          <w:szCs w:val="21"/>
          <w:highlight w:val="none"/>
        </w:rPr>
        <w:t>规定或乙方</w:t>
      </w:r>
      <w:r>
        <w:rPr>
          <w:rFonts w:hint="eastAsia" w:ascii="宋体" w:hAnsi="宋体" w:eastAsia="宋体" w:cs="宋体"/>
          <w:color w:val="auto"/>
          <w:spacing w:val="0"/>
          <w:szCs w:val="21"/>
          <w:highlight w:val="none"/>
          <w:lang w:eastAsia="zh-CN"/>
        </w:rPr>
        <w:t>书面</w:t>
      </w:r>
      <w:r>
        <w:rPr>
          <w:rFonts w:hint="eastAsia" w:ascii="宋体" w:hAnsi="宋体" w:eastAsia="宋体" w:cs="宋体"/>
          <w:color w:val="auto"/>
          <w:spacing w:val="0"/>
          <w:szCs w:val="21"/>
          <w:highlight w:val="none"/>
        </w:rPr>
        <w:t>承诺（两者以较长的为准）的质量保证期内，本保证保持有效。</w:t>
      </w:r>
    </w:p>
    <w:p w14:paraId="38D0A676">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（2）在质量保证期内所发现的缺陷，甲方应尽快以书面形式通知乙方。</w:t>
      </w:r>
    </w:p>
    <w:p w14:paraId="0C29D1B1">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（3）乙方收到通知后</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rPr>
        <w:t>应在</w:t>
      </w:r>
      <w:r>
        <w:rPr>
          <w:rFonts w:hint="eastAsia" w:ascii="宋体" w:hAnsi="宋体" w:eastAsia="宋体" w:cs="宋体"/>
          <w:b/>
          <w:color w:val="auto"/>
          <w:spacing w:val="0"/>
          <w:szCs w:val="21"/>
          <w:highlight w:val="none"/>
        </w:rPr>
        <w:t>【政府采购合同专用条款】</w:t>
      </w:r>
      <w:r>
        <w:rPr>
          <w:rFonts w:hint="eastAsia" w:ascii="宋体" w:hAnsi="宋体" w:eastAsia="宋体" w:cs="宋体"/>
          <w:color w:val="auto"/>
          <w:spacing w:val="0"/>
          <w:szCs w:val="21"/>
          <w:highlight w:val="none"/>
        </w:rPr>
        <w:t>规定的响应时间内以合理的速度免费维修或更换有缺陷的货物或部件。</w:t>
      </w:r>
    </w:p>
    <w:p w14:paraId="5CB8C354">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pacing w:val="0"/>
          <w:szCs w:val="21"/>
          <w:highlight w:val="none"/>
          <w:lang w:val="en-US" w:eastAsia="zh-CN"/>
        </w:rPr>
        <w:t>5</w:t>
      </w:r>
      <w:r>
        <w:rPr>
          <w:rFonts w:hint="eastAsia" w:ascii="宋体" w:hAnsi="宋体" w:eastAsia="宋体" w:cs="宋体"/>
          <w:color w:val="auto"/>
          <w:spacing w:val="0"/>
          <w:szCs w:val="21"/>
          <w:highlight w:val="none"/>
        </w:rPr>
        <w:t>.1条规定以书面形式</w:t>
      </w:r>
      <w:r>
        <w:rPr>
          <w:rFonts w:hint="eastAsia" w:ascii="宋体" w:hAnsi="宋体" w:eastAsia="宋体" w:cs="宋体"/>
          <w:color w:val="auto"/>
          <w:spacing w:val="0"/>
          <w:szCs w:val="21"/>
          <w:highlight w:val="none"/>
          <w:lang w:eastAsia="zh-CN"/>
        </w:rPr>
        <w:t>追究</w:t>
      </w:r>
      <w:r>
        <w:rPr>
          <w:rFonts w:hint="eastAsia" w:ascii="宋体" w:hAnsi="宋体" w:eastAsia="宋体" w:cs="宋体"/>
          <w:color w:val="auto"/>
          <w:spacing w:val="0"/>
          <w:szCs w:val="21"/>
          <w:highlight w:val="none"/>
        </w:rPr>
        <w:t>乙方</w:t>
      </w:r>
      <w:r>
        <w:rPr>
          <w:rFonts w:hint="eastAsia" w:ascii="宋体" w:hAnsi="宋体" w:eastAsia="宋体" w:cs="宋体"/>
          <w:color w:val="auto"/>
          <w:spacing w:val="0"/>
          <w:szCs w:val="21"/>
          <w:highlight w:val="none"/>
          <w:lang w:eastAsia="zh-CN"/>
        </w:rPr>
        <w:t>的违约责任</w:t>
      </w:r>
      <w:r>
        <w:rPr>
          <w:rFonts w:hint="eastAsia" w:ascii="宋体" w:hAnsi="宋体" w:eastAsia="宋体" w:cs="宋体"/>
          <w:color w:val="auto"/>
          <w:spacing w:val="0"/>
          <w:szCs w:val="21"/>
          <w:highlight w:val="none"/>
        </w:rPr>
        <w:t>。</w:t>
      </w:r>
    </w:p>
    <w:p w14:paraId="00089A08">
      <w:pPr>
        <w:adjustRightInd w:val="0"/>
        <w:snapToGrid w:val="0"/>
        <w:spacing w:before="0" w:line="400" w:lineRule="exact"/>
        <w:ind w:firstLine="420" w:firstLineChars="200"/>
        <w:jc w:val="left"/>
        <w:rPr>
          <w:rFonts w:hint="eastAsia" w:ascii="宋体" w:hAnsi="宋体" w:eastAsia="宋体" w:cs="宋体"/>
          <w:color w:val="auto"/>
          <w:spacing w:val="0"/>
          <w:highlight w:val="none"/>
        </w:rPr>
      </w:pPr>
      <w:r>
        <w:rPr>
          <w:rFonts w:hint="eastAsia" w:ascii="宋体" w:hAnsi="宋体" w:eastAsia="宋体" w:cs="宋体"/>
          <w:color w:val="auto"/>
          <w:spacing w:val="0"/>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pacing w:val="0"/>
          <w:szCs w:val="21"/>
          <w:highlight w:val="none"/>
          <w:lang w:eastAsia="zh-CN"/>
        </w:rPr>
        <w:t>约定</w:t>
      </w:r>
      <w:r>
        <w:rPr>
          <w:rFonts w:hint="eastAsia" w:ascii="宋体" w:hAnsi="宋体" w:eastAsia="宋体" w:cs="宋体"/>
          <w:color w:val="auto"/>
          <w:spacing w:val="0"/>
          <w:szCs w:val="21"/>
          <w:highlight w:val="none"/>
        </w:rPr>
        <w:t>对乙方行使的其他权利不受影响。</w:t>
      </w:r>
    </w:p>
    <w:p w14:paraId="59AFEE42">
      <w:pPr>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lang w:eastAsia="zh-CN"/>
        </w:rPr>
        <w:t>9</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 xml:space="preserve"> </w:t>
      </w:r>
      <w:r>
        <w:rPr>
          <w:rFonts w:hint="eastAsia" w:ascii="宋体" w:hAnsi="宋体" w:eastAsia="宋体" w:cs="宋体"/>
          <w:b/>
          <w:bCs/>
          <w:color w:val="auto"/>
          <w:spacing w:val="0"/>
          <w:sz w:val="24"/>
          <w:highlight w:val="none"/>
        </w:rPr>
        <w:t>权利瑕疵担保</w:t>
      </w:r>
    </w:p>
    <w:p w14:paraId="0B54C8E4">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9</w:t>
      </w:r>
      <w:r>
        <w:rPr>
          <w:rFonts w:hint="eastAsia" w:ascii="宋体" w:hAnsi="宋体" w:eastAsia="宋体" w:cs="宋体"/>
          <w:color w:val="auto"/>
          <w:spacing w:val="0"/>
          <w:szCs w:val="21"/>
          <w:highlight w:val="none"/>
        </w:rPr>
        <w:t>.1 乙方保证对其出售的货物享有合法的权利。</w:t>
      </w:r>
    </w:p>
    <w:p w14:paraId="5870492B">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9</w:t>
      </w:r>
      <w:r>
        <w:rPr>
          <w:rFonts w:hint="eastAsia" w:ascii="宋体" w:hAnsi="宋体" w:eastAsia="宋体" w:cs="宋体"/>
          <w:color w:val="auto"/>
          <w:spacing w:val="0"/>
          <w:szCs w:val="21"/>
          <w:highlight w:val="none"/>
        </w:rPr>
        <w:t xml:space="preserve">.2 </w:t>
      </w:r>
      <w:r>
        <w:rPr>
          <w:rFonts w:hint="eastAsia" w:ascii="宋体" w:hAnsi="宋体" w:eastAsia="宋体" w:cs="宋体"/>
          <w:color w:val="auto"/>
          <w:spacing w:val="0"/>
          <w:szCs w:val="15"/>
        </w:rPr>
        <w:t>乙方保证在交付的货物上不存在抵押权等担保物权。</w:t>
      </w:r>
    </w:p>
    <w:p w14:paraId="50395031">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9</w:t>
      </w:r>
      <w:r>
        <w:rPr>
          <w:rFonts w:hint="eastAsia" w:ascii="宋体" w:hAnsi="宋体" w:eastAsia="宋体" w:cs="宋体"/>
          <w:color w:val="auto"/>
          <w:spacing w:val="0"/>
          <w:szCs w:val="21"/>
          <w:highlight w:val="none"/>
        </w:rPr>
        <w:t>.3 如甲方使用</w:t>
      </w:r>
      <w:r>
        <w:rPr>
          <w:rFonts w:hint="eastAsia" w:ascii="宋体" w:hAnsi="宋体" w:eastAsia="宋体" w:cs="宋体"/>
          <w:color w:val="auto"/>
          <w:spacing w:val="0"/>
          <w:szCs w:val="21"/>
          <w:highlight w:val="none"/>
          <w:lang w:val="en-US" w:eastAsia="zh-CN"/>
        </w:rPr>
        <w:t>上述</w:t>
      </w:r>
      <w:r>
        <w:rPr>
          <w:rFonts w:hint="eastAsia" w:ascii="宋体" w:hAnsi="宋体" w:eastAsia="宋体" w:cs="宋体"/>
          <w:color w:val="auto"/>
          <w:spacing w:val="0"/>
          <w:szCs w:val="21"/>
          <w:highlight w:val="none"/>
        </w:rPr>
        <w:t>货物构成</w:t>
      </w:r>
      <w:r>
        <w:rPr>
          <w:rFonts w:hint="eastAsia" w:ascii="宋体" w:hAnsi="宋体" w:eastAsia="宋体" w:cs="宋体"/>
          <w:color w:val="auto"/>
          <w:spacing w:val="0"/>
          <w:szCs w:val="21"/>
          <w:highlight w:val="none"/>
          <w:lang w:val="en-US" w:eastAsia="zh-CN"/>
        </w:rPr>
        <w:t>对第三人</w:t>
      </w:r>
      <w:r>
        <w:rPr>
          <w:rFonts w:hint="eastAsia" w:ascii="宋体" w:hAnsi="宋体" w:eastAsia="宋体" w:cs="宋体"/>
          <w:color w:val="auto"/>
          <w:spacing w:val="0"/>
          <w:szCs w:val="21"/>
          <w:highlight w:val="none"/>
        </w:rPr>
        <w:t>侵权的，则由乙方承担全部责任。</w:t>
      </w:r>
    </w:p>
    <w:p w14:paraId="0C8AD49F">
      <w:pPr>
        <w:autoSpaceDE w:val="0"/>
        <w:autoSpaceDN w:val="0"/>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w:t>
      </w:r>
      <w:r>
        <w:rPr>
          <w:rFonts w:hint="eastAsia" w:ascii="宋体" w:hAnsi="宋体" w:eastAsia="宋体" w:cs="宋体"/>
          <w:b/>
          <w:bCs/>
          <w:color w:val="auto"/>
          <w:spacing w:val="0"/>
          <w:sz w:val="24"/>
          <w:highlight w:val="none"/>
          <w:lang w:eastAsia="zh-CN"/>
        </w:rPr>
        <w:t>0</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 xml:space="preserve"> </w:t>
      </w:r>
      <w:r>
        <w:rPr>
          <w:rFonts w:hint="eastAsia" w:ascii="宋体" w:hAnsi="宋体" w:eastAsia="宋体" w:cs="宋体"/>
          <w:b/>
          <w:bCs/>
          <w:color w:val="auto"/>
          <w:spacing w:val="0"/>
          <w:sz w:val="24"/>
          <w:highlight w:val="none"/>
        </w:rPr>
        <w:t>知识产权保护</w:t>
      </w:r>
    </w:p>
    <w:p w14:paraId="4D53FAED">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eastAsia="zh-CN"/>
        </w:rPr>
        <w:t>0</w:t>
      </w:r>
      <w:r>
        <w:rPr>
          <w:rFonts w:hint="eastAsia" w:ascii="宋体" w:hAnsi="宋体" w:eastAsia="宋体" w:cs="宋体"/>
          <w:color w:val="auto"/>
          <w:spacing w:val="0"/>
          <w:szCs w:val="21"/>
          <w:highlight w:val="none"/>
        </w:rPr>
        <w:t>.1 乙方对其所销售的货物应当享有知识产权或经权利人合法授权，保证没有侵犯任何第三人的知识产权等权利。</w:t>
      </w:r>
      <w:bookmarkStart w:id="93" w:name="_Hlk163047038"/>
      <w:r>
        <w:rPr>
          <w:rFonts w:hint="eastAsia" w:ascii="宋体" w:hAnsi="宋体" w:eastAsia="宋体" w:cs="宋体"/>
          <w:color w:val="auto"/>
          <w:spacing w:val="0"/>
          <w:szCs w:val="15"/>
        </w:rPr>
        <w:t>因违反前述约定对第三人构成侵权的，应当由乙方向第三人承担法律责任；甲方依法向第三人赔偿后，有权向乙方追偿。甲方有其他损失的，乙方应当赔偿</w:t>
      </w:r>
      <w:bookmarkEnd w:id="93"/>
      <w:r>
        <w:rPr>
          <w:rFonts w:hint="eastAsia" w:ascii="宋体" w:hAnsi="宋体" w:eastAsia="宋体" w:cs="宋体"/>
          <w:color w:val="auto"/>
          <w:spacing w:val="0"/>
          <w:szCs w:val="21"/>
          <w:highlight w:val="none"/>
        </w:rPr>
        <w:t>。</w:t>
      </w:r>
    </w:p>
    <w:p w14:paraId="088DF25F">
      <w:pPr>
        <w:autoSpaceDE w:val="0"/>
        <w:autoSpaceDN w:val="0"/>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w:t>
      </w:r>
      <w:r>
        <w:rPr>
          <w:rFonts w:hint="eastAsia" w:ascii="宋体" w:hAnsi="宋体" w:eastAsia="宋体" w:cs="宋体"/>
          <w:b/>
          <w:bCs/>
          <w:color w:val="auto"/>
          <w:spacing w:val="0"/>
          <w:sz w:val="24"/>
          <w:highlight w:val="none"/>
          <w:lang w:eastAsia="zh-CN"/>
        </w:rPr>
        <w:t>1</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 xml:space="preserve"> </w:t>
      </w:r>
      <w:r>
        <w:rPr>
          <w:rFonts w:hint="eastAsia" w:ascii="宋体" w:hAnsi="宋体" w:eastAsia="宋体" w:cs="宋体"/>
          <w:b/>
          <w:bCs/>
          <w:color w:val="auto"/>
          <w:spacing w:val="0"/>
          <w:sz w:val="24"/>
          <w:highlight w:val="none"/>
        </w:rPr>
        <w:t>保密义务</w:t>
      </w:r>
    </w:p>
    <w:p w14:paraId="38D269F1">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15"/>
        </w:rPr>
      </w:pPr>
      <w:r>
        <w:rPr>
          <w:rFonts w:hint="eastAsia" w:ascii="宋体" w:hAnsi="宋体" w:eastAsia="宋体" w:cs="宋体"/>
          <w:color w:val="auto"/>
          <w:spacing w:val="0"/>
          <w:szCs w:val="15"/>
          <w:lang w:val="en-US" w:eastAsia="zh-CN"/>
        </w:rPr>
        <w:t xml:space="preserve">11.1 </w:t>
      </w:r>
      <w:r>
        <w:rPr>
          <w:rFonts w:hint="eastAsia" w:ascii="宋体" w:hAnsi="宋体" w:eastAsia="宋体" w:cs="宋体"/>
          <w:color w:val="auto"/>
          <w:spacing w:val="0"/>
          <w:szCs w:val="15"/>
        </w:rPr>
        <w:t>甲、乙双方</w:t>
      </w:r>
      <w:r>
        <w:rPr>
          <w:rFonts w:hint="eastAsia" w:ascii="宋体" w:hAnsi="宋体" w:eastAsia="宋体" w:cs="宋体"/>
          <w:color w:val="auto"/>
          <w:spacing w:val="0"/>
          <w:szCs w:val="15"/>
          <w:lang w:eastAsia="zh-CN"/>
        </w:rPr>
        <w:t>对</w:t>
      </w:r>
      <w:r>
        <w:rPr>
          <w:rFonts w:hint="eastAsia" w:ascii="宋体" w:hAnsi="宋体" w:eastAsia="宋体" w:cs="宋体"/>
          <w:color w:val="auto"/>
          <w:spacing w:val="0"/>
          <w:szCs w:val="15"/>
        </w:rPr>
        <w:t>采购和合同履行过程中所获悉的</w:t>
      </w:r>
      <w:r>
        <w:rPr>
          <w:rFonts w:hint="eastAsia" w:ascii="宋体" w:hAnsi="宋体" w:eastAsia="宋体" w:cs="宋体"/>
          <w:color w:val="auto"/>
          <w:spacing w:val="0"/>
          <w:szCs w:val="15"/>
          <w:lang w:eastAsia="zh-CN"/>
        </w:rPr>
        <w:t>国家秘密、工作秘密、</w:t>
      </w:r>
      <w:r>
        <w:rPr>
          <w:rFonts w:hint="eastAsia" w:ascii="宋体" w:hAnsi="宋体" w:eastAsia="宋体" w:cs="宋体"/>
          <w:color w:val="auto"/>
          <w:spacing w:val="0"/>
          <w:szCs w:val="15"/>
        </w:rPr>
        <w:t>商业秘密或者其他应当保密的信息，均有保密义务</w:t>
      </w:r>
      <w:r>
        <w:rPr>
          <w:rFonts w:hint="eastAsia" w:ascii="宋体" w:hAnsi="宋体" w:eastAsia="宋体" w:cs="宋体"/>
          <w:color w:val="auto"/>
          <w:spacing w:val="0"/>
          <w:szCs w:val="15"/>
          <w:lang w:eastAsia="zh-CN"/>
        </w:rPr>
        <w:t>且不受合同有效期所限，直至该信息成为公开信息</w:t>
      </w:r>
      <w:r>
        <w:rPr>
          <w:rFonts w:hint="eastAsia" w:ascii="宋体" w:hAnsi="宋体" w:eastAsia="宋体" w:cs="宋体"/>
          <w:color w:val="auto"/>
          <w:spacing w:val="0"/>
          <w:szCs w:val="15"/>
        </w:rPr>
        <w:t>。泄露、不正当地使用</w:t>
      </w:r>
      <w:r>
        <w:rPr>
          <w:rFonts w:hint="eastAsia" w:ascii="宋体" w:hAnsi="宋体" w:eastAsia="宋体" w:cs="宋体"/>
          <w:color w:val="auto"/>
          <w:spacing w:val="0"/>
          <w:szCs w:val="15"/>
          <w:lang w:eastAsia="zh-CN"/>
        </w:rPr>
        <w:t>国家秘密、工作秘密、</w:t>
      </w:r>
      <w:r>
        <w:rPr>
          <w:rFonts w:hint="eastAsia" w:ascii="宋体" w:hAnsi="宋体" w:eastAsia="宋体" w:cs="宋体"/>
          <w:color w:val="auto"/>
          <w:spacing w:val="0"/>
          <w:szCs w:val="15"/>
        </w:rPr>
        <w:t>商业秘密或者</w:t>
      </w:r>
      <w:r>
        <w:rPr>
          <w:rFonts w:hint="eastAsia" w:ascii="宋体" w:hAnsi="宋体" w:eastAsia="宋体" w:cs="宋体"/>
          <w:color w:val="auto"/>
          <w:spacing w:val="0"/>
          <w:szCs w:val="15"/>
          <w:lang w:eastAsia="zh-CN"/>
        </w:rPr>
        <w:t>其他应当保密的</w:t>
      </w:r>
      <w:r>
        <w:rPr>
          <w:rFonts w:hint="eastAsia" w:ascii="宋体" w:hAnsi="宋体" w:eastAsia="宋体" w:cs="宋体"/>
          <w:color w:val="auto"/>
          <w:spacing w:val="0"/>
          <w:szCs w:val="15"/>
        </w:rPr>
        <w:t>信息，应当承担</w:t>
      </w:r>
      <w:r>
        <w:rPr>
          <w:rFonts w:hint="eastAsia" w:ascii="宋体" w:hAnsi="宋体" w:eastAsia="宋体" w:cs="宋体"/>
          <w:color w:val="auto"/>
          <w:spacing w:val="0"/>
          <w:szCs w:val="15"/>
          <w:lang w:eastAsia="zh-CN"/>
        </w:rPr>
        <w:t>相应</w:t>
      </w:r>
      <w:r>
        <w:rPr>
          <w:rFonts w:hint="eastAsia" w:ascii="宋体" w:hAnsi="宋体" w:eastAsia="宋体" w:cs="宋体"/>
          <w:color w:val="auto"/>
          <w:spacing w:val="0"/>
          <w:szCs w:val="15"/>
        </w:rPr>
        <w:t>责任。其他应当保密的信息由双方在</w:t>
      </w:r>
      <w:r>
        <w:rPr>
          <w:rFonts w:hint="eastAsia" w:ascii="宋体" w:hAnsi="宋体" w:eastAsia="宋体" w:cs="宋体"/>
          <w:b/>
          <w:bCs/>
          <w:color w:val="auto"/>
          <w:spacing w:val="0"/>
          <w:szCs w:val="15"/>
        </w:rPr>
        <w:t>【政府采购合同专用条款】</w:t>
      </w:r>
      <w:r>
        <w:rPr>
          <w:rFonts w:hint="eastAsia" w:ascii="宋体" w:hAnsi="宋体" w:eastAsia="宋体" w:cs="宋体"/>
          <w:color w:val="auto"/>
          <w:spacing w:val="0"/>
          <w:szCs w:val="15"/>
        </w:rPr>
        <w:t>中约定。</w:t>
      </w:r>
    </w:p>
    <w:p w14:paraId="3E2EF21B">
      <w:pPr>
        <w:autoSpaceDE w:val="0"/>
        <w:autoSpaceDN w:val="0"/>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w:t>
      </w:r>
      <w:r>
        <w:rPr>
          <w:rFonts w:hint="eastAsia" w:ascii="宋体" w:hAnsi="宋体" w:eastAsia="宋体" w:cs="宋体"/>
          <w:b/>
          <w:bCs/>
          <w:color w:val="auto"/>
          <w:spacing w:val="0"/>
          <w:sz w:val="24"/>
          <w:highlight w:val="none"/>
          <w:lang w:eastAsia="zh-CN"/>
        </w:rPr>
        <w:t>2</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 xml:space="preserve"> </w:t>
      </w:r>
      <w:r>
        <w:rPr>
          <w:rFonts w:hint="eastAsia" w:ascii="宋体" w:hAnsi="宋体" w:eastAsia="宋体" w:cs="宋体"/>
          <w:b/>
          <w:bCs/>
          <w:color w:val="auto"/>
          <w:spacing w:val="0"/>
          <w:sz w:val="24"/>
          <w:highlight w:val="none"/>
        </w:rPr>
        <w:t>合同价款支付</w:t>
      </w:r>
    </w:p>
    <w:p w14:paraId="20DBB4CA">
      <w:pPr>
        <w:autoSpaceDE/>
        <w:autoSpaceDN/>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eastAsia="zh-CN"/>
        </w:rPr>
        <w:t>2</w:t>
      </w:r>
      <w:r>
        <w:rPr>
          <w:rFonts w:hint="eastAsia" w:ascii="宋体" w:hAnsi="宋体" w:eastAsia="宋体" w:cs="宋体"/>
          <w:color w:val="auto"/>
          <w:spacing w:val="0"/>
          <w:szCs w:val="21"/>
          <w:highlight w:val="none"/>
        </w:rPr>
        <w:t xml:space="preserve">.1 </w:t>
      </w:r>
      <w:r>
        <w:rPr>
          <w:rFonts w:hint="eastAsia" w:ascii="宋体" w:hAnsi="宋体" w:eastAsia="宋体" w:cs="宋体"/>
          <w:color w:val="auto"/>
          <w:spacing w:val="0"/>
          <w:szCs w:val="21"/>
          <w:highlight w:val="none"/>
          <w:lang w:eastAsia="zh-CN"/>
        </w:rPr>
        <w:t>合同价款支付</w:t>
      </w:r>
      <w:r>
        <w:rPr>
          <w:rFonts w:hint="eastAsia" w:ascii="宋体" w:hAnsi="宋体" w:eastAsia="宋体" w:cs="宋体"/>
          <w:color w:val="auto"/>
          <w:spacing w:val="0"/>
          <w:szCs w:val="21"/>
          <w:highlight w:val="none"/>
        </w:rPr>
        <w:t>按照国库集中支付</w:t>
      </w:r>
      <w:r>
        <w:rPr>
          <w:rFonts w:hint="eastAsia" w:ascii="宋体" w:hAnsi="宋体" w:eastAsia="宋体" w:cs="宋体"/>
          <w:color w:val="auto"/>
          <w:spacing w:val="0"/>
          <w:szCs w:val="21"/>
          <w:highlight w:val="none"/>
          <w:lang w:eastAsia="zh-CN"/>
        </w:rPr>
        <w:t>制度及财政管理相关</w:t>
      </w:r>
      <w:r>
        <w:rPr>
          <w:rFonts w:hint="eastAsia" w:ascii="宋体" w:hAnsi="宋体" w:eastAsia="宋体" w:cs="宋体"/>
          <w:color w:val="auto"/>
          <w:spacing w:val="0"/>
          <w:szCs w:val="21"/>
          <w:highlight w:val="none"/>
        </w:rPr>
        <w:t>规定执行。</w:t>
      </w:r>
    </w:p>
    <w:p w14:paraId="6EBFB3A8">
      <w:pPr>
        <w:autoSpaceDE/>
        <w:autoSpaceDN/>
        <w:adjustRightInd w:val="0"/>
        <w:snapToGrid w:val="0"/>
        <w:spacing w:before="0" w:line="400" w:lineRule="exact"/>
        <w:ind w:firstLine="420" w:firstLineChars="200"/>
        <w:jc w:val="left"/>
        <w:rPr>
          <w:rFonts w:hint="eastAsia" w:ascii="宋体" w:hAnsi="宋体" w:eastAsia="宋体" w:cs="宋体"/>
          <w:color w:val="auto"/>
          <w:spacing w:val="0"/>
          <w:highlight w:val="none"/>
          <w:lang w:eastAsia="zh-CN"/>
        </w:rPr>
      </w:pPr>
      <w:r>
        <w:rPr>
          <w:rFonts w:hint="eastAsia" w:ascii="宋体" w:hAnsi="宋体" w:eastAsia="宋体" w:cs="宋体"/>
          <w:b w:val="0"/>
          <w:bCs w:val="0"/>
          <w:color w:val="auto"/>
          <w:spacing w:val="0"/>
          <w:sz w:val="21"/>
          <w:szCs w:val="21"/>
          <w:highlight w:val="none"/>
          <w:lang w:val="en-US" w:eastAsia="zh-CN"/>
        </w:rPr>
        <w:t xml:space="preserve">12.2 </w:t>
      </w:r>
      <w:r>
        <w:rPr>
          <w:rFonts w:hint="eastAsia" w:ascii="宋体" w:hAnsi="宋体" w:eastAsia="宋体" w:cs="宋体"/>
          <w:b w:val="0"/>
          <w:bCs w:val="0"/>
          <w:color w:val="auto"/>
          <w:spacing w:val="0"/>
          <w:kern w:val="2"/>
          <w:sz w:val="21"/>
          <w:szCs w:val="21"/>
          <w:highlight w:val="none"/>
        </w:rPr>
        <w:t>对于满足合同约定支付条件的，</w:t>
      </w:r>
      <w:r>
        <w:rPr>
          <w:rFonts w:hint="eastAsia" w:ascii="宋体" w:hAnsi="宋体" w:eastAsia="宋体" w:cs="宋体"/>
          <w:b w:val="0"/>
          <w:bCs w:val="0"/>
          <w:color w:val="auto"/>
          <w:spacing w:val="0"/>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宋体"/>
          <w:b w:val="0"/>
          <w:bCs w:val="0"/>
          <w:color w:val="auto"/>
          <w:spacing w:val="0"/>
          <w:kern w:val="2"/>
          <w:sz w:val="21"/>
          <w:szCs w:val="21"/>
          <w:highlight w:val="none"/>
        </w:rPr>
        <w:t>将资金支付到合同约定的</w:t>
      </w:r>
      <w:r>
        <w:rPr>
          <w:rFonts w:hint="eastAsia" w:ascii="宋体" w:hAnsi="宋体" w:eastAsia="宋体" w:cs="宋体"/>
          <w:b w:val="0"/>
          <w:bCs w:val="0"/>
          <w:color w:val="auto"/>
          <w:spacing w:val="0"/>
          <w:kern w:val="2"/>
          <w:sz w:val="21"/>
          <w:szCs w:val="21"/>
          <w:highlight w:val="none"/>
          <w:lang w:eastAsia="zh-CN"/>
        </w:rPr>
        <w:t>乙方</w:t>
      </w:r>
      <w:r>
        <w:rPr>
          <w:rFonts w:hint="eastAsia" w:ascii="宋体" w:hAnsi="宋体" w:eastAsia="宋体" w:cs="宋体"/>
          <w:b w:val="0"/>
          <w:bCs w:val="0"/>
          <w:color w:val="auto"/>
          <w:spacing w:val="0"/>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spacing w:val="0"/>
          <w:kern w:val="2"/>
          <w:sz w:val="21"/>
          <w:szCs w:val="21"/>
          <w:highlight w:val="none"/>
          <w:lang w:val="en-US" w:eastAsia="zh-CN"/>
        </w:rPr>
        <w:t>乙方</w:t>
      </w:r>
      <w:r>
        <w:rPr>
          <w:rFonts w:hint="eastAsia" w:ascii="宋体" w:hAnsi="宋体" w:eastAsia="宋体" w:cs="宋体"/>
          <w:b w:val="0"/>
          <w:bCs w:val="0"/>
          <w:color w:val="auto"/>
          <w:spacing w:val="0"/>
          <w:kern w:val="2"/>
          <w:sz w:val="21"/>
          <w:szCs w:val="21"/>
          <w:highlight w:val="none"/>
        </w:rPr>
        <w:t>付款的条件。具体合同价款支付时间在【</w:t>
      </w:r>
      <w:r>
        <w:rPr>
          <w:rFonts w:hint="eastAsia" w:ascii="宋体" w:hAnsi="宋体" w:eastAsia="宋体" w:cs="宋体"/>
          <w:b/>
          <w:bCs/>
          <w:color w:val="auto"/>
          <w:spacing w:val="0"/>
          <w:kern w:val="2"/>
          <w:sz w:val="21"/>
          <w:szCs w:val="21"/>
          <w:highlight w:val="none"/>
        </w:rPr>
        <w:t>政府采购合同专用条款</w:t>
      </w:r>
      <w:r>
        <w:rPr>
          <w:rFonts w:hint="eastAsia" w:ascii="宋体" w:hAnsi="宋体" w:eastAsia="宋体" w:cs="宋体"/>
          <w:b w:val="0"/>
          <w:bCs w:val="0"/>
          <w:color w:val="auto"/>
          <w:spacing w:val="0"/>
          <w:kern w:val="2"/>
          <w:sz w:val="21"/>
          <w:szCs w:val="21"/>
          <w:highlight w:val="none"/>
        </w:rPr>
        <w:t>】中</w:t>
      </w:r>
      <w:r>
        <w:rPr>
          <w:rFonts w:hint="eastAsia" w:ascii="宋体" w:hAnsi="宋体" w:eastAsia="宋体" w:cs="宋体"/>
          <w:b w:val="0"/>
          <w:bCs w:val="0"/>
          <w:color w:val="auto"/>
          <w:spacing w:val="0"/>
          <w:kern w:val="2"/>
          <w:sz w:val="21"/>
          <w:szCs w:val="21"/>
          <w:highlight w:val="none"/>
          <w:lang w:eastAsia="zh-CN"/>
        </w:rPr>
        <w:t>约</w:t>
      </w:r>
      <w:r>
        <w:rPr>
          <w:rFonts w:hint="eastAsia" w:ascii="宋体" w:hAnsi="宋体" w:eastAsia="宋体" w:cs="宋体"/>
          <w:b w:val="0"/>
          <w:bCs w:val="0"/>
          <w:color w:val="auto"/>
          <w:spacing w:val="0"/>
          <w:kern w:val="2"/>
          <w:sz w:val="21"/>
          <w:szCs w:val="21"/>
          <w:highlight w:val="none"/>
        </w:rPr>
        <w:t>定。</w:t>
      </w:r>
    </w:p>
    <w:p w14:paraId="0AD2FBE5">
      <w:pPr>
        <w:pStyle w:val="14"/>
        <w:spacing w:after="0" w:line="400" w:lineRule="exact"/>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eastAsia="zh-CN"/>
        </w:rPr>
        <w:t>3</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履约保证金</w:t>
      </w:r>
    </w:p>
    <w:p w14:paraId="7D72323A">
      <w:pPr>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eastAsia="zh-CN"/>
        </w:rPr>
        <w:t>3</w:t>
      </w:r>
      <w:r>
        <w:rPr>
          <w:rFonts w:hint="eastAsia" w:ascii="宋体" w:hAnsi="宋体" w:eastAsia="宋体" w:cs="宋体"/>
          <w:color w:val="auto"/>
          <w:spacing w:val="0"/>
          <w:szCs w:val="21"/>
          <w:highlight w:val="none"/>
        </w:rPr>
        <w:t xml:space="preserve">.1 </w:t>
      </w:r>
      <w:r>
        <w:rPr>
          <w:rFonts w:hint="eastAsia" w:ascii="宋体" w:hAnsi="宋体" w:eastAsia="宋体" w:cs="宋体"/>
          <w:color w:val="auto"/>
          <w:spacing w:val="0"/>
          <w:szCs w:val="15"/>
        </w:rPr>
        <w:t>乙方应当以支票、汇票、本票或者金融机构、担保机构出具的保函等非现金形式提交。</w:t>
      </w:r>
    </w:p>
    <w:p w14:paraId="2C48B410">
      <w:pPr>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eastAsia="zh-CN"/>
        </w:rPr>
        <w:t>3</w:t>
      </w:r>
      <w:r>
        <w:rPr>
          <w:rFonts w:hint="eastAsia" w:ascii="宋体" w:hAnsi="宋体" w:eastAsia="宋体" w:cs="宋体"/>
          <w:color w:val="auto"/>
          <w:spacing w:val="0"/>
          <w:szCs w:val="21"/>
          <w:highlight w:val="none"/>
        </w:rPr>
        <w:t>.2 如果乙方</w:t>
      </w:r>
      <w:r>
        <w:rPr>
          <w:rFonts w:hint="eastAsia" w:ascii="宋体" w:hAnsi="宋体" w:eastAsia="宋体" w:cs="宋体"/>
          <w:color w:val="auto"/>
          <w:spacing w:val="0"/>
          <w:szCs w:val="21"/>
          <w:highlight w:val="none"/>
          <w:lang w:eastAsia="zh-CN"/>
        </w:rPr>
        <w:t>出现</w:t>
      </w:r>
      <w:r>
        <w:rPr>
          <w:rFonts w:hint="eastAsia" w:ascii="宋体" w:hAnsi="宋体" w:eastAsia="宋体" w:cs="宋体"/>
          <w:b/>
          <w:bCs/>
          <w:color w:val="auto"/>
          <w:spacing w:val="0"/>
          <w:szCs w:val="15"/>
          <w:highlight w:val="none"/>
        </w:rPr>
        <w:t>【政府采购合同专用条款】</w:t>
      </w:r>
      <w:r>
        <w:rPr>
          <w:rFonts w:hint="eastAsia" w:ascii="宋体" w:hAnsi="宋体" w:eastAsia="宋体" w:cs="宋体"/>
          <w:b w:val="0"/>
          <w:bCs w:val="0"/>
          <w:color w:val="auto"/>
          <w:spacing w:val="0"/>
          <w:szCs w:val="15"/>
          <w:highlight w:val="none"/>
          <w:lang w:eastAsia="zh-CN"/>
        </w:rPr>
        <w:t>约定</w:t>
      </w:r>
      <w:r>
        <w:rPr>
          <w:rFonts w:hint="eastAsia" w:ascii="宋体" w:hAnsi="宋体" w:eastAsia="宋体" w:cs="宋体"/>
          <w:b w:val="0"/>
          <w:bCs w:val="0"/>
          <w:color w:val="auto"/>
          <w:spacing w:val="0"/>
          <w:szCs w:val="15"/>
          <w:lang w:eastAsia="zh-CN"/>
        </w:rPr>
        <w:t>情形的</w:t>
      </w:r>
      <w:r>
        <w:rPr>
          <w:rFonts w:hint="eastAsia" w:ascii="宋体" w:hAnsi="宋体" w:eastAsia="宋体" w:cs="宋体"/>
          <w:color w:val="auto"/>
          <w:spacing w:val="0"/>
          <w:szCs w:val="21"/>
          <w:highlight w:val="none"/>
        </w:rPr>
        <w:t>，履约保证金不予退还；如果乙方未能按合同约定全面履行义务，甲方有权从履约保证金中取得补偿或赔偿，</w:t>
      </w:r>
      <w:r>
        <w:rPr>
          <w:rFonts w:hint="eastAsia" w:ascii="宋体" w:hAnsi="宋体" w:eastAsia="宋体" w:cs="宋体"/>
          <w:color w:val="auto"/>
          <w:spacing w:val="0"/>
          <w:szCs w:val="21"/>
          <w:highlight w:val="none"/>
          <w:lang w:eastAsia="zh-CN"/>
        </w:rPr>
        <w:t>且</w:t>
      </w:r>
      <w:r>
        <w:rPr>
          <w:rFonts w:hint="eastAsia" w:ascii="宋体" w:hAnsi="宋体" w:eastAsia="宋体" w:cs="宋体"/>
          <w:color w:val="auto"/>
          <w:spacing w:val="0"/>
          <w:szCs w:val="21"/>
          <w:highlight w:val="none"/>
        </w:rPr>
        <w:t>不影响甲方要求乙方承担合同约定的超过履约保证金的违约责任的权利。</w:t>
      </w:r>
    </w:p>
    <w:p w14:paraId="1F709B60">
      <w:pPr>
        <w:spacing w:line="400" w:lineRule="exact"/>
        <w:ind w:firstLine="420"/>
        <w:rPr>
          <w:rFonts w:hint="eastAsia" w:ascii="宋体" w:hAnsi="宋体" w:eastAsia="宋体" w:cs="宋体"/>
          <w:color w:val="auto"/>
          <w:spacing w:val="0"/>
          <w:highlight w:val="none"/>
        </w:rPr>
      </w:pP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eastAsia="zh-CN"/>
        </w:rPr>
        <w:t>3</w:t>
      </w:r>
      <w:r>
        <w:rPr>
          <w:rFonts w:hint="eastAsia" w:ascii="宋体" w:hAnsi="宋体" w:eastAsia="宋体" w:cs="宋体"/>
          <w:color w:val="auto"/>
          <w:spacing w:val="0"/>
          <w:szCs w:val="21"/>
          <w:highlight w:val="none"/>
        </w:rPr>
        <w:t>.3 甲方在项目通过验收后按照</w:t>
      </w:r>
      <w:r>
        <w:rPr>
          <w:rFonts w:hint="eastAsia" w:ascii="宋体" w:hAnsi="宋体" w:eastAsia="宋体" w:cs="宋体"/>
          <w:b/>
          <w:color w:val="auto"/>
          <w:spacing w:val="0"/>
          <w:szCs w:val="21"/>
          <w:highlight w:val="none"/>
        </w:rPr>
        <w:t>【政府采购合同专用条款】</w:t>
      </w:r>
      <w:r>
        <w:rPr>
          <w:rFonts w:hint="eastAsia" w:ascii="宋体" w:hAnsi="宋体" w:eastAsia="宋体" w:cs="宋体"/>
          <w:color w:val="auto"/>
          <w:spacing w:val="0"/>
          <w:szCs w:val="21"/>
          <w:highlight w:val="none"/>
        </w:rPr>
        <w:t>规定的时间内将履约保证金退还乙方；逾期退还的，乙方可要求甲方支付违约金，违约金按照</w:t>
      </w:r>
      <w:r>
        <w:rPr>
          <w:rFonts w:hint="eastAsia" w:ascii="宋体" w:hAnsi="宋体" w:eastAsia="宋体" w:cs="宋体"/>
          <w:b/>
          <w:color w:val="auto"/>
          <w:spacing w:val="0"/>
          <w:szCs w:val="21"/>
          <w:highlight w:val="none"/>
        </w:rPr>
        <w:t>【政府采购合同专用条款】</w:t>
      </w:r>
      <w:r>
        <w:rPr>
          <w:rFonts w:hint="eastAsia" w:ascii="宋体" w:hAnsi="宋体" w:eastAsia="宋体" w:cs="宋体"/>
          <w:color w:val="auto"/>
          <w:spacing w:val="0"/>
          <w:szCs w:val="21"/>
          <w:highlight w:val="none"/>
        </w:rPr>
        <w:t>规定支付。</w:t>
      </w:r>
    </w:p>
    <w:p w14:paraId="2A87A76E">
      <w:pPr>
        <w:autoSpaceDE w:val="0"/>
        <w:autoSpaceDN w:val="0"/>
        <w:adjustRightInd w:val="0"/>
        <w:snapToGrid w:val="0"/>
        <w:spacing w:before="0" w:line="400" w:lineRule="exact"/>
        <w:jc w:val="left"/>
        <w:rPr>
          <w:rFonts w:hint="eastAsia" w:ascii="宋体" w:hAnsi="宋体" w:eastAsia="宋体" w:cs="宋体"/>
          <w:b/>
          <w:color w:val="auto"/>
          <w:spacing w:val="0"/>
          <w:sz w:val="24"/>
          <w:highlight w:val="none"/>
        </w:rPr>
      </w:pPr>
      <w:r>
        <w:rPr>
          <w:rFonts w:hint="eastAsia" w:ascii="宋体" w:hAnsi="宋体" w:eastAsia="宋体" w:cs="宋体"/>
          <w:b/>
          <w:bCs/>
          <w:color w:val="auto"/>
          <w:spacing w:val="0"/>
          <w:sz w:val="24"/>
          <w:highlight w:val="none"/>
        </w:rPr>
        <w:t>1</w:t>
      </w:r>
      <w:r>
        <w:rPr>
          <w:rFonts w:hint="eastAsia" w:ascii="宋体" w:hAnsi="宋体" w:eastAsia="宋体" w:cs="宋体"/>
          <w:b/>
          <w:bCs/>
          <w:color w:val="auto"/>
          <w:spacing w:val="0"/>
          <w:sz w:val="24"/>
          <w:highlight w:val="none"/>
          <w:lang w:eastAsia="zh-CN"/>
        </w:rPr>
        <w:t>4</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 xml:space="preserve"> </w:t>
      </w:r>
      <w:r>
        <w:rPr>
          <w:rFonts w:hint="eastAsia" w:ascii="宋体" w:hAnsi="宋体" w:eastAsia="宋体" w:cs="宋体"/>
          <w:b/>
          <w:color w:val="auto"/>
          <w:spacing w:val="0"/>
          <w:sz w:val="24"/>
          <w:highlight w:val="none"/>
        </w:rPr>
        <w:t>售后服务</w:t>
      </w:r>
    </w:p>
    <w:p w14:paraId="5304C6BA">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eastAsia="zh-CN"/>
        </w:rPr>
        <w:t>4</w:t>
      </w:r>
      <w:r>
        <w:rPr>
          <w:rFonts w:hint="eastAsia" w:ascii="宋体" w:hAnsi="宋体" w:eastAsia="宋体" w:cs="宋体"/>
          <w:color w:val="auto"/>
          <w:spacing w:val="0"/>
          <w:szCs w:val="21"/>
          <w:highlight w:val="none"/>
        </w:rPr>
        <w:t>.1 除项目不涉及或采购活动中明确约定无须承担外，乙方还应提供下列服务：</w:t>
      </w:r>
    </w:p>
    <w:p w14:paraId="3CCE0799">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（1）货物的现场移动、安装、调试、启动监督及技术支持；</w:t>
      </w:r>
    </w:p>
    <w:p w14:paraId="3E04D945">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（2）提供货物组装和维修所需的专用工具和辅助材料；</w:t>
      </w:r>
    </w:p>
    <w:p w14:paraId="45126719">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（3）在</w:t>
      </w:r>
      <w:r>
        <w:rPr>
          <w:rFonts w:hint="eastAsia" w:ascii="宋体" w:hAnsi="宋体" w:eastAsia="宋体" w:cs="宋体"/>
          <w:b/>
          <w:bCs/>
          <w:color w:val="auto"/>
          <w:spacing w:val="0"/>
          <w:szCs w:val="15"/>
          <w:highlight w:val="none"/>
        </w:rPr>
        <w:t>【政府采购合同专用条款】</w:t>
      </w:r>
      <w:r>
        <w:rPr>
          <w:rFonts w:hint="eastAsia" w:ascii="宋体" w:hAnsi="宋体" w:eastAsia="宋体" w:cs="宋体"/>
          <w:color w:val="auto"/>
          <w:spacing w:val="0"/>
          <w:szCs w:val="21"/>
          <w:highlight w:val="none"/>
          <w:lang w:eastAsia="zh-CN"/>
        </w:rPr>
        <w:t>约定</w:t>
      </w:r>
      <w:r>
        <w:rPr>
          <w:rFonts w:hint="eastAsia" w:ascii="宋体" w:hAnsi="宋体" w:eastAsia="宋体" w:cs="宋体"/>
          <w:color w:val="auto"/>
          <w:spacing w:val="0"/>
          <w:szCs w:val="21"/>
          <w:highlight w:val="none"/>
        </w:rPr>
        <w:t>的期限内对所有的货物实施运行监督、维修，但前提条件是该服务并不能免除乙方在质量保证期内所承担的义务；</w:t>
      </w:r>
    </w:p>
    <w:p w14:paraId="005AD500">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（4）在制造商</w:t>
      </w:r>
      <w:r>
        <w:rPr>
          <w:rFonts w:hint="eastAsia" w:ascii="宋体" w:hAnsi="宋体" w:eastAsia="宋体" w:cs="宋体"/>
          <w:color w:val="auto"/>
          <w:spacing w:val="0"/>
          <w:szCs w:val="21"/>
          <w:highlight w:val="none"/>
          <w:lang w:eastAsia="zh-CN"/>
        </w:rPr>
        <w:t>所在地</w:t>
      </w:r>
      <w:r>
        <w:rPr>
          <w:rFonts w:hint="eastAsia" w:ascii="宋体" w:hAnsi="宋体" w:eastAsia="宋体" w:cs="宋体"/>
          <w:color w:val="auto"/>
          <w:spacing w:val="0"/>
          <w:szCs w:val="21"/>
          <w:highlight w:val="none"/>
        </w:rPr>
        <w:t>或</w:t>
      </w:r>
      <w:r>
        <w:rPr>
          <w:rFonts w:hint="eastAsia" w:ascii="宋体" w:hAnsi="宋体" w:eastAsia="宋体" w:cs="宋体"/>
          <w:color w:val="auto"/>
          <w:spacing w:val="0"/>
          <w:szCs w:val="21"/>
          <w:highlight w:val="none"/>
          <w:lang w:eastAsia="zh-CN"/>
        </w:rPr>
        <w:t>指定</w:t>
      </w:r>
      <w:r>
        <w:rPr>
          <w:rFonts w:hint="eastAsia" w:ascii="宋体" w:hAnsi="宋体" w:eastAsia="宋体" w:cs="宋体"/>
          <w:color w:val="auto"/>
          <w:spacing w:val="0"/>
          <w:szCs w:val="21"/>
          <w:highlight w:val="none"/>
        </w:rPr>
        <w:t>现场就货物的安装、启动、运营、维护</w:t>
      </w:r>
      <w:r>
        <w:rPr>
          <w:rFonts w:hint="eastAsia" w:ascii="宋体" w:hAnsi="宋体" w:eastAsia="宋体" w:cs="宋体"/>
          <w:color w:val="auto"/>
          <w:spacing w:val="0"/>
          <w:szCs w:val="21"/>
          <w:highlight w:val="none"/>
          <w:lang w:eastAsia="zh-CN"/>
        </w:rPr>
        <w:t>、废弃处置等</w:t>
      </w:r>
      <w:r>
        <w:rPr>
          <w:rFonts w:hint="eastAsia" w:ascii="宋体" w:hAnsi="宋体" w:eastAsia="宋体" w:cs="宋体"/>
          <w:color w:val="auto"/>
          <w:spacing w:val="0"/>
          <w:szCs w:val="21"/>
          <w:highlight w:val="none"/>
        </w:rPr>
        <w:t>对甲方操作人员进行培训</w:t>
      </w:r>
      <w:r>
        <w:rPr>
          <w:rFonts w:hint="eastAsia" w:ascii="宋体" w:hAnsi="宋体" w:eastAsia="宋体" w:cs="宋体"/>
          <w:color w:val="auto"/>
          <w:spacing w:val="0"/>
          <w:szCs w:val="15"/>
          <w:lang w:eastAsia="zh-CN"/>
        </w:rPr>
        <w:t>；</w:t>
      </w:r>
    </w:p>
    <w:p w14:paraId="4BC3716B">
      <w:pPr>
        <w:pStyle w:val="65"/>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（5）依照法律、行政法规的规定或者按照</w:t>
      </w:r>
      <w:r>
        <w:rPr>
          <w:rFonts w:hint="eastAsia" w:ascii="宋体" w:hAnsi="宋体" w:eastAsia="宋体" w:cs="宋体"/>
          <w:b/>
          <w:bCs/>
          <w:color w:val="auto"/>
          <w:spacing w:val="0"/>
          <w:sz w:val="21"/>
          <w:szCs w:val="21"/>
        </w:rPr>
        <w:t>【政府采购合同专用条款】</w:t>
      </w:r>
      <w:r>
        <w:rPr>
          <w:rFonts w:hint="eastAsia" w:ascii="宋体" w:hAnsi="宋体" w:eastAsia="宋体" w:cs="宋体"/>
          <w:color w:val="auto"/>
          <w:spacing w:val="0"/>
          <w:sz w:val="21"/>
          <w:szCs w:val="21"/>
        </w:rPr>
        <w:t>约定，货物在有效使用年限届满后应予回收的，乙方负有自行或者委托第三人对货物予以回收的义务；</w:t>
      </w:r>
    </w:p>
    <w:p w14:paraId="010DF41E">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6</w:t>
      </w:r>
      <w:r>
        <w:rPr>
          <w:rFonts w:hint="eastAsia" w:ascii="宋体" w:hAnsi="宋体" w:eastAsia="宋体" w:cs="宋体"/>
          <w:color w:val="auto"/>
          <w:spacing w:val="0"/>
          <w:szCs w:val="21"/>
          <w:highlight w:val="none"/>
        </w:rPr>
        <w:t>）</w:t>
      </w:r>
      <w:r>
        <w:rPr>
          <w:rFonts w:hint="eastAsia" w:ascii="宋体" w:hAnsi="宋体" w:eastAsia="宋体" w:cs="宋体"/>
          <w:b/>
          <w:color w:val="auto"/>
          <w:spacing w:val="0"/>
          <w:szCs w:val="21"/>
          <w:highlight w:val="none"/>
        </w:rPr>
        <w:t>【政府采购合同专用条款】</w:t>
      </w:r>
      <w:r>
        <w:rPr>
          <w:rFonts w:hint="eastAsia" w:ascii="宋体" w:hAnsi="宋体" w:eastAsia="宋体" w:cs="宋体"/>
          <w:color w:val="auto"/>
          <w:spacing w:val="0"/>
          <w:szCs w:val="21"/>
          <w:highlight w:val="none"/>
        </w:rPr>
        <w:t>规定由乙方提供的其他服务。</w:t>
      </w:r>
    </w:p>
    <w:p w14:paraId="5C971BCD">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val="en-US" w:eastAsia="zh-CN"/>
        </w:rPr>
        <w:t>4</w:t>
      </w:r>
      <w:r>
        <w:rPr>
          <w:rFonts w:hint="eastAsia" w:ascii="宋体" w:hAnsi="宋体" w:eastAsia="宋体" w:cs="宋体"/>
          <w:color w:val="auto"/>
          <w:spacing w:val="0"/>
          <w:szCs w:val="21"/>
          <w:highlight w:val="none"/>
        </w:rPr>
        <w:t>.2 乙方提供的</w:t>
      </w:r>
      <w:r>
        <w:rPr>
          <w:rFonts w:hint="eastAsia" w:ascii="宋体" w:hAnsi="宋体" w:eastAsia="宋体" w:cs="宋体"/>
          <w:color w:val="auto"/>
          <w:spacing w:val="0"/>
          <w:szCs w:val="21"/>
          <w:highlight w:val="none"/>
          <w:lang w:eastAsia="zh-CN"/>
        </w:rPr>
        <w:t>售后</w:t>
      </w:r>
      <w:r>
        <w:rPr>
          <w:rFonts w:hint="eastAsia" w:ascii="宋体" w:hAnsi="宋体" w:eastAsia="宋体" w:cs="宋体"/>
          <w:color w:val="auto"/>
          <w:spacing w:val="0"/>
          <w:szCs w:val="21"/>
          <w:highlight w:val="none"/>
        </w:rPr>
        <w:t>服务的费用</w:t>
      </w:r>
      <w:r>
        <w:rPr>
          <w:rFonts w:hint="eastAsia" w:ascii="宋体" w:hAnsi="宋体" w:eastAsia="宋体" w:cs="宋体"/>
          <w:color w:val="auto"/>
          <w:spacing w:val="0"/>
          <w:szCs w:val="21"/>
          <w:highlight w:val="none"/>
          <w:lang w:val="en-US" w:eastAsia="zh-CN"/>
        </w:rPr>
        <w:t>已</w:t>
      </w:r>
      <w:r>
        <w:rPr>
          <w:rFonts w:hint="eastAsia" w:ascii="宋体" w:hAnsi="宋体" w:eastAsia="宋体" w:cs="宋体"/>
          <w:color w:val="auto"/>
          <w:spacing w:val="0"/>
          <w:szCs w:val="21"/>
          <w:highlight w:val="none"/>
        </w:rPr>
        <w:t>包含在合同价款中，甲方不再另行支付。</w:t>
      </w:r>
    </w:p>
    <w:p w14:paraId="73BE3247">
      <w:pPr>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w:t>
      </w:r>
      <w:r>
        <w:rPr>
          <w:rFonts w:hint="eastAsia" w:ascii="宋体" w:hAnsi="宋体" w:eastAsia="宋体" w:cs="宋体"/>
          <w:b/>
          <w:bCs/>
          <w:color w:val="auto"/>
          <w:spacing w:val="0"/>
          <w:sz w:val="24"/>
          <w:highlight w:val="none"/>
          <w:lang w:eastAsia="zh-CN"/>
        </w:rPr>
        <w:t>5</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 xml:space="preserve"> </w:t>
      </w:r>
      <w:r>
        <w:rPr>
          <w:rFonts w:hint="eastAsia" w:ascii="宋体" w:hAnsi="宋体" w:eastAsia="宋体" w:cs="宋体"/>
          <w:b/>
          <w:bCs/>
          <w:color w:val="auto"/>
          <w:spacing w:val="0"/>
          <w:sz w:val="24"/>
          <w:highlight w:val="none"/>
        </w:rPr>
        <w:t>违约责任</w:t>
      </w:r>
    </w:p>
    <w:p w14:paraId="1A6A11B6">
      <w:pPr>
        <w:adjustRightInd w:val="0"/>
        <w:snapToGrid w:val="0"/>
        <w:spacing w:before="0" w:line="400" w:lineRule="exact"/>
        <w:ind w:firstLine="420" w:firstLineChars="200"/>
        <w:jc w:val="left"/>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1</w:t>
      </w:r>
      <w:r>
        <w:rPr>
          <w:rFonts w:hint="eastAsia" w:ascii="宋体" w:hAnsi="宋体" w:eastAsia="宋体" w:cs="宋体"/>
          <w:bCs/>
          <w:color w:val="auto"/>
          <w:spacing w:val="0"/>
          <w:szCs w:val="21"/>
          <w:highlight w:val="none"/>
          <w:lang w:eastAsia="zh-CN"/>
        </w:rPr>
        <w:t>5</w:t>
      </w:r>
      <w:r>
        <w:rPr>
          <w:rFonts w:hint="eastAsia" w:ascii="宋体" w:hAnsi="宋体" w:eastAsia="宋体" w:cs="宋体"/>
          <w:bCs/>
          <w:color w:val="auto"/>
          <w:spacing w:val="0"/>
          <w:szCs w:val="21"/>
          <w:highlight w:val="none"/>
        </w:rPr>
        <w:t>.1质量瑕疵的</w:t>
      </w:r>
      <w:r>
        <w:rPr>
          <w:rFonts w:hint="eastAsia" w:ascii="宋体" w:hAnsi="宋体" w:eastAsia="宋体" w:cs="宋体"/>
          <w:bCs/>
          <w:color w:val="auto"/>
          <w:spacing w:val="0"/>
          <w:szCs w:val="21"/>
          <w:highlight w:val="none"/>
          <w:lang w:eastAsia="zh-CN"/>
        </w:rPr>
        <w:t>违约责任</w:t>
      </w:r>
    </w:p>
    <w:p w14:paraId="467C658D">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乙方</w:t>
      </w:r>
      <w:r>
        <w:rPr>
          <w:rFonts w:hint="eastAsia" w:ascii="宋体" w:hAnsi="宋体" w:eastAsia="宋体" w:cs="宋体"/>
          <w:color w:val="auto"/>
          <w:spacing w:val="0"/>
          <w:szCs w:val="21"/>
          <w:highlight w:val="none"/>
          <w:lang w:eastAsia="zh-CN"/>
        </w:rPr>
        <w:t>提供</w:t>
      </w:r>
      <w:r>
        <w:rPr>
          <w:rFonts w:hint="eastAsia" w:ascii="宋体" w:hAnsi="宋体" w:eastAsia="宋体" w:cs="宋体"/>
          <w:color w:val="auto"/>
          <w:spacing w:val="0"/>
          <w:szCs w:val="21"/>
          <w:highlight w:val="none"/>
        </w:rPr>
        <w:t>的产品不符合</w:t>
      </w:r>
      <w:r>
        <w:rPr>
          <w:rFonts w:hint="eastAsia" w:ascii="宋体" w:hAnsi="宋体" w:eastAsia="宋体" w:cs="宋体"/>
          <w:color w:val="auto"/>
          <w:spacing w:val="0"/>
          <w:szCs w:val="21"/>
          <w:highlight w:val="none"/>
          <w:lang w:eastAsia="zh-CN"/>
        </w:rPr>
        <w:t>合同约定的</w:t>
      </w:r>
      <w:r>
        <w:rPr>
          <w:rFonts w:hint="eastAsia" w:ascii="宋体" w:hAnsi="宋体" w:eastAsia="宋体" w:cs="宋体"/>
          <w:color w:val="auto"/>
          <w:spacing w:val="0"/>
          <w:szCs w:val="21"/>
          <w:highlight w:val="none"/>
        </w:rPr>
        <w:t>质量标准或存在产品质量缺陷，</w:t>
      </w:r>
      <w:r>
        <w:rPr>
          <w:rFonts w:hint="eastAsia" w:ascii="宋体" w:hAnsi="宋体" w:eastAsia="宋体" w:cs="宋体"/>
          <w:color w:val="auto"/>
          <w:spacing w:val="0"/>
          <w:szCs w:val="21"/>
          <w:highlight w:val="none"/>
          <w:lang w:eastAsia="zh-CN"/>
        </w:rPr>
        <w:t>甲方有权要求乙方根据</w:t>
      </w:r>
      <w:r>
        <w:rPr>
          <w:rFonts w:hint="eastAsia" w:ascii="宋体" w:hAnsi="宋体" w:eastAsia="宋体" w:cs="宋体"/>
          <w:b/>
          <w:color w:val="auto"/>
          <w:spacing w:val="0"/>
          <w:szCs w:val="21"/>
          <w:highlight w:val="none"/>
        </w:rPr>
        <w:t>【政府采购合同专用条款】</w:t>
      </w:r>
      <w:r>
        <w:rPr>
          <w:rFonts w:hint="eastAsia" w:ascii="宋体" w:hAnsi="宋体" w:eastAsia="宋体" w:cs="宋体"/>
          <w:b w:val="0"/>
          <w:bCs/>
          <w:color w:val="auto"/>
          <w:spacing w:val="0"/>
          <w:szCs w:val="21"/>
          <w:highlight w:val="none"/>
          <w:lang w:eastAsia="zh-CN"/>
        </w:rPr>
        <w:t>要求</w:t>
      </w:r>
      <w:r>
        <w:rPr>
          <w:rFonts w:hint="eastAsia" w:ascii="宋体" w:hAnsi="宋体" w:eastAsia="宋体" w:cs="宋体"/>
          <w:color w:val="auto"/>
          <w:spacing w:val="0"/>
          <w:szCs w:val="21"/>
          <w:highlight w:val="none"/>
          <w:lang w:eastAsia="zh-CN"/>
        </w:rPr>
        <w:t>及时修理、重作、更换，并承担由此给甲</w:t>
      </w:r>
      <w:r>
        <w:rPr>
          <w:rFonts w:hint="eastAsia" w:ascii="宋体" w:hAnsi="宋体" w:eastAsia="宋体" w:cs="宋体"/>
          <w:color w:val="auto"/>
          <w:spacing w:val="0"/>
          <w:szCs w:val="21"/>
          <w:highlight w:val="none"/>
        </w:rPr>
        <w:t>方</w:t>
      </w:r>
      <w:r>
        <w:rPr>
          <w:rFonts w:hint="eastAsia" w:ascii="宋体" w:hAnsi="宋体" w:eastAsia="宋体" w:cs="宋体"/>
          <w:color w:val="auto"/>
          <w:spacing w:val="0"/>
          <w:szCs w:val="21"/>
          <w:highlight w:val="none"/>
          <w:lang w:eastAsia="zh-CN"/>
        </w:rPr>
        <w:t>造成的损失</w:t>
      </w:r>
      <w:r>
        <w:rPr>
          <w:rFonts w:hint="eastAsia" w:ascii="宋体" w:hAnsi="宋体" w:eastAsia="宋体" w:cs="宋体"/>
          <w:color w:val="auto"/>
          <w:spacing w:val="0"/>
          <w:szCs w:val="21"/>
          <w:highlight w:val="none"/>
        </w:rPr>
        <w:t>。</w:t>
      </w:r>
    </w:p>
    <w:p w14:paraId="3DFE698C">
      <w:pPr>
        <w:autoSpaceDE w:val="0"/>
        <w:autoSpaceDN w:val="0"/>
        <w:adjustRightInd w:val="0"/>
        <w:snapToGrid w:val="0"/>
        <w:spacing w:before="0" w:line="400" w:lineRule="exact"/>
        <w:ind w:firstLine="420" w:firstLineChars="200"/>
        <w:jc w:val="left"/>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1</w:t>
      </w:r>
      <w:r>
        <w:rPr>
          <w:rFonts w:hint="eastAsia" w:ascii="宋体" w:hAnsi="宋体" w:eastAsia="宋体" w:cs="宋体"/>
          <w:bCs/>
          <w:color w:val="auto"/>
          <w:spacing w:val="0"/>
          <w:szCs w:val="21"/>
          <w:highlight w:val="none"/>
          <w:lang w:eastAsia="zh-CN"/>
        </w:rPr>
        <w:t>5</w:t>
      </w:r>
      <w:r>
        <w:rPr>
          <w:rFonts w:hint="eastAsia" w:ascii="宋体" w:hAnsi="宋体" w:eastAsia="宋体" w:cs="宋体"/>
          <w:bCs/>
          <w:color w:val="auto"/>
          <w:spacing w:val="0"/>
          <w:szCs w:val="21"/>
          <w:highlight w:val="none"/>
        </w:rPr>
        <w:t>.2 迟延交货的违约责任</w:t>
      </w:r>
    </w:p>
    <w:p w14:paraId="73DECAC4">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（1）乙方应按照本合同规定的时间、地点交货和提供</w:t>
      </w:r>
      <w:r>
        <w:rPr>
          <w:rFonts w:hint="eastAsia" w:ascii="宋体" w:hAnsi="宋体" w:eastAsia="宋体" w:cs="宋体"/>
          <w:color w:val="auto"/>
          <w:spacing w:val="0"/>
          <w:szCs w:val="21"/>
          <w:highlight w:val="none"/>
          <w:lang w:eastAsia="zh-CN"/>
        </w:rPr>
        <w:t>相关</w:t>
      </w:r>
      <w:r>
        <w:rPr>
          <w:rFonts w:hint="eastAsia" w:ascii="宋体" w:hAnsi="宋体" w:eastAsia="宋体" w:cs="宋体"/>
          <w:color w:val="auto"/>
          <w:spacing w:val="0"/>
          <w:szCs w:val="21"/>
          <w:highlight w:val="none"/>
        </w:rPr>
        <w:t>服务。在履行合同过程中，如果乙方遇到可能</w:t>
      </w:r>
      <w:r>
        <w:rPr>
          <w:rFonts w:hint="eastAsia" w:ascii="宋体" w:hAnsi="宋体" w:eastAsia="宋体" w:cs="宋体"/>
          <w:color w:val="auto"/>
          <w:spacing w:val="0"/>
          <w:szCs w:val="21"/>
          <w:highlight w:val="none"/>
          <w:lang w:eastAsia="zh-CN"/>
        </w:rPr>
        <w:t>影响</w:t>
      </w:r>
      <w:r>
        <w:rPr>
          <w:rFonts w:hint="eastAsia" w:ascii="宋体" w:hAnsi="宋体" w:eastAsia="宋体" w:cs="宋体"/>
          <w:color w:val="auto"/>
          <w:spacing w:val="0"/>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pacing w:val="0"/>
          <w:szCs w:val="21"/>
          <w:highlight w:val="none"/>
          <w:lang w:eastAsia="zh-CN"/>
        </w:rPr>
        <w:t>长</w:t>
      </w:r>
      <w:r>
        <w:rPr>
          <w:rFonts w:hint="eastAsia" w:ascii="宋体" w:hAnsi="宋体" w:eastAsia="宋体" w:cs="宋体"/>
          <w:color w:val="auto"/>
          <w:spacing w:val="0"/>
          <w:szCs w:val="21"/>
          <w:highlight w:val="none"/>
        </w:rPr>
        <w:t>交货时间或延期提供服务。</w:t>
      </w:r>
    </w:p>
    <w:p w14:paraId="1C3E9586">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（2）如果乙方没有按照合同规定的时间交货和提供</w:t>
      </w:r>
      <w:r>
        <w:rPr>
          <w:rFonts w:hint="eastAsia" w:ascii="宋体" w:hAnsi="宋体" w:eastAsia="宋体" w:cs="宋体"/>
          <w:color w:val="auto"/>
          <w:spacing w:val="0"/>
          <w:szCs w:val="21"/>
          <w:highlight w:val="none"/>
          <w:lang w:eastAsia="zh-CN"/>
        </w:rPr>
        <w:t>相关</w:t>
      </w:r>
      <w:r>
        <w:rPr>
          <w:rFonts w:hint="eastAsia" w:ascii="宋体" w:hAnsi="宋体" w:eastAsia="宋体" w:cs="宋体"/>
          <w:color w:val="auto"/>
          <w:spacing w:val="0"/>
          <w:szCs w:val="21"/>
          <w:highlight w:val="none"/>
        </w:rPr>
        <w:t>服务，甲方有权从货款中扣除误期赔偿费而不影响合同项下的其他补救方法，赔偿费按</w:t>
      </w:r>
      <w:r>
        <w:rPr>
          <w:rFonts w:hint="eastAsia" w:ascii="宋体" w:hAnsi="宋体" w:eastAsia="宋体" w:cs="宋体"/>
          <w:b/>
          <w:color w:val="auto"/>
          <w:spacing w:val="0"/>
          <w:szCs w:val="21"/>
          <w:highlight w:val="none"/>
        </w:rPr>
        <w:t>【政府采购合同专用条款】</w:t>
      </w:r>
      <w:r>
        <w:rPr>
          <w:rFonts w:hint="eastAsia" w:ascii="宋体" w:hAnsi="宋体" w:eastAsia="宋体" w:cs="宋体"/>
          <w:color w:val="auto"/>
          <w:spacing w:val="0"/>
          <w:szCs w:val="21"/>
          <w:highlight w:val="none"/>
        </w:rPr>
        <w:t>规定执行。如果涉及公共利益，且赔偿金额无法弥补公共利益损失，</w:t>
      </w:r>
      <w:r>
        <w:rPr>
          <w:rFonts w:hint="eastAsia" w:ascii="宋体" w:hAnsi="宋体" w:eastAsia="宋体" w:cs="宋体"/>
          <w:color w:val="auto"/>
          <w:spacing w:val="0"/>
          <w:szCs w:val="21"/>
          <w:highlight w:val="none"/>
          <w:lang w:eastAsia="zh-CN"/>
        </w:rPr>
        <w:t>甲方</w:t>
      </w:r>
      <w:r>
        <w:rPr>
          <w:rFonts w:hint="eastAsia" w:ascii="宋体" w:hAnsi="宋体" w:eastAsia="宋体" w:cs="宋体"/>
          <w:color w:val="auto"/>
          <w:spacing w:val="0"/>
          <w:szCs w:val="21"/>
          <w:highlight w:val="none"/>
        </w:rPr>
        <w:t>可要求继续履行或者</w:t>
      </w:r>
      <w:r>
        <w:rPr>
          <w:rFonts w:hint="eastAsia" w:ascii="宋体" w:hAnsi="宋体" w:eastAsia="宋体" w:cs="宋体"/>
          <w:color w:val="auto"/>
          <w:spacing w:val="0"/>
          <w:szCs w:val="21"/>
          <w:highlight w:val="none"/>
          <w:lang w:eastAsia="zh-CN"/>
        </w:rPr>
        <w:t>采取其他补救措施</w:t>
      </w:r>
      <w:r>
        <w:rPr>
          <w:rFonts w:hint="eastAsia" w:ascii="宋体" w:hAnsi="宋体" w:eastAsia="宋体" w:cs="宋体"/>
          <w:color w:val="auto"/>
          <w:spacing w:val="0"/>
          <w:szCs w:val="21"/>
          <w:highlight w:val="none"/>
        </w:rPr>
        <w:t>。</w:t>
      </w:r>
    </w:p>
    <w:p w14:paraId="58CE08B0">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eastAsia="zh-CN"/>
        </w:rPr>
        <w:t>5</w:t>
      </w:r>
      <w:r>
        <w:rPr>
          <w:rFonts w:hint="eastAsia" w:ascii="宋体" w:hAnsi="宋体" w:eastAsia="宋体" w:cs="宋体"/>
          <w:color w:val="auto"/>
          <w:spacing w:val="0"/>
          <w:szCs w:val="21"/>
          <w:highlight w:val="none"/>
        </w:rPr>
        <w:t>.3 迟延支付的违约责任</w:t>
      </w:r>
    </w:p>
    <w:p w14:paraId="708AD30D">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甲方存在迟延支付乙方合同款项的，应当承担</w:t>
      </w:r>
      <w:r>
        <w:rPr>
          <w:rFonts w:hint="eastAsia" w:ascii="宋体" w:hAnsi="宋体" w:eastAsia="宋体" w:cs="宋体"/>
          <w:b/>
          <w:bCs/>
          <w:color w:val="auto"/>
          <w:spacing w:val="0"/>
          <w:szCs w:val="21"/>
          <w:highlight w:val="none"/>
        </w:rPr>
        <w:t>【政府采购合同专用条款】</w:t>
      </w:r>
      <w:r>
        <w:rPr>
          <w:rFonts w:hint="eastAsia" w:ascii="宋体" w:hAnsi="宋体" w:eastAsia="宋体" w:cs="宋体"/>
          <w:color w:val="auto"/>
          <w:spacing w:val="0"/>
          <w:szCs w:val="21"/>
          <w:highlight w:val="none"/>
        </w:rPr>
        <w:t>规定的逾期付款利息。</w:t>
      </w:r>
    </w:p>
    <w:p w14:paraId="1FBC9A25">
      <w:pPr>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bCs/>
          <w:color w:val="auto"/>
          <w:spacing w:val="0"/>
          <w:szCs w:val="21"/>
          <w:highlight w:val="none"/>
        </w:rPr>
        <w:t>1</w:t>
      </w:r>
      <w:r>
        <w:rPr>
          <w:rFonts w:hint="eastAsia" w:ascii="宋体" w:hAnsi="宋体" w:eastAsia="宋体" w:cs="宋体"/>
          <w:bCs/>
          <w:color w:val="auto"/>
          <w:spacing w:val="0"/>
          <w:szCs w:val="21"/>
          <w:highlight w:val="none"/>
          <w:lang w:eastAsia="zh-CN"/>
        </w:rPr>
        <w:t>5</w:t>
      </w:r>
      <w:r>
        <w:rPr>
          <w:rFonts w:hint="eastAsia" w:ascii="宋体" w:hAnsi="宋体" w:eastAsia="宋体" w:cs="宋体"/>
          <w:bCs/>
          <w:color w:val="auto"/>
          <w:spacing w:val="0"/>
          <w:szCs w:val="21"/>
          <w:highlight w:val="none"/>
        </w:rPr>
        <w:t>.4其他违约责任根据项目实际需要按</w:t>
      </w:r>
      <w:r>
        <w:rPr>
          <w:rFonts w:hint="eastAsia" w:ascii="宋体" w:hAnsi="宋体" w:eastAsia="宋体" w:cs="宋体"/>
          <w:b/>
          <w:bCs/>
          <w:color w:val="auto"/>
          <w:spacing w:val="0"/>
          <w:szCs w:val="21"/>
          <w:highlight w:val="none"/>
        </w:rPr>
        <w:t>【政府采购合同专用条款】</w:t>
      </w:r>
      <w:r>
        <w:rPr>
          <w:rFonts w:hint="eastAsia" w:ascii="宋体" w:hAnsi="宋体" w:eastAsia="宋体" w:cs="宋体"/>
          <w:color w:val="auto"/>
          <w:spacing w:val="0"/>
          <w:szCs w:val="21"/>
          <w:highlight w:val="none"/>
        </w:rPr>
        <w:t>规定执行。</w:t>
      </w:r>
    </w:p>
    <w:p w14:paraId="54A8A437">
      <w:pPr>
        <w:numPr>
          <w:ilvl w:val="0"/>
          <w:numId w:val="12"/>
        </w:numPr>
        <w:autoSpaceDE w:val="0"/>
        <w:autoSpaceDN w:val="0"/>
        <w:adjustRightInd w:val="0"/>
        <w:snapToGrid w:val="0"/>
        <w:spacing w:before="0" w:line="400" w:lineRule="exact"/>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合同变更</w:t>
      </w:r>
      <w:r>
        <w:rPr>
          <w:rFonts w:hint="eastAsia" w:ascii="宋体" w:hAnsi="宋体" w:eastAsia="宋体" w:cs="宋体"/>
          <w:b/>
          <w:color w:val="auto"/>
          <w:spacing w:val="0"/>
          <w:sz w:val="24"/>
          <w:highlight w:val="none"/>
          <w:lang w:eastAsia="zh-CN"/>
        </w:rPr>
        <w:t>、中止与终止</w:t>
      </w:r>
    </w:p>
    <w:p w14:paraId="780A0B78">
      <w:pPr>
        <w:autoSpaceDE/>
        <w:autoSpaceDN/>
        <w:adjustRightInd w:val="0"/>
        <w:snapToGrid w:val="0"/>
        <w:spacing w:before="0" w:line="400" w:lineRule="exact"/>
        <w:ind w:firstLine="0" w:firstLineChars="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val="en-US" w:eastAsia="zh-CN"/>
        </w:rPr>
        <w:t>6</w:t>
      </w:r>
      <w:r>
        <w:rPr>
          <w:rFonts w:hint="eastAsia" w:ascii="宋体" w:hAnsi="宋体" w:eastAsia="宋体" w:cs="宋体"/>
          <w:color w:val="auto"/>
          <w:spacing w:val="0"/>
          <w:szCs w:val="21"/>
          <w:highlight w:val="none"/>
        </w:rPr>
        <w:t>.1合同的</w:t>
      </w:r>
      <w:r>
        <w:rPr>
          <w:rFonts w:hint="eastAsia" w:ascii="宋体" w:hAnsi="宋体" w:eastAsia="宋体" w:cs="宋体"/>
          <w:color w:val="auto"/>
          <w:spacing w:val="0"/>
          <w:szCs w:val="21"/>
          <w:highlight w:val="none"/>
          <w:lang w:eastAsia="zh-CN"/>
        </w:rPr>
        <w:t>变更</w:t>
      </w:r>
    </w:p>
    <w:p w14:paraId="695F5882">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政府采购合同履行中，</w:t>
      </w:r>
      <w:r>
        <w:rPr>
          <w:rFonts w:hint="eastAsia" w:ascii="宋体" w:hAnsi="宋体" w:eastAsia="宋体" w:cs="宋体"/>
          <w:color w:val="auto"/>
          <w:spacing w:val="0"/>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pacing w:val="0"/>
          <w:szCs w:val="21"/>
          <w:highlight w:val="none"/>
          <w:lang w:eastAsia="zh-CN"/>
        </w:rPr>
        <w:t>一致后</w:t>
      </w:r>
      <w:r>
        <w:rPr>
          <w:rFonts w:hint="eastAsia" w:ascii="宋体" w:hAnsi="宋体" w:eastAsia="宋体" w:cs="宋体"/>
          <w:color w:val="auto"/>
          <w:spacing w:val="0"/>
          <w:szCs w:val="21"/>
          <w:highlight w:val="none"/>
        </w:rPr>
        <w:t>签订补充协议。</w:t>
      </w:r>
    </w:p>
    <w:p w14:paraId="1EF03D88">
      <w:pPr>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val="en-US" w:eastAsia="zh-CN"/>
        </w:rPr>
        <w:t>6</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2</w:t>
      </w:r>
      <w:r>
        <w:rPr>
          <w:rFonts w:hint="eastAsia" w:ascii="宋体" w:hAnsi="宋体" w:eastAsia="宋体" w:cs="宋体"/>
          <w:color w:val="auto"/>
          <w:spacing w:val="0"/>
          <w:szCs w:val="21"/>
          <w:highlight w:val="none"/>
        </w:rPr>
        <w:t>合同的中止</w:t>
      </w:r>
    </w:p>
    <w:p w14:paraId="6CF70380">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（1）合同履行过程中因供应商就采购文件、采购过程或结果提起投诉的，甲方认为有必要的，</w:t>
      </w:r>
      <w:r>
        <w:rPr>
          <w:rFonts w:hint="eastAsia" w:ascii="宋体" w:hAnsi="宋体" w:eastAsia="宋体" w:cs="宋体"/>
          <w:color w:val="auto"/>
          <w:spacing w:val="0"/>
          <w:szCs w:val="21"/>
          <w:highlight w:val="none"/>
          <w:lang w:eastAsia="zh-CN"/>
        </w:rPr>
        <w:t>可以</w:t>
      </w:r>
      <w:r>
        <w:rPr>
          <w:rFonts w:hint="eastAsia" w:ascii="宋体" w:hAnsi="宋体" w:eastAsia="宋体" w:cs="宋体"/>
          <w:color w:val="auto"/>
          <w:spacing w:val="0"/>
          <w:szCs w:val="21"/>
          <w:highlight w:val="none"/>
        </w:rPr>
        <w:t>中止合同的履行。</w:t>
      </w:r>
    </w:p>
    <w:p w14:paraId="34CF8EFF">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w:t>
      </w:r>
      <w:r>
        <w:rPr>
          <w:rFonts w:hint="eastAsia" w:ascii="宋体" w:hAnsi="宋体" w:eastAsia="宋体" w:cs="宋体"/>
          <w:color w:val="auto"/>
          <w:spacing w:val="0"/>
          <w:szCs w:val="21"/>
          <w:highlight w:val="none"/>
          <w:lang w:val="en-US" w:eastAsia="zh-CN"/>
        </w:rPr>
        <w:t>合同履行过程中，</w:t>
      </w:r>
      <w:r>
        <w:rPr>
          <w:rFonts w:hint="eastAsia" w:ascii="宋体" w:hAnsi="宋体" w:eastAsia="宋体" w:cs="宋体"/>
          <w:color w:val="auto"/>
          <w:spacing w:val="0"/>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pacing w:val="0"/>
          <w:szCs w:val="21"/>
          <w:highlight w:val="none"/>
          <w:lang w:eastAsia="zh-CN"/>
        </w:rPr>
        <w:t>，乙方有义务及时告知甲方</w:t>
      </w:r>
      <w:r>
        <w:rPr>
          <w:rFonts w:hint="eastAsia" w:ascii="宋体" w:hAnsi="宋体" w:eastAsia="宋体" w:cs="宋体"/>
          <w:color w:val="auto"/>
          <w:spacing w:val="0"/>
          <w:szCs w:val="21"/>
          <w:highlight w:val="none"/>
        </w:rPr>
        <w:t>。甲方</w:t>
      </w:r>
      <w:r>
        <w:rPr>
          <w:rFonts w:hint="eastAsia" w:ascii="宋体" w:hAnsi="宋体" w:eastAsia="宋体" w:cs="宋体"/>
          <w:color w:val="auto"/>
          <w:spacing w:val="0"/>
          <w:szCs w:val="21"/>
          <w:highlight w:val="none"/>
          <w:lang w:eastAsia="zh-CN"/>
        </w:rPr>
        <w:t>有权</w:t>
      </w:r>
      <w:r>
        <w:rPr>
          <w:rFonts w:hint="eastAsia" w:ascii="宋体" w:hAnsi="宋体" w:eastAsia="宋体" w:cs="宋体"/>
          <w:color w:val="auto"/>
          <w:spacing w:val="0"/>
          <w:szCs w:val="21"/>
          <w:highlight w:val="none"/>
        </w:rPr>
        <w:t>以书面形式通知乙方中止合同</w:t>
      </w:r>
      <w:r>
        <w:rPr>
          <w:rFonts w:hint="eastAsia" w:ascii="宋体" w:hAnsi="宋体" w:eastAsia="宋体" w:cs="宋体"/>
          <w:color w:val="auto"/>
          <w:spacing w:val="0"/>
          <w:szCs w:val="21"/>
          <w:highlight w:val="none"/>
          <w:lang w:eastAsia="zh-CN"/>
        </w:rPr>
        <w:t>并要求乙方在合理期限内消除相关情形或者提供适当担保。</w:t>
      </w:r>
      <w:r>
        <w:rPr>
          <w:rFonts w:hint="eastAsia" w:ascii="宋体" w:hAnsi="宋体" w:eastAsia="宋体" w:cs="宋体"/>
          <w:color w:val="auto"/>
          <w:spacing w:val="0"/>
          <w:szCs w:val="21"/>
          <w:highlight w:val="none"/>
        </w:rPr>
        <w:t>乙方提供适当担保的，</w:t>
      </w:r>
      <w:r>
        <w:rPr>
          <w:rFonts w:hint="eastAsia" w:ascii="宋体" w:hAnsi="宋体" w:eastAsia="宋体" w:cs="宋体"/>
          <w:color w:val="auto"/>
          <w:spacing w:val="0"/>
          <w:szCs w:val="21"/>
          <w:highlight w:val="none"/>
          <w:lang w:eastAsia="zh-CN"/>
        </w:rPr>
        <w:t>合同继续</w:t>
      </w:r>
      <w:r>
        <w:rPr>
          <w:rFonts w:hint="eastAsia" w:ascii="宋体" w:hAnsi="宋体" w:eastAsia="宋体" w:cs="宋体"/>
          <w:color w:val="auto"/>
          <w:spacing w:val="0"/>
          <w:szCs w:val="21"/>
          <w:highlight w:val="none"/>
        </w:rPr>
        <w:t>履行</w:t>
      </w:r>
      <w:r>
        <w:rPr>
          <w:rFonts w:hint="eastAsia" w:ascii="宋体" w:hAnsi="宋体" w:eastAsia="宋体" w:cs="宋体"/>
          <w:color w:val="auto"/>
          <w:spacing w:val="0"/>
          <w:szCs w:val="21"/>
          <w:highlight w:val="none"/>
          <w:lang w:eastAsia="zh-CN"/>
        </w:rPr>
        <w:t>；乙</w:t>
      </w:r>
      <w:r>
        <w:rPr>
          <w:rFonts w:hint="eastAsia" w:ascii="宋体" w:hAnsi="宋体" w:eastAsia="宋体" w:cs="宋体"/>
          <w:color w:val="auto"/>
          <w:spacing w:val="0"/>
          <w:szCs w:val="21"/>
          <w:highlight w:val="none"/>
        </w:rPr>
        <w:t>方在合理期限内未恢复履约能力且未提供适当担保的，视为拒绝</w:t>
      </w:r>
      <w:r>
        <w:rPr>
          <w:rFonts w:hint="eastAsia" w:ascii="宋体" w:hAnsi="宋体" w:eastAsia="宋体" w:cs="宋体"/>
          <w:color w:val="auto"/>
          <w:spacing w:val="0"/>
          <w:szCs w:val="21"/>
          <w:highlight w:val="none"/>
          <w:lang w:eastAsia="zh-CN"/>
        </w:rPr>
        <w:t>继续</w:t>
      </w:r>
      <w:r>
        <w:rPr>
          <w:rFonts w:hint="eastAsia" w:ascii="宋体" w:hAnsi="宋体" w:eastAsia="宋体" w:cs="宋体"/>
          <w:color w:val="auto"/>
          <w:spacing w:val="0"/>
          <w:szCs w:val="21"/>
          <w:highlight w:val="none"/>
        </w:rPr>
        <w:t>履约，甲方</w:t>
      </w:r>
      <w:r>
        <w:rPr>
          <w:rFonts w:hint="eastAsia" w:ascii="宋体" w:hAnsi="宋体" w:eastAsia="宋体" w:cs="宋体"/>
          <w:color w:val="auto"/>
          <w:spacing w:val="0"/>
          <w:szCs w:val="21"/>
          <w:highlight w:val="none"/>
          <w:lang w:eastAsia="zh-CN"/>
        </w:rPr>
        <w:t>有权</w:t>
      </w:r>
      <w:r>
        <w:rPr>
          <w:rFonts w:hint="eastAsia" w:ascii="宋体" w:hAnsi="宋体" w:eastAsia="宋体" w:cs="宋体"/>
          <w:color w:val="auto"/>
          <w:spacing w:val="0"/>
          <w:szCs w:val="21"/>
          <w:highlight w:val="none"/>
        </w:rPr>
        <w:t>解除合同并要求乙方承担</w:t>
      </w:r>
      <w:r>
        <w:rPr>
          <w:rFonts w:hint="eastAsia" w:ascii="宋体" w:hAnsi="宋体" w:eastAsia="宋体" w:cs="宋体"/>
          <w:color w:val="auto"/>
          <w:spacing w:val="0"/>
          <w:szCs w:val="21"/>
          <w:highlight w:val="none"/>
          <w:lang w:eastAsia="zh-CN"/>
        </w:rPr>
        <w:t>由此给甲方造成的损失</w:t>
      </w:r>
      <w:r>
        <w:rPr>
          <w:rFonts w:hint="eastAsia" w:ascii="宋体" w:hAnsi="宋体" w:eastAsia="宋体" w:cs="宋体"/>
          <w:color w:val="auto"/>
          <w:spacing w:val="0"/>
          <w:szCs w:val="21"/>
          <w:highlight w:val="none"/>
        </w:rPr>
        <w:t>。</w:t>
      </w:r>
    </w:p>
    <w:p w14:paraId="71315F07">
      <w:pPr>
        <w:pStyle w:val="65"/>
        <w:jc w:val="both"/>
        <w:rPr>
          <w:rFonts w:hint="eastAsia" w:ascii="宋体" w:hAnsi="宋体" w:eastAsia="宋体" w:cs="宋体"/>
          <w:color w:val="auto"/>
          <w:spacing w:val="0"/>
          <w:sz w:val="21"/>
        </w:rPr>
      </w:pPr>
      <w:r>
        <w:rPr>
          <w:rFonts w:hint="eastAsia" w:ascii="宋体" w:hAnsi="宋体" w:eastAsia="宋体" w:cs="宋体"/>
          <w:color w:val="auto"/>
          <w:spacing w:val="0"/>
          <w:sz w:val="21"/>
        </w:rPr>
        <w:t>（3）乙方分立、合并或者变更住所的，应当及时以书面形式告知甲方。乙方没有</w:t>
      </w:r>
      <w:r>
        <w:rPr>
          <w:rFonts w:hint="eastAsia" w:ascii="宋体" w:hAnsi="宋体" w:eastAsia="宋体" w:cs="宋体"/>
          <w:color w:val="auto"/>
          <w:spacing w:val="0"/>
          <w:sz w:val="21"/>
          <w:lang w:eastAsia="zh-CN"/>
        </w:rPr>
        <w:t>及时告知</w:t>
      </w:r>
      <w:r>
        <w:rPr>
          <w:rFonts w:hint="eastAsia" w:ascii="宋体" w:hAnsi="宋体" w:eastAsia="宋体" w:cs="宋体"/>
          <w:color w:val="auto"/>
          <w:spacing w:val="0"/>
          <w:sz w:val="21"/>
        </w:rPr>
        <w:t>甲方，致使</w:t>
      </w:r>
      <w:r>
        <w:rPr>
          <w:rFonts w:hint="eastAsia" w:ascii="宋体" w:hAnsi="宋体" w:eastAsia="宋体" w:cs="宋体"/>
          <w:color w:val="auto"/>
          <w:spacing w:val="0"/>
          <w:sz w:val="21"/>
          <w:lang w:eastAsia="zh-CN"/>
        </w:rPr>
        <w:t>合同</w:t>
      </w:r>
      <w:r>
        <w:rPr>
          <w:rFonts w:hint="eastAsia" w:ascii="宋体" w:hAnsi="宋体" w:eastAsia="宋体" w:cs="宋体"/>
          <w:color w:val="auto"/>
          <w:spacing w:val="0"/>
          <w:sz w:val="21"/>
        </w:rPr>
        <w:t>履行发生困难的，甲方可以中止合同履行并要求乙方承担由此给甲方造成的损失。</w:t>
      </w:r>
    </w:p>
    <w:p w14:paraId="6C656F56">
      <w:pPr>
        <w:snapToGrid w:val="0"/>
        <w:spacing w:line="400" w:lineRule="exact"/>
        <w:ind w:firstLine="420" w:firstLineChars="200"/>
        <w:jc w:val="left"/>
        <w:rPr>
          <w:rFonts w:hint="eastAsia" w:ascii="宋体" w:hAnsi="宋体" w:eastAsia="宋体" w:cs="宋体"/>
          <w:color w:val="auto"/>
          <w:spacing w:val="0"/>
          <w:sz w:val="21"/>
        </w:rPr>
      </w:pP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4</w:t>
      </w:r>
      <w:r>
        <w:rPr>
          <w:rFonts w:hint="eastAsia" w:ascii="宋体" w:hAnsi="宋体" w:eastAsia="宋体" w:cs="宋体"/>
          <w:color w:val="auto"/>
          <w:spacing w:val="0"/>
          <w:szCs w:val="21"/>
          <w:highlight w:val="none"/>
        </w:rPr>
        <w:t>）甲方不得以行政区划调整、政府换届、机构或者职能调整以及相关责任人更替为由中止合同。</w:t>
      </w:r>
    </w:p>
    <w:p w14:paraId="6E8AE87D">
      <w:pPr>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val="en-US" w:eastAsia="zh-CN"/>
        </w:rPr>
        <w:t>6</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3</w:t>
      </w:r>
      <w:r>
        <w:rPr>
          <w:rFonts w:hint="eastAsia" w:ascii="宋体" w:hAnsi="宋体" w:eastAsia="宋体" w:cs="宋体"/>
          <w:color w:val="auto"/>
          <w:spacing w:val="0"/>
          <w:szCs w:val="21"/>
          <w:highlight w:val="none"/>
        </w:rPr>
        <w:t>合同的终止</w:t>
      </w:r>
    </w:p>
    <w:p w14:paraId="6DC6F9F3">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（1）合同因有效期限届满而终止；</w:t>
      </w:r>
    </w:p>
    <w:p w14:paraId="6A4E73A0">
      <w:pPr>
        <w:snapToGrid w:val="0"/>
        <w:spacing w:line="400" w:lineRule="exact"/>
        <w:ind w:firstLine="420" w:firstLineChars="200"/>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highlight w:val="none"/>
        </w:rPr>
        <w:t>（2）乙方未</w:t>
      </w:r>
      <w:r>
        <w:rPr>
          <w:rFonts w:hint="eastAsia" w:ascii="宋体" w:hAnsi="宋体" w:eastAsia="宋体" w:cs="宋体"/>
          <w:color w:val="auto"/>
          <w:spacing w:val="0"/>
          <w:szCs w:val="21"/>
          <w:highlight w:val="none"/>
          <w:lang w:eastAsia="zh-CN"/>
        </w:rPr>
        <w:t>按</w:t>
      </w:r>
      <w:r>
        <w:rPr>
          <w:rFonts w:hint="eastAsia" w:ascii="宋体" w:hAnsi="宋体" w:eastAsia="宋体" w:cs="宋体"/>
          <w:color w:val="auto"/>
          <w:spacing w:val="0"/>
          <w:szCs w:val="21"/>
          <w:highlight w:val="none"/>
        </w:rPr>
        <w:t>合同约定履行，构成根本性违约的，甲方有权终止合同</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rPr>
        <w:t>并追究乙方的违约责</w:t>
      </w:r>
      <w:r>
        <w:rPr>
          <w:rFonts w:hint="eastAsia" w:ascii="宋体" w:hAnsi="宋体" w:eastAsia="宋体" w:cs="宋体"/>
          <w:color w:val="auto"/>
          <w:spacing w:val="0"/>
          <w:szCs w:val="21"/>
          <w:lang w:val="en-US" w:eastAsia="zh-CN"/>
        </w:rPr>
        <w:t>任</w:t>
      </w:r>
      <w:r>
        <w:rPr>
          <w:rFonts w:hint="eastAsia" w:ascii="宋体" w:hAnsi="宋体" w:eastAsia="宋体" w:cs="宋体"/>
          <w:color w:val="auto"/>
          <w:spacing w:val="0"/>
          <w:szCs w:val="21"/>
          <w:highlight w:val="none"/>
        </w:rPr>
        <w:t>。</w:t>
      </w:r>
    </w:p>
    <w:p w14:paraId="04F4C540">
      <w:pPr>
        <w:pStyle w:val="65"/>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 xml:space="preserve">16.4 </w:t>
      </w:r>
      <w:r>
        <w:rPr>
          <w:rFonts w:hint="eastAsia" w:ascii="宋体" w:hAnsi="宋体" w:eastAsia="宋体" w:cs="宋体"/>
          <w:color w:val="auto"/>
          <w:spacing w:val="0"/>
          <w:kern w:val="2"/>
          <w:sz w:val="21"/>
          <w:szCs w:val="21"/>
          <w:highlight w:val="none"/>
          <w:lang w:val="en-US" w:eastAsia="zh-CN"/>
        </w:rPr>
        <w:t>涉及国家利益、社会公共利益的情形</w:t>
      </w:r>
    </w:p>
    <w:p w14:paraId="18387EC8">
      <w:pPr>
        <w:pStyle w:val="65"/>
        <w:jc w:val="both"/>
        <w:rPr>
          <w:rFonts w:hint="eastAsia" w:ascii="宋体" w:hAnsi="宋体" w:eastAsia="宋体" w:cs="宋体"/>
          <w:color w:val="auto"/>
          <w:spacing w:val="0"/>
          <w:sz w:val="21"/>
        </w:rPr>
      </w:pPr>
      <w:r>
        <w:rPr>
          <w:rFonts w:hint="eastAsia" w:ascii="宋体" w:hAnsi="宋体" w:eastAsia="宋体" w:cs="宋体"/>
          <w:color w:val="auto"/>
          <w:spacing w:val="0"/>
          <w:sz w:val="21"/>
        </w:rPr>
        <w:t>政府采购合同继续履行将损害国家利益和社会公共利益的，双方当事人</w:t>
      </w:r>
      <w:r>
        <w:rPr>
          <w:rFonts w:hint="eastAsia" w:ascii="宋体" w:hAnsi="宋体" w:eastAsia="宋体" w:cs="宋体"/>
          <w:color w:val="auto"/>
          <w:spacing w:val="0"/>
          <w:sz w:val="21"/>
          <w:highlight w:val="none"/>
          <w:lang w:val="en-US" w:eastAsia="zh-CN"/>
        </w:rPr>
        <w:t>应当变更、</w:t>
      </w:r>
      <w:r>
        <w:rPr>
          <w:rFonts w:hint="eastAsia" w:ascii="宋体" w:hAnsi="宋体" w:eastAsia="宋体" w:cs="宋体"/>
          <w:color w:val="auto"/>
          <w:spacing w:val="0"/>
          <w:sz w:val="21"/>
        </w:rPr>
        <w:t>中止</w:t>
      </w:r>
      <w:r>
        <w:rPr>
          <w:rFonts w:hint="eastAsia" w:ascii="宋体" w:hAnsi="宋体" w:eastAsia="宋体" w:cs="宋体"/>
          <w:color w:val="auto"/>
          <w:spacing w:val="0"/>
          <w:sz w:val="21"/>
          <w:lang w:eastAsia="zh-CN"/>
        </w:rPr>
        <w:t>或者终止</w:t>
      </w:r>
      <w:r>
        <w:rPr>
          <w:rFonts w:hint="eastAsia" w:ascii="宋体" w:hAnsi="宋体" w:eastAsia="宋体" w:cs="宋体"/>
          <w:color w:val="auto"/>
          <w:spacing w:val="0"/>
          <w:sz w:val="21"/>
        </w:rPr>
        <w:t>合同。有过错的一方应当承担赔偿责任，双方都有过错的，各自承担相应的责任。</w:t>
      </w:r>
    </w:p>
    <w:p w14:paraId="205AE84A">
      <w:pPr>
        <w:autoSpaceDE w:val="0"/>
        <w:autoSpaceDN w:val="0"/>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w:t>
      </w:r>
      <w:r>
        <w:rPr>
          <w:rFonts w:hint="eastAsia" w:ascii="宋体" w:hAnsi="宋体" w:eastAsia="宋体" w:cs="宋体"/>
          <w:b/>
          <w:bCs/>
          <w:color w:val="auto"/>
          <w:spacing w:val="0"/>
          <w:sz w:val="24"/>
          <w:highlight w:val="none"/>
          <w:lang w:val="en-US" w:eastAsia="zh-CN"/>
        </w:rPr>
        <w:t>7</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 xml:space="preserve"> </w:t>
      </w:r>
      <w:r>
        <w:rPr>
          <w:rFonts w:hint="eastAsia" w:ascii="宋体" w:hAnsi="宋体" w:eastAsia="宋体" w:cs="宋体"/>
          <w:b/>
          <w:bCs/>
          <w:color w:val="auto"/>
          <w:spacing w:val="0"/>
          <w:sz w:val="24"/>
          <w:highlight w:val="none"/>
        </w:rPr>
        <w:t>合同分包</w:t>
      </w:r>
    </w:p>
    <w:p w14:paraId="474DBB63">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val="en-US" w:eastAsia="zh-CN"/>
        </w:rPr>
        <w:t>7</w:t>
      </w:r>
      <w:r>
        <w:rPr>
          <w:rFonts w:hint="eastAsia" w:ascii="宋体" w:hAnsi="宋体" w:eastAsia="宋体" w:cs="宋体"/>
          <w:color w:val="auto"/>
          <w:spacing w:val="0"/>
          <w:szCs w:val="21"/>
          <w:highlight w:val="none"/>
        </w:rPr>
        <w:t>.1 乙方不得</w:t>
      </w:r>
      <w:r>
        <w:rPr>
          <w:rFonts w:hint="eastAsia" w:ascii="宋体" w:hAnsi="宋体" w:eastAsia="宋体" w:cs="宋体"/>
          <w:color w:val="auto"/>
          <w:spacing w:val="0"/>
          <w:szCs w:val="21"/>
          <w:highlight w:val="none"/>
          <w:lang w:eastAsia="zh-CN"/>
        </w:rPr>
        <w:t>将合同转包给其他供应商。涉及合同分包的，乙方</w:t>
      </w:r>
      <w:r>
        <w:rPr>
          <w:rFonts w:hint="eastAsia" w:ascii="宋体" w:hAnsi="宋体" w:eastAsia="宋体" w:cs="宋体"/>
          <w:color w:val="auto"/>
          <w:spacing w:val="0"/>
          <w:szCs w:val="21"/>
          <w:highlight w:val="none"/>
          <w:lang w:val="en-US" w:eastAsia="zh-CN"/>
        </w:rPr>
        <w:t>应</w:t>
      </w:r>
      <w:r>
        <w:rPr>
          <w:rFonts w:hint="eastAsia" w:ascii="宋体" w:hAnsi="宋体" w:eastAsia="宋体" w:cs="宋体"/>
          <w:color w:val="auto"/>
          <w:spacing w:val="0"/>
          <w:szCs w:val="21"/>
          <w:highlight w:val="none"/>
          <w:lang w:eastAsia="zh-CN"/>
        </w:rPr>
        <w:t>根据采购文件和投标（响应）文件规定进行</w:t>
      </w:r>
      <w:r>
        <w:rPr>
          <w:rFonts w:hint="eastAsia" w:ascii="宋体" w:hAnsi="宋体" w:eastAsia="宋体" w:cs="宋体"/>
          <w:color w:val="auto"/>
          <w:spacing w:val="0"/>
          <w:szCs w:val="21"/>
          <w:highlight w:val="none"/>
        </w:rPr>
        <w:t>合同分包。</w:t>
      </w:r>
    </w:p>
    <w:p w14:paraId="6C0AB4E2">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eastAsia="宋体" w:cs="宋体"/>
          <w:color w:val="auto"/>
          <w:spacing w:val="0"/>
          <w:szCs w:val="21"/>
          <w:highlight w:val="none"/>
          <w:lang w:val="en-US" w:eastAsia="zh-CN"/>
        </w:rPr>
        <w:t>7</w:t>
      </w:r>
      <w:r>
        <w:rPr>
          <w:rFonts w:hint="eastAsia" w:ascii="宋体" w:hAnsi="宋体" w:eastAsia="宋体" w:cs="宋体"/>
          <w:color w:val="auto"/>
          <w:spacing w:val="0"/>
          <w:szCs w:val="21"/>
          <w:highlight w:val="none"/>
        </w:rPr>
        <w:t>.2 乙方执行政府采购政策向中小企业依法分包的</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rPr>
        <w:t>乙方应当按采购文件</w:t>
      </w:r>
      <w:r>
        <w:rPr>
          <w:rFonts w:hint="eastAsia" w:ascii="宋体" w:hAnsi="宋体" w:eastAsia="宋体" w:cs="宋体"/>
          <w:color w:val="auto"/>
          <w:spacing w:val="0"/>
          <w:szCs w:val="21"/>
          <w:highlight w:val="none"/>
          <w:lang w:eastAsia="zh-CN"/>
        </w:rPr>
        <w:t>和</w:t>
      </w:r>
      <w:r>
        <w:rPr>
          <w:rFonts w:hint="eastAsia" w:ascii="宋体" w:hAnsi="宋体" w:eastAsia="宋体" w:cs="宋体"/>
          <w:color w:val="auto"/>
          <w:spacing w:val="0"/>
          <w:szCs w:val="21"/>
          <w:highlight w:val="none"/>
        </w:rPr>
        <w:t>投标（响应）文件签订分包</w:t>
      </w:r>
      <w:r>
        <w:rPr>
          <w:rFonts w:hint="eastAsia" w:ascii="宋体" w:hAnsi="宋体" w:eastAsia="宋体" w:cs="宋体"/>
          <w:color w:val="auto"/>
          <w:spacing w:val="0"/>
          <w:szCs w:val="21"/>
          <w:highlight w:val="none"/>
          <w:lang w:eastAsia="zh-CN"/>
        </w:rPr>
        <w:t>意向</w:t>
      </w:r>
      <w:r>
        <w:rPr>
          <w:rFonts w:hint="eastAsia" w:ascii="宋体" w:hAnsi="宋体" w:eastAsia="宋体" w:cs="宋体"/>
          <w:color w:val="auto"/>
          <w:spacing w:val="0"/>
          <w:szCs w:val="21"/>
          <w:highlight w:val="none"/>
        </w:rPr>
        <w:t>协议，分包</w:t>
      </w:r>
      <w:r>
        <w:rPr>
          <w:rFonts w:hint="eastAsia" w:ascii="宋体" w:hAnsi="宋体" w:eastAsia="宋体" w:cs="宋体"/>
          <w:color w:val="auto"/>
          <w:spacing w:val="0"/>
          <w:szCs w:val="21"/>
          <w:highlight w:val="none"/>
          <w:lang w:eastAsia="zh-CN"/>
        </w:rPr>
        <w:t>意向</w:t>
      </w:r>
      <w:r>
        <w:rPr>
          <w:rFonts w:hint="eastAsia" w:ascii="宋体" w:hAnsi="宋体" w:eastAsia="宋体" w:cs="宋体"/>
          <w:color w:val="auto"/>
          <w:spacing w:val="0"/>
          <w:szCs w:val="21"/>
          <w:highlight w:val="none"/>
        </w:rPr>
        <w:t>协议属于本合同组成部分。</w:t>
      </w:r>
    </w:p>
    <w:p w14:paraId="568DDFFF">
      <w:pPr>
        <w:autoSpaceDE w:val="0"/>
        <w:autoSpaceDN w:val="0"/>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lang w:eastAsia="zh-CN"/>
        </w:rPr>
        <w:t>1</w:t>
      </w:r>
      <w:r>
        <w:rPr>
          <w:rFonts w:hint="eastAsia" w:ascii="宋体" w:hAnsi="宋体" w:eastAsia="宋体" w:cs="宋体"/>
          <w:b/>
          <w:bCs/>
          <w:color w:val="auto"/>
          <w:spacing w:val="0"/>
          <w:sz w:val="24"/>
          <w:highlight w:val="none"/>
          <w:lang w:val="en-US" w:eastAsia="zh-CN"/>
        </w:rPr>
        <w:t>8</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 xml:space="preserve"> </w:t>
      </w:r>
      <w:r>
        <w:rPr>
          <w:rFonts w:hint="eastAsia" w:ascii="宋体" w:hAnsi="宋体" w:eastAsia="宋体" w:cs="宋体"/>
          <w:b/>
          <w:bCs/>
          <w:color w:val="auto"/>
          <w:spacing w:val="0"/>
          <w:sz w:val="24"/>
          <w:highlight w:val="none"/>
        </w:rPr>
        <w:t>不可抗力</w:t>
      </w:r>
    </w:p>
    <w:p w14:paraId="78D9575C">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1</w:t>
      </w:r>
      <w:r>
        <w:rPr>
          <w:rFonts w:hint="eastAsia" w:ascii="宋体" w:hAnsi="宋体" w:eastAsia="宋体" w:cs="宋体"/>
          <w:color w:val="auto"/>
          <w:spacing w:val="0"/>
          <w:szCs w:val="21"/>
          <w:highlight w:val="none"/>
          <w:lang w:val="en-US" w:eastAsia="zh-CN"/>
        </w:rPr>
        <w:t>8</w:t>
      </w:r>
      <w:r>
        <w:rPr>
          <w:rFonts w:hint="eastAsia" w:ascii="宋体" w:hAnsi="宋体" w:eastAsia="宋体" w:cs="宋体"/>
          <w:color w:val="auto"/>
          <w:spacing w:val="0"/>
          <w:szCs w:val="21"/>
          <w:highlight w:val="none"/>
        </w:rPr>
        <w:t>.1 不可抗力是指合同双方不能预见、不能避免且不能克服的客观情况。</w:t>
      </w:r>
    </w:p>
    <w:p w14:paraId="1EC008B9">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1</w:t>
      </w:r>
      <w:r>
        <w:rPr>
          <w:rFonts w:hint="eastAsia" w:ascii="宋体" w:hAnsi="宋体" w:eastAsia="宋体" w:cs="宋体"/>
          <w:color w:val="auto"/>
          <w:spacing w:val="0"/>
          <w:szCs w:val="21"/>
          <w:highlight w:val="none"/>
          <w:lang w:val="en-US" w:eastAsia="zh-CN"/>
        </w:rPr>
        <w:t>8</w:t>
      </w:r>
      <w:r>
        <w:rPr>
          <w:rFonts w:hint="eastAsia" w:ascii="宋体" w:hAnsi="宋体" w:eastAsia="宋体" w:cs="宋体"/>
          <w:color w:val="auto"/>
          <w:spacing w:val="0"/>
          <w:szCs w:val="21"/>
          <w:highlight w:val="none"/>
        </w:rPr>
        <w:t>.2 任何一方对由于不可抗力造成的部分或全部不能履行合同不承担违约责任。但迟延履行后发生不可抗力的，不能免除责任。</w:t>
      </w:r>
    </w:p>
    <w:p w14:paraId="5AA577DA">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1</w:t>
      </w:r>
      <w:r>
        <w:rPr>
          <w:rFonts w:hint="eastAsia" w:ascii="宋体" w:hAnsi="宋体" w:eastAsia="宋体" w:cs="宋体"/>
          <w:color w:val="auto"/>
          <w:spacing w:val="0"/>
          <w:szCs w:val="21"/>
          <w:highlight w:val="none"/>
          <w:lang w:val="en-US" w:eastAsia="zh-CN"/>
        </w:rPr>
        <w:t>8</w:t>
      </w:r>
      <w:r>
        <w:rPr>
          <w:rFonts w:hint="eastAsia" w:ascii="宋体" w:hAnsi="宋体" w:eastAsia="宋体" w:cs="宋体"/>
          <w:color w:val="auto"/>
          <w:spacing w:val="0"/>
          <w:szCs w:val="21"/>
          <w:highlight w:val="none"/>
        </w:rPr>
        <w:t>.3 遇有不可抗力的一方，应及时将事件情况以书面形式</w:t>
      </w:r>
      <w:r>
        <w:rPr>
          <w:rFonts w:hint="eastAsia" w:ascii="宋体" w:hAnsi="宋体" w:eastAsia="宋体" w:cs="宋体"/>
          <w:color w:val="auto"/>
          <w:spacing w:val="0"/>
          <w:szCs w:val="21"/>
          <w:highlight w:val="none"/>
          <w:lang w:eastAsia="zh-CN"/>
        </w:rPr>
        <w:t>告</w:t>
      </w:r>
      <w:r>
        <w:rPr>
          <w:rFonts w:hint="eastAsia" w:ascii="宋体" w:hAnsi="宋体" w:eastAsia="宋体" w:cs="宋体"/>
          <w:color w:val="auto"/>
          <w:spacing w:val="0"/>
          <w:szCs w:val="21"/>
          <w:highlight w:val="none"/>
        </w:rPr>
        <w:t>知另一方，并在事件发生后及时向另一方提交合同不能履行或部分不能履行或需要延期履行</w:t>
      </w:r>
      <w:r>
        <w:rPr>
          <w:rFonts w:hint="eastAsia" w:ascii="宋体" w:hAnsi="宋体" w:eastAsia="宋体" w:cs="宋体"/>
          <w:color w:val="auto"/>
          <w:spacing w:val="0"/>
          <w:szCs w:val="21"/>
          <w:highlight w:val="none"/>
          <w:lang w:eastAsia="zh-CN"/>
        </w:rPr>
        <w:t>的详细</w:t>
      </w:r>
      <w:r>
        <w:rPr>
          <w:rFonts w:hint="eastAsia" w:ascii="宋体" w:hAnsi="宋体" w:eastAsia="宋体" w:cs="宋体"/>
          <w:color w:val="auto"/>
          <w:spacing w:val="0"/>
          <w:szCs w:val="21"/>
          <w:highlight w:val="none"/>
        </w:rPr>
        <w:t>报告</w:t>
      </w:r>
      <w:r>
        <w:rPr>
          <w:rFonts w:hint="eastAsia" w:ascii="宋体" w:hAnsi="宋体" w:eastAsia="宋体" w:cs="宋体"/>
          <w:color w:val="auto"/>
          <w:spacing w:val="0"/>
          <w:szCs w:val="21"/>
          <w:highlight w:val="none"/>
          <w:lang w:eastAsia="zh-CN"/>
        </w:rPr>
        <w:t>，以</w:t>
      </w:r>
      <w:r>
        <w:rPr>
          <w:rFonts w:hint="eastAsia" w:ascii="宋体" w:hAnsi="宋体" w:eastAsia="宋体" w:cs="宋体"/>
          <w:color w:val="auto"/>
          <w:spacing w:val="0"/>
          <w:szCs w:val="21"/>
          <w:highlight w:val="none"/>
          <w:lang w:val="en-US" w:eastAsia="zh-CN"/>
        </w:rPr>
        <w:t>及证明不可抗力发生及其持续时间的证据</w:t>
      </w:r>
      <w:r>
        <w:rPr>
          <w:rFonts w:hint="eastAsia" w:ascii="宋体" w:hAnsi="宋体" w:eastAsia="宋体" w:cs="宋体"/>
          <w:color w:val="auto"/>
          <w:spacing w:val="0"/>
          <w:szCs w:val="21"/>
          <w:highlight w:val="none"/>
        </w:rPr>
        <w:t>。</w:t>
      </w:r>
    </w:p>
    <w:p w14:paraId="4D8D373F">
      <w:pPr>
        <w:autoSpaceDE w:val="0"/>
        <w:autoSpaceDN w:val="0"/>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lang w:val="en-US" w:eastAsia="zh-CN"/>
        </w:rPr>
        <w:t>19</w:t>
      </w:r>
      <w:r>
        <w:rPr>
          <w:rFonts w:hint="eastAsia" w:ascii="宋体" w:hAnsi="宋体" w:eastAsia="宋体" w:cs="宋体"/>
          <w:b/>
          <w:bCs/>
          <w:color w:val="auto"/>
          <w:spacing w:val="0"/>
          <w:sz w:val="24"/>
          <w:highlight w:val="none"/>
        </w:rPr>
        <w:t>.</w:t>
      </w:r>
      <w:r>
        <w:rPr>
          <w:rFonts w:hint="eastAsia" w:ascii="宋体" w:hAnsi="宋体" w:eastAsia="宋体" w:cs="宋体"/>
          <w:b/>
          <w:bCs/>
          <w:color w:val="auto"/>
          <w:spacing w:val="0"/>
          <w:sz w:val="24"/>
          <w:highlight w:val="none"/>
          <w:lang w:val="en-US" w:eastAsia="zh-CN"/>
        </w:rPr>
        <w:t xml:space="preserve"> </w:t>
      </w:r>
      <w:r>
        <w:rPr>
          <w:rFonts w:hint="eastAsia" w:ascii="宋体" w:hAnsi="宋体" w:eastAsia="宋体" w:cs="宋体"/>
          <w:b/>
          <w:bCs/>
          <w:color w:val="auto"/>
          <w:spacing w:val="0"/>
          <w:sz w:val="24"/>
          <w:highlight w:val="none"/>
        </w:rPr>
        <w:t>解决争议的方法</w:t>
      </w:r>
    </w:p>
    <w:p w14:paraId="610C790E">
      <w:pPr>
        <w:pStyle w:val="65"/>
        <w:jc w:val="both"/>
        <w:rPr>
          <w:rFonts w:hint="eastAsia" w:ascii="宋体" w:hAnsi="宋体" w:eastAsia="宋体" w:cs="宋体"/>
          <w:color w:val="auto"/>
          <w:spacing w:val="0"/>
          <w:sz w:val="21"/>
        </w:rPr>
      </w:pPr>
      <w:r>
        <w:rPr>
          <w:rFonts w:hint="eastAsia" w:ascii="宋体" w:hAnsi="宋体" w:eastAsia="宋体" w:cs="宋体"/>
          <w:color w:val="auto"/>
          <w:spacing w:val="0"/>
          <w:sz w:val="21"/>
          <w:lang w:val="en-US" w:eastAsia="zh-CN"/>
        </w:rPr>
        <w:t>19</w:t>
      </w:r>
      <w:r>
        <w:rPr>
          <w:rFonts w:hint="eastAsia" w:ascii="宋体" w:hAnsi="宋体" w:eastAsia="宋体" w:cs="宋体"/>
          <w:color w:val="auto"/>
          <w:spacing w:val="0"/>
          <w:sz w:val="21"/>
        </w:rPr>
        <w:t>.1 因本合同及合同有关事项发生的争议，由</w:t>
      </w:r>
      <w:r>
        <w:rPr>
          <w:rFonts w:hint="eastAsia" w:ascii="宋体" w:hAnsi="宋体" w:eastAsia="宋体" w:cs="宋体"/>
          <w:color w:val="auto"/>
          <w:spacing w:val="0"/>
          <w:sz w:val="21"/>
          <w:lang w:eastAsia="zh-CN"/>
        </w:rPr>
        <w:t>甲乙双</w:t>
      </w:r>
      <w:r>
        <w:rPr>
          <w:rFonts w:hint="eastAsia" w:ascii="宋体" w:hAnsi="宋体" w:eastAsia="宋体" w:cs="宋体"/>
          <w:color w:val="auto"/>
          <w:spacing w:val="0"/>
          <w:sz w:val="21"/>
        </w:rPr>
        <w:t>方友好协商解决。协商不成时，可以</w:t>
      </w:r>
      <w:r>
        <w:rPr>
          <w:rFonts w:hint="eastAsia" w:ascii="宋体" w:hAnsi="宋体" w:eastAsia="宋体" w:cs="宋体"/>
          <w:color w:val="auto"/>
          <w:spacing w:val="0"/>
          <w:sz w:val="21"/>
          <w:lang w:eastAsia="zh-CN"/>
        </w:rPr>
        <w:t>向有关组织申请</w:t>
      </w:r>
      <w:r>
        <w:rPr>
          <w:rFonts w:hint="eastAsia" w:ascii="宋体" w:hAnsi="宋体" w:eastAsia="宋体" w:cs="宋体"/>
          <w:color w:val="auto"/>
          <w:spacing w:val="0"/>
          <w:sz w:val="21"/>
        </w:rPr>
        <w:t>调解。合同一方或</w:t>
      </w:r>
      <w:r>
        <w:rPr>
          <w:rFonts w:hint="eastAsia" w:ascii="宋体" w:hAnsi="宋体" w:eastAsia="宋体" w:cs="宋体"/>
          <w:color w:val="auto"/>
          <w:spacing w:val="0"/>
          <w:sz w:val="21"/>
          <w:lang w:eastAsia="zh-CN"/>
        </w:rPr>
        <w:t>双</w:t>
      </w:r>
      <w:r>
        <w:rPr>
          <w:rFonts w:hint="eastAsia" w:ascii="宋体" w:hAnsi="宋体" w:eastAsia="宋体" w:cs="宋体"/>
          <w:color w:val="auto"/>
          <w:spacing w:val="0"/>
          <w:sz w:val="21"/>
        </w:rPr>
        <w:t>方不愿调解或调解不成的，可以通过仲裁或诉讼的方式解决争议。</w:t>
      </w:r>
    </w:p>
    <w:p w14:paraId="2F3C517B">
      <w:pPr>
        <w:pStyle w:val="65"/>
        <w:jc w:val="both"/>
        <w:rPr>
          <w:rFonts w:hint="eastAsia" w:ascii="宋体" w:hAnsi="宋体" w:eastAsia="宋体" w:cs="宋体"/>
          <w:color w:val="auto"/>
          <w:spacing w:val="0"/>
          <w:sz w:val="21"/>
        </w:rPr>
      </w:pPr>
      <w:r>
        <w:rPr>
          <w:rFonts w:hint="eastAsia" w:ascii="宋体" w:hAnsi="宋体" w:eastAsia="宋体" w:cs="宋体"/>
          <w:color w:val="auto"/>
          <w:spacing w:val="0"/>
          <w:sz w:val="21"/>
          <w:lang w:val="en-US" w:eastAsia="zh-CN"/>
        </w:rPr>
        <w:t>19</w:t>
      </w:r>
      <w:r>
        <w:rPr>
          <w:rFonts w:hint="eastAsia" w:ascii="宋体" w:hAnsi="宋体" w:eastAsia="宋体" w:cs="宋体"/>
          <w:color w:val="auto"/>
          <w:spacing w:val="0"/>
          <w:sz w:val="21"/>
        </w:rPr>
        <w:t>.2 选择仲裁的，应在</w:t>
      </w:r>
      <w:r>
        <w:rPr>
          <w:rFonts w:hint="eastAsia" w:ascii="宋体" w:hAnsi="宋体" w:eastAsia="宋体" w:cs="宋体"/>
          <w:b/>
          <w:bCs/>
          <w:color w:val="auto"/>
          <w:spacing w:val="0"/>
          <w:sz w:val="21"/>
          <w:szCs w:val="21"/>
          <w:highlight w:val="none"/>
        </w:rPr>
        <w:t>【政府采购合同专用条款】</w:t>
      </w:r>
      <w:r>
        <w:rPr>
          <w:rFonts w:hint="eastAsia" w:ascii="宋体" w:hAnsi="宋体" w:eastAsia="宋体" w:cs="宋体"/>
          <w:color w:val="auto"/>
          <w:spacing w:val="0"/>
          <w:sz w:val="21"/>
        </w:rPr>
        <w:t>中明确仲裁机构及仲裁地；通过诉讼方式解决的，可以在</w:t>
      </w:r>
      <w:r>
        <w:rPr>
          <w:rFonts w:hint="eastAsia" w:ascii="宋体" w:hAnsi="宋体" w:eastAsia="宋体" w:cs="宋体"/>
          <w:b/>
          <w:bCs/>
          <w:color w:val="auto"/>
          <w:spacing w:val="0"/>
          <w:sz w:val="21"/>
          <w:szCs w:val="21"/>
          <w:highlight w:val="none"/>
        </w:rPr>
        <w:t>【政府采购合同专用条款】</w:t>
      </w:r>
      <w:r>
        <w:rPr>
          <w:rFonts w:hint="eastAsia" w:ascii="宋体" w:hAnsi="宋体" w:eastAsia="宋体" w:cs="宋体"/>
          <w:color w:val="auto"/>
          <w:spacing w:val="0"/>
          <w:sz w:val="21"/>
        </w:rPr>
        <w:t>中进一步约定选择与争议有实际联系的地点的人民法院管辖，但管辖法院的约定不得违反级别管辖和专属管辖的规定。</w:t>
      </w:r>
    </w:p>
    <w:p w14:paraId="53018B82">
      <w:pPr>
        <w:pStyle w:val="65"/>
        <w:jc w:val="both"/>
        <w:rPr>
          <w:rFonts w:hint="eastAsia" w:ascii="宋体" w:hAnsi="宋体" w:eastAsia="宋体" w:cs="宋体"/>
          <w:color w:val="auto"/>
          <w:spacing w:val="0"/>
          <w:sz w:val="21"/>
        </w:rPr>
      </w:pPr>
      <w:r>
        <w:rPr>
          <w:rFonts w:hint="eastAsia" w:ascii="宋体" w:hAnsi="宋体" w:eastAsia="宋体" w:cs="宋体"/>
          <w:color w:val="auto"/>
          <w:spacing w:val="0"/>
          <w:sz w:val="21"/>
          <w:lang w:val="en-US" w:eastAsia="zh-CN"/>
        </w:rPr>
        <w:t>19</w:t>
      </w:r>
      <w:r>
        <w:rPr>
          <w:rFonts w:hint="eastAsia" w:ascii="宋体" w:hAnsi="宋体" w:eastAsia="宋体" w:cs="宋体"/>
          <w:color w:val="auto"/>
          <w:spacing w:val="0"/>
          <w:sz w:val="21"/>
        </w:rPr>
        <w:t>.3 如</w:t>
      </w:r>
      <w:r>
        <w:rPr>
          <w:rFonts w:hint="eastAsia" w:ascii="宋体" w:hAnsi="宋体" w:eastAsia="宋体" w:cs="宋体"/>
          <w:color w:val="auto"/>
          <w:spacing w:val="0"/>
          <w:sz w:val="21"/>
          <w:lang w:eastAsia="zh-CN"/>
        </w:rPr>
        <w:t>甲乙双方</w:t>
      </w:r>
      <w:r>
        <w:rPr>
          <w:rFonts w:hint="eastAsia" w:ascii="宋体" w:hAnsi="宋体" w:eastAsia="宋体" w:cs="宋体"/>
          <w:color w:val="auto"/>
          <w:spacing w:val="0"/>
          <w:sz w:val="21"/>
        </w:rPr>
        <w:t>有争议的事项不影响合同其他部分的履行，在争议解决期间，合同其他部分应</w:t>
      </w:r>
      <w:r>
        <w:rPr>
          <w:rFonts w:hint="eastAsia" w:ascii="宋体" w:hAnsi="宋体" w:eastAsia="宋体" w:cs="宋体"/>
          <w:color w:val="auto"/>
          <w:spacing w:val="0"/>
          <w:sz w:val="21"/>
          <w:lang w:eastAsia="zh-CN"/>
        </w:rPr>
        <w:t>当</w:t>
      </w:r>
      <w:r>
        <w:rPr>
          <w:rFonts w:hint="eastAsia" w:ascii="宋体" w:hAnsi="宋体" w:eastAsia="宋体" w:cs="宋体"/>
          <w:color w:val="auto"/>
          <w:spacing w:val="0"/>
          <w:sz w:val="21"/>
        </w:rPr>
        <w:t>继续履行。</w:t>
      </w:r>
    </w:p>
    <w:p w14:paraId="0FC44554">
      <w:pPr>
        <w:autoSpaceDE w:val="0"/>
        <w:autoSpaceDN w:val="0"/>
        <w:adjustRightInd w:val="0"/>
        <w:snapToGrid w:val="0"/>
        <w:spacing w:before="0" w:line="400" w:lineRule="exact"/>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lang w:val="en-US" w:eastAsia="zh-CN"/>
        </w:rPr>
        <w:t>20</w:t>
      </w:r>
      <w:r>
        <w:rPr>
          <w:rFonts w:hint="eastAsia" w:ascii="宋体" w:hAnsi="宋体" w:eastAsia="宋体" w:cs="宋体"/>
          <w:b/>
          <w:color w:val="auto"/>
          <w:spacing w:val="0"/>
          <w:sz w:val="24"/>
          <w:highlight w:val="none"/>
        </w:rPr>
        <w:t>.</w:t>
      </w:r>
      <w:r>
        <w:rPr>
          <w:rFonts w:hint="eastAsia" w:ascii="宋体" w:hAnsi="宋体" w:eastAsia="宋体" w:cs="宋体"/>
          <w:b/>
          <w:color w:val="auto"/>
          <w:spacing w:val="0"/>
          <w:sz w:val="24"/>
          <w:highlight w:val="none"/>
          <w:lang w:val="en-US" w:eastAsia="zh-CN"/>
        </w:rPr>
        <w:t xml:space="preserve"> </w:t>
      </w:r>
      <w:r>
        <w:rPr>
          <w:rFonts w:hint="eastAsia" w:ascii="宋体" w:hAnsi="宋体" w:eastAsia="宋体" w:cs="宋体"/>
          <w:b/>
          <w:color w:val="auto"/>
          <w:spacing w:val="0"/>
          <w:sz w:val="24"/>
          <w:highlight w:val="none"/>
        </w:rPr>
        <w:t>政府采购政策</w:t>
      </w:r>
    </w:p>
    <w:p w14:paraId="6DF21811">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 xml:space="preserve">20.1 </w:t>
      </w:r>
      <w:r>
        <w:rPr>
          <w:rFonts w:hint="eastAsia" w:ascii="宋体" w:hAnsi="宋体" w:eastAsia="宋体" w:cs="宋体"/>
          <w:color w:val="auto"/>
          <w:spacing w:val="0"/>
          <w:lang w:val="en-GB"/>
        </w:rPr>
        <w:t>本合同应当按照规定执行政府采购政策。</w:t>
      </w:r>
    </w:p>
    <w:p w14:paraId="05153DDB">
      <w:pPr>
        <w:autoSpaceDE w:val="0"/>
        <w:autoSpaceDN w:val="0"/>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w:t>
      </w:r>
      <w:r>
        <w:rPr>
          <w:rFonts w:hint="eastAsia" w:ascii="宋体" w:hAnsi="宋体" w:eastAsia="宋体" w:cs="宋体"/>
          <w:color w:val="auto"/>
          <w:spacing w:val="0"/>
          <w:szCs w:val="21"/>
          <w:highlight w:val="none"/>
          <w:lang w:val="en-US" w:eastAsia="zh-CN"/>
        </w:rPr>
        <w:t>0</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2</w:t>
      </w:r>
      <w:r>
        <w:rPr>
          <w:rFonts w:hint="eastAsia" w:ascii="宋体" w:hAnsi="宋体" w:eastAsia="宋体" w:cs="宋体"/>
          <w:color w:val="auto"/>
          <w:spacing w:val="0"/>
          <w:szCs w:val="21"/>
          <w:highlight w:val="none"/>
        </w:rPr>
        <w:t xml:space="preserve"> 本合同依法执行政府采购政策的方式和内容，属于合同履约验收的范围。</w:t>
      </w:r>
      <w:r>
        <w:rPr>
          <w:rFonts w:hint="eastAsia" w:ascii="宋体" w:hAnsi="宋体" w:eastAsia="宋体" w:cs="宋体"/>
          <w:color w:val="auto"/>
          <w:spacing w:val="0"/>
          <w:sz w:val="21"/>
          <w:lang w:eastAsia="zh-CN"/>
        </w:rPr>
        <w:t>甲乙双方</w:t>
      </w:r>
      <w:r>
        <w:rPr>
          <w:rFonts w:hint="eastAsia" w:ascii="宋体" w:hAnsi="宋体" w:eastAsia="宋体" w:cs="宋体"/>
          <w:color w:val="auto"/>
          <w:spacing w:val="0"/>
          <w:lang w:val="en-GB"/>
        </w:rPr>
        <w:t>未按规定要求执行政府采购政策造成损失的</w:t>
      </w:r>
      <w:r>
        <w:rPr>
          <w:rFonts w:hint="eastAsia" w:ascii="宋体" w:hAnsi="宋体" w:eastAsia="宋体" w:cs="宋体"/>
          <w:color w:val="auto"/>
          <w:spacing w:val="0"/>
          <w:szCs w:val="21"/>
          <w:highlight w:val="none"/>
        </w:rPr>
        <w:t>，有过错的一方应当承担赔偿责任，双方都有过错的，各自承担相应的责任。</w:t>
      </w:r>
    </w:p>
    <w:p w14:paraId="5EC19902">
      <w:pPr>
        <w:pStyle w:val="14"/>
        <w:spacing w:after="0" w:line="400" w:lineRule="exact"/>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szCs w:val="21"/>
          <w:highlight w:val="none"/>
        </w:rPr>
        <w:t>2</w:t>
      </w:r>
      <w:r>
        <w:rPr>
          <w:rFonts w:hint="eastAsia" w:ascii="宋体" w:hAnsi="宋体" w:eastAsia="宋体" w:cs="宋体"/>
          <w:color w:val="auto"/>
          <w:spacing w:val="0"/>
          <w:szCs w:val="21"/>
          <w:highlight w:val="none"/>
          <w:lang w:val="en-US" w:eastAsia="zh-CN"/>
        </w:rPr>
        <w:t>0</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3</w:t>
      </w:r>
      <w:r>
        <w:rPr>
          <w:rFonts w:hint="eastAsia" w:ascii="宋体" w:hAnsi="宋体" w:eastAsia="宋体" w:cs="宋体"/>
          <w:color w:val="auto"/>
          <w:spacing w:val="0"/>
          <w:szCs w:val="21"/>
          <w:highlight w:val="none"/>
        </w:rPr>
        <w:t xml:space="preserve"> 对于</w:t>
      </w:r>
      <w:r>
        <w:rPr>
          <w:rFonts w:hint="eastAsia" w:ascii="宋体" w:hAnsi="宋体" w:eastAsia="宋体" w:cs="宋体"/>
          <w:color w:val="auto"/>
          <w:spacing w:val="0"/>
          <w:szCs w:val="21"/>
          <w:highlight w:val="none"/>
          <w:lang w:eastAsia="zh-CN"/>
        </w:rPr>
        <w:t>为落实中小企业支持政策，</w:t>
      </w:r>
      <w:r>
        <w:rPr>
          <w:rFonts w:hint="eastAsia" w:ascii="宋体" w:hAnsi="宋体" w:eastAsia="宋体" w:cs="宋体"/>
          <w:color w:val="auto"/>
          <w:spacing w:val="0"/>
          <w:szCs w:val="21"/>
          <w:highlight w:val="none"/>
        </w:rPr>
        <w:t>通过采购项目</w:t>
      </w:r>
      <w:r>
        <w:rPr>
          <w:rFonts w:hint="eastAsia" w:ascii="宋体" w:hAnsi="宋体" w:eastAsia="宋体" w:cs="宋体"/>
          <w:color w:val="auto"/>
          <w:spacing w:val="0"/>
          <w:szCs w:val="21"/>
          <w:highlight w:val="none"/>
          <w:lang w:eastAsia="zh-CN"/>
        </w:rPr>
        <w:t>整体</w:t>
      </w:r>
      <w:r>
        <w:rPr>
          <w:rFonts w:hint="eastAsia" w:ascii="宋体" w:hAnsi="宋体" w:eastAsia="宋体" w:cs="宋体"/>
          <w:color w:val="auto"/>
          <w:spacing w:val="0"/>
          <w:szCs w:val="21"/>
          <w:highlight w:val="none"/>
        </w:rPr>
        <w:t>预留、</w:t>
      </w:r>
      <w:r>
        <w:rPr>
          <w:rFonts w:hint="eastAsia" w:ascii="宋体" w:hAnsi="宋体" w:eastAsia="宋体" w:cs="宋体"/>
          <w:color w:val="auto"/>
          <w:spacing w:val="0"/>
          <w:szCs w:val="21"/>
          <w:highlight w:val="none"/>
          <w:lang w:eastAsia="zh-CN"/>
        </w:rPr>
        <w:t>设置</w:t>
      </w:r>
      <w:r>
        <w:rPr>
          <w:rFonts w:hint="eastAsia" w:ascii="宋体" w:hAnsi="宋体" w:eastAsia="宋体" w:cs="宋体"/>
          <w:color w:val="auto"/>
          <w:spacing w:val="0"/>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02CD9B4">
      <w:pPr>
        <w:autoSpaceDE w:val="0"/>
        <w:autoSpaceDN w:val="0"/>
        <w:adjustRightInd w:val="0"/>
        <w:snapToGrid w:val="0"/>
        <w:spacing w:before="0" w:line="400" w:lineRule="exact"/>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w:t>
      </w:r>
      <w:r>
        <w:rPr>
          <w:rFonts w:hint="eastAsia" w:ascii="宋体" w:hAnsi="宋体" w:eastAsia="宋体" w:cs="宋体"/>
          <w:b/>
          <w:color w:val="auto"/>
          <w:spacing w:val="0"/>
          <w:sz w:val="24"/>
          <w:highlight w:val="none"/>
          <w:lang w:val="en-US" w:eastAsia="zh-CN"/>
        </w:rPr>
        <w:t>1</w:t>
      </w:r>
      <w:r>
        <w:rPr>
          <w:rFonts w:hint="eastAsia" w:ascii="宋体" w:hAnsi="宋体" w:eastAsia="宋体" w:cs="宋体"/>
          <w:b/>
          <w:color w:val="auto"/>
          <w:spacing w:val="0"/>
          <w:sz w:val="24"/>
          <w:highlight w:val="none"/>
        </w:rPr>
        <w:t>.</w:t>
      </w:r>
      <w:r>
        <w:rPr>
          <w:rFonts w:hint="eastAsia" w:ascii="宋体" w:hAnsi="宋体" w:eastAsia="宋体" w:cs="宋体"/>
          <w:b/>
          <w:color w:val="auto"/>
          <w:spacing w:val="0"/>
          <w:sz w:val="24"/>
          <w:highlight w:val="none"/>
          <w:lang w:val="en-US" w:eastAsia="zh-CN"/>
        </w:rPr>
        <w:t xml:space="preserve"> </w:t>
      </w:r>
      <w:r>
        <w:rPr>
          <w:rFonts w:hint="eastAsia" w:ascii="宋体" w:hAnsi="宋体" w:eastAsia="宋体" w:cs="宋体"/>
          <w:b/>
          <w:color w:val="auto"/>
          <w:spacing w:val="0"/>
          <w:sz w:val="24"/>
          <w:highlight w:val="none"/>
        </w:rPr>
        <w:t>法律适用</w:t>
      </w:r>
    </w:p>
    <w:p w14:paraId="01A74E67">
      <w:pPr>
        <w:pStyle w:val="65"/>
        <w:jc w:val="both"/>
        <w:rPr>
          <w:rFonts w:hint="eastAsia" w:ascii="宋体" w:hAnsi="宋体" w:eastAsia="宋体" w:cs="宋体"/>
          <w:color w:val="auto"/>
          <w:spacing w:val="0"/>
          <w:sz w:val="21"/>
        </w:rPr>
      </w:pPr>
      <w:r>
        <w:rPr>
          <w:rFonts w:hint="eastAsia" w:ascii="宋体" w:hAnsi="宋体" w:eastAsia="宋体" w:cs="宋体"/>
          <w:color w:val="auto"/>
          <w:spacing w:val="0"/>
          <w:sz w:val="21"/>
        </w:rPr>
        <w:t>2</w:t>
      </w:r>
      <w:r>
        <w:rPr>
          <w:rFonts w:hint="eastAsia" w:ascii="宋体" w:hAnsi="宋体" w:eastAsia="宋体" w:cs="宋体"/>
          <w:color w:val="auto"/>
          <w:spacing w:val="0"/>
          <w:sz w:val="21"/>
          <w:lang w:val="en-US" w:eastAsia="zh-CN"/>
        </w:rPr>
        <w:t>1</w:t>
      </w:r>
      <w:r>
        <w:rPr>
          <w:rFonts w:hint="eastAsia" w:ascii="宋体" w:hAnsi="宋体" w:eastAsia="宋体" w:cs="宋体"/>
          <w:color w:val="auto"/>
          <w:spacing w:val="0"/>
          <w:sz w:val="21"/>
        </w:rPr>
        <w:t>.1 本合同的订立、生效、解释、履行及与本合同有关的争议解决，均适用法律、行政法规。</w:t>
      </w:r>
    </w:p>
    <w:p w14:paraId="27585C32">
      <w:pPr>
        <w:pStyle w:val="65"/>
        <w:jc w:val="both"/>
        <w:rPr>
          <w:rFonts w:hint="eastAsia" w:ascii="宋体" w:hAnsi="宋体" w:eastAsia="宋体" w:cs="宋体"/>
          <w:color w:val="auto"/>
          <w:spacing w:val="0"/>
          <w:sz w:val="21"/>
        </w:rPr>
      </w:pPr>
      <w:r>
        <w:rPr>
          <w:rFonts w:hint="eastAsia" w:ascii="宋体" w:hAnsi="宋体" w:eastAsia="宋体" w:cs="宋体"/>
          <w:color w:val="auto"/>
          <w:spacing w:val="0"/>
          <w:sz w:val="21"/>
        </w:rPr>
        <w:t>2</w:t>
      </w:r>
      <w:r>
        <w:rPr>
          <w:rFonts w:hint="eastAsia" w:ascii="宋体" w:hAnsi="宋体" w:eastAsia="宋体" w:cs="宋体"/>
          <w:color w:val="auto"/>
          <w:spacing w:val="0"/>
          <w:sz w:val="21"/>
          <w:lang w:val="en-US" w:eastAsia="zh-CN"/>
        </w:rPr>
        <w:t>1</w:t>
      </w:r>
      <w:r>
        <w:rPr>
          <w:rFonts w:hint="eastAsia" w:ascii="宋体" w:hAnsi="宋体" w:eastAsia="宋体" w:cs="宋体"/>
          <w:color w:val="auto"/>
          <w:spacing w:val="0"/>
          <w:sz w:val="21"/>
        </w:rPr>
        <w:t>.2 本合同条款与法律、行政法规的强制性规定不一致的，双方当事人应按照法律、行政法规的强制性规定修改本合同的相关条款。</w:t>
      </w:r>
    </w:p>
    <w:p w14:paraId="71E88571">
      <w:pPr>
        <w:numPr>
          <w:ilvl w:val="-1"/>
          <w:numId w:val="0"/>
        </w:numPr>
        <w:autoSpaceDE w:val="0"/>
        <w:autoSpaceDN w:val="0"/>
        <w:adjustRightInd w:val="0"/>
        <w:snapToGrid w:val="0"/>
        <w:spacing w:before="0" w:line="400" w:lineRule="exact"/>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 xml:space="preserve">22. </w:t>
      </w:r>
      <w:r>
        <w:rPr>
          <w:rFonts w:hint="eastAsia" w:ascii="宋体" w:hAnsi="宋体" w:eastAsia="宋体" w:cs="宋体"/>
          <w:b/>
          <w:color w:val="auto"/>
          <w:spacing w:val="0"/>
          <w:sz w:val="24"/>
          <w:highlight w:val="none"/>
        </w:rPr>
        <w:t>通知</w:t>
      </w:r>
    </w:p>
    <w:p w14:paraId="1C2E7DEC">
      <w:pPr>
        <w:pStyle w:val="65"/>
        <w:jc w:val="both"/>
        <w:rPr>
          <w:rFonts w:hint="eastAsia" w:ascii="宋体" w:hAnsi="宋体" w:eastAsia="宋体" w:cs="宋体"/>
          <w:color w:val="auto"/>
          <w:spacing w:val="0"/>
          <w:sz w:val="21"/>
        </w:rPr>
      </w:pPr>
      <w:r>
        <w:rPr>
          <w:rFonts w:hint="eastAsia" w:ascii="宋体" w:hAnsi="宋体" w:eastAsia="宋体" w:cs="宋体"/>
          <w:color w:val="auto"/>
          <w:spacing w:val="0"/>
          <w:sz w:val="21"/>
        </w:rPr>
        <w:t>2</w:t>
      </w:r>
      <w:r>
        <w:rPr>
          <w:rFonts w:hint="eastAsia" w:ascii="宋体" w:hAnsi="宋体" w:eastAsia="宋体" w:cs="宋体"/>
          <w:color w:val="auto"/>
          <w:spacing w:val="0"/>
          <w:sz w:val="21"/>
          <w:lang w:val="en-US" w:eastAsia="zh-CN"/>
        </w:rPr>
        <w:t>2</w:t>
      </w:r>
      <w:r>
        <w:rPr>
          <w:rFonts w:hint="eastAsia" w:ascii="宋体" w:hAnsi="宋体" w:eastAsia="宋体" w:cs="宋体"/>
          <w:color w:val="auto"/>
          <w:spacing w:val="0"/>
          <w:sz w:val="21"/>
        </w:rPr>
        <w:t>.1</w:t>
      </w:r>
      <w:r>
        <w:rPr>
          <w:rFonts w:hint="eastAsia" w:ascii="宋体" w:hAnsi="宋体" w:eastAsia="宋体" w:cs="宋体"/>
          <w:color w:val="auto"/>
          <w:spacing w:val="0"/>
          <w:sz w:val="21"/>
          <w:lang w:val="en-US" w:eastAsia="zh-CN"/>
        </w:rPr>
        <w:t xml:space="preserve"> </w:t>
      </w:r>
      <w:r>
        <w:rPr>
          <w:rFonts w:hint="eastAsia" w:ascii="宋体" w:hAnsi="宋体" w:eastAsia="宋体" w:cs="宋体"/>
          <w:color w:val="auto"/>
          <w:spacing w:val="0"/>
          <w:sz w:val="21"/>
        </w:rPr>
        <w:t>本合同任何一方向对方发出的通知、信件、数据电文等，应当发送至本合同第一部分《政府采购合同协议书》所约定的通讯地址、联系人、联系电话或电子邮箱。</w:t>
      </w:r>
    </w:p>
    <w:p w14:paraId="0483DF51">
      <w:pPr>
        <w:pStyle w:val="65"/>
        <w:ind w:firstLine="0" w:firstLineChars="0"/>
        <w:jc w:val="both"/>
        <w:rPr>
          <w:rFonts w:hint="eastAsia" w:ascii="宋体" w:hAnsi="宋体" w:eastAsia="宋体" w:cs="宋体"/>
          <w:color w:val="auto"/>
          <w:spacing w:val="0"/>
          <w:sz w:val="21"/>
        </w:rPr>
      </w:pPr>
      <w:r>
        <w:rPr>
          <w:rFonts w:hint="eastAsia" w:ascii="宋体" w:hAnsi="宋体" w:eastAsia="宋体" w:cs="宋体"/>
          <w:color w:val="auto"/>
          <w:spacing w:val="0"/>
          <w:sz w:val="21"/>
          <w:lang w:val="en-US" w:eastAsia="zh-CN"/>
        </w:rPr>
        <w:t xml:space="preserve">    </w:t>
      </w:r>
      <w:r>
        <w:rPr>
          <w:rFonts w:hint="eastAsia" w:ascii="宋体" w:hAnsi="宋体" w:eastAsia="宋体" w:cs="宋体"/>
          <w:color w:val="auto"/>
          <w:spacing w:val="0"/>
          <w:sz w:val="21"/>
        </w:rPr>
        <w:t>2</w:t>
      </w:r>
      <w:r>
        <w:rPr>
          <w:rFonts w:hint="eastAsia" w:ascii="宋体" w:hAnsi="宋体" w:eastAsia="宋体" w:cs="宋体"/>
          <w:color w:val="auto"/>
          <w:spacing w:val="0"/>
          <w:sz w:val="21"/>
          <w:lang w:val="en-US" w:eastAsia="zh-CN"/>
        </w:rPr>
        <w:t>2</w:t>
      </w:r>
      <w:r>
        <w:rPr>
          <w:rFonts w:hint="eastAsia" w:ascii="宋体" w:hAnsi="宋体" w:eastAsia="宋体" w:cs="宋体"/>
          <w:color w:val="auto"/>
          <w:spacing w:val="0"/>
          <w:sz w:val="21"/>
        </w:rPr>
        <w:t>.2</w:t>
      </w:r>
      <w:r>
        <w:rPr>
          <w:rFonts w:hint="eastAsia" w:ascii="宋体" w:hAnsi="宋体" w:eastAsia="宋体" w:cs="宋体"/>
          <w:color w:val="auto"/>
          <w:spacing w:val="0"/>
          <w:sz w:val="21"/>
          <w:lang w:val="en-US" w:eastAsia="zh-CN"/>
        </w:rPr>
        <w:t xml:space="preserve"> </w:t>
      </w:r>
      <w:r>
        <w:rPr>
          <w:rFonts w:hint="eastAsia" w:ascii="宋体" w:hAnsi="宋体" w:eastAsia="宋体" w:cs="宋体"/>
          <w:color w:val="auto"/>
          <w:spacing w:val="0"/>
          <w:sz w:val="21"/>
        </w:rPr>
        <w:t>一方当事人变更名称、</w:t>
      </w:r>
      <w:r>
        <w:rPr>
          <w:rFonts w:hint="eastAsia" w:ascii="宋体" w:hAnsi="宋体" w:eastAsia="宋体" w:cs="宋体"/>
          <w:color w:val="auto"/>
          <w:spacing w:val="0"/>
          <w:sz w:val="21"/>
          <w:lang w:eastAsia="zh-CN"/>
        </w:rPr>
        <w:t>住所</w:t>
      </w:r>
      <w:r>
        <w:rPr>
          <w:rFonts w:hint="eastAsia" w:ascii="宋体" w:hAnsi="宋体" w:eastAsia="宋体" w:cs="宋体"/>
          <w:color w:val="auto"/>
          <w:spacing w:val="0"/>
          <w:sz w:val="21"/>
        </w:rPr>
        <w:t>、联系人、联系电话或电子邮箱</w:t>
      </w:r>
      <w:r>
        <w:rPr>
          <w:rFonts w:hint="eastAsia" w:ascii="宋体" w:hAnsi="宋体" w:eastAsia="宋体" w:cs="宋体"/>
          <w:color w:val="auto"/>
          <w:spacing w:val="0"/>
          <w:sz w:val="21"/>
          <w:lang w:eastAsia="zh-CN"/>
        </w:rPr>
        <w:t>等信息</w:t>
      </w:r>
      <w:r>
        <w:rPr>
          <w:rFonts w:hint="eastAsia" w:ascii="宋体" w:hAnsi="宋体" w:eastAsia="宋体" w:cs="宋体"/>
          <w:color w:val="auto"/>
          <w:spacing w:val="0"/>
          <w:sz w:val="21"/>
        </w:rPr>
        <w:t>的，应当在变更后3日内及时书面通知对方，对方实际收到变更通知前的送达仍为有效送达。</w:t>
      </w:r>
    </w:p>
    <w:p w14:paraId="6F6D075E">
      <w:pPr>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w:t>
      </w:r>
      <w:r>
        <w:rPr>
          <w:rFonts w:hint="eastAsia" w:ascii="宋体" w:hAnsi="宋体" w:eastAsia="宋体" w:cs="宋体"/>
          <w:color w:val="auto"/>
          <w:spacing w:val="0"/>
          <w:szCs w:val="21"/>
          <w:highlight w:val="none"/>
          <w:lang w:val="en-US" w:eastAsia="zh-CN"/>
        </w:rPr>
        <w:t>2</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3</w:t>
      </w:r>
      <w:r>
        <w:rPr>
          <w:rFonts w:hint="eastAsia" w:ascii="宋体" w:hAnsi="宋体" w:eastAsia="宋体" w:cs="宋体"/>
          <w:color w:val="auto"/>
          <w:spacing w:val="0"/>
          <w:szCs w:val="21"/>
          <w:highlight w:val="none"/>
        </w:rPr>
        <w:t>本合同一方给另一方的通知均应采用书面形式，传真或快递送到本合同中规定的对方的地址和办理签收手续。</w:t>
      </w:r>
    </w:p>
    <w:p w14:paraId="677A196C">
      <w:pPr>
        <w:adjustRightInd w:val="0"/>
        <w:snapToGrid w:val="0"/>
        <w:spacing w:before="0" w:line="400" w:lineRule="exact"/>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w:t>
      </w:r>
      <w:r>
        <w:rPr>
          <w:rFonts w:hint="eastAsia" w:ascii="宋体" w:hAnsi="宋体" w:eastAsia="宋体" w:cs="宋体"/>
          <w:color w:val="auto"/>
          <w:spacing w:val="0"/>
          <w:szCs w:val="21"/>
          <w:highlight w:val="none"/>
          <w:lang w:val="en-US" w:eastAsia="zh-CN"/>
        </w:rPr>
        <w:t>2</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4</w:t>
      </w:r>
      <w:r>
        <w:rPr>
          <w:rFonts w:hint="eastAsia" w:ascii="宋体" w:hAnsi="宋体" w:eastAsia="宋体" w:cs="宋体"/>
          <w:color w:val="auto"/>
          <w:spacing w:val="0"/>
          <w:szCs w:val="21"/>
          <w:highlight w:val="none"/>
        </w:rPr>
        <w:t>通知以送达之日或通知书中规定的生效之日起生效，两者中以较迟之日为准。</w:t>
      </w:r>
    </w:p>
    <w:p w14:paraId="4F052AB1">
      <w:pPr>
        <w:numPr>
          <w:ilvl w:val="0"/>
          <w:numId w:val="13"/>
        </w:numPr>
        <w:adjustRightInd w:val="0"/>
        <w:snapToGrid w:val="0"/>
        <w:spacing w:before="0" w:line="400" w:lineRule="exact"/>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合同未尽事项</w:t>
      </w:r>
    </w:p>
    <w:p w14:paraId="3B6BECCF">
      <w:pPr>
        <w:adjustRightInd w:val="0"/>
        <w:snapToGrid w:val="0"/>
        <w:spacing w:before="0" w:line="400" w:lineRule="exact"/>
        <w:ind w:firstLine="420" w:firstLineChars="200"/>
        <w:jc w:val="left"/>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2</w:t>
      </w:r>
      <w:r>
        <w:rPr>
          <w:rFonts w:hint="eastAsia" w:ascii="宋体" w:hAnsi="宋体" w:eastAsia="宋体" w:cs="宋体"/>
          <w:bCs/>
          <w:color w:val="auto"/>
          <w:spacing w:val="0"/>
          <w:szCs w:val="21"/>
          <w:highlight w:val="none"/>
          <w:lang w:val="en-US" w:eastAsia="zh-CN"/>
        </w:rPr>
        <w:t>3</w:t>
      </w:r>
      <w:r>
        <w:rPr>
          <w:rFonts w:hint="eastAsia" w:ascii="宋体" w:hAnsi="宋体" w:eastAsia="宋体" w:cs="宋体"/>
          <w:bCs/>
          <w:color w:val="auto"/>
          <w:spacing w:val="0"/>
          <w:szCs w:val="21"/>
          <w:highlight w:val="none"/>
        </w:rPr>
        <w:t>.1合同未尽事项见</w:t>
      </w:r>
      <w:r>
        <w:rPr>
          <w:rFonts w:hint="eastAsia" w:ascii="宋体" w:hAnsi="宋体" w:eastAsia="宋体" w:cs="宋体"/>
          <w:b/>
          <w:color w:val="auto"/>
          <w:spacing w:val="0"/>
          <w:szCs w:val="21"/>
          <w:highlight w:val="none"/>
        </w:rPr>
        <w:t>【政府采购合同专用条款】</w:t>
      </w:r>
      <w:r>
        <w:rPr>
          <w:rFonts w:hint="eastAsia" w:ascii="宋体" w:hAnsi="宋体" w:eastAsia="宋体" w:cs="宋体"/>
          <w:bCs/>
          <w:color w:val="auto"/>
          <w:spacing w:val="0"/>
          <w:szCs w:val="21"/>
          <w:highlight w:val="none"/>
        </w:rPr>
        <w:t>。</w:t>
      </w:r>
    </w:p>
    <w:p w14:paraId="1DF7FB3A">
      <w:pPr>
        <w:adjustRightInd w:val="0"/>
        <w:snapToGrid w:val="0"/>
        <w:spacing w:line="400" w:lineRule="exact"/>
        <w:ind w:firstLine="0" w:firstLineChars="0"/>
        <w:jc w:val="left"/>
        <w:rPr>
          <w:rFonts w:hint="eastAsia" w:ascii="宋体" w:hAnsi="宋体" w:eastAsia="宋体" w:cs="宋体"/>
          <w:color w:val="auto"/>
          <w:spacing w:val="0"/>
          <w:sz w:val="28"/>
          <w:szCs w:val="28"/>
        </w:rPr>
      </w:pPr>
      <w:r>
        <w:rPr>
          <w:rFonts w:hint="eastAsia" w:ascii="宋体" w:hAnsi="宋体" w:eastAsia="宋体" w:cs="宋体"/>
          <w:bCs/>
          <w:color w:val="auto"/>
          <w:spacing w:val="0"/>
          <w:szCs w:val="21"/>
          <w:highlight w:val="none"/>
          <w:lang w:val="en-US" w:eastAsia="zh-CN"/>
        </w:rPr>
        <w:t xml:space="preserve">    23.2 合同附件与合同正文具有同等的法律效力。</w:t>
      </w:r>
      <w:bookmarkStart w:id="94" w:name="_Toc20313"/>
    </w:p>
    <w:p w14:paraId="5766E7FE">
      <w:pPr>
        <w:adjustRightInd w:val="0"/>
        <w:snapToGrid w:val="0"/>
        <w:jc w:val="center"/>
        <w:rPr>
          <w:rFonts w:hint="eastAsia" w:ascii="宋体" w:hAnsi="宋体" w:eastAsia="宋体" w:cs="宋体"/>
          <w:b w:val="0"/>
          <w:bCs w:val="0"/>
          <w:color w:val="auto"/>
          <w:spacing w:val="0"/>
          <w:sz w:val="28"/>
          <w:szCs w:val="28"/>
        </w:rPr>
      </w:pPr>
      <w:r>
        <w:rPr>
          <w:rFonts w:hint="eastAsia" w:ascii="宋体" w:hAnsi="宋体" w:eastAsia="宋体" w:cs="宋体"/>
          <w:b w:val="0"/>
          <w:bCs w:val="0"/>
          <w:color w:val="auto"/>
          <w:spacing w:val="0"/>
          <w:sz w:val="28"/>
          <w:szCs w:val="28"/>
        </w:rPr>
        <w:br w:type="page"/>
      </w:r>
      <w:r>
        <w:rPr>
          <w:rFonts w:hint="eastAsia" w:ascii="宋体" w:hAnsi="宋体" w:eastAsia="宋体" w:cs="宋体"/>
          <w:b w:val="0"/>
          <w:bCs w:val="0"/>
          <w:color w:val="auto"/>
          <w:spacing w:val="0"/>
          <w:sz w:val="28"/>
          <w:szCs w:val="28"/>
        </w:rPr>
        <w:t>第三节 政府采购合同专用条款</w:t>
      </w:r>
      <w:bookmarkEnd w:id="94"/>
    </w:p>
    <w:tbl>
      <w:tblPr>
        <w:tblStyle w:val="26"/>
        <w:tblW w:w="907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12"/>
        <w:gridCol w:w="1856"/>
        <w:gridCol w:w="5510"/>
      </w:tblGrid>
      <w:tr w14:paraId="544B4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426C650C">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668EF32C">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第1.2（</w:t>
            </w:r>
            <w:r>
              <w:rPr>
                <w:rFonts w:hint="eastAsia" w:ascii="宋体" w:hAnsi="宋体" w:eastAsia="宋体" w:cs="宋体"/>
                <w:color w:val="auto"/>
                <w:spacing w:val="0"/>
                <w:szCs w:val="21"/>
                <w:lang w:val="en-US" w:eastAsia="zh-CN"/>
              </w:rPr>
              <w:t>6</w:t>
            </w:r>
            <w:r>
              <w:rPr>
                <w:rFonts w:hint="eastAsia" w:ascii="宋体" w:hAnsi="宋体" w:eastAsia="宋体" w:cs="宋体"/>
                <w:color w:val="auto"/>
                <w:spacing w:val="0"/>
                <w:szCs w:val="21"/>
              </w:rPr>
              <w:t>）项</w:t>
            </w:r>
          </w:p>
        </w:tc>
        <w:tc>
          <w:tcPr>
            <w:tcW w:w="1856" w:type="dxa"/>
            <w:vAlign w:val="center"/>
          </w:tcPr>
          <w:p w14:paraId="2E9EB559">
            <w:pPr>
              <w:adjustRightInd w:val="0"/>
              <w:snapToGrid w:val="0"/>
              <w:jc w:val="left"/>
              <w:rPr>
                <w:rFonts w:hint="eastAsia" w:ascii="宋体" w:hAnsi="宋体" w:eastAsia="宋体" w:cs="宋体"/>
                <w:color w:val="auto"/>
                <w:spacing w:val="0"/>
                <w:szCs w:val="21"/>
              </w:rPr>
            </w:pPr>
            <w:r>
              <w:rPr>
                <w:rFonts w:hint="eastAsia" w:ascii="宋体" w:hAnsi="宋体" w:eastAsia="宋体" w:cs="宋体"/>
                <w:color w:val="auto"/>
                <w:spacing w:val="0"/>
                <w:szCs w:val="21"/>
                <w:lang w:eastAsia="zh-CN"/>
              </w:rPr>
              <w:t>联合体具体要求</w:t>
            </w:r>
          </w:p>
        </w:tc>
        <w:tc>
          <w:tcPr>
            <w:tcW w:w="5510" w:type="dxa"/>
            <w:vAlign w:val="center"/>
          </w:tcPr>
          <w:p w14:paraId="1AAA0769">
            <w:pPr>
              <w:adjustRightInd w:val="0"/>
              <w:snapToGrid w:val="0"/>
              <w:jc w:val="left"/>
              <w:rPr>
                <w:rFonts w:hint="eastAsia" w:ascii="宋体" w:hAnsi="宋体" w:eastAsia="宋体" w:cs="宋体"/>
                <w:color w:val="auto"/>
                <w:spacing w:val="0"/>
                <w:szCs w:val="21"/>
              </w:rPr>
            </w:pPr>
          </w:p>
        </w:tc>
      </w:tr>
      <w:tr w14:paraId="2DD02D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12" w:type="dxa"/>
            <w:vAlign w:val="center"/>
          </w:tcPr>
          <w:p w14:paraId="4BF07EE5">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1EF6600F">
            <w:pPr>
              <w:adjustRightInd w:val="0"/>
              <w:snapToGrid w:val="0"/>
              <w:jc w:val="center"/>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szCs w:val="21"/>
              </w:rPr>
              <w:t>第1.2（</w:t>
            </w:r>
            <w:r>
              <w:rPr>
                <w:rFonts w:hint="eastAsia" w:ascii="宋体" w:hAnsi="宋体" w:eastAsia="宋体" w:cs="宋体"/>
                <w:color w:val="auto"/>
                <w:spacing w:val="0"/>
                <w:szCs w:val="21"/>
                <w:lang w:val="en-US" w:eastAsia="zh-CN"/>
              </w:rPr>
              <w:t>7</w:t>
            </w:r>
            <w:r>
              <w:rPr>
                <w:rFonts w:hint="eastAsia" w:ascii="宋体" w:hAnsi="宋体" w:eastAsia="宋体" w:cs="宋体"/>
                <w:color w:val="auto"/>
                <w:spacing w:val="0"/>
                <w:szCs w:val="21"/>
              </w:rPr>
              <w:t>）项</w:t>
            </w:r>
          </w:p>
        </w:tc>
        <w:tc>
          <w:tcPr>
            <w:tcW w:w="1856" w:type="dxa"/>
            <w:vAlign w:val="center"/>
          </w:tcPr>
          <w:p w14:paraId="262738C1">
            <w:pPr>
              <w:adjustRightInd w:val="0"/>
              <w:snapToGrid w:val="0"/>
              <w:jc w:val="left"/>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szCs w:val="21"/>
              </w:rPr>
              <w:t>其他术语解释</w:t>
            </w:r>
          </w:p>
        </w:tc>
        <w:tc>
          <w:tcPr>
            <w:tcW w:w="5510" w:type="dxa"/>
            <w:vAlign w:val="center"/>
          </w:tcPr>
          <w:p w14:paraId="0E7AA29A">
            <w:pPr>
              <w:adjustRightInd w:val="0"/>
              <w:snapToGrid w:val="0"/>
              <w:jc w:val="left"/>
              <w:rPr>
                <w:rFonts w:hint="eastAsia" w:ascii="宋体" w:hAnsi="宋体" w:eastAsia="宋体" w:cs="宋体"/>
                <w:color w:val="auto"/>
                <w:spacing w:val="0"/>
                <w:kern w:val="2"/>
                <w:sz w:val="21"/>
                <w:szCs w:val="21"/>
                <w:lang w:val="en-US" w:eastAsia="zh-CN" w:bidi="ar-SA"/>
              </w:rPr>
            </w:pPr>
          </w:p>
        </w:tc>
      </w:tr>
      <w:tr w14:paraId="4CF91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7E2A2A93">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7FBC3B52">
            <w:pPr>
              <w:adjustRightInd w:val="0"/>
              <w:snapToGrid w:val="0"/>
              <w:jc w:val="center"/>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eastAsia="zh-CN"/>
              </w:rPr>
              <w:t>第</w:t>
            </w:r>
            <w:r>
              <w:rPr>
                <w:rFonts w:hint="eastAsia" w:ascii="宋体" w:hAnsi="宋体" w:eastAsia="宋体" w:cs="宋体"/>
                <w:color w:val="auto"/>
                <w:spacing w:val="0"/>
                <w:szCs w:val="21"/>
                <w:lang w:val="en-US" w:eastAsia="zh-CN"/>
              </w:rPr>
              <w:t>4.4款</w:t>
            </w:r>
          </w:p>
        </w:tc>
        <w:tc>
          <w:tcPr>
            <w:tcW w:w="1856" w:type="dxa"/>
            <w:vAlign w:val="center"/>
          </w:tcPr>
          <w:p w14:paraId="3C1122C5">
            <w:pPr>
              <w:adjustRightInd w:val="0"/>
              <w:snapToGrid w:val="0"/>
              <w:jc w:val="left"/>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履约验收中甲方提出异议或作出说明的期限</w:t>
            </w:r>
          </w:p>
        </w:tc>
        <w:tc>
          <w:tcPr>
            <w:tcW w:w="5510" w:type="dxa"/>
            <w:vAlign w:val="center"/>
          </w:tcPr>
          <w:p w14:paraId="166C6B32">
            <w:pPr>
              <w:adjustRightInd w:val="0"/>
              <w:snapToGrid w:val="0"/>
              <w:jc w:val="left"/>
              <w:rPr>
                <w:rFonts w:hint="eastAsia" w:ascii="宋体" w:hAnsi="宋体" w:eastAsia="宋体" w:cs="宋体"/>
                <w:color w:val="auto"/>
                <w:spacing w:val="0"/>
                <w:kern w:val="2"/>
                <w:sz w:val="21"/>
                <w:szCs w:val="21"/>
                <w:lang w:val="en-US" w:eastAsia="zh-CN" w:bidi="ar-SA"/>
              </w:rPr>
            </w:pPr>
          </w:p>
        </w:tc>
      </w:tr>
      <w:tr w14:paraId="3FCEE0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32A86F60">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45DA185D">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lang w:eastAsia="zh-CN"/>
              </w:rPr>
              <w:t>第</w:t>
            </w:r>
            <w:r>
              <w:rPr>
                <w:rFonts w:hint="eastAsia" w:ascii="宋体" w:hAnsi="宋体" w:eastAsia="宋体" w:cs="宋体"/>
                <w:color w:val="auto"/>
                <w:spacing w:val="0"/>
                <w:szCs w:val="21"/>
                <w:lang w:val="en-US" w:eastAsia="zh-CN"/>
              </w:rPr>
              <w:t>4.6款</w:t>
            </w:r>
          </w:p>
        </w:tc>
        <w:tc>
          <w:tcPr>
            <w:tcW w:w="1856" w:type="dxa"/>
            <w:vAlign w:val="center"/>
          </w:tcPr>
          <w:p w14:paraId="60897465">
            <w:pPr>
              <w:adjustRightInd w:val="0"/>
              <w:snapToGrid w:val="0"/>
              <w:jc w:val="left"/>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约定甲方承担的其他义务和责任</w:t>
            </w:r>
          </w:p>
        </w:tc>
        <w:tc>
          <w:tcPr>
            <w:tcW w:w="5510" w:type="dxa"/>
            <w:vAlign w:val="center"/>
          </w:tcPr>
          <w:p w14:paraId="12741B92">
            <w:pPr>
              <w:adjustRightInd w:val="0"/>
              <w:snapToGrid w:val="0"/>
              <w:jc w:val="left"/>
              <w:rPr>
                <w:rFonts w:hint="eastAsia" w:ascii="宋体" w:hAnsi="宋体" w:eastAsia="宋体" w:cs="宋体"/>
                <w:color w:val="auto"/>
                <w:spacing w:val="0"/>
                <w:kern w:val="2"/>
                <w:sz w:val="21"/>
                <w:szCs w:val="21"/>
                <w:lang w:val="en-US" w:eastAsia="zh-CN" w:bidi="ar-SA"/>
              </w:rPr>
            </w:pPr>
          </w:p>
        </w:tc>
      </w:tr>
      <w:tr w14:paraId="6173E0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5E263682">
            <w:pPr>
              <w:adjustRightInd w:val="0"/>
              <w:snapToGrid w:val="0"/>
              <w:jc w:val="center"/>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第二节</w:t>
            </w:r>
          </w:p>
          <w:p w14:paraId="74D13261">
            <w:pPr>
              <w:snapToGrid w:val="0"/>
              <w:jc w:val="center"/>
              <w:rPr>
                <w:rFonts w:hint="eastAsia" w:ascii="宋体" w:hAnsi="宋体" w:eastAsia="宋体" w:cs="宋体"/>
                <w:color w:val="auto"/>
                <w:spacing w:val="0"/>
                <w:lang w:val="en-US" w:eastAsia="zh-CN"/>
              </w:rPr>
            </w:pPr>
            <w:r>
              <w:rPr>
                <w:rFonts w:hint="eastAsia" w:ascii="宋体" w:hAnsi="宋体" w:eastAsia="宋体" w:cs="宋体"/>
                <w:color w:val="auto"/>
                <w:spacing w:val="0"/>
                <w:szCs w:val="21"/>
                <w:lang w:eastAsia="zh-CN"/>
              </w:rPr>
              <w:t>第</w:t>
            </w:r>
            <w:r>
              <w:rPr>
                <w:rFonts w:hint="eastAsia" w:ascii="宋体" w:hAnsi="宋体" w:eastAsia="宋体" w:cs="宋体"/>
                <w:color w:val="auto"/>
                <w:spacing w:val="0"/>
                <w:szCs w:val="21"/>
                <w:lang w:val="en-US" w:eastAsia="zh-CN"/>
              </w:rPr>
              <w:t>5.4款</w:t>
            </w:r>
          </w:p>
        </w:tc>
        <w:tc>
          <w:tcPr>
            <w:tcW w:w="1856" w:type="dxa"/>
            <w:vAlign w:val="center"/>
          </w:tcPr>
          <w:p w14:paraId="284DF129">
            <w:pPr>
              <w:adjustRightInd w:val="0"/>
              <w:snapToGrid w:val="0"/>
              <w:jc w:val="left"/>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约定乙方承担的其他义务和责任</w:t>
            </w:r>
          </w:p>
        </w:tc>
        <w:tc>
          <w:tcPr>
            <w:tcW w:w="5510" w:type="dxa"/>
            <w:vAlign w:val="center"/>
          </w:tcPr>
          <w:p w14:paraId="7C34B78B">
            <w:pPr>
              <w:adjustRightInd w:val="0"/>
              <w:snapToGrid w:val="0"/>
              <w:jc w:val="left"/>
              <w:rPr>
                <w:rFonts w:hint="eastAsia" w:ascii="宋体" w:hAnsi="宋体" w:eastAsia="宋体" w:cs="宋体"/>
                <w:color w:val="auto"/>
                <w:spacing w:val="0"/>
                <w:kern w:val="2"/>
                <w:sz w:val="21"/>
                <w:szCs w:val="21"/>
                <w:lang w:val="en-US" w:eastAsia="zh-CN" w:bidi="ar-SA"/>
              </w:rPr>
            </w:pPr>
          </w:p>
        </w:tc>
      </w:tr>
      <w:tr w14:paraId="447958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786D2866">
            <w:pPr>
              <w:adjustRightInd w:val="0"/>
              <w:snapToGrid w:val="0"/>
              <w:jc w:val="center"/>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第二节</w:t>
            </w:r>
          </w:p>
          <w:p w14:paraId="5A2ECC7B">
            <w:pPr>
              <w:snapToGrid w:val="0"/>
              <w:jc w:val="center"/>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第</w:t>
            </w:r>
            <w:r>
              <w:rPr>
                <w:rFonts w:hint="eastAsia" w:ascii="宋体" w:hAnsi="宋体" w:eastAsia="宋体" w:cs="宋体"/>
                <w:color w:val="auto"/>
                <w:spacing w:val="0"/>
                <w:szCs w:val="21"/>
                <w:lang w:val="en-US" w:eastAsia="zh-CN"/>
              </w:rPr>
              <w:t>6.1款</w:t>
            </w:r>
          </w:p>
        </w:tc>
        <w:tc>
          <w:tcPr>
            <w:tcW w:w="1856" w:type="dxa"/>
            <w:vAlign w:val="center"/>
          </w:tcPr>
          <w:p w14:paraId="785F1E1B">
            <w:pPr>
              <w:adjustRightInd w:val="0"/>
              <w:snapToGrid w:val="0"/>
              <w:jc w:val="left"/>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履行合同义务的顺序</w:t>
            </w:r>
          </w:p>
        </w:tc>
        <w:tc>
          <w:tcPr>
            <w:tcW w:w="5510" w:type="dxa"/>
            <w:vAlign w:val="center"/>
          </w:tcPr>
          <w:p w14:paraId="7E9A2705">
            <w:pPr>
              <w:adjustRightInd w:val="0"/>
              <w:snapToGrid w:val="0"/>
              <w:jc w:val="left"/>
              <w:rPr>
                <w:rFonts w:hint="eastAsia" w:ascii="宋体" w:hAnsi="宋体" w:eastAsia="宋体" w:cs="宋体"/>
                <w:color w:val="auto"/>
                <w:spacing w:val="0"/>
                <w:kern w:val="2"/>
                <w:sz w:val="21"/>
                <w:szCs w:val="21"/>
                <w:lang w:val="en-US" w:eastAsia="zh-CN" w:bidi="ar-SA"/>
              </w:rPr>
            </w:pPr>
          </w:p>
        </w:tc>
      </w:tr>
      <w:tr w14:paraId="3A5361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12" w:type="dxa"/>
            <w:vMerge w:val="restart"/>
            <w:vAlign w:val="center"/>
          </w:tcPr>
          <w:p w14:paraId="5C343BB4">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5824B732">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w:t>
            </w:r>
            <w:r>
              <w:rPr>
                <w:rFonts w:hint="eastAsia" w:ascii="宋体" w:hAnsi="宋体" w:eastAsia="宋体" w:cs="宋体"/>
                <w:color w:val="auto"/>
                <w:spacing w:val="0"/>
                <w:szCs w:val="21"/>
                <w:lang w:val="en-US" w:eastAsia="zh-CN"/>
              </w:rPr>
              <w:t>7</w:t>
            </w:r>
            <w:r>
              <w:rPr>
                <w:rFonts w:hint="eastAsia" w:ascii="宋体" w:hAnsi="宋体" w:eastAsia="宋体" w:cs="宋体"/>
                <w:color w:val="auto"/>
                <w:spacing w:val="0"/>
                <w:szCs w:val="21"/>
              </w:rPr>
              <w:t>.1</w:t>
            </w:r>
            <w:r>
              <w:rPr>
                <w:rFonts w:hint="eastAsia" w:ascii="宋体" w:hAnsi="宋体" w:eastAsia="宋体" w:cs="宋体"/>
                <w:color w:val="auto"/>
                <w:spacing w:val="0"/>
                <w:szCs w:val="21"/>
                <w:lang w:val="en-US" w:eastAsia="zh-CN"/>
              </w:rPr>
              <w:t>款</w:t>
            </w:r>
          </w:p>
        </w:tc>
        <w:tc>
          <w:tcPr>
            <w:tcW w:w="1856" w:type="dxa"/>
            <w:vAlign w:val="center"/>
          </w:tcPr>
          <w:p w14:paraId="14308A68">
            <w:pPr>
              <w:adjustRightInd w:val="0"/>
              <w:snapToGrid w:val="0"/>
              <w:jc w:val="left"/>
              <w:rPr>
                <w:rFonts w:hint="eastAsia" w:ascii="宋体" w:hAnsi="宋体" w:eastAsia="宋体" w:cs="宋体"/>
                <w:color w:val="auto"/>
                <w:spacing w:val="0"/>
                <w:szCs w:val="21"/>
              </w:rPr>
            </w:pPr>
            <w:r>
              <w:rPr>
                <w:rFonts w:hint="eastAsia" w:ascii="宋体" w:hAnsi="宋体" w:eastAsia="宋体" w:cs="宋体"/>
                <w:color w:val="auto"/>
                <w:spacing w:val="0"/>
                <w:szCs w:val="21"/>
              </w:rPr>
              <w:t>包装</w:t>
            </w:r>
            <w:r>
              <w:rPr>
                <w:rFonts w:hint="eastAsia" w:ascii="宋体" w:hAnsi="宋体" w:eastAsia="宋体" w:cs="宋体"/>
                <w:color w:val="auto"/>
                <w:spacing w:val="0"/>
                <w:szCs w:val="21"/>
                <w:lang w:eastAsia="zh-CN"/>
              </w:rPr>
              <w:t>特殊要求</w:t>
            </w:r>
          </w:p>
        </w:tc>
        <w:tc>
          <w:tcPr>
            <w:tcW w:w="5510" w:type="dxa"/>
            <w:vAlign w:val="center"/>
          </w:tcPr>
          <w:p w14:paraId="2A92BD86">
            <w:pPr>
              <w:rPr>
                <w:rFonts w:hint="eastAsia" w:ascii="宋体" w:hAnsi="宋体" w:eastAsia="宋体" w:cs="宋体"/>
                <w:color w:val="auto"/>
                <w:spacing w:val="0"/>
              </w:rPr>
            </w:pPr>
          </w:p>
        </w:tc>
      </w:tr>
      <w:tr w14:paraId="0DC54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12" w:type="dxa"/>
            <w:vMerge w:val="continue"/>
            <w:vAlign w:val="center"/>
          </w:tcPr>
          <w:p w14:paraId="106EDADC">
            <w:pPr>
              <w:adjustRightInd w:val="0"/>
              <w:snapToGrid w:val="0"/>
              <w:jc w:val="center"/>
              <w:rPr>
                <w:rFonts w:hint="eastAsia" w:ascii="宋体" w:hAnsi="宋体" w:eastAsia="宋体" w:cs="宋体"/>
                <w:color w:val="auto"/>
                <w:spacing w:val="0"/>
                <w:szCs w:val="21"/>
              </w:rPr>
            </w:pPr>
          </w:p>
        </w:tc>
        <w:tc>
          <w:tcPr>
            <w:tcW w:w="1856" w:type="dxa"/>
            <w:vAlign w:val="center"/>
          </w:tcPr>
          <w:p w14:paraId="241B2EE4">
            <w:pPr>
              <w:adjustRightInd w:val="0"/>
              <w:snapToGrid w:val="0"/>
              <w:jc w:val="left"/>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指定现场</w:t>
            </w:r>
          </w:p>
        </w:tc>
        <w:tc>
          <w:tcPr>
            <w:tcW w:w="5510" w:type="dxa"/>
            <w:vAlign w:val="center"/>
          </w:tcPr>
          <w:p w14:paraId="7DC0C7E2">
            <w:pPr>
              <w:rPr>
                <w:rFonts w:hint="eastAsia" w:ascii="宋体" w:hAnsi="宋体" w:eastAsia="宋体" w:cs="宋体"/>
                <w:color w:val="auto"/>
                <w:spacing w:val="0"/>
              </w:rPr>
            </w:pPr>
          </w:p>
        </w:tc>
      </w:tr>
      <w:tr w14:paraId="22833B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12" w:type="dxa"/>
            <w:vAlign w:val="center"/>
          </w:tcPr>
          <w:p w14:paraId="2649B3DD">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2A610837">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w:t>
            </w:r>
            <w:r>
              <w:rPr>
                <w:rFonts w:hint="eastAsia" w:ascii="宋体" w:hAnsi="宋体" w:eastAsia="宋体" w:cs="宋体"/>
                <w:color w:val="auto"/>
                <w:spacing w:val="0"/>
                <w:szCs w:val="21"/>
                <w:lang w:val="en-US" w:eastAsia="zh-CN"/>
              </w:rPr>
              <w:t>7</w:t>
            </w:r>
            <w:r>
              <w:rPr>
                <w:rFonts w:hint="eastAsia" w:ascii="宋体" w:hAnsi="宋体" w:eastAsia="宋体" w:cs="宋体"/>
                <w:color w:val="auto"/>
                <w:spacing w:val="0"/>
                <w:szCs w:val="21"/>
              </w:rPr>
              <w:t>.2</w:t>
            </w:r>
            <w:r>
              <w:rPr>
                <w:rFonts w:hint="eastAsia" w:ascii="宋体" w:hAnsi="宋体" w:eastAsia="宋体" w:cs="宋体"/>
                <w:color w:val="auto"/>
                <w:spacing w:val="0"/>
                <w:szCs w:val="21"/>
                <w:lang w:val="en-US" w:eastAsia="zh-CN"/>
              </w:rPr>
              <w:t>款</w:t>
            </w:r>
          </w:p>
        </w:tc>
        <w:tc>
          <w:tcPr>
            <w:tcW w:w="1856" w:type="dxa"/>
            <w:vAlign w:val="center"/>
          </w:tcPr>
          <w:p w14:paraId="4B827828">
            <w:pPr>
              <w:adjustRightInd w:val="0"/>
              <w:snapToGrid w:val="0"/>
              <w:jc w:val="left"/>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运输特殊要求</w:t>
            </w:r>
          </w:p>
        </w:tc>
        <w:tc>
          <w:tcPr>
            <w:tcW w:w="5510" w:type="dxa"/>
            <w:vAlign w:val="center"/>
          </w:tcPr>
          <w:p w14:paraId="104C0DC2">
            <w:pPr>
              <w:rPr>
                <w:rFonts w:hint="eastAsia" w:ascii="宋体" w:hAnsi="宋体" w:eastAsia="宋体" w:cs="宋体"/>
                <w:color w:val="auto"/>
                <w:spacing w:val="0"/>
              </w:rPr>
            </w:pPr>
          </w:p>
        </w:tc>
      </w:tr>
      <w:tr w14:paraId="6F4CDD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12" w:type="dxa"/>
            <w:vAlign w:val="center"/>
          </w:tcPr>
          <w:p w14:paraId="6F1A0BC5">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62A95535">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w:t>
            </w:r>
            <w:r>
              <w:rPr>
                <w:rFonts w:hint="eastAsia" w:ascii="宋体" w:hAnsi="宋体" w:eastAsia="宋体" w:cs="宋体"/>
                <w:color w:val="auto"/>
                <w:spacing w:val="0"/>
                <w:szCs w:val="21"/>
                <w:lang w:val="en-US" w:eastAsia="zh-CN"/>
              </w:rPr>
              <w:t>7</w:t>
            </w:r>
            <w:r>
              <w:rPr>
                <w:rFonts w:hint="eastAsia" w:ascii="宋体" w:hAnsi="宋体" w:eastAsia="宋体" w:cs="宋体"/>
                <w:color w:val="auto"/>
                <w:spacing w:val="0"/>
                <w:szCs w:val="21"/>
              </w:rPr>
              <w:t>.3</w:t>
            </w:r>
            <w:r>
              <w:rPr>
                <w:rFonts w:hint="eastAsia" w:ascii="宋体" w:hAnsi="宋体" w:eastAsia="宋体" w:cs="宋体"/>
                <w:color w:val="auto"/>
                <w:spacing w:val="0"/>
                <w:szCs w:val="21"/>
                <w:lang w:val="en-US" w:eastAsia="zh-CN"/>
              </w:rPr>
              <w:t>款</w:t>
            </w:r>
          </w:p>
        </w:tc>
        <w:tc>
          <w:tcPr>
            <w:tcW w:w="1856" w:type="dxa"/>
            <w:vAlign w:val="center"/>
          </w:tcPr>
          <w:p w14:paraId="787F0845">
            <w:pPr>
              <w:adjustRightInd w:val="0"/>
              <w:snapToGrid w:val="0"/>
              <w:jc w:val="left"/>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保险要求</w:t>
            </w:r>
          </w:p>
        </w:tc>
        <w:tc>
          <w:tcPr>
            <w:tcW w:w="5510" w:type="dxa"/>
            <w:vAlign w:val="center"/>
          </w:tcPr>
          <w:p w14:paraId="342CE28F">
            <w:pPr>
              <w:rPr>
                <w:rFonts w:hint="eastAsia" w:ascii="宋体" w:hAnsi="宋体" w:eastAsia="宋体" w:cs="宋体"/>
                <w:color w:val="auto"/>
                <w:spacing w:val="0"/>
              </w:rPr>
            </w:pPr>
          </w:p>
        </w:tc>
      </w:tr>
      <w:tr w14:paraId="64A060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670E3C9D">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4040A4E8">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w:t>
            </w:r>
            <w:r>
              <w:rPr>
                <w:rFonts w:hint="eastAsia" w:ascii="宋体" w:hAnsi="宋体" w:eastAsia="宋体" w:cs="宋体"/>
                <w:color w:val="auto"/>
                <w:spacing w:val="0"/>
                <w:szCs w:val="21"/>
                <w:lang w:val="en-US" w:eastAsia="zh-CN"/>
              </w:rPr>
              <w:t>8</w:t>
            </w:r>
            <w:r>
              <w:rPr>
                <w:rFonts w:hint="eastAsia" w:ascii="宋体" w:hAnsi="宋体" w:eastAsia="宋体" w:cs="宋体"/>
                <w:color w:val="auto"/>
                <w:spacing w:val="0"/>
                <w:szCs w:val="21"/>
              </w:rPr>
              <w:t>.2（1）项</w:t>
            </w:r>
          </w:p>
        </w:tc>
        <w:tc>
          <w:tcPr>
            <w:tcW w:w="1856" w:type="dxa"/>
            <w:vAlign w:val="center"/>
          </w:tcPr>
          <w:p w14:paraId="0CA29EE9">
            <w:pPr>
              <w:adjustRightInd w:val="0"/>
              <w:snapToGrid w:val="0"/>
              <w:jc w:val="left"/>
              <w:rPr>
                <w:rFonts w:hint="eastAsia" w:ascii="宋体" w:hAnsi="宋体" w:eastAsia="宋体" w:cs="宋体"/>
                <w:color w:val="auto"/>
                <w:spacing w:val="0"/>
                <w:szCs w:val="21"/>
              </w:rPr>
            </w:pPr>
            <w:r>
              <w:rPr>
                <w:rFonts w:hint="eastAsia" w:ascii="宋体" w:hAnsi="宋体" w:eastAsia="宋体" w:cs="宋体"/>
                <w:color w:val="auto"/>
                <w:spacing w:val="0"/>
                <w:szCs w:val="21"/>
              </w:rPr>
              <w:t>质量保证期</w:t>
            </w:r>
          </w:p>
        </w:tc>
        <w:tc>
          <w:tcPr>
            <w:tcW w:w="5510" w:type="dxa"/>
            <w:vAlign w:val="center"/>
          </w:tcPr>
          <w:p w14:paraId="33D2E025">
            <w:pPr>
              <w:autoSpaceDE w:val="0"/>
              <w:autoSpaceDN w:val="0"/>
              <w:adjustRightInd w:val="0"/>
              <w:snapToGrid w:val="0"/>
              <w:ind w:firstLine="420" w:firstLineChars="200"/>
              <w:jc w:val="left"/>
              <w:rPr>
                <w:rFonts w:hint="eastAsia" w:ascii="宋体" w:hAnsi="宋体" w:eastAsia="宋体" w:cs="宋体"/>
                <w:color w:val="auto"/>
                <w:spacing w:val="0"/>
                <w:szCs w:val="21"/>
              </w:rPr>
            </w:pPr>
          </w:p>
        </w:tc>
      </w:tr>
      <w:tr w14:paraId="546A3F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56762413">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12C604F7">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w:t>
            </w:r>
            <w:r>
              <w:rPr>
                <w:rFonts w:hint="eastAsia" w:ascii="宋体" w:hAnsi="宋体" w:eastAsia="宋体" w:cs="宋体"/>
                <w:color w:val="auto"/>
                <w:spacing w:val="0"/>
                <w:szCs w:val="21"/>
                <w:lang w:val="en-US" w:eastAsia="zh-CN"/>
              </w:rPr>
              <w:t>8</w:t>
            </w:r>
            <w:r>
              <w:rPr>
                <w:rFonts w:hint="eastAsia" w:ascii="宋体" w:hAnsi="宋体" w:eastAsia="宋体" w:cs="宋体"/>
                <w:color w:val="auto"/>
                <w:spacing w:val="0"/>
                <w:szCs w:val="21"/>
              </w:rPr>
              <w:t>.2（3）项</w:t>
            </w:r>
          </w:p>
        </w:tc>
        <w:tc>
          <w:tcPr>
            <w:tcW w:w="1856" w:type="dxa"/>
            <w:vAlign w:val="center"/>
          </w:tcPr>
          <w:p w14:paraId="73C83F9B">
            <w:pPr>
              <w:adjustRightInd w:val="0"/>
              <w:snapToGrid w:val="0"/>
              <w:jc w:val="left"/>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货物质量缺陷</w:t>
            </w:r>
          </w:p>
          <w:p w14:paraId="716CA655">
            <w:pPr>
              <w:adjustRightInd w:val="0"/>
              <w:snapToGrid w:val="0"/>
              <w:jc w:val="left"/>
              <w:rPr>
                <w:rFonts w:hint="eastAsia" w:ascii="宋体" w:hAnsi="宋体" w:eastAsia="宋体" w:cs="宋体"/>
                <w:color w:val="auto"/>
                <w:spacing w:val="0"/>
                <w:szCs w:val="21"/>
              </w:rPr>
            </w:pPr>
            <w:r>
              <w:rPr>
                <w:rFonts w:hint="eastAsia" w:ascii="宋体" w:hAnsi="宋体" w:eastAsia="宋体" w:cs="宋体"/>
                <w:color w:val="auto"/>
                <w:spacing w:val="0"/>
                <w:szCs w:val="21"/>
              </w:rPr>
              <w:t>响应时间</w:t>
            </w:r>
          </w:p>
        </w:tc>
        <w:tc>
          <w:tcPr>
            <w:tcW w:w="5510" w:type="dxa"/>
            <w:vAlign w:val="center"/>
          </w:tcPr>
          <w:p w14:paraId="16025A5D">
            <w:pPr>
              <w:adjustRightInd w:val="0"/>
              <w:snapToGrid w:val="0"/>
              <w:jc w:val="left"/>
              <w:rPr>
                <w:rFonts w:hint="eastAsia" w:ascii="宋体" w:hAnsi="宋体" w:eastAsia="宋体" w:cs="宋体"/>
                <w:color w:val="auto"/>
                <w:spacing w:val="0"/>
                <w:szCs w:val="21"/>
              </w:rPr>
            </w:pPr>
          </w:p>
        </w:tc>
      </w:tr>
      <w:tr w14:paraId="339A9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4D3A2C99">
            <w:pPr>
              <w:snapToGrid w:val="0"/>
              <w:jc w:val="center"/>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第二节</w:t>
            </w:r>
          </w:p>
          <w:p w14:paraId="0655AAFB">
            <w:pPr>
              <w:pStyle w:val="65"/>
              <w:ind w:firstLine="0" w:firstLineChars="0"/>
              <w:jc w:val="center"/>
              <w:rPr>
                <w:rFonts w:hint="eastAsia" w:ascii="宋体" w:hAnsi="宋体" w:eastAsia="宋体" w:cs="宋体"/>
                <w:color w:val="auto"/>
                <w:spacing w:val="0"/>
                <w:lang w:val="en-US" w:eastAsia="zh-CN"/>
              </w:rPr>
            </w:pPr>
            <w:r>
              <w:rPr>
                <w:rFonts w:hint="eastAsia" w:ascii="宋体" w:hAnsi="宋体" w:eastAsia="宋体" w:cs="宋体"/>
                <w:color w:val="auto"/>
                <w:spacing w:val="0"/>
                <w:szCs w:val="21"/>
                <w:lang w:val="en-US" w:eastAsia="zh-CN"/>
              </w:rPr>
              <w:t>第11.1款</w:t>
            </w:r>
          </w:p>
        </w:tc>
        <w:tc>
          <w:tcPr>
            <w:tcW w:w="1856" w:type="dxa"/>
            <w:vAlign w:val="center"/>
          </w:tcPr>
          <w:p w14:paraId="7B6716CE">
            <w:pPr>
              <w:adjustRightInd w:val="0"/>
              <w:snapToGrid w:val="0"/>
              <w:jc w:val="both"/>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其他应当保密的信息</w:t>
            </w:r>
          </w:p>
        </w:tc>
        <w:tc>
          <w:tcPr>
            <w:tcW w:w="5510" w:type="dxa"/>
            <w:vAlign w:val="center"/>
          </w:tcPr>
          <w:p w14:paraId="0D26BFC0">
            <w:pPr>
              <w:adjustRightInd w:val="0"/>
              <w:snapToGrid w:val="0"/>
              <w:jc w:val="left"/>
              <w:rPr>
                <w:rFonts w:hint="eastAsia" w:ascii="宋体" w:hAnsi="宋体" w:eastAsia="宋体" w:cs="宋体"/>
                <w:color w:val="auto"/>
                <w:spacing w:val="0"/>
                <w:szCs w:val="21"/>
              </w:rPr>
            </w:pPr>
          </w:p>
        </w:tc>
      </w:tr>
      <w:tr w14:paraId="174E8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12" w:type="dxa"/>
            <w:vAlign w:val="center"/>
          </w:tcPr>
          <w:p w14:paraId="4EEA4DE5">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7A0E8BD9">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第1</w:t>
            </w:r>
            <w:r>
              <w:rPr>
                <w:rFonts w:hint="eastAsia" w:ascii="宋体" w:hAnsi="宋体" w:eastAsia="宋体" w:cs="宋体"/>
                <w:color w:val="auto"/>
                <w:spacing w:val="0"/>
                <w:szCs w:val="21"/>
                <w:lang w:val="en-US" w:eastAsia="zh-CN"/>
              </w:rPr>
              <w:t>2</w:t>
            </w:r>
            <w:r>
              <w:rPr>
                <w:rFonts w:hint="eastAsia" w:ascii="宋体" w:hAnsi="宋体" w:eastAsia="宋体" w:cs="宋体"/>
                <w:color w:val="auto"/>
                <w:spacing w:val="0"/>
                <w:szCs w:val="21"/>
              </w:rPr>
              <w:t>.2款</w:t>
            </w:r>
          </w:p>
        </w:tc>
        <w:tc>
          <w:tcPr>
            <w:tcW w:w="1856" w:type="dxa"/>
            <w:vAlign w:val="center"/>
          </w:tcPr>
          <w:p w14:paraId="539DFD8F">
            <w:pPr>
              <w:adjustRightInd w:val="0"/>
              <w:snapToGrid w:val="0"/>
              <w:jc w:val="left"/>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rPr>
              <w:t>合同价款支付</w:t>
            </w:r>
            <w:r>
              <w:rPr>
                <w:rFonts w:hint="eastAsia" w:ascii="宋体" w:hAnsi="宋体" w:eastAsia="宋体" w:cs="宋体"/>
                <w:color w:val="auto"/>
                <w:spacing w:val="0"/>
                <w:szCs w:val="21"/>
                <w:lang w:eastAsia="zh-CN"/>
              </w:rPr>
              <w:t>时间</w:t>
            </w:r>
          </w:p>
        </w:tc>
        <w:tc>
          <w:tcPr>
            <w:tcW w:w="5510" w:type="dxa"/>
            <w:vAlign w:val="center"/>
          </w:tcPr>
          <w:p w14:paraId="09241854">
            <w:pPr>
              <w:adjustRightInd w:val="0"/>
              <w:snapToGrid w:val="0"/>
              <w:jc w:val="left"/>
              <w:rPr>
                <w:rFonts w:hint="eastAsia" w:ascii="宋体" w:hAnsi="宋体" w:eastAsia="宋体" w:cs="宋体"/>
                <w:color w:val="auto"/>
                <w:spacing w:val="0"/>
                <w:szCs w:val="21"/>
              </w:rPr>
            </w:pPr>
          </w:p>
        </w:tc>
      </w:tr>
      <w:tr w14:paraId="73E25B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12" w:type="dxa"/>
            <w:vAlign w:val="center"/>
          </w:tcPr>
          <w:p w14:paraId="7D4C958D">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695710CA">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w:t>
            </w:r>
            <w:r>
              <w:rPr>
                <w:rFonts w:hint="eastAsia" w:ascii="宋体" w:hAnsi="宋体" w:eastAsia="宋体" w:cs="宋体"/>
                <w:color w:val="auto"/>
                <w:spacing w:val="0"/>
                <w:szCs w:val="21"/>
                <w:lang w:val="en-US" w:eastAsia="zh-CN"/>
              </w:rPr>
              <w:t>13.2</w:t>
            </w:r>
            <w:r>
              <w:rPr>
                <w:rFonts w:hint="eastAsia" w:ascii="宋体" w:hAnsi="宋体" w:eastAsia="宋体" w:cs="宋体"/>
                <w:color w:val="auto"/>
                <w:spacing w:val="0"/>
                <w:szCs w:val="21"/>
              </w:rPr>
              <w:t>款</w:t>
            </w:r>
          </w:p>
        </w:tc>
        <w:tc>
          <w:tcPr>
            <w:tcW w:w="1856" w:type="dxa"/>
            <w:vAlign w:val="center"/>
          </w:tcPr>
          <w:p w14:paraId="780BBA4A">
            <w:pPr>
              <w:adjustRightInd w:val="0"/>
              <w:snapToGrid w:val="0"/>
              <w:jc w:val="left"/>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履约保证金不予退还的情形</w:t>
            </w:r>
          </w:p>
        </w:tc>
        <w:tc>
          <w:tcPr>
            <w:tcW w:w="5510" w:type="dxa"/>
            <w:vAlign w:val="center"/>
          </w:tcPr>
          <w:p w14:paraId="0DEC1EFC">
            <w:pPr>
              <w:adjustRightInd w:val="0"/>
              <w:snapToGrid w:val="0"/>
              <w:jc w:val="left"/>
              <w:rPr>
                <w:rFonts w:hint="eastAsia" w:ascii="宋体" w:hAnsi="宋体" w:eastAsia="宋体" w:cs="宋体"/>
                <w:color w:val="auto"/>
                <w:spacing w:val="0"/>
                <w:szCs w:val="21"/>
              </w:rPr>
            </w:pPr>
          </w:p>
        </w:tc>
      </w:tr>
      <w:tr w14:paraId="402EA0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0C5A18B8">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220C2944">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w:t>
            </w:r>
            <w:r>
              <w:rPr>
                <w:rFonts w:hint="eastAsia" w:ascii="宋体" w:hAnsi="宋体" w:eastAsia="宋体" w:cs="宋体"/>
                <w:color w:val="auto"/>
                <w:spacing w:val="0"/>
                <w:szCs w:val="21"/>
                <w:lang w:val="en-US" w:eastAsia="zh-CN"/>
              </w:rPr>
              <w:t>13.3</w:t>
            </w:r>
            <w:r>
              <w:rPr>
                <w:rFonts w:hint="eastAsia" w:ascii="宋体" w:hAnsi="宋体" w:eastAsia="宋体" w:cs="宋体"/>
                <w:color w:val="auto"/>
                <w:spacing w:val="0"/>
                <w:szCs w:val="21"/>
              </w:rPr>
              <w:t>款</w:t>
            </w:r>
          </w:p>
        </w:tc>
        <w:tc>
          <w:tcPr>
            <w:tcW w:w="1856" w:type="dxa"/>
            <w:vAlign w:val="center"/>
          </w:tcPr>
          <w:p w14:paraId="2B174627">
            <w:pPr>
              <w:adjustRightInd w:val="0"/>
              <w:snapToGrid w:val="0"/>
              <w:jc w:val="left"/>
              <w:rPr>
                <w:rFonts w:hint="eastAsia" w:ascii="宋体" w:hAnsi="宋体" w:eastAsia="宋体" w:cs="宋体"/>
                <w:color w:val="auto"/>
                <w:spacing w:val="0"/>
                <w:szCs w:val="21"/>
              </w:rPr>
            </w:pPr>
            <w:r>
              <w:rPr>
                <w:rFonts w:hint="eastAsia" w:ascii="宋体" w:hAnsi="宋体" w:eastAsia="宋体" w:cs="宋体"/>
                <w:color w:val="auto"/>
                <w:spacing w:val="0"/>
                <w:szCs w:val="21"/>
              </w:rPr>
              <w:t>履约保证金退还时间及</w:t>
            </w:r>
            <w:r>
              <w:rPr>
                <w:rFonts w:hint="eastAsia" w:ascii="宋体" w:hAnsi="宋体" w:eastAsia="宋体" w:cs="宋体"/>
                <w:color w:val="auto"/>
                <w:spacing w:val="0"/>
                <w:szCs w:val="21"/>
                <w:lang w:eastAsia="zh-CN"/>
              </w:rPr>
              <w:t>逾期退还的</w:t>
            </w:r>
            <w:r>
              <w:rPr>
                <w:rFonts w:hint="eastAsia" w:ascii="宋体" w:hAnsi="宋体" w:eastAsia="宋体" w:cs="宋体"/>
                <w:color w:val="auto"/>
                <w:spacing w:val="0"/>
                <w:szCs w:val="21"/>
              </w:rPr>
              <w:t>违约金</w:t>
            </w:r>
          </w:p>
        </w:tc>
        <w:tc>
          <w:tcPr>
            <w:tcW w:w="5510" w:type="dxa"/>
            <w:vAlign w:val="center"/>
          </w:tcPr>
          <w:p w14:paraId="550F836A">
            <w:pPr>
              <w:adjustRightInd w:val="0"/>
              <w:snapToGrid w:val="0"/>
              <w:jc w:val="left"/>
              <w:rPr>
                <w:rFonts w:hint="eastAsia" w:ascii="宋体" w:hAnsi="宋体" w:eastAsia="宋体" w:cs="宋体"/>
                <w:color w:val="auto"/>
                <w:spacing w:val="0"/>
                <w:szCs w:val="21"/>
              </w:rPr>
            </w:pPr>
          </w:p>
        </w:tc>
      </w:tr>
      <w:tr w14:paraId="07F216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12" w:type="dxa"/>
            <w:vAlign w:val="center"/>
          </w:tcPr>
          <w:p w14:paraId="58810C33">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1BBEF353">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第1</w:t>
            </w:r>
            <w:r>
              <w:rPr>
                <w:rFonts w:hint="eastAsia" w:ascii="宋体" w:hAnsi="宋体" w:eastAsia="宋体" w:cs="宋体"/>
                <w:color w:val="auto"/>
                <w:spacing w:val="0"/>
                <w:szCs w:val="21"/>
                <w:lang w:val="en-US" w:eastAsia="zh-CN"/>
              </w:rPr>
              <w:t>4</w:t>
            </w:r>
            <w:r>
              <w:rPr>
                <w:rFonts w:hint="eastAsia" w:ascii="宋体" w:hAnsi="宋体" w:eastAsia="宋体" w:cs="宋体"/>
                <w:color w:val="auto"/>
                <w:spacing w:val="0"/>
                <w:szCs w:val="21"/>
              </w:rPr>
              <w:t>.1（</w:t>
            </w:r>
            <w:r>
              <w:rPr>
                <w:rFonts w:hint="eastAsia" w:ascii="宋体" w:hAnsi="宋体" w:eastAsia="宋体" w:cs="宋体"/>
                <w:color w:val="auto"/>
                <w:spacing w:val="0"/>
                <w:szCs w:val="21"/>
                <w:lang w:val="en-US" w:eastAsia="zh-CN"/>
              </w:rPr>
              <w:t>3</w:t>
            </w:r>
            <w:r>
              <w:rPr>
                <w:rFonts w:hint="eastAsia" w:ascii="宋体" w:hAnsi="宋体" w:eastAsia="宋体" w:cs="宋体"/>
                <w:color w:val="auto"/>
                <w:spacing w:val="0"/>
                <w:szCs w:val="21"/>
              </w:rPr>
              <w:t>）项</w:t>
            </w:r>
          </w:p>
        </w:tc>
        <w:tc>
          <w:tcPr>
            <w:tcW w:w="1856" w:type="dxa"/>
            <w:vAlign w:val="center"/>
          </w:tcPr>
          <w:p w14:paraId="6349143D">
            <w:pPr>
              <w:adjustRightInd w:val="0"/>
              <w:snapToGrid w:val="0"/>
              <w:jc w:val="left"/>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运行监督、维修期限</w:t>
            </w:r>
          </w:p>
        </w:tc>
        <w:tc>
          <w:tcPr>
            <w:tcW w:w="5510" w:type="dxa"/>
            <w:vAlign w:val="center"/>
          </w:tcPr>
          <w:p w14:paraId="1339CB4C">
            <w:pPr>
              <w:adjustRightInd w:val="0"/>
              <w:snapToGrid w:val="0"/>
              <w:jc w:val="left"/>
              <w:rPr>
                <w:rFonts w:hint="eastAsia" w:ascii="宋体" w:hAnsi="宋体" w:eastAsia="宋体" w:cs="宋体"/>
                <w:color w:val="auto"/>
                <w:spacing w:val="0"/>
                <w:szCs w:val="21"/>
              </w:rPr>
            </w:pPr>
          </w:p>
        </w:tc>
      </w:tr>
      <w:tr w14:paraId="2A267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12" w:type="dxa"/>
            <w:vAlign w:val="center"/>
          </w:tcPr>
          <w:p w14:paraId="6998B338">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636F23BD">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第1</w:t>
            </w:r>
            <w:r>
              <w:rPr>
                <w:rFonts w:hint="eastAsia" w:ascii="宋体" w:hAnsi="宋体" w:eastAsia="宋体" w:cs="宋体"/>
                <w:color w:val="auto"/>
                <w:spacing w:val="0"/>
                <w:szCs w:val="21"/>
                <w:lang w:val="en-US" w:eastAsia="zh-CN"/>
              </w:rPr>
              <w:t>4</w:t>
            </w:r>
            <w:r>
              <w:rPr>
                <w:rFonts w:hint="eastAsia" w:ascii="宋体" w:hAnsi="宋体" w:eastAsia="宋体" w:cs="宋体"/>
                <w:color w:val="auto"/>
                <w:spacing w:val="0"/>
                <w:szCs w:val="21"/>
              </w:rPr>
              <w:t>.1（</w:t>
            </w:r>
            <w:r>
              <w:rPr>
                <w:rFonts w:hint="eastAsia" w:ascii="宋体" w:hAnsi="宋体" w:eastAsia="宋体" w:cs="宋体"/>
                <w:color w:val="auto"/>
                <w:spacing w:val="0"/>
                <w:szCs w:val="21"/>
                <w:lang w:val="en-US" w:eastAsia="zh-CN"/>
              </w:rPr>
              <w:t>5</w:t>
            </w:r>
            <w:r>
              <w:rPr>
                <w:rFonts w:hint="eastAsia" w:ascii="宋体" w:hAnsi="宋体" w:eastAsia="宋体" w:cs="宋体"/>
                <w:color w:val="auto"/>
                <w:spacing w:val="0"/>
                <w:szCs w:val="21"/>
              </w:rPr>
              <w:t>）项</w:t>
            </w:r>
          </w:p>
        </w:tc>
        <w:tc>
          <w:tcPr>
            <w:tcW w:w="1856" w:type="dxa"/>
            <w:vAlign w:val="center"/>
          </w:tcPr>
          <w:p w14:paraId="602C0076">
            <w:pPr>
              <w:adjustRightInd w:val="0"/>
              <w:snapToGrid w:val="0"/>
              <w:jc w:val="left"/>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货物回收的约定</w:t>
            </w:r>
          </w:p>
        </w:tc>
        <w:tc>
          <w:tcPr>
            <w:tcW w:w="5510" w:type="dxa"/>
            <w:vAlign w:val="center"/>
          </w:tcPr>
          <w:p w14:paraId="58AA6E8C">
            <w:pPr>
              <w:adjustRightInd w:val="0"/>
              <w:snapToGrid w:val="0"/>
              <w:jc w:val="left"/>
              <w:rPr>
                <w:rFonts w:hint="eastAsia" w:ascii="宋体" w:hAnsi="宋体" w:eastAsia="宋体" w:cs="宋体"/>
                <w:color w:val="auto"/>
                <w:spacing w:val="0"/>
                <w:szCs w:val="21"/>
              </w:rPr>
            </w:pPr>
          </w:p>
        </w:tc>
      </w:tr>
      <w:tr w14:paraId="781B1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696F83EA">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322CD4F8">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第1</w:t>
            </w:r>
            <w:r>
              <w:rPr>
                <w:rFonts w:hint="eastAsia" w:ascii="宋体" w:hAnsi="宋体" w:eastAsia="宋体" w:cs="宋体"/>
                <w:color w:val="auto"/>
                <w:spacing w:val="0"/>
                <w:szCs w:val="21"/>
                <w:lang w:val="en-US" w:eastAsia="zh-CN"/>
              </w:rPr>
              <w:t>4</w:t>
            </w:r>
            <w:r>
              <w:rPr>
                <w:rFonts w:hint="eastAsia" w:ascii="宋体" w:hAnsi="宋体" w:eastAsia="宋体" w:cs="宋体"/>
                <w:color w:val="auto"/>
                <w:spacing w:val="0"/>
                <w:szCs w:val="21"/>
              </w:rPr>
              <w:t>.1（</w:t>
            </w:r>
            <w:r>
              <w:rPr>
                <w:rFonts w:hint="eastAsia" w:ascii="宋体" w:hAnsi="宋体" w:eastAsia="宋体" w:cs="宋体"/>
                <w:color w:val="auto"/>
                <w:spacing w:val="0"/>
                <w:szCs w:val="21"/>
                <w:lang w:val="en-US" w:eastAsia="zh-CN"/>
              </w:rPr>
              <w:t>6</w:t>
            </w:r>
            <w:r>
              <w:rPr>
                <w:rFonts w:hint="eastAsia" w:ascii="宋体" w:hAnsi="宋体" w:eastAsia="宋体" w:cs="宋体"/>
                <w:color w:val="auto"/>
                <w:spacing w:val="0"/>
                <w:szCs w:val="21"/>
              </w:rPr>
              <w:t>）项</w:t>
            </w:r>
          </w:p>
        </w:tc>
        <w:tc>
          <w:tcPr>
            <w:tcW w:w="1856" w:type="dxa"/>
            <w:vAlign w:val="center"/>
          </w:tcPr>
          <w:p w14:paraId="08373768">
            <w:pPr>
              <w:adjustRightInd w:val="0"/>
              <w:snapToGrid w:val="0"/>
              <w:jc w:val="left"/>
              <w:rPr>
                <w:rFonts w:hint="eastAsia" w:ascii="宋体" w:hAnsi="宋体" w:eastAsia="宋体" w:cs="宋体"/>
                <w:color w:val="auto"/>
                <w:spacing w:val="0"/>
                <w:szCs w:val="21"/>
              </w:rPr>
            </w:pPr>
            <w:r>
              <w:rPr>
                <w:rFonts w:hint="eastAsia" w:ascii="宋体" w:hAnsi="宋体" w:eastAsia="宋体" w:cs="宋体"/>
                <w:color w:val="auto"/>
                <w:spacing w:val="0"/>
                <w:szCs w:val="21"/>
              </w:rPr>
              <w:t>乙方提供的其他服务</w:t>
            </w:r>
          </w:p>
        </w:tc>
        <w:tc>
          <w:tcPr>
            <w:tcW w:w="5510" w:type="dxa"/>
            <w:vAlign w:val="center"/>
          </w:tcPr>
          <w:p w14:paraId="726CE4B2">
            <w:pPr>
              <w:adjustRightInd w:val="0"/>
              <w:snapToGrid w:val="0"/>
              <w:jc w:val="left"/>
              <w:rPr>
                <w:rFonts w:hint="eastAsia" w:ascii="宋体" w:hAnsi="宋体" w:eastAsia="宋体" w:cs="宋体"/>
                <w:color w:val="auto"/>
                <w:spacing w:val="0"/>
                <w:szCs w:val="21"/>
              </w:rPr>
            </w:pPr>
          </w:p>
        </w:tc>
      </w:tr>
      <w:tr w14:paraId="7DFFAF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1DA02AA3">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775C33FA">
            <w:pPr>
              <w:adjustRightInd w:val="0"/>
              <w:snapToGrid w:val="0"/>
              <w:jc w:val="center"/>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rPr>
              <w:t>第1</w:t>
            </w:r>
            <w:r>
              <w:rPr>
                <w:rFonts w:hint="eastAsia" w:ascii="宋体" w:hAnsi="宋体" w:eastAsia="宋体" w:cs="宋体"/>
                <w:color w:val="auto"/>
                <w:spacing w:val="0"/>
                <w:szCs w:val="21"/>
                <w:lang w:val="en-US" w:eastAsia="zh-CN"/>
              </w:rPr>
              <w:t>5</w:t>
            </w:r>
            <w:r>
              <w:rPr>
                <w:rFonts w:hint="eastAsia" w:ascii="宋体" w:hAnsi="宋体" w:eastAsia="宋体" w:cs="宋体"/>
                <w:color w:val="auto"/>
                <w:spacing w:val="0"/>
                <w:szCs w:val="21"/>
              </w:rPr>
              <w:t>.</w:t>
            </w:r>
            <w:r>
              <w:rPr>
                <w:rFonts w:hint="eastAsia" w:ascii="宋体" w:hAnsi="宋体" w:eastAsia="宋体" w:cs="宋体"/>
                <w:color w:val="auto"/>
                <w:spacing w:val="0"/>
                <w:szCs w:val="21"/>
                <w:lang w:val="en-US" w:eastAsia="zh-CN"/>
              </w:rPr>
              <w:t>1款</w:t>
            </w:r>
          </w:p>
        </w:tc>
        <w:tc>
          <w:tcPr>
            <w:tcW w:w="1856" w:type="dxa"/>
            <w:vAlign w:val="center"/>
          </w:tcPr>
          <w:p w14:paraId="7D5A2008">
            <w:pPr>
              <w:adjustRightInd w:val="0"/>
              <w:snapToGrid w:val="0"/>
              <w:jc w:val="left"/>
              <w:rPr>
                <w:rFonts w:hint="eastAsia" w:ascii="宋体" w:hAnsi="宋体" w:eastAsia="宋体" w:cs="宋体"/>
                <w:color w:val="auto"/>
                <w:spacing w:val="0"/>
                <w:szCs w:val="21"/>
              </w:rPr>
            </w:pPr>
            <w:r>
              <w:rPr>
                <w:rFonts w:hint="eastAsia" w:ascii="宋体" w:hAnsi="宋体" w:eastAsia="宋体" w:cs="宋体"/>
                <w:color w:val="auto"/>
                <w:spacing w:val="0"/>
                <w:szCs w:val="21"/>
                <w:highlight w:val="none"/>
                <w:lang w:eastAsia="zh-CN"/>
              </w:rPr>
              <w:t>修理、重作、更换相关具体规定</w:t>
            </w:r>
          </w:p>
        </w:tc>
        <w:tc>
          <w:tcPr>
            <w:tcW w:w="5510" w:type="dxa"/>
            <w:vAlign w:val="center"/>
          </w:tcPr>
          <w:p w14:paraId="14ACEEC4">
            <w:pPr>
              <w:adjustRightInd w:val="0"/>
              <w:snapToGrid w:val="0"/>
              <w:jc w:val="left"/>
              <w:rPr>
                <w:rFonts w:hint="eastAsia" w:ascii="宋体" w:hAnsi="宋体" w:eastAsia="宋体" w:cs="宋体"/>
                <w:color w:val="auto"/>
                <w:spacing w:val="0"/>
                <w:szCs w:val="21"/>
              </w:rPr>
            </w:pPr>
          </w:p>
        </w:tc>
      </w:tr>
      <w:tr w14:paraId="0079D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6A12CC20">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1999BA8C">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第1</w:t>
            </w:r>
            <w:r>
              <w:rPr>
                <w:rFonts w:hint="eastAsia" w:ascii="宋体" w:hAnsi="宋体" w:eastAsia="宋体" w:cs="宋体"/>
                <w:color w:val="auto"/>
                <w:spacing w:val="0"/>
                <w:szCs w:val="21"/>
                <w:lang w:val="en-US" w:eastAsia="zh-CN"/>
              </w:rPr>
              <w:t>5</w:t>
            </w:r>
            <w:r>
              <w:rPr>
                <w:rFonts w:hint="eastAsia" w:ascii="宋体" w:hAnsi="宋体" w:eastAsia="宋体" w:cs="宋体"/>
                <w:color w:val="auto"/>
                <w:spacing w:val="0"/>
                <w:szCs w:val="21"/>
              </w:rPr>
              <w:t>.2（2）项</w:t>
            </w:r>
          </w:p>
        </w:tc>
        <w:tc>
          <w:tcPr>
            <w:tcW w:w="1856" w:type="dxa"/>
            <w:vAlign w:val="center"/>
          </w:tcPr>
          <w:p w14:paraId="790413E4">
            <w:pPr>
              <w:adjustRightInd w:val="0"/>
              <w:snapToGrid w:val="0"/>
              <w:jc w:val="left"/>
              <w:rPr>
                <w:rFonts w:hint="eastAsia" w:ascii="宋体" w:hAnsi="宋体" w:eastAsia="宋体" w:cs="宋体"/>
                <w:color w:val="auto"/>
                <w:spacing w:val="0"/>
                <w:szCs w:val="21"/>
              </w:rPr>
            </w:pPr>
            <w:r>
              <w:rPr>
                <w:rFonts w:hint="eastAsia" w:ascii="宋体" w:hAnsi="宋体" w:eastAsia="宋体" w:cs="宋体"/>
                <w:color w:val="auto"/>
                <w:spacing w:val="0"/>
                <w:szCs w:val="21"/>
              </w:rPr>
              <w:t>迟延交货赔偿费</w:t>
            </w:r>
          </w:p>
        </w:tc>
        <w:tc>
          <w:tcPr>
            <w:tcW w:w="5510" w:type="dxa"/>
            <w:vAlign w:val="center"/>
          </w:tcPr>
          <w:p w14:paraId="56F2A3AF">
            <w:pPr>
              <w:adjustRightInd w:val="0"/>
              <w:snapToGrid w:val="0"/>
              <w:jc w:val="left"/>
              <w:rPr>
                <w:rFonts w:hint="eastAsia" w:ascii="宋体" w:hAnsi="宋体" w:eastAsia="宋体" w:cs="宋体"/>
                <w:color w:val="auto"/>
                <w:spacing w:val="0"/>
                <w:szCs w:val="21"/>
                <w:u w:val="single"/>
              </w:rPr>
            </w:pPr>
          </w:p>
        </w:tc>
      </w:tr>
      <w:tr w14:paraId="0698C9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2" w:type="dxa"/>
            <w:vAlign w:val="center"/>
          </w:tcPr>
          <w:p w14:paraId="19B40114">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3086579A">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第1</w:t>
            </w:r>
            <w:r>
              <w:rPr>
                <w:rFonts w:hint="eastAsia" w:ascii="宋体" w:hAnsi="宋体" w:eastAsia="宋体" w:cs="宋体"/>
                <w:color w:val="auto"/>
                <w:spacing w:val="0"/>
                <w:szCs w:val="21"/>
                <w:lang w:val="en-US" w:eastAsia="zh-CN"/>
              </w:rPr>
              <w:t>5</w:t>
            </w:r>
            <w:r>
              <w:rPr>
                <w:rFonts w:hint="eastAsia" w:ascii="宋体" w:hAnsi="宋体" w:eastAsia="宋体" w:cs="宋体"/>
                <w:color w:val="auto"/>
                <w:spacing w:val="0"/>
                <w:szCs w:val="21"/>
              </w:rPr>
              <w:t>.</w:t>
            </w:r>
            <w:r>
              <w:rPr>
                <w:rFonts w:hint="eastAsia" w:ascii="宋体" w:hAnsi="宋体" w:eastAsia="宋体" w:cs="宋体"/>
                <w:color w:val="auto"/>
                <w:spacing w:val="0"/>
                <w:szCs w:val="21"/>
                <w:lang w:val="en-US" w:eastAsia="zh-CN"/>
              </w:rPr>
              <w:t>3款</w:t>
            </w:r>
          </w:p>
        </w:tc>
        <w:tc>
          <w:tcPr>
            <w:tcW w:w="1856" w:type="dxa"/>
            <w:vAlign w:val="center"/>
          </w:tcPr>
          <w:p w14:paraId="268B3955">
            <w:pPr>
              <w:adjustRightInd w:val="0"/>
              <w:snapToGrid w:val="0"/>
              <w:jc w:val="left"/>
              <w:rPr>
                <w:rFonts w:hint="eastAsia" w:ascii="宋体" w:hAnsi="宋体" w:eastAsia="宋体" w:cs="宋体"/>
                <w:color w:val="auto"/>
                <w:spacing w:val="0"/>
                <w:szCs w:val="21"/>
              </w:rPr>
            </w:pPr>
            <w:r>
              <w:rPr>
                <w:rFonts w:hint="eastAsia" w:ascii="宋体" w:hAnsi="宋体" w:eastAsia="宋体" w:cs="宋体"/>
                <w:color w:val="auto"/>
                <w:spacing w:val="0"/>
                <w:szCs w:val="21"/>
              </w:rPr>
              <w:t>逾期付款利息</w:t>
            </w:r>
          </w:p>
        </w:tc>
        <w:tc>
          <w:tcPr>
            <w:tcW w:w="5510" w:type="dxa"/>
            <w:vAlign w:val="center"/>
          </w:tcPr>
          <w:p w14:paraId="7441DB2D">
            <w:pPr>
              <w:adjustRightInd w:val="0"/>
              <w:snapToGrid w:val="0"/>
              <w:jc w:val="left"/>
              <w:rPr>
                <w:rFonts w:hint="eastAsia" w:ascii="宋体" w:hAnsi="宋体" w:eastAsia="宋体" w:cs="宋体"/>
                <w:color w:val="auto"/>
                <w:spacing w:val="0"/>
                <w:szCs w:val="21"/>
                <w:u w:val="single"/>
              </w:rPr>
            </w:pPr>
          </w:p>
        </w:tc>
      </w:tr>
      <w:tr w14:paraId="2FE5DF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12" w:type="dxa"/>
            <w:tcBorders>
              <w:bottom w:val="single" w:color="auto" w:sz="2" w:space="0"/>
              <w:right w:val="single" w:color="auto" w:sz="2" w:space="0"/>
            </w:tcBorders>
            <w:vAlign w:val="center"/>
          </w:tcPr>
          <w:p w14:paraId="18FE3F73">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14237D0D">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第1</w:t>
            </w:r>
            <w:r>
              <w:rPr>
                <w:rFonts w:hint="eastAsia" w:ascii="宋体" w:hAnsi="宋体" w:eastAsia="宋体" w:cs="宋体"/>
                <w:color w:val="auto"/>
                <w:spacing w:val="0"/>
                <w:szCs w:val="21"/>
                <w:lang w:val="en-US" w:eastAsia="zh-CN"/>
              </w:rPr>
              <w:t>5</w:t>
            </w:r>
            <w:r>
              <w:rPr>
                <w:rFonts w:hint="eastAsia" w:ascii="宋体" w:hAnsi="宋体" w:eastAsia="宋体" w:cs="宋体"/>
                <w:color w:val="auto"/>
                <w:spacing w:val="0"/>
                <w:szCs w:val="21"/>
              </w:rPr>
              <w:t>.4</w:t>
            </w:r>
            <w:r>
              <w:rPr>
                <w:rFonts w:hint="eastAsia" w:ascii="宋体" w:hAnsi="宋体" w:eastAsia="宋体" w:cs="宋体"/>
                <w:color w:val="auto"/>
                <w:spacing w:val="0"/>
                <w:szCs w:val="21"/>
                <w:lang w:val="en-US" w:eastAsia="zh-CN"/>
              </w:rPr>
              <w:t>款</w:t>
            </w:r>
          </w:p>
        </w:tc>
        <w:tc>
          <w:tcPr>
            <w:tcW w:w="1856" w:type="dxa"/>
            <w:tcBorders>
              <w:left w:val="single" w:color="auto" w:sz="2" w:space="0"/>
              <w:bottom w:val="single" w:color="auto" w:sz="2" w:space="0"/>
              <w:right w:val="single" w:color="auto" w:sz="2" w:space="0"/>
            </w:tcBorders>
            <w:vAlign w:val="center"/>
          </w:tcPr>
          <w:p w14:paraId="49C6A11F">
            <w:pPr>
              <w:adjustRightInd w:val="0"/>
              <w:snapToGrid w:val="0"/>
              <w:jc w:val="left"/>
              <w:rPr>
                <w:rFonts w:hint="eastAsia" w:ascii="宋体" w:hAnsi="宋体" w:eastAsia="宋体" w:cs="宋体"/>
                <w:color w:val="auto"/>
                <w:spacing w:val="0"/>
                <w:szCs w:val="21"/>
              </w:rPr>
            </w:pPr>
            <w:r>
              <w:rPr>
                <w:rFonts w:hint="eastAsia" w:ascii="宋体" w:hAnsi="宋体" w:eastAsia="宋体" w:cs="宋体"/>
                <w:color w:val="auto"/>
                <w:spacing w:val="0"/>
                <w:szCs w:val="21"/>
              </w:rPr>
              <w:t>其他违约责任</w:t>
            </w:r>
          </w:p>
        </w:tc>
        <w:tc>
          <w:tcPr>
            <w:tcW w:w="5510" w:type="dxa"/>
            <w:tcBorders>
              <w:left w:val="single" w:color="auto" w:sz="2" w:space="0"/>
              <w:bottom w:val="single" w:color="auto" w:sz="2" w:space="0"/>
            </w:tcBorders>
            <w:vAlign w:val="center"/>
          </w:tcPr>
          <w:p w14:paraId="56CC5E3E">
            <w:pPr>
              <w:adjustRightInd w:val="0"/>
              <w:snapToGrid w:val="0"/>
              <w:jc w:val="left"/>
              <w:rPr>
                <w:rFonts w:hint="eastAsia" w:ascii="宋体" w:hAnsi="宋体" w:eastAsia="宋体" w:cs="宋体"/>
                <w:color w:val="auto"/>
                <w:spacing w:val="0"/>
                <w:szCs w:val="21"/>
                <w:u w:val="single"/>
              </w:rPr>
            </w:pPr>
          </w:p>
        </w:tc>
      </w:tr>
      <w:tr w14:paraId="450538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12" w:type="dxa"/>
            <w:tcBorders>
              <w:top w:val="single" w:color="auto" w:sz="2" w:space="0"/>
              <w:right w:val="single" w:color="auto" w:sz="2" w:space="0"/>
            </w:tcBorders>
            <w:vAlign w:val="center"/>
          </w:tcPr>
          <w:p w14:paraId="1FA3E32D">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48E0B242">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w:t>
            </w:r>
            <w:r>
              <w:rPr>
                <w:rFonts w:hint="eastAsia" w:ascii="宋体" w:hAnsi="宋体" w:eastAsia="宋体" w:cs="宋体"/>
                <w:color w:val="auto"/>
                <w:spacing w:val="0"/>
                <w:szCs w:val="21"/>
                <w:lang w:val="en-US" w:eastAsia="zh-CN"/>
              </w:rPr>
              <w:t>19</w:t>
            </w:r>
            <w:r>
              <w:rPr>
                <w:rFonts w:hint="eastAsia" w:ascii="宋体" w:hAnsi="宋体" w:eastAsia="宋体" w:cs="宋体"/>
                <w:color w:val="auto"/>
                <w:spacing w:val="0"/>
                <w:szCs w:val="21"/>
              </w:rPr>
              <w:t>.2</w:t>
            </w:r>
            <w:r>
              <w:rPr>
                <w:rFonts w:hint="eastAsia" w:ascii="宋体" w:hAnsi="宋体" w:eastAsia="宋体" w:cs="宋体"/>
                <w:color w:val="auto"/>
                <w:spacing w:val="0"/>
                <w:szCs w:val="21"/>
                <w:lang w:val="en-US" w:eastAsia="zh-CN"/>
              </w:rPr>
              <w:t>款</w:t>
            </w:r>
          </w:p>
        </w:tc>
        <w:tc>
          <w:tcPr>
            <w:tcW w:w="1856" w:type="dxa"/>
            <w:tcBorders>
              <w:top w:val="single" w:color="auto" w:sz="2" w:space="0"/>
              <w:left w:val="single" w:color="auto" w:sz="2" w:space="0"/>
              <w:right w:val="single" w:color="auto" w:sz="2" w:space="0"/>
            </w:tcBorders>
            <w:vAlign w:val="center"/>
          </w:tcPr>
          <w:p w14:paraId="7BD99EB1">
            <w:pPr>
              <w:adjustRightInd w:val="0"/>
              <w:snapToGrid w:val="0"/>
              <w:jc w:val="left"/>
              <w:rPr>
                <w:rFonts w:hint="eastAsia" w:ascii="宋体" w:hAnsi="宋体" w:eastAsia="宋体" w:cs="宋体"/>
                <w:color w:val="auto"/>
                <w:spacing w:val="0"/>
                <w:szCs w:val="21"/>
              </w:rPr>
            </w:pPr>
            <w:r>
              <w:rPr>
                <w:rFonts w:hint="eastAsia" w:ascii="宋体" w:hAnsi="宋体" w:eastAsia="宋体" w:cs="宋体"/>
                <w:color w:val="auto"/>
                <w:spacing w:val="0"/>
                <w:szCs w:val="21"/>
                <w:lang w:val="en-US" w:eastAsia="zh-CN"/>
              </w:rPr>
              <w:t>解决争议的方法</w:t>
            </w:r>
          </w:p>
        </w:tc>
        <w:tc>
          <w:tcPr>
            <w:tcW w:w="5510" w:type="dxa"/>
            <w:tcBorders>
              <w:top w:val="single" w:color="auto" w:sz="2" w:space="0"/>
              <w:left w:val="single" w:color="auto" w:sz="2" w:space="0"/>
            </w:tcBorders>
            <w:vAlign w:val="center"/>
          </w:tcPr>
          <w:p w14:paraId="65F15FF5">
            <w:pPr>
              <w:autoSpaceDE w:val="0"/>
              <w:autoSpaceDN w:val="0"/>
              <w:adjustRightInd w:val="0"/>
              <w:snapToGrid w:val="0"/>
              <w:spacing w:line="400" w:lineRule="exact"/>
              <w:jc w:val="left"/>
              <w:rPr>
                <w:rFonts w:hint="eastAsia" w:ascii="宋体" w:hAnsi="宋体" w:eastAsia="宋体" w:cs="宋体"/>
                <w:b w:val="0"/>
                <w:bCs w:val="0"/>
                <w:iCs/>
                <w:color w:val="auto"/>
                <w:spacing w:val="0"/>
                <w:szCs w:val="21"/>
              </w:rPr>
            </w:pPr>
            <w:r>
              <w:rPr>
                <w:rFonts w:hint="eastAsia" w:ascii="宋体" w:hAnsi="宋体" w:eastAsia="宋体" w:cs="宋体"/>
                <w:b w:val="0"/>
                <w:bCs w:val="0"/>
                <w:iCs/>
                <w:color w:val="auto"/>
                <w:spacing w:val="0"/>
                <w:szCs w:val="21"/>
              </w:rPr>
              <w:t>因本合同及合同有关事项发生的争议，按下列第</w:t>
            </w:r>
            <w:r>
              <w:rPr>
                <w:rFonts w:hint="eastAsia" w:ascii="宋体" w:hAnsi="宋体" w:eastAsia="宋体" w:cs="宋体"/>
                <w:b w:val="0"/>
                <w:bCs w:val="0"/>
                <w:iCs/>
                <w:color w:val="auto"/>
                <w:spacing w:val="0"/>
                <w:szCs w:val="21"/>
                <w:u w:val="single"/>
              </w:rPr>
              <w:t xml:space="preserve">   </w:t>
            </w:r>
            <w:r>
              <w:rPr>
                <w:rFonts w:hint="eastAsia" w:ascii="宋体" w:hAnsi="宋体" w:eastAsia="宋体" w:cs="宋体"/>
                <w:b w:val="0"/>
                <w:bCs w:val="0"/>
                <w:iCs/>
                <w:color w:val="auto"/>
                <w:spacing w:val="0"/>
                <w:szCs w:val="21"/>
              </w:rPr>
              <w:t>种方式解决：</w:t>
            </w:r>
          </w:p>
          <w:p w14:paraId="4F309F20">
            <w:pPr>
              <w:autoSpaceDE w:val="0"/>
              <w:autoSpaceDN w:val="0"/>
              <w:adjustRightInd w:val="0"/>
              <w:snapToGrid w:val="0"/>
              <w:spacing w:line="400" w:lineRule="exact"/>
              <w:jc w:val="left"/>
              <w:rPr>
                <w:rFonts w:hint="eastAsia" w:ascii="宋体" w:hAnsi="宋体" w:eastAsia="宋体" w:cs="宋体"/>
                <w:b w:val="0"/>
                <w:bCs w:val="0"/>
                <w:iCs/>
                <w:color w:val="auto"/>
                <w:spacing w:val="0"/>
                <w:szCs w:val="21"/>
              </w:rPr>
            </w:pPr>
            <w:r>
              <w:rPr>
                <w:rFonts w:hint="eastAsia" w:ascii="宋体" w:hAnsi="宋体" w:eastAsia="宋体" w:cs="宋体"/>
                <w:b w:val="0"/>
                <w:bCs w:val="0"/>
                <w:iCs/>
                <w:color w:val="auto"/>
                <w:spacing w:val="0"/>
                <w:szCs w:val="21"/>
              </w:rPr>
              <w:t>（1）向</w:t>
            </w:r>
            <w:r>
              <w:rPr>
                <w:rFonts w:hint="eastAsia" w:ascii="宋体" w:hAnsi="宋体" w:eastAsia="宋体" w:cs="宋体"/>
                <w:b w:val="0"/>
                <w:bCs w:val="0"/>
                <w:iCs/>
                <w:color w:val="auto"/>
                <w:spacing w:val="0"/>
                <w:szCs w:val="21"/>
                <w:u w:val="single"/>
              </w:rPr>
              <w:t xml:space="preserve">                    </w:t>
            </w:r>
            <w:r>
              <w:rPr>
                <w:rFonts w:hint="eastAsia" w:ascii="宋体" w:hAnsi="宋体" w:eastAsia="宋体" w:cs="宋体"/>
                <w:b w:val="0"/>
                <w:bCs w:val="0"/>
                <w:iCs/>
                <w:color w:val="auto"/>
                <w:spacing w:val="0"/>
                <w:szCs w:val="21"/>
              </w:rPr>
              <w:t>仲裁委员会申请仲裁，仲裁地点为</w:t>
            </w:r>
            <w:r>
              <w:rPr>
                <w:rFonts w:hint="eastAsia" w:ascii="宋体" w:hAnsi="宋体" w:eastAsia="宋体" w:cs="宋体"/>
                <w:b w:val="0"/>
                <w:bCs w:val="0"/>
                <w:iCs/>
                <w:color w:val="auto"/>
                <w:spacing w:val="0"/>
                <w:szCs w:val="21"/>
                <w:u w:val="single"/>
              </w:rPr>
              <w:t xml:space="preserve">           </w:t>
            </w:r>
            <w:r>
              <w:rPr>
                <w:rFonts w:hint="eastAsia" w:ascii="宋体" w:hAnsi="宋体" w:eastAsia="宋体" w:cs="宋体"/>
                <w:b w:val="0"/>
                <w:bCs w:val="0"/>
                <w:iCs/>
                <w:color w:val="auto"/>
                <w:spacing w:val="0"/>
                <w:szCs w:val="21"/>
              </w:rPr>
              <w:t>；</w:t>
            </w:r>
          </w:p>
          <w:p w14:paraId="7D1224EE">
            <w:pPr>
              <w:adjustRightInd w:val="0"/>
              <w:snapToGrid w:val="0"/>
              <w:ind w:firstLine="0" w:firstLineChars="0"/>
              <w:jc w:val="left"/>
              <w:rPr>
                <w:rFonts w:hint="eastAsia" w:ascii="宋体" w:hAnsi="宋体" w:eastAsia="宋体" w:cs="宋体"/>
                <w:color w:val="auto"/>
                <w:spacing w:val="0"/>
                <w:szCs w:val="21"/>
                <w:u w:val="single"/>
              </w:rPr>
            </w:pPr>
            <w:r>
              <w:rPr>
                <w:rFonts w:hint="eastAsia" w:ascii="宋体" w:hAnsi="宋体" w:eastAsia="宋体" w:cs="宋体"/>
                <w:b w:val="0"/>
                <w:bCs w:val="0"/>
                <w:iCs/>
                <w:color w:val="auto"/>
                <w:spacing w:val="0"/>
                <w:szCs w:val="21"/>
              </w:rPr>
              <w:t>（2）向</w:t>
            </w:r>
            <w:r>
              <w:rPr>
                <w:rFonts w:hint="eastAsia" w:ascii="宋体" w:hAnsi="宋体" w:eastAsia="宋体" w:cs="宋体"/>
                <w:b w:val="0"/>
                <w:bCs w:val="0"/>
                <w:iCs/>
                <w:color w:val="auto"/>
                <w:spacing w:val="0"/>
                <w:szCs w:val="21"/>
                <w:u w:val="single"/>
              </w:rPr>
              <w:t xml:space="preserve">                    </w:t>
            </w:r>
            <w:r>
              <w:rPr>
                <w:rFonts w:hint="eastAsia" w:ascii="宋体" w:hAnsi="宋体" w:eastAsia="宋体" w:cs="宋体"/>
                <w:b w:val="0"/>
                <w:bCs w:val="0"/>
                <w:iCs/>
                <w:color w:val="auto"/>
                <w:spacing w:val="0"/>
                <w:szCs w:val="21"/>
              </w:rPr>
              <w:t>人民法院起诉。</w:t>
            </w:r>
          </w:p>
        </w:tc>
      </w:tr>
      <w:tr w14:paraId="164DFD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12" w:type="dxa"/>
            <w:vAlign w:val="center"/>
          </w:tcPr>
          <w:p w14:paraId="454AAB3D">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第二节</w:t>
            </w:r>
          </w:p>
          <w:p w14:paraId="1B01DE12">
            <w:pPr>
              <w:adjustRightInd w:val="0"/>
              <w:snapToGrid w:val="0"/>
              <w:jc w:val="center"/>
              <w:rPr>
                <w:rFonts w:hint="eastAsia" w:ascii="宋体" w:hAnsi="宋体" w:eastAsia="宋体" w:cs="宋体"/>
                <w:color w:val="auto"/>
                <w:spacing w:val="0"/>
                <w:szCs w:val="21"/>
              </w:rPr>
            </w:pPr>
            <w:r>
              <w:rPr>
                <w:rFonts w:hint="eastAsia" w:ascii="宋体" w:hAnsi="宋体" w:eastAsia="宋体" w:cs="宋体"/>
                <w:color w:val="auto"/>
                <w:spacing w:val="0"/>
                <w:szCs w:val="21"/>
              </w:rPr>
              <w:t>第2</w:t>
            </w:r>
            <w:r>
              <w:rPr>
                <w:rFonts w:hint="eastAsia" w:ascii="宋体" w:hAnsi="宋体" w:eastAsia="宋体" w:cs="宋体"/>
                <w:color w:val="auto"/>
                <w:spacing w:val="0"/>
                <w:szCs w:val="21"/>
                <w:lang w:val="en-US" w:eastAsia="zh-CN"/>
              </w:rPr>
              <w:t>3.1</w:t>
            </w:r>
            <w:r>
              <w:rPr>
                <w:rFonts w:hint="eastAsia" w:ascii="宋体" w:hAnsi="宋体" w:eastAsia="宋体" w:cs="宋体"/>
                <w:color w:val="auto"/>
                <w:spacing w:val="0"/>
                <w:szCs w:val="21"/>
                <w:lang w:eastAsia="zh-CN"/>
              </w:rPr>
              <w:t>款</w:t>
            </w:r>
          </w:p>
        </w:tc>
        <w:tc>
          <w:tcPr>
            <w:tcW w:w="1856" w:type="dxa"/>
            <w:vAlign w:val="center"/>
          </w:tcPr>
          <w:p w14:paraId="2221D036">
            <w:pPr>
              <w:adjustRightInd w:val="0"/>
              <w:snapToGrid w:val="0"/>
              <w:jc w:val="left"/>
              <w:rPr>
                <w:rFonts w:hint="eastAsia" w:ascii="宋体" w:hAnsi="宋体" w:eastAsia="宋体" w:cs="宋体"/>
                <w:color w:val="auto"/>
                <w:spacing w:val="0"/>
                <w:szCs w:val="21"/>
              </w:rPr>
            </w:pPr>
            <w:r>
              <w:rPr>
                <w:rFonts w:hint="eastAsia" w:ascii="宋体" w:hAnsi="宋体" w:eastAsia="宋体" w:cs="宋体"/>
                <w:bCs/>
                <w:color w:val="auto"/>
                <w:spacing w:val="0"/>
                <w:szCs w:val="21"/>
                <w:highlight w:val="none"/>
                <w:lang w:eastAsia="zh-CN"/>
              </w:rPr>
              <w:t>其他专用条款</w:t>
            </w:r>
          </w:p>
        </w:tc>
        <w:tc>
          <w:tcPr>
            <w:tcW w:w="5510" w:type="dxa"/>
            <w:vAlign w:val="center"/>
          </w:tcPr>
          <w:p w14:paraId="74FF2600">
            <w:pPr>
              <w:adjustRightInd w:val="0"/>
              <w:snapToGrid w:val="0"/>
              <w:jc w:val="left"/>
              <w:rPr>
                <w:rFonts w:hint="eastAsia" w:ascii="宋体" w:hAnsi="宋体" w:eastAsia="宋体" w:cs="宋体"/>
                <w:color w:val="auto"/>
                <w:spacing w:val="0"/>
                <w:szCs w:val="21"/>
                <w:lang w:val="en-US" w:eastAsia="zh-CN"/>
              </w:rPr>
            </w:pPr>
          </w:p>
        </w:tc>
      </w:tr>
    </w:tbl>
    <w:p w14:paraId="69293638">
      <w:pPr>
        <w:pStyle w:val="22"/>
        <w:keepNext/>
        <w:keepLines/>
        <w:widowControl w:val="0"/>
        <w:kinsoku/>
        <w:overflowPunct/>
        <w:topLinePunct w:val="0"/>
        <w:autoSpaceDE/>
        <w:autoSpaceDN/>
        <w:bidi w:val="0"/>
        <w:adjustRightInd w:val="0"/>
        <w:snapToGrid w:val="0"/>
        <w:spacing w:before="0" w:beforeAutospacing="0" w:after="0" w:afterAutospacing="0" w:line="360" w:lineRule="auto"/>
        <w:jc w:val="center"/>
        <w:outlineLvl w:val="0"/>
        <w:rPr>
          <w:rFonts w:hint="eastAsia" w:ascii="宋体" w:hAnsi="宋体" w:eastAsia="宋体" w:cs="宋体"/>
          <w:color w:val="auto"/>
          <w:spacing w:val="0"/>
          <w:szCs w:val="28"/>
        </w:rPr>
      </w:pPr>
      <w:r>
        <w:rPr>
          <w:rFonts w:hint="eastAsia" w:ascii="宋体" w:hAnsi="宋体" w:eastAsia="宋体" w:cs="宋体"/>
          <w:b/>
          <w:color w:val="auto"/>
          <w:spacing w:val="0"/>
          <w:kern w:val="44"/>
          <w:sz w:val="28"/>
          <w:szCs w:val="28"/>
        </w:rPr>
        <w:br w:type="page"/>
      </w:r>
      <w:r>
        <w:rPr>
          <w:rFonts w:hint="eastAsia" w:ascii="宋体" w:hAnsi="宋体" w:eastAsia="宋体" w:cs="宋体"/>
          <w:b/>
          <w:color w:val="auto"/>
          <w:spacing w:val="0"/>
          <w:kern w:val="44"/>
          <w:sz w:val="28"/>
          <w:szCs w:val="28"/>
        </w:rPr>
        <w:t>第八部分  投标文件内容要求及格式</w:t>
      </w:r>
      <w:bookmarkEnd w:id="89"/>
      <w:bookmarkEnd w:id="90"/>
    </w:p>
    <w:p w14:paraId="088738D0">
      <w:pPr>
        <w:kinsoku/>
        <w:overflowPunct/>
        <w:topLinePunct w:val="0"/>
        <w:autoSpaceDE/>
        <w:autoSpaceDN/>
        <w:bidi w:val="0"/>
        <w:spacing w:line="360" w:lineRule="auto"/>
        <w:ind w:firstLine="434"/>
        <w:rPr>
          <w:rFonts w:hint="eastAsia" w:ascii="宋体" w:hAnsi="宋体" w:eastAsia="宋体" w:cs="宋体"/>
          <w:b/>
          <w:color w:val="auto"/>
          <w:spacing w:val="0"/>
          <w:szCs w:val="21"/>
        </w:rPr>
      </w:pPr>
      <w:bookmarkStart w:id="95" w:name="_Toc326248014"/>
      <w:bookmarkStart w:id="96" w:name="_Toc175644062"/>
      <w:bookmarkStart w:id="97" w:name="_Toc86202633"/>
    </w:p>
    <w:p w14:paraId="34946847">
      <w:pPr>
        <w:kinsoku/>
        <w:overflowPunct/>
        <w:topLinePunct w:val="0"/>
        <w:autoSpaceDE/>
        <w:autoSpaceDN/>
        <w:bidi w:val="0"/>
        <w:spacing w:line="360" w:lineRule="auto"/>
        <w:ind w:firstLine="434"/>
        <w:rPr>
          <w:rFonts w:hint="eastAsia" w:ascii="宋体" w:hAnsi="宋体" w:eastAsia="宋体" w:cs="宋体"/>
          <w:color w:val="auto"/>
          <w:spacing w:val="0"/>
          <w:szCs w:val="21"/>
        </w:rPr>
      </w:pPr>
      <w:r>
        <w:rPr>
          <w:rFonts w:hint="eastAsia" w:ascii="宋体" w:hAnsi="宋体" w:eastAsia="宋体" w:cs="宋体"/>
          <w:b/>
          <w:color w:val="auto"/>
          <w:spacing w:val="0"/>
          <w:sz w:val="24"/>
        </w:rPr>
        <w:t>投标人提交投标文件须知</w:t>
      </w:r>
      <w:bookmarkEnd w:id="95"/>
      <w:bookmarkEnd w:id="96"/>
      <w:bookmarkEnd w:id="97"/>
    </w:p>
    <w:p w14:paraId="4CD21C38">
      <w:pPr>
        <w:kinsoku/>
        <w:overflowPunct/>
        <w:topLinePunct w:val="0"/>
        <w:autoSpaceDE/>
        <w:autoSpaceDN/>
        <w:bidi w:val="0"/>
        <w:spacing w:line="360" w:lineRule="auto"/>
        <w:ind w:firstLine="434"/>
        <w:rPr>
          <w:rFonts w:hint="eastAsia" w:ascii="宋体" w:hAnsi="宋体" w:eastAsia="宋体" w:cs="宋体"/>
          <w:color w:val="auto"/>
          <w:spacing w:val="0"/>
          <w:szCs w:val="21"/>
        </w:rPr>
      </w:pPr>
      <w:r>
        <w:rPr>
          <w:rFonts w:hint="eastAsia" w:ascii="宋体" w:hAnsi="宋体" w:eastAsia="宋体" w:cs="宋体"/>
          <w:color w:val="auto"/>
          <w:spacing w:val="0"/>
          <w:szCs w:val="21"/>
        </w:rPr>
        <w:t>1.</w:t>
      </w:r>
      <w:r>
        <w:rPr>
          <w:rFonts w:hint="eastAsia" w:ascii="宋体" w:hAnsi="宋体" w:eastAsia="宋体" w:cs="宋体"/>
          <w:color w:val="auto"/>
          <w:spacing w:val="0"/>
          <w:szCs w:val="21"/>
          <w:highlight w:val="none"/>
        </w:rPr>
        <w:t xml:space="preserve"> 投标人按照本部分编排投标文件（资格证明文件、商务技术文件</w:t>
      </w:r>
      <w:r>
        <w:rPr>
          <w:rFonts w:hint="eastAsia" w:ascii="宋体" w:hAnsi="宋体" w:eastAsia="宋体" w:cs="宋体"/>
          <w:color w:val="auto"/>
          <w:spacing w:val="0"/>
          <w:szCs w:val="21"/>
          <w:highlight w:val="none"/>
          <w:lang w:eastAsia="zh-CN"/>
        </w:rPr>
        <w:t>、报价文件</w:t>
      </w:r>
      <w:r>
        <w:rPr>
          <w:rFonts w:hint="eastAsia" w:ascii="宋体" w:hAnsi="宋体" w:eastAsia="宋体" w:cs="宋体"/>
          <w:color w:val="auto"/>
          <w:spacing w:val="0"/>
          <w:szCs w:val="21"/>
          <w:highlight w:val="none"/>
        </w:rPr>
        <w:t>），编排中涉及格式资料的，应按照本部分提供的内容和格式（所有表格的格式可扩展）填写提交。</w:t>
      </w:r>
    </w:p>
    <w:p w14:paraId="754D21BB">
      <w:pPr>
        <w:kinsoku/>
        <w:overflowPunct/>
        <w:topLinePunct w:val="0"/>
        <w:autoSpaceDE/>
        <w:autoSpaceDN/>
        <w:bidi w:val="0"/>
        <w:spacing w:line="360" w:lineRule="auto"/>
        <w:ind w:firstLine="434"/>
        <w:rPr>
          <w:rFonts w:hint="eastAsia" w:ascii="宋体" w:hAnsi="宋体" w:eastAsia="宋体" w:cs="宋体"/>
          <w:color w:val="auto"/>
          <w:spacing w:val="0"/>
          <w:szCs w:val="21"/>
        </w:rPr>
      </w:pPr>
      <w:r>
        <w:rPr>
          <w:rFonts w:hint="eastAsia" w:ascii="宋体" w:hAnsi="宋体" w:eastAsia="宋体" w:cs="宋体"/>
          <w:color w:val="auto"/>
          <w:spacing w:val="0"/>
          <w:szCs w:val="21"/>
        </w:rPr>
        <w:t>2. 全部声明和问题的回答及所附材料必须是真实的、准确的和完整的。</w:t>
      </w:r>
    </w:p>
    <w:p w14:paraId="08978D19">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rPr>
      </w:pPr>
      <w:r>
        <w:rPr>
          <w:rFonts w:hint="eastAsia" w:ascii="宋体" w:hAnsi="宋体" w:eastAsia="宋体" w:cs="宋体"/>
          <w:color w:val="auto"/>
          <w:spacing w:val="0"/>
          <w:sz w:val="21"/>
          <w:szCs w:val="21"/>
        </w:rPr>
        <w:t>3. 按招标文件要求“格式”提供的材料，如有调整，内容及签署必须完整、有效，且没有本文件不可接受的条件。</w:t>
      </w:r>
    </w:p>
    <w:p w14:paraId="404DA1BE">
      <w:pPr>
        <w:kinsoku/>
        <w:overflowPunct/>
        <w:topLinePunct w:val="0"/>
        <w:autoSpaceDE/>
        <w:autoSpaceDN/>
        <w:bidi w:val="0"/>
        <w:spacing w:line="360" w:lineRule="auto"/>
        <w:rPr>
          <w:rFonts w:hint="eastAsia" w:ascii="宋体" w:hAnsi="宋体" w:eastAsia="宋体" w:cs="宋体"/>
          <w:b/>
          <w:color w:val="auto"/>
          <w:spacing w:val="0"/>
          <w:sz w:val="24"/>
        </w:rPr>
      </w:pPr>
      <w:r>
        <w:rPr>
          <w:rFonts w:hint="eastAsia" w:ascii="宋体" w:hAnsi="宋体" w:eastAsia="宋体" w:cs="宋体"/>
          <w:b/>
          <w:color w:val="auto"/>
          <w:spacing w:val="0"/>
        </w:rPr>
        <w:br w:type="page"/>
      </w:r>
      <w:r>
        <w:rPr>
          <w:rFonts w:hint="eastAsia" w:ascii="宋体" w:hAnsi="宋体" w:eastAsia="宋体" w:cs="宋体"/>
          <w:b/>
          <w:color w:val="auto"/>
          <w:spacing w:val="0"/>
          <w:sz w:val="24"/>
        </w:rPr>
        <w:t>资格证明文件格式</w:t>
      </w:r>
    </w:p>
    <w:p w14:paraId="0FAA50A0">
      <w:pPr>
        <w:kinsoku/>
        <w:overflowPunct/>
        <w:topLinePunct w:val="0"/>
        <w:autoSpaceDE/>
        <w:autoSpaceDN/>
        <w:bidi w:val="0"/>
        <w:spacing w:line="360" w:lineRule="auto"/>
        <w:rPr>
          <w:rFonts w:hint="eastAsia" w:ascii="宋体" w:hAnsi="宋体" w:eastAsia="宋体" w:cs="宋体"/>
          <w:b/>
          <w:color w:val="auto"/>
          <w:spacing w:val="0"/>
          <w:szCs w:val="21"/>
        </w:rPr>
      </w:pPr>
    </w:p>
    <w:p w14:paraId="1203D744">
      <w:pPr>
        <w:kinsoku/>
        <w:overflowPunct/>
        <w:topLinePunct w:val="0"/>
        <w:autoSpaceDE/>
        <w:autoSpaceDN/>
        <w:bidi w:val="0"/>
        <w:spacing w:line="360" w:lineRule="auto"/>
        <w:rPr>
          <w:rFonts w:hint="eastAsia" w:ascii="宋体" w:hAnsi="宋体" w:eastAsia="宋体" w:cs="宋体"/>
          <w:b/>
          <w:color w:val="auto"/>
          <w:spacing w:val="0"/>
          <w:sz w:val="24"/>
        </w:rPr>
      </w:pPr>
      <w:r>
        <w:rPr>
          <w:rFonts w:hint="eastAsia" w:ascii="宋体" w:hAnsi="宋体" w:eastAsia="宋体" w:cs="宋体"/>
          <w:b/>
          <w:color w:val="auto"/>
          <w:spacing w:val="0"/>
          <w:sz w:val="24"/>
        </w:rPr>
        <w:t>投标文件（资格证明文件）封面及目录格式</w:t>
      </w:r>
    </w:p>
    <w:p w14:paraId="79C4900F">
      <w:pPr>
        <w:kinsoku/>
        <w:overflowPunct/>
        <w:topLinePunct w:val="0"/>
        <w:autoSpaceDE/>
        <w:autoSpaceDN/>
        <w:bidi w:val="0"/>
        <w:spacing w:line="360" w:lineRule="auto"/>
        <w:jc w:val="center"/>
        <w:rPr>
          <w:rFonts w:hint="eastAsia" w:ascii="宋体" w:hAnsi="宋体" w:eastAsia="宋体" w:cs="宋体"/>
          <w:color w:val="auto"/>
          <w:spacing w:val="0"/>
          <w:szCs w:val="21"/>
        </w:rPr>
      </w:pPr>
    </w:p>
    <w:p w14:paraId="5C09D99F">
      <w:pPr>
        <w:kinsoku/>
        <w:overflowPunct/>
        <w:topLinePunct w:val="0"/>
        <w:autoSpaceDE/>
        <w:autoSpaceDN/>
        <w:bidi w:val="0"/>
        <w:spacing w:line="360" w:lineRule="auto"/>
        <w:jc w:val="center"/>
        <w:rPr>
          <w:rFonts w:hint="eastAsia" w:ascii="宋体" w:hAnsi="宋体" w:eastAsia="宋体" w:cs="宋体"/>
          <w:b/>
          <w:color w:val="auto"/>
          <w:spacing w:val="0"/>
          <w:sz w:val="84"/>
          <w:szCs w:val="84"/>
        </w:rPr>
      </w:pPr>
      <w:r>
        <w:rPr>
          <w:rFonts w:hint="eastAsia" w:ascii="宋体" w:hAnsi="宋体" w:eastAsia="宋体" w:cs="宋体"/>
          <w:b/>
          <w:color w:val="auto"/>
          <w:spacing w:val="0"/>
          <w:sz w:val="84"/>
          <w:szCs w:val="84"/>
        </w:rPr>
        <w:t>投 标 文 件</w:t>
      </w:r>
    </w:p>
    <w:p w14:paraId="56F10585">
      <w:pPr>
        <w:kinsoku/>
        <w:overflowPunct/>
        <w:topLinePunct w:val="0"/>
        <w:autoSpaceDE/>
        <w:autoSpaceDN/>
        <w:bidi w:val="0"/>
        <w:spacing w:line="360" w:lineRule="auto"/>
        <w:jc w:val="center"/>
        <w:rPr>
          <w:rFonts w:hint="eastAsia" w:ascii="宋体" w:hAnsi="宋体" w:eastAsia="宋体" w:cs="宋体"/>
          <w:b/>
          <w:color w:val="auto"/>
          <w:spacing w:val="0"/>
          <w:sz w:val="52"/>
          <w:szCs w:val="52"/>
        </w:rPr>
      </w:pPr>
      <w:r>
        <w:rPr>
          <w:rFonts w:hint="eastAsia" w:ascii="宋体" w:hAnsi="宋体" w:eastAsia="宋体" w:cs="宋体"/>
          <w:b/>
          <w:color w:val="auto"/>
          <w:spacing w:val="0"/>
          <w:sz w:val="52"/>
          <w:szCs w:val="52"/>
        </w:rPr>
        <w:t>（资格证明文件）</w:t>
      </w:r>
    </w:p>
    <w:p w14:paraId="4786E463">
      <w:pPr>
        <w:kinsoku/>
        <w:overflowPunct/>
        <w:topLinePunct w:val="0"/>
        <w:autoSpaceDE/>
        <w:autoSpaceDN/>
        <w:bidi w:val="0"/>
        <w:spacing w:line="360" w:lineRule="auto"/>
        <w:ind w:firstLine="480" w:firstLineChars="150"/>
        <w:rPr>
          <w:rFonts w:hint="eastAsia" w:ascii="宋体" w:hAnsi="宋体" w:eastAsia="宋体" w:cs="宋体"/>
          <w:b/>
          <w:color w:val="auto"/>
          <w:spacing w:val="0"/>
          <w:sz w:val="32"/>
          <w:szCs w:val="32"/>
        </w:rPr>
      </w:pPr>
    </w:p>
    <w:p w14:paraId="61718D0D">
      <w:pPr>
        <w:kinsoku/>
        <w:overflowPunct/>
        <w:topLinePunct w:val="0"/>
        <w:autoSpaceDE/>
        <w:autoSpaceDN/>
        <w:bidi w:val="0"/>
        <w:spacing w:line="360" w:lineRule="auto"/>
        <w:ind w:firstLine="480" w:firstLineChars="150"/>
        <w:rPr>
          <w:rFonts w:hint="eastAsia" w:ascii="宋体" w:hAnsi="宋体" w:eastAsia="宋体" w:cs="宋体"/>
          <w:b/>
          <w:color w:val="auto"/>
          <w:spacing w:val="0"/>
          <w:sz w:val="32"/>
          <w:szCs w:val="32"/>
        </w:rPr>
      </w:pPr>
    </w:p>
    <w:p w14:paraId="488A94F9">
      <w:pPr>
        <w:kinsoku/>
        <w:overflowPunct/>
        <w:topLinePunct w:val="0"/>
        <w:autoSpaceDE/>
        <w:autoSpaceDN/>
        <w:bidi w:val="0"/>
        <w:spacing w:line="360" w:lineRule="auto"/>
        <w:ind w:firstLine="480" w:firstLineChars="150"/>
        <w:rPr>
          <w:rFonts w:hint="eastAsia" w:ascii="宋体" w:hAnsi="宋体" w:eastAsia="宋体" w:cs="宋体"/>
          <w:b/>
          <w:color w:val="auto"/>
          <w:spacing w:val="0"/>
          <w:sz w:val="32"/>
          <w:szCs w:val="32"/>
        </w:rPr>
      </w:pPr>
      <w:r>
        <w:rPr>
          <w:rFonts w:hint="eastAsia" w:ascii="宋体" w:hAnsi="宋体" w:eastAsia="宋体" w:cs="宋体"/>
          <w:b/>
          <w:color w:val="auto"/>
          <w:spacing w:val="0"/>
          <w:sz w:val="32"/>
          <w:szCs w:val="32"/>
        </w:rPr>
        <w:t>项目名称:</w:t>
      </w:r>
    </w:p>
    <w:p w14:paraId="119BC1C2">
      <w:pPr>
        <w:kinsoku/>
        <w:overflowPunct/>
        <w:topLinePunct w:val="0"/>
        <w:autoSpaceDE/>
        <w:autoSpaceDN/>
        <w:bidi w:val="0"/>
        <w:spacing w:line="360" w:lineRule="auto"/>
        <w:ind w:firstLine="480" w:firstLineChars="150"/>
        <w:rPr>
          <w:rFonts w:hint="eastAsia" w:ascii="宋体" w:hAnsi="宋体" w:eastAsia="宋体" w:cs="宋体"/>
          <w:b/>
          <w:color w:val="auto"/>
          <w:spacing w:val="0"/>
          <w:sz w:val="32"/>
          <w:szCs w:val="32"/>
        </w:rPr>
      </w:pPr>
      <w:r>
        <w:rPr>
          <w:rFonts w:hint="eastAsia" w:ascii="宋体" w:hAnsi="宋体" w:eastAsia="宋体" w:cs="宋体"/>
          <w:b/>
          <w:color w:val="auto"/>
          <w:spacing w:val="0"/>
          <w:sz w:val="32"/>
          <w:szCs w:val="32"/>
        </w:rPr>
        <w:t>项目编号：</w:t>
      </w:r>
    </w:p>
    <w:p w14:paraId="1504ADC9">
      <w:pPr>
        <w:kinsoku/>
        <w:overflowPunct/>
        <w:topLinePunct w:val="0"/>
        <w:autoSpaceDE/>
        <w:autoSpaceDN/>
        <w:bidi w:val="0"/>
        <w:spacing w:line="360" w:lineRule="auto"/>
        <w:ind w:firstLine="480" w:firstLineChars="150"/>
        <w:rPr>
          <w:rFonts w:hint="eastAsia" w:ascii="宋体" w:hAnsi="宋体" w:eastAsia="宋体" w:cs="宋体"/>
          <w:b/>
          <w:color w:val="auto"/>
          <w:spacing w:val="0"/>
          <w:sz w:val="32"/>
          <w:szCs w:val="32"/>
        </w:rPr>
      </w:pPr>
    </w:p>
    <w:p w14:paraId="3D443C6F">
      <w:pPr>
        <w:kinsoku/>
        <w:overflowPunct/>
        <w:topLinePunct w:val="0"/>
        <w:autoSpaceDE/>
        <w:autoSpaceDN/>
        <w:bidi w:val="0"/>
        <w:spacing w:line="360" w:lineRule="auto"/>
        <w:ind w:firstLine="480" w:firstLineChars="150"/>
        <w:rPr>
          <w:rFonts w:hint="eastAsia" w:ascii="宋体" w:hAnsi="宋体" w:eastAsia="宋体" w:cs="宋体"/>
          <w:b/>
          <w:color w:val="auto"/>
          <w:spacing w:val="0"/>
          <w:sz w:val="32"/>
          <w:szCs w:val="32"/>
        </w:rPr>
      </w:pPr>
    </w:p>
    <w:p w14:paraId="50D41C0A">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p>
    <w:p w14:paraId="5C358930">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p>
    <w:p w14:paraId="2DA595A9">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p>
    <w:p w14:paraId="53B1754E">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p>
    <w:p w14:paraId="55F523D2">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p>
    <w:p w14:paraId="793D96C8">
      <w:pPr>
        <w:kinsoku/>
        <w:overflowPunct/>
        <w:topLinePunct w:val="0"/>
        <w:autoSpaceDE/>
        <w:autoSpaceDN/>
        <w:bidi w:val="0"/>
        <w:spacing w:line="360" w:lineRule="auto"/>
        <w:ind w:firstLine="1280" w:firstLineChars="400"/>
        <w:jc w:val="left"/>
        <w:rPr>
          <w:rFonts w:hint="eastAsia" w:ascii="宋体" w:hAnsi="宋体" w:eastAsia="宋体" w:cs="宋体"/>
          <w:b/>
          <w:color w:val="auto"/>
          <w:spacing w:val="0"/>
          <w:sz w:val="32"/>
          <w:szCs w:val="32"/>
        </w:rPr>
      </w:pPr>
      <w:r>
        <w:rPr>
          <w:rFonts w:hint="eastAsia" w:ascii="宋体" w:hAnsi="宋体" w:eastAsia="宋体" w:cs="宋体"/>
          <w:b/>
          <w:color w:val="auto"/>
          <w:spacing w:val="0"/>
          <w:sz w:val="32"/>
          <w:szCs w:val="32"/>
        </w:rPr>
        <w:t>投标供应商单位名称：（法人电子印章）</w:t>
      </w:r>
    </w:p>
    <w:p w14:paraId="145443C4">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r>
        <w:rPr>
          <w:rFonts w:hint="eastAsia" w:ascii="宋体" w:hAnsi="宋体" w:eastAsia="宋体" w:cs="宋体"/>
          <w:b/>
          <w:color w:val="auto"/>
          <w:spacing w:val="0"/>
          <w:sz w:val="32"/>
          <w:szCs w:val="32"/>
        </w:rPr>
        <w:t>二〇   年  月  日</w:t>
      </w:r>
    </w:p>
    <w:p w14:paraId="271531FB">
      <w:pPr>
        <w:kinsoku/>
        <w:overflowPunct/>
        <w:topLinePunct w:val="0"/>
        <w:autoSpaceDE/>
        <w:autoSpaceDN/>
        <w:bidi w:val="0"/>
        <w:spacing w:line="360" w:lineRule="auto"/>
        <w:rPr>
          <w:rFonts w:hint="eastAsia" w:ascii="宋体" w:hAnsi="宋体" w:eastAsia="宋体" w:cs="宋体"/>
          <w:b/>
          <w:color w:val="auto"/>
          <w:spacing w:val="0"/>
        </w:rPr>
      </w:pPr>
      <w:r>
        <w:rPr>
          <w:rFonts w:hint="eastAsia" w:ascii="宋体" w:hAnsi="宋体" w:eastAsia="宋体" w:cs="宋体"/>
          <w:b/>
          <w:color w:val="auto"/>
          <w:spacing w:val="0"/>
          <w:sz w:val="32"/>
          <w:szCs w:val="32"/>
        </w:rPr>
        <w:br w:type="page"/>
      </w:r>
    </w:p>
    <w:p w14:paraId="4E2045B5">
      <w:pPr>
        <w:kinsoku/>
        <w:overflowPunct/>
        <w:topLinePunct w:val="0"/>
        <w:autoSpaceDE/>
        <w:autoSpaceDN/>
        <w:bidi w:val="0"/>
        <w:spacing w:line="360" w:lineRule="auto"/>
        <w:jc w:val="center"/>
        <w:rPr>
          <w:rFonts w:hint="eastAsia" w:ascii="宋体" w:hAnsi="宋体" w:eastAsia="宋体" w:cs="宋体"/>
          <w:b/>
          <w:color w:val="auto"/>
          <w:spacing w:val="0"/>
          <w:sz w:val="24"/>
        </w:rPr>
      </w:pPr>
      <w:r>
        <w:rPr>
          <w:rFonts w:hint="eastAsia" w:ascii="宋体" w:hAnsi="宋体" w:eastAsia="宋体" w:cs="宋体"/>
          <w:b/>
          <w:color w:val="auto"/>
          <w:spacing w:val="0"/>
          <w:sz w:val="24"/>
        </w:rPr>
        <w:t>资  格  证  明  文  件</w:t>
      </w:r>
    </w:p>
    <w:p w14:paraId="01B8BE8E">
      <w:pPr>
        <w:kinsoku/>
        <w:overflowPunct/>
        <w:topLinePunct w:val="0"/>
        <w:autoSpaceDE/>
        <w:autoSpaceDN/>
        <w:bidi w:val="0"/>
        <w:spacing w:line="360" w:lineRule="auto"/>
        <w:jc w:val="center"/>
        <w:rPr>
          <w:rFonts w:hint="eastAsia" w:ascii="宋体" w:hAnsi="宋体" w:eastAsia="宋体" w:cs="宋体"/>
          <w:b/>
          <w:color w:val="auto"/>
          <w:spacing w:val="0"/>
          <w:sz w:val="24"/>
        </w:rPr>
      </w:pPr>
    </w:p>
    <w:p w14:paraId="46E84C08">
      <w:pPr>
        <w:kinsoku/>
        <w:overflowPunct/>
        <w:topLinePunct w:val="0"/>
        <w:autoSpaceDE/>
        <w:autoSpaceDN/>
        <w:bidi w:val="0"/>
        <w:spacing w:line="360" w:lineRule="auto"/>
        <w:jc w:val="center"/>
        <w:rPr>
          <w:rFonts w:hint="eastAsia" w:ascii="宋体" w:hAnsi="宋体" w:eastAsia="宋体" w:cs="宋体"/>
          <w:b/>
          <w:color w:val="auto"/>
          <w:spacing w:val="0"/>
          <w:sz w:val="24"/>
        </w:rPr>
      </w:pPr>
      <w:r>
        <w:rPr>
          <w:rFonts w:hint="eastAsia" w:ascii="宋体" w:hAnsi="宋体" w:eastAsia="宋体" w:cs="宋体"/>
          <w:b/>
          <w:color w:val="auto"/>
          <w:spacing w:val="0"/>
          <w:sz w:val="24"/>
        </w:rPr>
        <w:t>目  录</w:t>
      </w:r>
    </w:p>
    <w:p w14:paraId="7172BF0B">
      <w:pPr>
        <w:pStyle w:val="22"/>
        <w:widowControl w:val="0"/>
        <w:kinsoku/>
        <w:overflowPunct/>
        <w:topLinePunct w:val="0"/>
        <w:autoSpaceDE/>
        <w:autoSpaceDN/>
        <w:bidi w:val="0"/>
        <w:snapToGrid w:val="0"/>
        <w:spacing w:before="0" w:beforeAutospacing="0" w:after="0" w:afterAutospacing="0" w:line="360" w:lineRule="auto"/>
        <w:jc w:val="both"/>
        <w:rPr>
          <w:rFonts w:hint="eastAsia" w:ascii="宋体" w:hAnsi="宋体" w:eastAsia="宋体" w:cs="宋体"/>
          <w:color w:val="auto"/>
          <w:spacing w:val="0"/>
        </w:rPr>
      </w:pPr>
      <w:r>
        <w:rPr>
          <w:rFonts w:hint="eastAsia" w:ascii="宋体" w:hAnsi="宋体" w:eastAsia="宋体" w:cs="宋体"/>
          <w:color w:val="auto"/>
          <w:spacing w:val="0"/>
          <w:sz w:val="21"/>
          <w:szCs w:val="21"/>
        </w:rPr>
        <w:t>1、投标人代表的证明………………………………………………………………页码</w:t>
      </w:r>
    </w:p>
    <w:p w14:paraId="641613FF">
      <w:pPr>
        <w:pStyle w:val="22"/>
        <w:widowControl w:val="0"/>
        <w:kinsoku/>
        <w:overflowPunct/>
        <w:topLinePunct w:val="0"/>
        <w:autoSpaceDE/>
        <w:autoSpaceDN/>
        <w:bidi w:val="0"/>
        <w:snapToGrid w:val="0"/>
        <w:spacing w:before="0" w:beforeAutospacing="0" w:after="0" w:afterAutospacing="0" w:line="360" w:lineRule="auto"/>
        <w:jc w:val="both"/>
        <w:rPr>
          <w:rFonts w:hint="eastAsia" w:ascii="宋体" w:hAnsi="宋体" w:eastAsia="宋体" w:cs="宋体"/>
          <w:color w:val="auto"/>
          <w:spacing w:val="0"/>
        </w:rPr>
      </w:pPr>
      <w:r>
        <w:rPr>
          <w:rFonts w:hint="eastAsia" w:ascii="宋体" w:hAnsi="宋体" w:eastAsia="宋体" w:cs="宋体"/>
          <w:color w:val="auto"/>
          <w:spacing w:val="0"/>
          <w:sz w:val="21"/>
          <w:szCs w:val="21"/>
        </w:rPr>
        <w:t>2、投标函……………………………………………………………………………</w:t>
      </w:r>
    </w:p>
    <w:p w14:paraId="01BE136E">
      <w:pPr>
        <w:pStyle w:val="22"/>
        <w:widowControl w:val="0"/>
        <w:kinsoku/>
        <w:overflowPunct/>
        <w:topLinePunct w:val="0"/>
        <w:autoSpaceDE/>
        <w:autoSpaceDN/>
        <w:bidi w:val="0"/>
        <w:snapToGrid w:val="0"/>
        <w:spacing w:before="0" w:beforeAutospacing="0" w:after="0" w:afterAutospacing="0" w:line="360" w:lineRule="auto"/>
        <w:jc w:val="both"/>
        <w:rPr>
          <w:rFonts w:hint="eastAsia" w:ascii="宋体" w:hAnsi="宋体" w:eastAsia="宋体" w:cs="宋体"/>
          <w:color w:val="auto"/>
          <w:spacing w:val="0"/>
        </w:rPr>
      </w:pPr>
      <w:r>
        <w:rPr>
          <w:rFonts w:hint="eastAsia" w:ascii="宋体" w:hAnsi="宋体" w:eastAsia="宋体" w:cs="宋体"/>
          <w:color w:val="auto"/>
          <w:spacing w:val="0"/>
          <w:sz w:val="21"/>
          <w:szCs w:val="21"/>
        </w:rPr>
        <w:t>3、《政府集中采购供应商信用承诺书》…………………………………………</w:t>
      </w:r>
    </w:p>
    <w:p w14:paraId="43D8A2AD">
      <w:pPr>
        <w:kinsoku/>
        <w:overflowPunct/>
        <w:topLinePunct w:val="0"/>
        <w:autoSpaceDE/>
        <w:autoSpaceDN/>
        <w:bidi w:val="0"/>
        <w:spacing w:line="360" w:lineRule="auto"/>
        <w:rPr>
          <w:rFonts w:hint="eastAsia" w:ascii="宋体" w:hAnsi="宋体" w:eastAsia="宋体" w:cs="宋体"/>
          <w:b/>
          <w:bCs/>
          <w:color w:val="auto"/>
          <w:spacing w:val="0"/>
          <w:szCs w:val="21"/>
        </w:rPr>
      </w:pPr>
      <w:r>
        <w:rPr>
          <w:rFonts w:hint="eastAsia" w:ascii="宋体" w:hAnsi="宋体" w:eastAsia="宋体" w:cs="宋体"/>
          <w:color w:val="auto"/>
          <w:spacing w:val="0"/>
          <w:sz w:val="21"/>
          <w:szCs w:val="21"/>
          <w:highlight w:val="none"/>
        </w:rPr>
        <w:t>4、</w:t>
      </w:r>
      <w:r>
        <w:rPr>
          <w:rFonts w:hint="eastAsia" w:ascii="宋体" w:hAnsi="宋体" w:eastAsia="宋体" w:cs="宋体"/>
          <w:color w:val="auto"/>
          <w:spacing w:val="0"/>
          <w:kern w:val="0"/>
          <w:highlight w:val="none"/>
        </w:rPr>
        <w:t>本项目要求的其他</w:t>
      </w:r>
      <w:r>
        <w:rPr>
          <w:rFonts w:hint="eastAsia" w:ascii="宋体" w:hAnsi="宋体" w:eastAsia="宋体" w:cs="宋体"/>
          <w:color w:val="auto"/>
          <w:spacing w:val="0"/>
          <w:highlight w:val="none"/>
        </w:rPr>
        <w:t>特定资格条件</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lang w:val="en-US" w:eastAsia="zh-CN"/>
        </w:rPr>
        <w:t>若涉及</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kern w:val="0"/>
          <w:highlight w:val="none"/>
        </w:rPr>
        <w:t>…………………………………</w:t>
      </w:r>
      <w:r>
        <w:rPr>
          <w:rFonts w:hint="eastAsia" w:ascii="宋体" w:hAnsi="宋体" w:eastAsia="宋体" w:cs="宋体"/>
          <w:b/>
          <w:color w:val="auto"/>
          <w:spacing w:val="0"/>
          <w:sz w:val="24"/>
        </w:rPr>
        <w:br w:type="page"/>
      </w:r>
      <w:r>
        <w:rPr>
          <w:rFonts w:hint="eastAsia" w:ascii="宋体" w:hAnsi="宋体" w:eastAsia="宋体" w:cs="宋体"/>
          <w:b/>
          <w:color w:val="auto"/>
          <w:spacing w:val="0"/>
          <w:sz w:val="24"/>
        </w:rPr>
        <w:t>（一）投标人</w:t>
      </w:r>
      <w:r>
        <w:rPr>
          <w:rFonts w:hint="eastAsia" w:ascii="宋体" w:hAnsi="宋体" w:eastAsia="宋体" w:cs="宋体"/>
          <w:b/>
          <w:bCs/>
          <w:color w:val="auto"/>
          <w:spacing w:val="0"/>
          <w:sz w:val="24"/>
        </w:rPr>
        <w:t>代表的证明</w:t>
      </w:r>
      <w:r>
        <w:rPr>
          <w:rFonts w:hint="eastAsia" w:ascii="宋体" w:hAnsi="宋体" w:eastAsia="宋体" w:cs="宋体"/>
          <w:b/>
          <w:color w:val="auto"/>
          <w:spacing w:val="0"/>
          <w:sz w:val="24"/>
        </w:rPr>
        <w:t>格式</w:t>
      </w:r>
    </w:p>
    <w:p w14:paraId="17B0AFFD">
      <w:pPr>
        <w:kinsoku/>
        <w:overflowPunct/>
        <w:topLinePunct w:val="0"/>
        <w:autoSpaceDE/>
        <w:autoSpaceDN/>
        <w:bidi w:val="0"/>
        <w:snapToGrid w:val="0"/>
        <w:spacing w:line="360" w:lineRule="auto"/>
        <w:ind w:left="560" w:hanging="480" w:hangingChars="200"/>
        <w:jc w:val="center"/>
        <w:rPr>
          <w:rFonts w:hint="eastAsia" w:ascii="宋体" w:hAnsi="宋体" w:eastAsia="宋体" w:cs="宋体"/>
          <w:bCs/>
          <w:color w:val="auto"/>
          <w:spacing w:val="0"/>
          <w:sz w:val="24"/>
        </w:rPr>
      </w:pPr>
      <w:r>
        <w:rPr>
          <w:rFonts w:hint="eastAsia" w:ascii="宋体" w:hAnsi="宋体" w:eastAsia="宋体" w:cs="宋体"/>
          <w:b/>
          <w:color w:val="auto"/>
          <w:spacing w:val="0"/>
          <w:sz w:val="24"/>
        </w:rPr>
        <w:t>法定代表人（负责人）身份证明书</w:t>
      </w:r>
    </w:p>
    <w:p w14:paraId="7A87793E">
      <w:pPr>
        <w:kinsoku/>
        <w:overflowPunct/>
        <w:topLinePunct w:val="0"/>
        <w:autoSpaceDE/>
        <w:autoSpaceDN/>
        <w:bidi w:val="0"/>
        <w:spacing w:line="360" w:lineRule="auto"/>
        <w:rPr>
          <w:rFonts w:hint="eastAsia" w:ascii="宋体" w:hAnsi="宋体" w:eastAsia="宋体" w:cs="宋体"/>
          <w:color w:val="auto"/>
          <w:spacing w:val="0"/>
          <w:szCs w:val="21"/>
          <w:u w:val="single"/>
        </w:rPr>
      </w:pPr>
      <w:r>
        <w:rPr>
          <w:rFonts w:hint="eastAsia" w:ascii="宋体" w:hAnsi="宋体" w:eastAsia="宋体" w:cs="宋体"/>
          <w:color w:val="auto"/>
          <w:spacing w:val="0"/>
          <w:szCs w:val="21"/>
        </w:rPr>
        <w:t>单位名称：</w:t>
      </w:r>
    </w:p>
    <w:p w14:paraId="21C4890C">
      <w:pPr>
        <w:kinsoku/>
        <w:overflowPunct/>
        <w:topLinePunct w:val="0"/>
        <w:autoSpaceDE/>
        <w:autoSpaceDN/>
        <w:bidi w:val="0"/>
        <w:spacing w:line="360" w:lineRule="auto"/>
        <w:rPr>
          <w:rFonts w:hint="eastAsia" w:ascii="宋体" w:hAnsi="宋体" w:eastAsia="宋体" w:cs="宋体"/>
          <w:color w:val="auto"/>
          <w:spacing w:val="0"/>
          <w:szCs w:val="21"/>
          <w:u w:val="single"/>
        </w:rPr>
      </w:pPr>
      <w:r>
        <w:rPr>
          <w:rFonts w:hint="eastAsia" w:ascii="宋体" w:hAnsi="宋体" w:eastAsia="宋体" w:cs="宋体"/>
          <w:color w:val="auto"/>
          <w:spacing w:val="0"/>
          <w:szCs w:val="21"/>
        </w:rPr>
        <w:t>单位性质：</w:t>
      </w:r>
    </w:p>
    <w:p w14:paraId="2F4E3256">
      <w:pPr>
        <w:kinsoku/>
        <w:overflowPunct/>
        <w:topLinePunct w:val="0"/>
        <w:autoSpaceDE/>
        <w:autoSpaceDN/>
        <w:bidi w:val="0"/>
        <w:spacing w:line="360" w:lineRule="auto"/>
        <w:rPr>
          <w:rFonts w:hint="eastAsia" w:ascii="宋体" w:hAnsi="宋体" w:eastAsia="宋体" w:cs="宋体"/>
          <w:color w:val="auto"/>
          <w:spacing w:val="0"/>
          <w:szCs w:val="21"/>
        </w:rPr>
      </w:pPr>
      <w:r>
        <w:rPr>
          <w:rFonts w:hint="eastAsia" w:ascii="宋体" w:hAnsi="宋体" w:eastAsia="宋体" w:cs="宋体"/>
          <w:color w:val="auto"/>
          <w:spacing w:val="0"/>
          <w:szCs w:val="21"/>
        </w:rPr>
        <w:t>地    址：</w:t>
      </w:r>
    </w:p>
    <w:p w14:paraId="0ABB3729">
      <w:pPr>
        <w:kinsoku/>
        <w:overflowPunct/>
        <w:topLinePunct w:val="0"/>
        <w:autoSpaceDE/>
        <w:autoSpaceDN/>
        <w:bidi w:val="0"/>
        <w:spacing w:line="360" w:lineRule="auto"/>
        <w:rPr>
          <w:rFonts w:hint="eastAsia" w:ascii="宋体" w:hAnsi="宋体" w:eastAsia="宋体" w:cs="宋体"/>
          <w:color w:val="auto"/>
          <w:spacing w:val="0"/>
          <w:szCs w:val="21"/>
        </w:rPr>
      </w:pPr>
      <w:r>
        <w:rPr>
          <w:rFonts w:hint="eastAsia" w:ascii="宋体" w:hAnsi="宋体" w:eastAsia="宋体" w:cs="宋体"/>
          <w:color w:val="auto"/>
          <w:spacing w:val="0"/>
          <w:szCs w:val="21"/>
        </w:rPr>
        <w:t>成立时间：      年    月    日</w:t>
      </w:r>
    </w:p>
    <w:p w14:paraId="6A4ED0DA">
      <w:pPr>
        <w:kinsoku/>
        <w:overflowPunct/>
        <w:topLinePunct w:val="0"/>
        <w:autoSpaceDE/>
        <w:autoSpaceDN/>
        <w:bidi w:val="0"/>
        <w:spacing w:line="360" w:lineRule="auto"/>
        <w:rPr>
          <w:rFonts w:hint="eastAsia" w:ascii="宋体" w:hAnsi="宋体" w:eastAsia="宋体" w:cs="宋体"/>
          <w:color w:val="auto"/>
          <w:spacing w:val="0"/>
          <w:szCs w:val="21"/>
        </w:rPr>
      </w:pPr>
      <w:r>
        <w:rPr>
          <w:rFonts w:hint="eastAsia" w:ascii="宋体" w:hAnsi="宋体" w:eastAsia="宋体" w:cs="宋体"/>
          <w:color w:val="auto"/>
          <w:spacing w:val="0"/>
          <w:szCs w:val="21"/>
        </w:rPr>
        <w:t xml:space="preserve">经营期限：    </w:t>
      </w:r>
    </w:p>
    <w:p w14:paraId="6851CCDC">
      <w:pPr>
        <w:kinsoku/>
        <w:overflowPunct/>
        <w:topLinePunct w:val="0"/>
        <w:autoSpaceDE/>
        <w:autoSpaceDN/>
        <w:bidi w:val="0"/>
        <w:spacing w:line="360" w:lineRule="auto"/>
        <w:rPr>
          <w:rFonts w:hint="eastAsia" w:ascii="宋体" w:hAnsi="宋体" w:eastAsia="宋体" w:cs="宋体"/>
          <w:color w:val="auto"/>
          <w:spacing w:val="0"/>
          <w:szCs w:val="21"/>
        </w:rPr>
      </w:pPr>
      <w:r>
        <w:rPr>
          <w:rFonts w:hint="eastAsia" w:ascii="宋体" w:hAnsi="宋体" w:eastAsia="宋体" w:cs="宋体"/>
          <w:color w:val="auto"/>
          <w:spacing w:val="0"/>
          <w:szCs w:val="21"/>
        </w:rPr>
        <w:t xml:space="preserve">姓    名：                      性  别：                 </w:t>
      </w:r>
    </w:p>
    <w:p w14:paraId="17A6A23C">
      <w:pPr>
        <w:kinsoku/>
        <w:overflowPunct/>
        <w:topLinePunct w:val="0"/>
        <w:autoSpaceDE/>
        <w:autoSpaceDN/>
        <w:bidi w:val="0"/>
        <w:spacing w:line="360" w:lineRule="auto"/>
        <w:rPr>
          <w:rFonts w:hint="eastAsia" w:ascii="宋体" w:hAnsi="宋体" w:eastAsia="宋体" w:cs="宋体"/>
          <w:color w:val="auto"/>
          <w:spacing w:val="0"/>
          <w:szCs w:val="21"/>
        </w:rPr>
      </w:pPr>
      <w:r>
        <w:rPr>
          <w:rFonts w:hint="eastAsia" w:ascii="宋体" w:hAnsi="宋体" w:eastAsia="宋体" w:cs="宋体"/>
          <w:color w:val="auto"/>
          <w:spacing w:val="0"/>
          <w:szCs w:val="21"/>
        </w:rPr>
        <w:t xml:space="preserve">身份证号：                      职  务：         </w:t>
      </w:r>
    </w:p>
    <w:p w14:paraId="7FB37F8E">
      <w:pPr>
        <w:kinsoku/>
        <w:overflowPunct/>
        <w:topLinePunct w:val="0"/>
        <w:autoSpaceDE/>
        <w:autoSpaceDN/>
        <w:bidi w:val="0"/>
        <w:spacing w:line="360" w:lineRule="auto"/>
        <w:rPr>
          <w:rFonts w:hint="eastAsia" w:ascii="宋体" w:hAnsi="宋体" w:eastAsia="宋体" w:cs="宋体"/>
          <w:color w:val="auto"/>
          <w:spacing w:val="0"/>
          <w:szCs w:val="21"/>
        </w:rPr>
      </w:pPr>
      <w:r>
        <w:rPr>
          <w:rFonts w:hint="eastAsia" w:ascii="宋体" w:hAnsi="宋体" w:eastAsia="宋体" w:cs="宋体"/>
          <w:color w:val="auto"/>
          <w:spacing w:val="0"/>
          <w:szCs w:val="21"/>
        </w:rPr>
        <w:t xml:space="preserve">系 </w:t>
      </w:r>
      <w:r>
        <w:rPr>
          <w:rFonts w:hint="eastAsia" w:ascii="宋体" w:hAnsi="宋体" w:eastAsia="宋体" w:cs="宋体"/>
          <w:color w:val="auto"/>
          <w:spacing w:val="0"/>
          <w:szCs w:val="21"/>
          <w:u w:val="single"/>
        </w:rPr>
        <w:t xml:space="preserve">      （投标人名称）          </w:t>
      </w:r>
      <w:r>
        <w:rPr>
          <w:rFonts w:hint="eastAsia" w:ascii="宋体" w:hAnsi="宋体" w:eastAsia="宋体" w:cs="宋体"/>
          <w:color w:val="auto"/>
          <w:spacing w:val="0"/>
          <w:szCs w:val="21"/>
        </w:rPr>
        <w:t xml:space="preserve">的法定代表人（负责人）。 </w:t>
      </w:r>
    </w:p>
    <w:p w14:paraId="24130D6B">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特此证明</w:t>
      </w:r>
      <w:r>
        <w:rPr>
          <w:rFonts w:hint="eastAsia" w:ascii="宋体" w:hAnsi="宋体" w:eastAsia="宋体" w:cs="宋体"/>
          <w:color w:val="auto"/>
          <w:spacing w:val="0"/>
          <w:szCs w:val="21"/>
        </w:rPr>
        <w:tab/>
      </w:r>
      <w:r>
        <w:rPr>
          <w:rFonts w:hint="eastAsia" w:ascii="宋体" w:hAnsi="宋体" w:eastAsia="宋体" w:cs="宋体"/>
          <w:color w:val="auto"/>
          <w:spacing w:val="0"/>
          <w:szCs w:val="21"/>
        </w:rPr>
        <w:tab/>
      </w:r>
    </w:p>
    <w:p w14:paraId="133D4C25">
      <w:pPr>
        <w:kinsoku/>
        <w:overflowPunct/>
        <w:topLinePunct w:val="0"/>
        <w:autoSpaceDE/>
        <w:autoSpaceDN/>
        <w:bidi w:val="0"/>
        <w:spacing w:line="360" w:lineRule="auto"/>
        <w:rPr>
          <w:rFonts w:hint="eastAsia" w:ascii="宋体" w:hAnsi="宋体" w:eastAsia="宋体" w:cs="宋体"/>
          <w:b/>
          <w:color w:val="auto"/>
          <w:spacing w:val="0"/>
          <w:szCs w:val="21"/>
        </w:rPr>
      </w:pPr>
      <w:r>
        <w:rPr>
          <w:rFonts w:hint="eastAsia" w:ascii="宋体" w:hAnsi="宋体" w:eastAsia="宋体" w:cs="宋体"/>
          <w:b/>
          <w:color w:val="auto"/>
          <w:spacing w:val="0"/>
          <w:szCs w:val="21"/>
        </w:rPr>
        <w:t>附法定代表人（负责人）有效的身份证正反两面扫描件</w:t>
      </w:r>
    </w:p>
    <w:tbl>
      <w:tblPr>
        <w:tblStyle w:val="26"/>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B3A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4615" w:type="dxa"/>
          </w:tcPr>
          <w:p w14:paraId="58960440">
            <w:pPr>
              <w:kinsoku/>
              <w:overflowPunct/>
              <w:topLinePunct w:val="0"/>
              <w:autoSpaceDE/>
              <w:autoSpaceDN/>
              <w:bidi w:val="0"/>
              <w:spacing w:line="360" w:lineRule="auto"/>
              <w:rPr>
                <w:rFonts w:hint="eastAsia" w:ascii="宋体" w:hAnsi="宋体" w:eastAsia="宋体" w:cs="宋体"/>
                <w:b/>
                <w:color w:val="auto"/>
                <w:spacing w:val="0"/>
                <w:szCs w:val="21"/>
              </w:rPr>
            </w:pPr>
          </w:p>
        </w:tc>
        <w:tc>
          <w:tcPr>
            <w:tcW w:w="4615" w:type="dxa"/>
          </w:tcPr>
          <w:p w14:paraId="73CC6221">
            <w:pPr>
              <w:kinsoku/>
              <w:overflowPunct/>
              <w:topLinePunct w:val="0"/>
              <w:autoSpaceDE/>
              <w:autoSpaceDN/>
              <w:bidi w:val="0"/>
              <w:spacing w:line="360" w:lineRule="auto"/>
              <w:rPr>
                <w:rFonts w:hint="eastAsia" w:ascii="宋体" w:hAnsi="宋体" w:eastAsia="宋体" w:cs="宋体"/>
                <w:b/>
                <w:color w:val="auto"/>
                <w:spacing w:val="0"/>
                <w:szCs w:val="21"/>
              </w:rPr>
            </w:pPr>
          </w:p>
        </w:tc>
      </w:tr>
    </w:tbl>
    <w:p w14:paraId="3286CDA5">
      <w:pPr>
        <w:kinsoku/>
        <w:overflowPunct/>
        <w:topLinePunct w:val="0"/>
        <w:autoSpaceDE/>
        <w:autoSpaceDN/>
        <w:bidi w:val="0"/>
        <w:snapToGrid w:val="0"/>
        <w:spacing w:line="360" w:lineRule="auto"/>
        <w:jc w:val="center"/>
        <w:rPr>
          <w:rFonts w:hint="eastAsia" w:ascii="宋体" w:hAnsi="宋体" w:eastAsia="宋体" w:cs="宋体"/>
          <w:b/>
          <w:color w:val="auto"/>
          <w:spacing w:val="0"/>
          <w:sz w:val="24"/>
        </w:rPr>
      </w:pPr>
      <w:r>
        <w:rPr>
          <w:rFonts w:hint="eastAsia" w:ascii="宋体" w:hAnsi="宋体" w:eastAsia="宋体" w:cs="宋体"/>
          <w:b/>
          <w:color w:val="auto"/>
          <w:spacing w:val="0"/>
          <w:sz w:val="24"/>
        </w:rPr>
        <w:t>法定代表人（负责人）授权委托书</w:t>
      </w:r>
    </w:p>
    <w:p w14:paraId="63FD554E">
      <w:pPr>
        <w:kinsoku/>
        <w:overflowPunct/>
        <w:topLinePunct w:val="0"/>
        <w:autoSpaceDE/>
        <w:autoSpaceDN/>
        <w:bidi w:val="0"/>
        <w:snapToGrid w:val="0"/>
        <w:spacing w:line="360" w:lineRule="auto"/>
        <w:rPr>
          <w:rFonts w:hint="eastAsia" w:ascii="宋体" w:hAnsi="宋体" w:eastAsia="宋体" w:cs="宋体"/>
          <w:b/>
          <w:color w:val="auto"/>
          <w:spacing w:val="0"/>
          <w:szCs w:val="21"/>
        </w:rPr>
      </w:pPr>
      <w:bookmarkStart w:id="98" w:name="PO_3000009613_PM031_7"/>
      <w:r>
        <w:rPr>
          <w:rFonts w:hint="eastAsia" w:ascii="宋体" w:hAnsi="宋体" w:eastAsia="宋体" w:cs="宋体"/>
          <w:color w:val="auto"/>
          <w:spacing w:val="0"/>
          <w:szCs w:val="21"/>
          <w:lang w:eastAsia="zh-CN"/>
        </w:rPr>
        <w:t>襄汾县政府采购中心</w:t>
      </w:r>
      <w:bookmarkEnd w:id="98"/>
      <w:r>
        <w:rPr>
          <w:rFonts w:hint="eastAsia" w:ascii="宋体" w:hAnsi="宋体" w:eastAsia="宋体" w:cs="宋体"/>
          <w:b/>
          <w:color w:val="auto"/>
          <w:spacing w:val="0"/>
          <w:szCs w:val="21"/>
        </w:rPr>
        <w:t>：</w:t>
      </w:r>
    </w:p>
    <w:p w14:paraId="4B0C9431">
      <w:pPr>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本授权委托书声明：注册于</w:t>
      </w:r>
      <w:r>
        <w:rPr>
          <w:rFonts w:hint="eastAsia" w:ascii="宋体" w:hAnsi="宋体" w:eastAsia="宋体" w:cs="宋体"/>
          <w:color w:val="auto"/>
          <w:spacing w:val="0"/>
          <w:szCs w:val="21"/>
          <w:u w:val="single"/>
        </w:rPr>
        <w:t>（投标人住址）</w:t>
      </w:r>
      <w:r>
        <w:rPr>
          <w:rFonts w:hint="eastAsia" w:ascii="宋体" w:hAnsi="宋体" w:eastAsia="宋体" w:cs="宋体"/>
          <w:color w:val="auto"/>
          <w:spacing w:val="0"/>
          <w:szCs w:val="21"/>
        </w:rPr>
        <w:t>的</w:t>
      </w:r>
      <w:r>
        <w:rPr>
          <w:rFonts w:hint="eastAsia" w:ascii="宋体" w:hAnsi="宋体" w:eastAsia="宋体" w:cs="宋体"/>
          <w:color w:val="auto"/>
          <w:spacing w:val="0"/>
          <w:szCs w:val="21"/>
          <w:u w:val="single"/>
        </w:rPr>
        <w:t>（投标人名称）</w:t>
      </w:r>
      <w:r>
        <w:rPr>
          <w:rFonts w:hint="eastAsia" w:ascii="宋体" w:hAnsi="宋体" w:eastAsia="宋体" w:cs="宋体"/>
          <w:color w:val="auto"/>
          <w:spacing w:val="0"/>
          <w:szCs w:val="21"/>
        </w:rPr>
        <w:t>法定代表人（负责人）</w:t>
      </w:r>
      <w:r>
        <w:rPr>
          <w:rFonts w:hint="eastAsia" w:ascii="宋体" w:hAnsi="宋体" w:eastAsia="宋体" w:cs="宋体"/>
          <w:color w:val="auto"/>
          <w:spacing w:val="0"/>
          <w:szCs w:val="21"/>
          <w:u w:val="single"/>
        </w:rPr>
        <w:t>（法定代表人姓名、职务、身份证号）</w:t>
      </w:r>
      <w:r>
        <w:rPr>
          <w:rFonts w:hint="eastAsia" w:ascii="宋体" w:hAnsi="宋体" w:eastAsia="宋体" w:cs="宋体"/>
          <w:color w:val="auto"/>
          <w:spacing w:val="0"/>
          <w:szCs w:val="21"/>
        </w:rPr>
        <w:t>代表本公司授权</w:t>
      </w:r>
      <w:r>
        <w:rPr>
          <w:rFonts w:hint="eastAsia" w:ascii="宋体" w:hAnsi="宋体" w:eastAsia="宋体" w:cs="宋体"/>
          <w:color w:val="auto"/>
          <w:spacing w:val="0"/>
          <w:szCs w:val="21"/>
          <w:u w:val="single"/>
        </w:rPr>
        <w:t>（投标人代表姓名、职务、身份证号）</w:t>
      </w:r>
      <w:r>
        <w:rPr>
          <w:rFonts w:hint="eastAsia" w:ascii="宋体" w:hAnsi="宋体" w:eastAsia="宋体" w:cs="宋体"/>
          <w:color w:val="auto"/>
          <w:spacing w:val="0"/>
          <w:szCs w:val="21"/>
        </w:rPr>
        <w:t>为本公司的合法代理人，就贵方组织</w:t>
      </w:r>
      <w:r>
        <w:rPr>
          <w:rFonts w:hint="eastAsia" w:ascii="宋体" w:hAnsi="宋体" w:eastAsia="宋体" w:cs="宋体"/>
          <w:color w:val="auto"/>
          <w:spacing w:val="0"/>
          <w:szCs w:val="21"/>
          <w:u w:val="single"/>
        </w:rPr>
        <w:t>（项目名称、项目编号）</w:t>
      </w:r>
      <w:r>
        <w:rPr>
          <w:rFonts w:hint="eastAsia" w:ascii="宋体" w:hAnsi="宋体" w:eastAsia="宋体" w:cs="宋体"/>
          <w:color w:val="auto"/>
          <w:spacing w:val="0"/>
          <w:szCs w:val="21"/>
        </w:rPr>
        <w:t>项目，以本公司名义处理一切与之有关的事务。</w:t>
      </w:r>
    </w:p>
    <w:p w14:paraId="7AD4415A">
      <w:pPr>
        <w:kinsoku/>
        <w:overflowPunct/>
        <w:topLinePunct w:val="0"/>
        <w:autoSpaceDE/>
        <w:autoSpaceDN/>
        <w:bidi w:val="0"/>
        <w:snapToGrid w:val="0"/>
        <w:spacing w:line="360" w:lineRule="auto"/>
        <w:ind w:firstLine="420" w:firstLineChars="200"/>
        <w:rPr>
          <w:rFonts w:hint="eastAsia" w:ascii="宋体" w:hAnsi="宋体" w:eastAsia="宋体" w:cs="宋体"/>
          <w:b/>
          <w:color w:val="auto"/>
          <w:spacing w:val="0"/>
          <w:szCs w:val="21"/>
          <w:lang w:eastAsia="zh-CN"/>
        </w:rPr>
      </w:pPr>
      <w:r>
        <w:rPr>
          <w:rFonts w:hint="eastAsia" w:ascii="宋体" w:hAnsi="宋体" w:eastAsia="宋体" w:cs="宋体"/>
          <w:color w:val="auto"/>
          <w:spacing w:val="0"/>
          <w:szCs w:val="21"/>
        </w:rPr>
        <w:t>本授权书于    年  月  日生效，特此声明</w:t>
      </w:r>
      <w:r>
        <w:rPr>
          <w:rFonts w:hint="eastAsia" w:ascii="宋体" w:hAnsi="宋体" w:eastAsia="宋体" w:cs="宋体"/>
          <w:color w:val="auto"/>
          <w:spacing w:val="0"/>
          <w:szCs w:val="21"/>
          <w:lang w:eastAsia="zh-CN"/>
        </w:rPr>
        <w:t>。</w:t>
      </w:r>
    </w:p>
    <w:p w14:paraId="0933BC54">
      <w:pPr>
        <w:kinsoku/>
        <w:overflowPunct/>
        <w:topLinePunct w:val="0"/>
        <w:autoSpaceDE/>
        <w:autoSpaceDN/>
        <w:bidi w:val="0"/>
        <w:spacing w:line="360" w:lineRule="auto"/>
        <w:rPr>
          <w:rFonts w:hint="eastAsia" w:ascii="宋体" w:hAnsi="宋体" w:eastAsia="宋体" w:cs="宋体"/>
          <w:b/>
          <w:color w:val="auto"/>
          <w:spacing w:val="0"/>
          <w:szCs w:val="21"/>
        </w:rPr>
      </w:pPr>
      <w:r>
        <w:rPr>
          <w:rFonts w:hint="eastAsia" w:ascii="宋体" w:hAnsi="宋体" w:eastAsia="宋体" w:cs="宋体"/>
          <w:b/>
          <w:color w:val="auto"/>
          <w:spacing w:val="0"/>
          <w:szCs w:val="21"/>
        </w:rPr>
        <w:t>附投标人代表有效的身份证正反两面扫描件</w:t>
      </w:r>
    </w:p>
    <w:tbl>
      <w:tblPr>
        <w:tblStyle w:val="26"/>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1AD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4615" w:type="dxa"/>
          </w:tcPr>
          <w:p w14:paraId="284BF190">
            <w:pPr>
              <w:kinsoku/>
              <w:overflowPunct/>
              <w:topLinePunct w:val="0"/>
              <w:autoSpaceDE/>
              <w:autoSpaceDN/>
              <w:bidi w:val="0"/>
              <w:spacing w:line="360" w:lineRule="auto"/>
              <w:rPr>
                <w:rFonts w:hint="eastAsia" w:ascii="宋体" w:hAnsi="宋体" w:eastAsia="宋体" w:cs="宋体"/>
                <w:b/>
                <w:color w:val="auto"/>
                <w:spacing w:val="0"/>
                <w:szCs w:val="21"/>
              </w:rPr>
            </w:pPr>
          </w:p>
        </w:tc>
        <w:tc>
          <w:tcPr>
            <w:tcW w:w="4615" w:type="dxa"/>
          </w:tcPr>
          <w:p w14:paraId="71CCA9C5">
            <w:pPr>
              <w:kinsoku/>
              <w:overflowPunct/>
              <w:topLinePunct w:val="0"/>
              <w:autoSpaceDE/>
              <w:autoSpaceDN/>
              <w:bidi w:val="0"/>
              <w:spacing w:line="360" w:lineRule="auto"/>
              <w:rPr>
                <w:rFonts w:hint="eastAsia" w:ascii="宋体" w:hAnsi="宋体" w:eastAsia="宋体" w:cs="宋体"/>
                <w:b/>
                <w:color w:val="auto"/>
                <w:spacing w:val="0"/>
                <w:szCs w:val="21"/>
              </w:rPr>
            </w:pPr>
          </w:p>
        </w:tc>
      </w:tr>
    </w:tbl>
    <w:p w14:paraId="1A4F1436">
      <w:pPr>
        <w:kinsoku/>
        <w:overflowPunct/>
        <w:topLinePunct w:val="0"/>
        <w:autoSpaceDE/>
        <w:autoSpaceDN/>
        <w:bidi w:val="0"/>
        <w:spacing w:line="360" w:lineRule="auto"/>
        <w:rPr>
          <w:rFonts w:hint="eastAsia" w:ascii="宋体" w:hAnsi="宋体" w:eastAsia="宋体" w:cs="宋体"/>
          <w:bCs/>
          <w:color w:val="auto"/>
          <w:spacing w:val="0"/>
          <w:sz w:val="24"/>
        </w:rPr>
      </w:pPr>
      <w:r>
        <w:rPr>
          <w:rFonts w:hint="eastAsia" w:ascii="宋体" w:hAnsi="宋体" w:eastAsia="宋体" w:cs="宋体"/>
          <w:b/>
          <w:color w:val="auto"/>
          <w:spacing w:val="0"/>
          <w:szCs w:val="21"/>
        </w:rPr>
        <w:br w:type="page"/>
      </w:r>
      <w:r>
        <w:rPr>
          <w:rFonts w:hint="eastAsia" w:ascii="宋体" w:hAnsi="宋体" w:eastAsia="宋体" w:cs="宋体"/>
          <w:b/>
          <w:color w:val="auto"/>
          <w:spacing w:val="0"/>
          <w:sz w:val="24"/>
        </w:rPr>
        <w:t>（二）投标函格式</w:t>
      </w:r>
    </w:p>
    <w:p w14:paraId="03E59FF5">
      <w:pPr>
        <w:kinsoku/>
        <w:overflowPunct/>
        <w:topLinePunct w:val="0"/>
        <w:autoSpaceDE/>
        <w:autoSpaceDN/>
        <w:bidi w:val="0"/>
        <w:spacing w:line="360" w:lineRule="auto"/>
        <w:jc w:val="center"/>
        <w:rPr>
          <w:rFonts w:hint="eastAsia" w:ascii="宋体" w:hAnsi="宋体" w:eastAsia="宋体" w:cs="宋体"/>
          <w:bCs/>
          <w:color w:val="auto"/>
          <w:spacing w:val="0"/>
          <w:sz w:val="24"/>
        </w:rPr>
      </w:pPr>
      <w:r>
        <w:rPr>
          <w:rFonts w:hint="eastAsia" w:ascii="宋体" w:hAnsi="宋体" w:eastAsia="宋体" w:cs="宋体"/>
          <w:b/>
          <w:color w:val="auto"/>
          <w:spacing w:val="0"/>
          <w:sz w:val="24"/>
        </w:rPr>
        <w:t>投  标  函</w:t>
      </w:r>
    </w:p>
    <w:p w14:paraId="08393209">
      <w:pPr>
        <w:tabs>
          <w:tab w:val="left" w:pos="4860"/>
        </w:tabs>
        <w:kinsoku/>
        <w:overflowPunct/>
        <w:topLinePunct w:val="0"/>
        <w:autoSpaceDE/>
        <w:autoSpaceDN/>
        <w:bidi w:val="0"/>
        <w:spacing w:line="360" w:lineRule="auto"/>
        <w:rPr>
          <w:rFonts w:hint="eastAsia" w:ascii="宋体" w:hAnsi="宋体" w:eastAsia="宋体" w:cs="宋体"/>
          <w:color w:val="auto"/>
          <w:spacing w:val="0"/>
        </w:rPr>
      </w:pPr>
      <w:bookmarkStart w:id="99" w:name="PO_3000009613_PM031_8"/>
      <w:r>
        <w:rPr>
          <w:rFonts w:hint="eastAsia" w:ascii="宋体" w:hAnsi="宋体" w:eastAsia="宋体" w:cs="宋体"/>
          <w:bCs/>
          <w:color w:val="auto"/>
          <w:spacing w:val="0"/>
          <w:szCs w:val="21"/>
          <w:lang w:eastAsia="zh-CN"/>
        </w:rPr>
        <w:t>襄汾县政府采购中心</w:t>
      </w:r>
      <w:bookmarkEnd w:id="99"/>
      <w:r>
        <w:rPr>
          <w:rFonts w:hint="eastAsia" w:ascii="宋体" w:hAnsi="宋体" w:eastAsia="宋体" w:cs="宋体"/>
          <w:color w:val="auto"/>
          <w:spacing w:val="0"/>
          <w:szCs w:val="21"/>
        </w:rPr>
        <w:t>：</w:t>
      </w:r>
    </w:p>
    <w:p w14:paraId="31E97EC9">
      <w:pPr>
        <w:pStyle w:val="22"/>
        <w:widowControl w:val="0"/>
        <w:kinsoku/>
        <w:overflowPunct/>
        <w:topLinePunct w:val="0"/>
        <w:autoSpaceDE/>
        <w:autoSpaceDN/>
        <w:bidi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rPr>
      </w:pPr>
      <w:r>
        <w:rPr>
          <w:rFonts w:hint="eastAsia" w:ascii="宋体" w:hAnsi="宋体" w:eastAsia="宋体" w:cs="宋体"/>
          <w:color w:val="auto"/>
          <w:spacing w:val="0"/>
          <w:kern w:val="2"/>
          <w:sz w:val="21"/>
          <w:szCs w:val="21"/>
          <w:u w:val="single"/>
        </w:rPr>
        <w:t>(投标人名称)</w:t>
      </w:r>
      <w:r>
        <w:rPr>
          <w:rFonts w:hint="eastAsia" w:ascii="宋体" w:hAnsi="宋体" w:eastAsia="宋体" w:cs="宋体"/>
          <w:color w:val="auto"/>
          <w:spacing w:val="0"/>
          <w:kern w:val="2"/>
          <w:sz w:val="21"/>
          <w:szCs w:val="21"/>
        </w:rPr>
        <w:t>授权</w:t>
      </w:r>
      <w:r>
        <w:rPr>
          <w:rFonts w:hint="eastAsia" w:ascii="宋体" w:hAnsi="宋体" w:eastAsia="宋体" w:cs="宋体"/>
          <w:color w:val="auto"/>
          <w:spacing w:val="0"/>
          <w:kern w:val="2"/>
          <w:sz w:val="21"/>
          <w:szCs w:val="21"/>
          <w:u w:val="single"/>
        </w:rPr>
        <w:t>(投标人代表姓名)(职务)</w:t>
      </w:r>
      <w:r>
        <w:rPr>
          <w:rFonts w:hint="eastAsia" w:ascii="宋体" w:hAnsi="宋体" w:eastAsia="宋体" w:cs="宋体"/>
          <w:color w:val="auto"/>
          <w:spacing w:val="0"/>
          <w:kern w:val="2"/>
          <w:sz w:val="21"/>
          <w:szCs w:val="21"/>
        </w:rPr>
        <w:t>为我方代表，参加贵方组织的</w:t>
      </w:r>
      <w:r>
        <w:rPr>
          <w:rFonts w:hint="eastAsia" w:ascii="宋体" w:hAnsi="宋体" w:eastAsia="宋体" w:cs="宋体"/>
          <w:color w:val="auto"/>
          <w:spacing w:val="0"/>
          <w:kern w:val="2"/>
          <w:sz w:val="21"/>
          <w:szCs w:val="21"/>
          <w:u w:val="single"/>
        </w:rPr>
        <w:t>(项目名称、项目编号)</w:t>
      </w:r>
      <w:r>
        <w:rPr>
          <w:rFonts w:hint="eastAsia" w:ascii="宋体" w:hAnsi="宋体" w:eastAsia="宋体" w:cs="宋体"/>
          <w:color w:val="auto"/>
          <w:spacing w:val="0"/>
          <w:kern w:val="2"/>
          <w:sz w:val="21"/>
          <w:szCs w:val="21"/>
        </w:rPr>
        <w:t>招标的有关活动，并对此项目进行投标，</w:t>
      </w:r>
      <w:r>
        <w:rPr>
          <w:rFonts w:hint="eastAsia" w:ascii="宋体" w:hAnsi="宋体" w:eastAsia="宋体" w:cs="宋体"/>
          <w:color w:val="auto"/>
          <w:spacing w:val="0"/>
          <w:sz w:val="21"/>
          <w:szCs w:val="21"/>
        </w:rPr>
        <w:t>为此我方对以下内容作出完全响应：</w:t>
      </w:r>
    </w:p>
    <w:p w14:paraId="2AA1A02C">
      <w:pPr>
        <w:pStyle w:val="22"/>
        <w:widowControl w:val="0"/>
        <w:tabs>
          <w:tab w:val="left" w:pos="1711"/>
        </w:tabs>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rPr>
      </w:pPr>
      <w:r>
        <w:rPr>
          <w:rFonts w:hint="eastAsia" w:ascii="宋体" w:hAnsi="宋体" w:eastAsia="宋体" w:cs="宋体"/>
          <w:color w:val="auto"/>
          <w:spacing w:val="0"/>
          <w:sz w:val="21"/>
          <w:szCs w:val="21"/>
        </w:rPr>
        <w:t>1</w:t>
      </w:r>
      <w:r>
        <w:rPr>
          <w:rFonts w:hint="eastAsia" w:ascii="宋体" w:hAnsi="宋体" w:eastAsia="宋体" w:cs="宋体"/>
          <w:b/>
          <w:color w:val="auto"/>
          <w:spacing w:val="0"/>
        </w:rPr>
        <w:t>．</w:t>
      </w:r>
      <w:r>
        <w:rPr>
          <w:rFonts w:hint="eastAsia" w:ascii="宋体" w:hAnsi="宋体" w:eastAsia="宋体" w:cs="宋体"/>
          <w:color w:val="auto"/>
          <w:spacing w:val="0"/>
          <w:sz w:val="21"/>
          <w:szCs w:val="21"/>
        </w:rPr>
        <w:t>我方已仔细研究了本项目招标文件的全部内容，愿意以投标报价、招标文件要求及合同约定完成项目。</w:t>
      </w:r>
    </w:p>
    <w:p w14:paraId="781BD7AF">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rPr>
      </w:pPr>
      <w:r>
        <w:rPr>
          <w:rFonts w:hint="eastAsia" w:ascii="宋体" w:hAnsi="宋体" w:eastAsia="宋体" w:cs="宋体"/>
          <w:color w:val="auto"/>
          <w:spacing w:val="0"/>
          <w:sz w:val="21"/>
          <w:szCs w:val="21"/>
        </w:rPr>
        <w:t>2</w:t>
      </w:r>
      <w:r>
        <w:rPr>
          <w:rFonts w:hint="eastAsia" w:ascii="宋体" w:hAnsi="宋体" w:eastAsia="宋体" w:cs="宋体"/>
          <w:b/>
          <w:color w:val="auto"/>
          <w:spacing w:val="0"/>
        </w:rPr>
        <w:t>．</w:t>
      </w:r>
      <w:r>
        <w:rPr>
          <w:rFonts w:hint="eastAsia" w:ascii="宋体" w:hAnsi="宋体" w:eastAsia="宋体" w:cs="宋体"/>
          <w:color w:val="auto"/>
          <w:spacing w:val="0"/>
          <w:sz w:val="21"/>
          <w:szCs w:val="21"/>
        </w:rPr>
        <w:t>我方同意在本项目招标文件中规定的投标有效期</w:t>
      </w:r>
      <w:r>
        <w:rPr>
          <w:rFonts w:hint="eastAsia" w:ascii="宋体" w:hAnsi="宋体" w:eastAsia="宋体" w:cs="宋体"/>
          <w:color w:val="auto"/>
          <w:spacing w:val="0"/>
          <w:sz w:val="21"/>
          <w:szCs w:val="21"/>
          <w:u w:val="single"/>
        </w:rPr>
        <w:t>90</w:t>
      </w:r>
      <w:r>
        <w:rPr>
          <w:rFonts w:hint="eastAsia" w:ascii="宋体" w:hAnsi="宋体" w:eastAsia="宋体" w:cs="宋体"/>
          <w:color w:val="auto"/>
          <w:spacing w:val="0"/>
          <w:sz w:val="21"/>
          <w:szCs w:val="21"/>
        </w:rPr>
        <w:t>个日历天内（自</w:t>
      </w:r>
      <w:r>
        <w:rPr>
          <w:rFonts w:hint="eastAsia" w:ascii="宋体" w:hAnsi="宋体" w:eastAsia="宋体" w:cs="宋体"/>
          <w:color w:val="auto"/>
          <w:spacing w:val="0"/>
          <w:sz w:val="21"/>
          <w:szCs w:val="21"/>
          <w:lang w:val="en-US" w:eastAsia="zh-CN"/>
        </w:rPr>
        <w:t>投标</w:t>
      </w:r>
      <w:r>
        <w:rPr>
          <w:rFonts w:hint="eastAsia" w:ascii="宋体" w:hAnsi="宋体" w:eastAsia="宋体" w:cs="宋体"/>
          <w:color w:val="auto"/>
          <w:spacing w:val="0"/>
          <w:sz w:val="21"/>
          <w:szCs w:val="21"/>
        </w:rPr>
        <w:t>文件</w:t>
      </w:r>
      <w:r>
        <w:rPr>
          <w:rFonts w:hint="eastAsia" w:ascii="宋体" w:hAnsi="宋体" w:eastAsia="宋体" w:cs="宋体"/>
          <w:color w:val="auto"/>
          <w:spacing w:val="0"/>
          <w:sz w:val="21"/>
          <w:szCs w:val="21"/>
          <w:lang w:val="en-US" w:eastAsia="zh-CN"/>
        </w:rPr>
        <w:t>上传截至</w:t>
      </w:r>
      <w:r>
        <w:rPr>
          <w:rFonts w:hint="eastAsia" w:ascii="宋体" w:hAnsi="宋体" w:eastAsia="宋体" w:cs="宋体"/>
          <w:color w:val="auto"/>
          <w:spacing w:val="0"/>
          <w:sz w:val="21"/>
          <w:szCs w:val="21"/>
        </w:rPr>
        <w:t>之日起计算）遵守本投标文件中的承诺且在此期限期满之前均具有约束力。如果中标，投标有效期延长至合同履约完毕。</w:t>
      </w:r>
    </w:p>
    <w:p w14:paraId="723B27EF">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highlight w:val="none"/>
        </w:rPr>
      </w:pPr>
      <w:r>
        <w:rPr>
          <w:rFonts w:hint="eastAsia" w:ascii="宋体" w:hAnsi="宋体" w:eastAsia="宋体" w:cs="宋体"/>
          <w:color w:val="auto"/>
          <w:spacing w:val="0"/>
          <w:sz w:val="21"/>
          <w:szCs w:val="21"/>
        </w:rPr>
        <w:t>3</w:t>
      </w:r>
      <w:r>
        <w:rPr>
          <w:rFonts w:hint="eastAsia" w:ascii="宋体" w:hAnsi="宋体" w:eastAsia="宋体" w:cs="宋体"/>
          <w:b/>
          <w:color w:val="auto"/>
          <w:spacing w:val="0"/>
        </w:rPr>
        <w:t>．</w:t>
      </w:r>
      <w:r>
        <w:rPr>
          <w:rFonts w:hint="eastAsia" w:ascii="宋体" w:hAnsi="宋体" w:eastAsia="宋体" w:cs="宋体"/>
          <w:color w:val="auto"/>
          <w:spacing w:val="0"/>
          <w:sz w:val="21"/>
          <w:szCs w:val="21"/>
        </w:rPr>
        <w:t>我方承诺已经具备《中华人民共和国政府采购法》中规定的参加政府采购活动的供应商应当具备</w:t>
      </w:r>
      <w:r>
        <w:rPr>
          <w:rFonts w:hint="eastAsia" w:ascii="宋体" w:hAnsi="宋体" w:eastAsia="宋体" w:cs="宋体"/>
          <w:color w:val="auto"/>
          <w:spacing w:val="0"/>
          <w:sz w:val="21"/>
          <w:szCs w:val="21"/>
          <w:highlight w:val="none"/>
        </w:rPr>
        <w:t>的全部条件和本招标文件规定的特定资格要求。</w:t>
      </w:r>
    </w:p>
    <w:p w14:paraId="130C0F0B">
      <w:pPr>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4</w:t>
      </w:r>
      <w:r>
        <w:rPr>
          <w:rFonts w:hint="eastAsia" w:ascii="宋体" w:hAnsi="宋体" w:eastAsia="宋体" w:cs="宋体"/>
          <w:b/>
          <w:color w:val="auto"/>
          <w:spacing w:val="0"/>
          <w:highlight w:val="none"/>
        </w:rPr>
        <w:t>．</w:t>
      </w:r>
      <w:r>
        <w:rPr>
          <w:rFonts w:hint="eastAsia" w:ascii="宋体" w:hAnsi="宋体" w:eastAsia="宋体" w:cs="宋体"/>
          <w:color w:val="auto"/>
          <w:spacing w:val="0"/>
          <w:szCs w:val="21"/>
          <w:highlight w:val="none"/>
        </w:rPr>
        <w:t>我方承诺提供符合招标文件规定的投标文件；我方承诺投标文件</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highlight w:val="none"/>
          <w:lang w:val="en-US" w:eastAsia="zh-CN"/>
        </w:rPr>
        <w:t>资格证明文件、商务技术文件、报价文件</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szCs w:val="21"/>
          <w:highlight w:val="none"/>
        </w:rPr>
        <w:t>封面加盖电子印章后，投标文件</w:t>
      </w:r>
      <w:r>
        <w:rPr>
          <w:rFonts w:hint="eastAsia" w:ascii="宋体" w:hAnsi="宋体" w:eastAsia="宋体" w:cs="宋体"/>
          <w:color w:val="auto"/>
          <w:spacing w:val="0"/>
          <w:szCs w:val="21"/>
          <w:highlight w:val="none"/>
          <w:lang w:val="en-US" w:eastAsia="zh-CN"/>
        </w:rPr>
        <w:t>中</w:t>
      </w:r>
      <w:r>
        <w:rPr>
          <w:rFonts w:hint="eastAsia" w:ascii="宋体" w:hAnsi="宋体" w:eastAsia="宋体" w:cs="宋体"/>
          <w:color w:val="auto"/>
          <w:spacing w:val="0"/>
          <w:highlight w:val="none"/>
          <w:lang w:val="en-US" w:eastAsia="zh-CN"/>
        </w:rPr>
        <w:t>相关声明、承诺及我方认为需要提供的</w:t>
      </w:r>
      <w:r>
        <w:rPr>
          <w:rFonts w:hint="eastAsia" w:ascii="宋体" w:hAnsi="宋体" w:eastAsia="宋体" w:cs="宋体"/>
          <w:color w:val="auto"/>
          <w:spacing w:val="0"/>
          <w:highlight w:val="none"/>
        </w:rPr>
        <w:t>其他内容均视为具有法律效力</w:t>
      </w:r>
      <w:r>
        <w:rPr>
          <w:rFonts w:hint="eastAsia" w:ascii="宋体" w:hAnsi="宋体" w:eastAsia="宋体" w:cs="宋体"/>
          <w:color w:val="auto"/>
          <w:spacing w:val="0"/>
          <w:szCs w:val="21"/>
          <w:highlight w:val="none"/>
        </w:rPr>
        <w:t>。</w:t>
      </w:r>
    </w:p>
    <w:p w14:paraId="514950D2">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rPr>
      </w:pPr>
      <w:r>
        <w:rPr>
          <w:rFonts w:hint="eastAsia" w:ascii="宋体" w:hAnsi="宋体" w:eastAsia="宋体" w:cs="宋体"/>
          <w:color w:val="auto"/>
          <w:spacing w:val="0"/>
          <w:sz w:val="21"/>
          <w:szCs w:val="21"/>
        </w:rPr>
        <w:t>5</w:t>
      </w:r>
      <w:r>
        <w:rPr>
          <w:rFonts w:hint="eastAsia" w:ascii="宋体" w:hAnsi="宋体" w:eastAsia="宋体" w:cs="宋体"/>
          <w:b/>
          <w:color w:val="auto"/>
          <w:spacing w:val="0"/>
        </w:rPr>
        <w:t>．</w:t>
      </w:r>
      <w:r>
        <w:rPr>
          <w:rFonts w:hint="eastAsia" w:ascii="宋体" w:hAnsi="宋体" w:eastAsia="宋体" w:cs="宋体"/>
          <w:color w:val="auto"/>
          <w:spacing w:val="0"/>
          <w:sz w:val="21"/>
          <w:szCs w:val="21"/>
        </w:rPr>
        <w:t>我方按招标文件要求提供和交付的货物的投标报价详见开标报价一览表。</w:t>
      </w:r>
    </w:p>
    <w:p w14:paraId="1ACE5150">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rPr>
      </w:pPr>
      <w:r>
        <w:rPr>
          <w:rFonts w:hint="eastAsia" w:ascii="宋体" w:hAnsi="宋体" w:eastAsia="宋体" w:cs="宋体"/>
          <w:color w:val="auto"/>
          <w:spacing w:val="0"/>
          <w:sz w:val="21"/>
          <w:szCs w:val="21"/>
        </w:rPr>
        <w:t>6</w:t>
      </w:r>
      <w:r>
        <w:rPr>
          <w:rFonts w:hint="eastAsia" w:ascii="宋体" w:hAnsi="宋体" w:eastAsia="宋体" w:cs="宋体"/>
          <w:b/>
          <w:color w:val="auto"/>
          <w:spacing w:val="0"/>
        </w:rPr>
        <w:t>．</w:t>
      </w:r>
      <w:r>
        <w:rPr>
          <w:rFonts w:hint="eastAsia" w:ascii="宋体" w:hAnsi="宋体" w:eastAsia="宋体" w:cs="宋体"/>
          <w:color w:val="auto"/>
          <w:spacing w:val="0"/>
          <w:sz w:val="21"/>
          <w:szCs w:val="21"/>
        </w:rPr>
        <w:t>我方完全理解投标报价超过招标文件公布的预算金额或最高限价时，导致投标无效。</w:t>
      </w:r>
    </w:p>
    <w:p w14:paraId="6663AEA7">
      <w:pPr>
        <w:pStyle w:val="22"/>
        <w:widowControl w:val="0"/>
        <w:tabs>
          <w:tab w:val="left" w:pos="1680"/>
        </w:tabs>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rPr>
      </w:pPr>
      <w:r>
        <w:rPr>
          <w:rFonts w:hint="eastAsia" w:ascii="宋体" w:hAnsi="宋体" w:eastAsia="宋体" w:cs="宋体"/>
          <w:color w:val="auto"/>
          <w:spacing w:val="0"/>
          <w:sz w:val="21"/>
          <w:szCs w:val="21"/>
        </w:rPr>
        <w:t>7</w:t>
      </w:r>
      <w:r>
        <w:rPr>
          <w:rFonts w:hint="eastAsia" w:ascii="宋体" w:hAnsi="宋体" w:eastAsia="宋体" w:cs="宋体"/>
          <w:b/>
          <w:color w:val="auto"/>
          <w:spacing w:val="0"/>
        </w:rPr>
        <w:t>．</w:t>
      </w:r>
      <w:r>
        <w:rPr>
          <w:rFonts w:hint="eastAsia" w:ascii="宋体" w:hAnsi="宋体" w:eastAsia="宋体" w:cs="宋体"/>
          <w:color w:val="auto"/>
          <w:spacing w:val="0"/>
          <w:sz w:val="21"/>
          <w:szCs w:val="21"/>
        </w:rPr>
        <w:t>我方保证忠实地执行双方所签订的合同，并承担合同规定的责任和义务。</w:t>
      </w:r>
    </w:p>
    <w:p w14:paraId="0AA997DE">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rPr>
      </w:pPr>
      <w:r>
        <w:rPr>
          <w:rFonts w:hint="eastAsia" w:ascii="宋体" w:hAnsi="宋体" w:eastAsia="宋体" w:cs="宋体"/>
          <w:color w:val="auto"/>
          <w:spacing w:val="0"/>
          <w:sz w:val="21"/>
          <w:szCs w:val="21"/>
        </w:rPr>
        <w:t>8</w:t>
      </w:r>
      <w:r>
        <w:rPr>
          <w:rFonts w:hint="eastAsia" w:ascii="宋体" w:hAnsi="宋体" w:eastAsia="宋体" w:cs="宋体"/>
          <w:b/>
          <w:color w:val="auto"/>
          <w:spacing w:val="0"/>
        </w:rPr>
        <w:t>．</w:t>
      </w:r>
      <w:r>
        <w:rPr>
          <w:rFonts w:hint="eastAsia" w:ascii="宋体" w:hAnsi="宋体" w:eastAsia="宋体" w:cs="宋体"/>
          <w:color w:val="auto"/>
          <w:spacing w:val="0"/>
          <w:sz w:val="21"/>
          <w:szCs w:val="21"/>
        </w:rPr>
        <w:t>我方承诺完全满足和响应招标文件中的各项商务和技术要求。</w:t>
      </w:r>
    </w:p>
    <w:p w14:paraId="50105531">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9</w:t>
      </w:r>
      <w:r>
        <w:rPr>
          <w:rFonts w:hint="eastAsia" w:ascii="宋体" w:hAnsi="宋体" w:eastAsia="宋体" w:cs="宋体"/>
          <w:b/>
          <w:color w:val="auto"/>
          <w:spacing w:val="0"/>
          <w:sz w:val="21"/>
          <w:szCs w:val="21"/>
        </w:rPr>
        <w:t>．</w:t>
      </w:r>
      <w:r>
        <w:rPr>
          <w:rFonts w:hint="eastAsia" w:ascii="宋体" w:hAnsi="宋体" w:eastAsia="宋体" w:cs="宋体"/>
          <w:color w:val="auto"/>
          <w:spacing w:val="0"/>
          <w:sz w:val="21"/>
          <w:szCs w:val="21"/>
        </w:rPr>
        <w:t>我方保证遵守招标文件的所有规定。</w:t>
      </w:r>
    </w:p>
    <w:p w14:paraId="5CA474AE">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rPr>
        <w:t>10</w:t>
      </w:r>
      <w:r>
        <w:rPr>
          <w:rFonts w:hint="eastAsia" w:ascii="宋体" w:hAnsi="宋体" w:eastAsia="宋体" w:cs="宋体"/>
          <w:b/>
          <w:color w:val="auto"/>
          <w:spacing w:val="0"/>
          <w:sz w:val="21"/>
          <w:szCs w:val="21"/>
        </w:rPr>
        <w:t>．</w:t>
      </w:r>
      <w:r>
        <w:rPr>
          <w:rFonts w:hint="eastAsia" w:ascii="宋体" w:hAnsi="宋体" w:eastAsia="宋体" w:cs="宋体"/>
          <w:color w:val="auto"/>
          <w:spacing w:val="0"/>
          <w:sz w:val="21"/>
          <w:szCs w:val="21"/>
        </w:rPr>
        <w:t>我方对贵方在本次招标公告刊登的媒体上发布的公告或与本项目有关的通知，我方会及时查看获取</w:t>
      </w:r>
      <w:r>
        <w:rPr>
          <w:rFonts w:hint="eastAsia" w:ascii="宋体" w:hAnsi="宋体" w:eastAsia="宋体" w:cs="宋体"/>
          <w:color w:val="auto"/>
          <w:spacing w:val="0"/>
          <w:sz w:val="21"/>
          <w:szCs w:val="21"/>
          <w:highlight w:val="none"/>
        </w:rPr>
        <w:t>。若因线路故障等其他原因导致通知延迟获取或无法获取，责任由我方自负。</w:t>
      </w:r>
    </w:p>
    <w:p w14:paraId="4E6BB3FF">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w:t>
      </w:r>
      <w:r>
        <w:rPr>
          <w:rFonts w:hint="eastAsia" w:ascii="宋体" w:hAnsi="宋体" w:eastAsia="宋体" w:cs="宋体"/>
          <w:b/>
          <w:color w:val="auto"/>
          <w:spacing w:val="0"/>
          <w:sz w:val="21"/>
          <w:szCs w:val="21"/>
          <w:highlight w:val="none"/>
        </w:rPr>
        <w:t>．</w:t>
      </w:r>
      <w:r>
        <w:rPr>
          <w:rFonts w:hint="eastAsia" w:ascii="宋体" w:hAnsi="宋体" w:eastAsia="宋体" w:cs="宋体"/>
          <w:color w:val="auto"/>
          <w:spacing w:val="0"/>
          <w:sz w:val="21"/>
          <w:szCs w:val="21"/>
          <w:highlight w:val="none"/>
        </w:rPr>
        <w:t>我方如果在投标文件解密后规定的投标有效期内撤回投标，</w:t>
      </w:r>
      <w:r>
        <w:rPr>
          <w:rFonts w:hint="eastAsia" w:ascii="宋体" w:hAnsi="宋体" w:eastAsia="宋体" w:cs="宋体"/>
          <w:color w:val="auto"/>
          <w:spacing w:val="0"/>
          <w:sz w:val="21"/>
          <w:szCs w:val="21"/>
          <w:highlight w:val="none"/>
          <w:lang w:val="en-US" w:eastAsia="zh-CN"/>
        </w:rPr>
        <w:t>贵方不予退回我方提交的保证金</w:t>
      </w:r>
      <w:r>
        <w:rPr>
          <w:rFonts w:hint="eastAsia" w:ascii="宋体" w:hAnsi="宋体" w:eastAsia="宋体" w:cs="宋体"/>
          <w:color w:val="auto"/>
          <w:spacing w:val="0"/>
          <w:sz w:val="21"/>
          <w:szCs w:val="21"/>
          <w:highlight w:val="none"/>
        </w:rPr>
        <w:t>。</w:t>
      </w:r>
    </w:p>
    <w:p w14:paraId="01E2221D">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w:t>
      </w:r>
      <w:r>
        <w:rPr>
          <w:rFonts w:hint="eastAsia" w:ascii="宋体" w:hAnsi="宋体" w:eastAsia="宋体" w:cs="宋体"/>
          <w:b/>
          <w:color w:val="auto"/>
          <w:spacing w:val="0"/>
          <w:sz w:val="21"/>
          <w:szCs w:val="21"/>
        </w:rPr>
        <w:t>．</w:t>
      </w:r>
      <w:r>
        <w:rPr>
          <w:rFonts w:hint="eastAsia" w:ascii="宋体" w:hAnsi="宋体" w:eastAsia="宋体" w:cs="宋体"/>
          <w:color w:val="auto"/>
          <w:spacing w:val="0"/>
          <w:sz w:val="21"/>
          <w:szCs w:val="21"/>
        </w:rPr>
        <w:t>我方完全理解贵方不一定接受最低价的投标或收到的任何投标。</w:t>
      </w:r>
    </w:p>
    <w:p w14:paraId="7A770593">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13</w:t>
      </w:r>
      <w:r>
        <w:rPr>
          <w:rFonts w:hint="eastAsia" w:ascii="宋体" w:hAnsi="宋体" w:eastAsia="宋体" w:cs="宋体"/>
          <w:b/>
          <w:color w:val="auto"/>
          <w:spacing w:val="0"/>
          <w:sz w:val="21"/>
          <w:szCs w:val="21"/>
        </w:rPr>
        <w:t>．</w:t>
      </w:r>
      <w:r>
        <w:rPr>
          <w:rFonts w:hint="eastAsia" w:ascii="宋体" w:hAnsi="宋体" w:eastAsia="宋体" w:cs="宋体"/>
          <w:color w:val="auto"/>
          <w:spacing w:val="0"/>
          <w:sz w:val="21"/>
          <w:szCs w:val="21"/>
        </w:rPr>
        <w:t>我方愿意向贵方提供任何与本项投标有关的数据、情况和技术资料。若贵方需要，我方愿意提供我方做出的一切承诺的证明材料。</w:t>
      </w:r>
    </w:p>
    <w:p w14:paraId="1161FFB9">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14</w:t>
      </w:r>
      <w:r>
        <w:rPr>
          <w:rFonts w:hint="eastAsia" w:ascii="宋体" w:hAnsi="宋体" w:eastAsia="宋体" w:cs="宋体"/>
          <w:b/>
          <w:color w:val="auto"/>
          <w:spacing w:val="0"/>
          <w:sz w:val="21"/>
          <w:szCs w:val="21"/>
        </w:rPr>
        <w:t>．</w:t>
      </w:r>
      <w:r>
        <w:rPr>
          <w:rFonts w:hint="eastAsia" w:ascii="宋体" w:hAnsi="宋体" w:eastAsia="宋体" w:cs="宋体"/>
          <w:color w:val="auto"/>
          <w:spacing w:val="0"/>
          <w:sz w:val="21"/>
          <w:szCs w:val="21"/>
        </w:rPr>
        <w:t>我方已详细审核全部投标文件，包括投标文件修改书（如有的话）、参考资料及有关附件，确认无误。</w:t>
      </w:r>
    </w:p>
    <w:p w14:paraId="45676316">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15</w:t>
      </w:r>
      <w:r>
        <w:rPr>
          <w:rFonts w:hint="eastAsia" w:ascii="宋体" w:hAnsi="宋体" w:eastAsia="宋体" w:cs="宋体"/>
          <w:b/>
          <w:color w:val="auto"/>
          <w:spacing w:val="0"/>
          <w:sz w:val="21"/>
          <w:szCs w:val="21"/>
        </w:rPr>
        <w:t>．</w:t>
      </w:r>
      <w:r>
        <w:rPr>
          <w:rFonts w:hint="eastAsia" w:ascii="宋体" w:hAnsi="宋体" w:eastAsia="宋体" w:cs="宋体"/>
          <w:color w:val="auto"/>
          <w:spacing w:val="0"/>
          <w:sz w:val="21"/>
          <w:szCs w:val="21"/>
        </w:rPr>
        <w:t>采购人若需追加采购本项目招标文件所列货物及相关服务的，在不改变合同其他实质性条款的前提下，我方按相同或更优惠的折扣率保证供货。</w:t>
      </w:r>
    </w:p>
    <w:p w14:paraId="22AECAF3">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w:t>
      </w:r>
      <w:r>
        <w:rPr>
          <w:rFonts w:hint="eastAsia" w:ascii="宋体" w:hAnsi="宋体" w:eastAsia="宋体" w:cs="宋体"/>
          <w:b/>
          <w:color w:val="auto"/>
          <w:spacing w:val="0"/>
          <w:sz w:val="21"/>
          <w:szCs w:val="21"/>
          <w:highlight w:val="none"/>
        </w:rPr>
        <w:t>．</w:t>
      </w:r>
      <w:r>
        <w:rPr>
          <w:rFonts w:hint="eastAsia" w:ascii="宋体" w:hAnsi="宋体" w:eastAsia="宋体" w:cs="宋体"/>
          <w:color w:val="auto"/>
          <w:spacing w:val="0"/>
          <w:sz w:val="21"/>
          <w:szCs w:val="21"/>
          <w:highlight w:val="none"/>
        </w:rPr>
        <w:t>我方承诺接受招标文件中合同文本全部条款且无任何异议。</w:t>
      </w:r>
    </w:p>
    <w:p w14:paraId="7FBD21FA">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17. 我方承诺投标项目若涉及缴纳保证金的，保证金从我方基本账户上转出。</w:t>
      </w:r>
    </w:p>
    <w:p w14:paraId="3A1BF24F">
      <w:pPr>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所有有关本次投标的一切往来联系方式为：</w:t>
      </w:r>
    </w:p>
    <w:p w14:paraId="48610DD9">
      <w:pPr>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地址：</w:t>
      </w:r>
      <w:r>
        <w:rPr>
          <w:rFonts w:hint="eastAsia" w:ascii="宋体" w:hAnsi="宋体" w:eastAsia="宋体" w:cs="宋体"/>
          <w:color w:val="auto"/>
          <w:spacing w:val="0"/>
          <w:szCs w:val="21"/>
        </w:rPr>
        <w:tab/>
      </w:r>
      <w:r>
        <w:rPr>
          <w:rFonts w:hint="eastAsia" w:ascii="宋体" w:hAnsi="宋体" w:eastAsia="宋体" w:cs="宋体"/>
          <w:color w:val="auto"/>
          <w:spacing w:val="0"/>
          <w:szCs w:val="21"/>
        </w:rPr>
        <w:tab/>
      </w:r>
    </w:p>
    <w:p w14:paraId="417B62BE">
      <w:pPr>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电话：</w:t>
      </w:r>
      <w:r>
        <w:rPr>
          <w:rFonts w:hint="eastAsia" w:ascii="宋体" w:hAnsi="宋体" w:eastAsia="宋体" w:cs="宋体"/>
          <w:color w:val="auto"/>
          <w:spacing w:val="0"/>
          <w:szCs w:val="21"/>
        </w:rPr>
        <w:tab/>
      </w:r>
    </w:p>
    <w:p w14:paraId="22D8F4FE">
      <w:pPr>
        <w:tabs>
          <w:tab w:val="left" w:pos="480"/>
        </w:tabs>
        <w:kinsoku/>
        <w:overflowPunct/>
        <w:topLinePunct w:val="0"/>
        <w:autoSpaceDE/>
        <w:autoSpaceDN/>
        <w:bidi w:val="0"/>
        <w:snapToGrid w:val="0"/>
        <w:spacing w:line="360" w:lineRule="auto"/>
        <w:ind w:firstLine="420" w:firstLineChars="200"/>
        <w:rPr>
          <w:rFonts w:hint="eastAsia" w:ascii="宋体" w:hAnsi="宋体" w:eastAsia="宋体" w:cs="宋体"/>
          <w:color w:val="auto"/>
          <w:spacing w:val="0"/>
          <w:szCs w:val="21"/>
        </w:rPr>
      </w:pPr>
      <w:r>
        <w:rPr>
          <w:rFonts w:hint="eastAsia" w:ascii="宋体" w:hAnsi="宋体" w:eastAsia="宋体" w:cs="宋体"/>
          <w:color w:val="auto"/>
          <w:spacing w:val="0"/>
          <w:szCs w:val="21"/>
        </w:rPr>
        <w:t>投标人代表姓名：</w:t>
      </w:r>
    </w:p>
    <w:p w14:paraId="1D25F995">
      <w:pPr>
        <w:tabs>
          <w:tab w:val="left" w:pos="480"/>
        </w:tabs>
        <w:kinsoku/>
        <w:overflowPunct/>
        <w:topLinePunct w:val="0"/>
        <w:autoSpaceDE/>
        <w:autoSpaceDN/>
        <w:bidi w:val="0"/>
        <w:snapToGrid w:val="0"/>
        <w:spacing w:line="360" w:lineRule="auto"/>
        <w:ind w:firstLine="420" w:firstLineChars="200"/>
        <w:jc w:val="right"/>
        <w:rPr>
          <w:rFonts w:hint="eastAsia" w:ascii="宋体" w:hAnsi="宋体" w:eastAsia="宋体" w:cs="宋体"/>
          <w:color w:val="auto"/>
          <w:spacing w:val="0"/>
          <w:szCs w:val="21"/>
        </w:rPr>
      </w:pPr>
      <w:r>
        <w:rPr>
          <w:rFonts w:hint="eastAsia" w:ascii="宋体" w:hAnsi="宋体" w:eastAsia="宋体" w:cs="宋体"/>
          <w:color w:val="auto"/>
          <w:spacing w:val="0"/>
          <w:szCs w:val="21"/>
        </w:rPr>
        <w:t>投标人：（法人电子印章）</w:t>
      </w:r>
    </w:p>
    <w:p w14:paraId="14A43C6C">
      <w:pPr>
        <w:tabs>
          <w:tab w:val="left" w:pos="480"/>
        </w:tabs>
        <w:kinsoku/>
        <w:overflowPunct/>
        <w:topLinePunct w:val="0"/>
        <w:autoSpaceDE/>
        <w:autoSpaceDN/>
        <w:bidi w:val="0"/>
        <w:snapToGrid w:val="0"/>
        <w:spacing w:line="360" w:lineRule="auto"/>
        <w:ind w:firstLine="420" w:firstLineChars="200"/>
        <w:jc w:val="right"/>
        <w:rPr>
          <w:rFonts w:hint="eastAsia" w:ascii="宋体" w:hAnsi="宋体" w:eastAsia="宋体" w:cs="宋体"/>
          <w:b/>
          <w:color w:val="auto"/>
          <w:spacing w:val="0"/>
          <w:kern w:val="0"/>
          <w:sz w:val="24"/>
        </w:rPr>
      </w:pPr>
      <w:r>
        <w:rPr>
          <w:rFonts w:hint="eastAsia" w:ascii="宋体" w:hAnsi="宋体" w:eastAsia="宋体" w:cs="宋体"/>
          <w:color w:val="auto"/>
          <w:spacing w:val="0"/>
          <w:szCs w:val="21"/>
        </w:rPr>
        <w:t>日 期：    年    月    日</w:t>
      </w:r>
    </w:p>
    <w:p w14:paraId="51D670C3">
      <w:pPr>
        <w:kinsoku/>
        <w:overflowPunct/>
        <w:topLinePunct w:val="0"/>
        <w:autoSpaceDE/>
        <w:autoSpaceDN/>
        <w:bidi w:val="0"/>
        <w:spacing w:line="360" w:lineRule="auto"/>
        <w:rPr>
          <w:rFonts w:hint="eastAsia" w:ascii="宋体" w:hAnsi="宋体" w:eastAsia="宋体" w:cs="宋体"/>
          <w:color w:val="auto"/>
          <w:spacing w:val="0"/>
          <w:szCs w:val="21"/>
        </w:rPr>
      </w:pPr>
      <w:r>
        <w:rPr>
          <w:rFonts w:hint="eastAsia" w:ascii="宋体" w:hAnsi="宋体" w:eastAsia="宋体" w:cs="宋体"/>
          <w:b/>
          <w:color w:val="auto"/>
          <w:spacing w:val="0"/>
          <w:kern w:val="0"/>
          <w:sz w:val="24"/>
        </w:rPr>
        <w:t>（三）以下内容提供《政府集中采购供应商信用承诺书》一份。</w:t>
      </w:r>
    </w:p>
    <w:p w14:paraId="5134F6F3">
      <w:pPr>
        <w:kinsoku/>
        <w:overflowPunct/>
        <w:topLinePunct w:val="0"/>
        <w:autoSpaceDE/>
        <w:autoSpaceDN/>
        <w:bidi w:val="0"/>
        <w:spacing w:line="360" w:lineRule="auto"/>
        <w:ind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具有独立承担民事责任的能力</w:t>
      </w:r>
    </w:p>
    <w:p w14:paraId="111389DE">
      <w:pPr>
        <w:kinsoku/>
        <w:overflowPunct/>
        <w:topLinePunct w:val="0"/>
        <w:autoSpaceDE/>
        <w:autoSpaceDN/>
        <w:bidi w:val="0"/>
        <w:spacing w:line="360" w:lineRule="auto"/>
        <w:ind w:firstLine="420" w:firstLineChars="200"/>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rPr>
        <w:t>具有良好的商业信誉和健全的财务会计制度</w:t>
      </w:r>
    </w:p>
    <w:p w14:paraId="0F114EA4">
      <w:pPr>
        <w:kinsoku/>
        <w:overflowPunct/>
        <w:topLinePunct w:val="0"/>
        <w:autoSpaceDE/>
        <w:autoSpaceDN/>
        <w:bidi w:val="0"/>
        <w:spacing w:line="360" w:lineRule="auto"/>
        <w:ind w:firstLine="420" w:firstLineChars="200"/>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rPr>
        <w:t>具有依法缴纳税收</w:t>
      </w:r>
      <w:r>
        <w:rPr>
          <w:rFonts w:hint="eastAsia" w:ascii="宋体" w:hAnsi="宋体" w:eastAsia="宋体" w:cs="宋体"/>
          <w:color w:val="auto"/>
          <w:spacing w:val="0"/>
          <w:kern w:val="0"/>
          <w:szCs w:val="21"/>
          <w:highlight w:val="none"/>
          <w:lang w:val="en-US" w:eastAsia="zh-CN"/>
        </w:rPr>
        <w:t>和</w:t>
      </w:r>
      <w:r>
        <w:rPr>
          <w:rFonts w:hint="eastAsia" w:ascii="宋体" w:hAnsi="宋体" w:eastAsia="宋体" w:cs="宋体"/>
          <w:color w:val="auto"/>
          <w:spacing w:val="0"/>
          <w:kern w:val="0"/>
          <w:szCs w:val="21"/>
          <w:highlight w:val="none"/>
        </w:rPr>
        <w:t>社会保障资金的良好记录</w:t>
      </w:r>
    </w:p>
    <w:p w14:paraId="26C39C3A">
      <w:pPr>
        <w:kinsoku/>
        <w:overflowPunct/>
        <w:topLinePunct w:val="0"/>
        <w:autoSpaceDE/>
        <w:autoSpaceDN/>
        <w:bidi w:val="0"/>
        <w:spacing w:line="360" w:lineRule="auto"/>
        <w:ind w:firstLine="420" w:firstLineChars="200"/>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rPr>
        <w:t>具有履行合同</w:t>
      </w:r>
      <w:r>
        <w:rPr>
          <w:rFonts w:hint="eastAsia" w:ascii="宋体" w:hAnsi="宋体" w:eastAsia="宋体" w:cs="宋体"/>
          <w:color w:val="auto"/>
          <w:spacing w:val="0"/>
          <w:szCs w:val="21"/>
          <w:highlight w:val="none"/>
        </w:rPr>
        <w:t>所必需的设备和专业技术能力</w:t>
      </w:r>
    </w:p>
    <w:p w14:paraId="1A4AD8B0">
      <w:pPr>
        <w:kinsoku/>
        <w:overflowPunct/>
        <w:topLinePunct w:val="0"/>
        <w:autoSpaceDE/>
        <w:autoSpaceDN/>
        <w:bidi w:val="0"/>
        <w:spacing w:line="360" w:lineRule="auto"/>
        <w:ind w:firstLine="420" w:firstLineChars="200"/>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rPr>
        <w:t>参加政府采购活动前三年内，在经营活动中没有重大违法记录</w:t>
      </w:r>
    </w:p>
    <w:p w14:paraId="0188A8D3">
      <w:pPr>
        <w:kinsoku/>
        <w:overflowPunct/>
        <w:topLinePunct w:val="0"/>
        <w:autoSpaceDE/>
        <w:autoSpaceDN/>
        <w:bidi w:val="0"/>
        <w:spacing w:line="360" w:lineRule="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政府集中采购供应商信用承诺书格式</w:t>
      </w:r>
    </w:p>
    <w:p w14:paraId="3C6E6A58">
      <w:pPr>
        <w:kinsoku/>
        <w:overflowPunct/>
        <w:topLinePunct w:val="0"/>
        <w:autoSpaceDE/>
        <w:autoSpaceDN/>
        <w:bidi w:val="0"/>
        <w:spacing w:line="360" w:lineRule="auto"/>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政府集中采购供应商信用承诺书</w:t>
      </w:r>
    </w:p>
    <w:p w14:paraId="32DBB543">
      <w:pPr>
        <w:kinsoku/>
        <w:overflowPunct/>
        <w:topLinePunct w:val="0"/>
        <w:autoSpaceDE/>
        <w:autoSpaceDN/>
        <w:bidi w:val="0"/>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投标人</w:t>
      </w:r>
      <w:r>
        <w:rPr>
          <w:rFonts w:hint="eastAsia" w:ascii="宋体" w:hAnsi="宋体" w:eastAsia="宋体" w:cs="宋体"/>
          <w:color w:val="auto"/>
          <w:spacing w:val="0"/>
          <w:szCs w:val="21"/>
          <w:highlight w:val="none"/>
        </w:rPr>
        <w:t>名称:</w:t>
      </w:r>
    </w:p>
    <w:p w14:paraId="2EEBFFC1">
      <w:pPr>
        <w:kinsoku/>
        <w:overflowPunct/>
        <w:topLinePunct w:val="0"/>
        <w:autoSpaceDE/>
        <w:autoSpaceDN/>
        <w:bidi w:val="0"/>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项目名称：</w:t>
      </w:r>
    </w:p>
    <w:p w14:paraId="701209AE">
      <w:pPr>
        <w:kinsoku/>
        <w:overflowPunct/>
        <w:topLinePunct w:val="0"/>
        <w:autoSpaceDE/>
        <w:autoSpaceDN/>
        <w:bidi w:val="0"/>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项目编号：</w:t>
      </w:r>
    </w:p>
    <w:p w14:paraId="6FA366ED">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为维护政府采购市场秩序,遵循公开透明、公平竞争、公正原则和诚实信用原则,本单位/个人自愿做出以下承诺:</w:t>
      </w:r>
    </w:p>
    <w:p w14:paraId="56537C14">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1.承诺本单位/本人严格遵守国家法律、法规和规章,全面履行应尽的责任和义务,全面做到履约守信;</w:t>
      </w:r>
    </w:p>
    <w:p w14:paraId="57F80A71">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w:t>
      </w:r>
      <w:r>
        <w:rPr>
          <w:rFonts w:hint="eastAsia" w:ascii="宋体" w:hAnsi="宋体" w:eastAsia="宋体" w:cs="宋体"/>
          <w:color w:val="auto"/>
          <w:spacing w:val="0"/>
          <w:szCs w:val="21"/>
          <w:highlight w:val="none"/>
          <w:lang w:val="en-US" w:eastAsia="zh-CN"/>
        </w:rPr>
        <w:t>承诺本单位</w:t>
      </w:r>
      <w:r>
        <w:rPr>
          <w:rFonts w:hint="eastAsia" w:ascii="宋体" w:hAnsi="宋体" w:eastAsia="宋体" w:cs="宋体"/>
          <w:color w:val="auto"/>
          <w:spacing w:val="0"/>
          <w:szCs w:val="21"/>
          <w:highlight w:val="none"/>
        </w:rPr>
        <w:t>/本人</w:t>
      </w:r>
      <w:r>
        <w:rPr>
          <w:rFonts w:hint="eastAsia" w:ascii="宋体" w:hAnsi="宋体" w:eastAsia="宋体" w:cs="宋体"/>
          <w:color w:val="auto"/>
          <w:spacing w:val="0"/>
          <w:szCs w:val="21"/>
          <w:highlight w:val="none"/>
          <w:lang w:val="en-US" w:eastAsia="zh-CN"/>
        </w:rPr>
        <w:t>具有有效的</w:t>
      </w:r>
      <w:r>
        <w:rPr>
          <w:rFonts w:hint="eastAsia" w:ascii="宋体" w:hAnsi="宋体" w:eastAsia="宋体" w:cs="宋体"/>
          <w:color w:val="auto"/>
          <w:spacing w:val="0"/>
          <w:highlight w:val="none"/>
        </w:rPr>
        <w:t>营业执照，或事业单位法人证书，或自然人身份证明，或其他非企业组织证明独立承担民事责任能力的文件</w:t>
      </w:r>
      <w:r>
        <w:rPr>
          <w:rFonts w:hint="eastAsia" w:ascii="宋体" w:hAnsi="宋体" w:eastAsia="宋体" w:cs="宋体"/>
          <w:color w:val="auto"/>
          <w:spacing w:val="0"/>
          <w:szCs w:val="21"/>
          <w:highlight w:val="none"/>
        </w:rPr>
        <w:t>；</w:t>
      </w:r>
    </w:p>
    <w:p w14:paraId="5801BDD8">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3E9A0D9D">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4.承诺本单位/本人具有履行合同所必需的设备和专业技术能力；</w:t>
      </w:r>
    </w:p>
    <w:p w14:paraId="3DBE33EE">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5.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4C7E3DBB">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6.</w:t>
      </w:r>
      <w:r>
        <w:rPr>
          <w:rFonts w:hint="eastAsia" w:ascii="宋体" w:hAnsi="宋体" w:eastAsia="宋体" w:cs="宋体"/>
          <w:color w:val="auto"/>
          <w:spacing w:val="0"/>
          <w:szCs w:val="21"/>
          <w:highlight w:val="none"/>
        </w:rPr>
        <w:t>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r>
        <w:rPr>
          <w:rFonts w:hint="eastAsia" w:ascii="宋体" w:hAnsi="宋体" w:eastAsia="宋体" w:cs="宋体"/>
          <w:color w:val="auto"/>
          <w:spacing w:val="0"/>
          <w:szCs w:val="21"/>
          <w:highlight w:val="none"/>
          <w:lang w:val="en-US" w:eastAsia="zh-CN"/>
        </w:rPr>
        <w:t>；</w:t>
      </w:r>
    </w:p>
    <w:p w14:paraId="2C040683">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7</w:t>
      </w:r>
      <w:r>
        <w:rPr>
          <w:rFonts w:hint="eastAsia" w:ascii="宋体" w:hAnsi="宋体" w:eastAsia="宋体" w:cs="宋体"/>
          <w:color w:val="auto"/>
          <w:spacing w:val="0"/>
          <w:szCs w:val="21"/>
          <w:highlight w:val="none"/>
        </w:rPr>
        <w:t>.</w:t>
      </w:r>
      <w:r>
        <w:rPr>
          <w:rFonts w:hint="eastAsia" w:ascii="宋体" w:hAnsi="宋体" w:eastAsia="宋体" w:cs="宋体"/>
          <w:color w:val="auto"/>
          <w:spacing w:val="0"/>
          <w:szCs w:val="21"/>
          <w:highlight w:val="none"/>
          <w:lang w:val="en-US" w:eastAsia="zh-CN"/>
        </w:rPr>
        <w:t>承诺本单位</w:t>
      </w:r>
      <w:r>
        <w:rPr>
          <w:rFonts w:hint="eastAsia" w:ascii="宋体" w:hAnsi="宋体" w:eastAsia="宋体" w:cs="宋体"/>
          <w:color w:val="auto"/>
          <w:spacing w:val="0"/>
          <w:szCs w:val="21"/>
          <w:highlight w:val="none"/>
        </w:rPr>
        <w:t>/本人</w:t>
      </w:r>
      <w:r>
        <w:rPr>
          <w:rFonts w:hint="eastAsia" w:ascii="宋体" w:hAnsi="宋体" w:eastAsia="宋体" w:cs="宋体"/>
          <w:color w:val="auto"/>
          <w:spacing w:val="0"/>
          <w:szCs w:val="21"/>
          <w:highlight w:val="none"/>
          <w:lang w:val="en-US" w:eastAsia="zh-CN"/>
        </w:rPr>
        <w:t>提交的保证金是从我单位/本人基本账户转出</w:t>
      </w:r>
      <w:r>
        <w:rPr>
          <w:rFonts w:hint="eastAsia" w:ascii="宋体" w:hAnsi="宋体" w:eastAsia="宋体" w:cs="宋体"/>
          <w:color w:val="auto"/>
          <w:spacing w:val="0"/>
          <w:szCs w:val="21"/>
          <w:highlight w:val="none"/>
        </w:rPr>
        <w:t>；</w:t>
      </w:r>
    </w:p>
    <w:p w14:paraId="2C2414C8">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lang w:val="en-US" w:eastAsia="zh-CN"/>
        </w:rPr>
        <w:t>8</w:t>
      </w:r>
      <w:r>
        <w:rPr>
          <w:rFonts w:hint="eastAsia" w:ascii="宋体" w:hAnsi="宋体" w:eastAsia="宋体" w:cs="宋体"/>
          <w:color w:val="auto"/>
          <w:spacing w:val="0"/>
          <w:szCs w:val="21"/>
          <w:highlight w:val="none"/>
        </w:rPr>
        <w:t>.承诺本单位/本人提供的所有投标（响应）资料均合法、真实、有效,无任何伪造、篡改、虚假成份,并对所提供资料的真实性负责</w:t>
      </w:r>
      <w:r>
        <w:rPr>
          <w:rFonts w:hint="eastAsia" w:ascii="宋体" w:hAnsi="宋体" w:eastAsia="宋体" w:cs="宋体"/>
          <w:color w:val="auto"/>
          <w:spacing w:val="0"/>
          <w:szCs w:val="21"/>
          <w:highlight w:val="none"/>
          <w:lang w:eastAsia="zh-CN"/>
        </w:rPr>
        <w:t>；</w:t>
      </w:r>
    </w:p>
    <w:p w14:paraId="47DC97DB">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9.</w:t>
      </w:r>
      <w:r>
        <w:rPr>
          <w:rFonts w:hint="eastAsia" w:ascii="宋体" w:hAnsi="宋体" w:eastAsia="宋体" w:cs="宋体"/>
          <w:color w:val="auto"/>
          <w:spacing w:val="0"/>
          <w:szCs w:val="21"/>
          <w:highlight w:val="none"/>
        </w:rPr>
        <w:t>承诺本单位/本人若违背承诺约定, 愿意依法承担相应的法律责任,并同意将不良行为在信用中国或中国政府采购网公示</w:t>
      </w:r>
      <w:r>
        <w:rPr>
          <w:rFonts w:hint="eastAsia" w:ascii="宋体" w:hAnsi="宋体" w:eastAsia="宋体" w:cs="宋体"/>
          <w:color w:val="auto"/>
          <w:spacing w:val="0"/>
          <w:highlight w:val="none"/>
        </w:rPr>
        <w:t>。</w:t>
      </w:r>
    </w:p>
    <w:p w14:paraId="314A3709">
      <w:pPr>
        <w:kinsoku/>
        <w:overflowPunct/>
        <w:topLinePunct w:val="0"/>
        <w:autoSpaceDE/>
        <w:autoSpaceDN/>
        <w:bidi w:val="0"/>
        <w:spacing w:line="360" w:lineRule="auto"/>
        <w:ind w:left="360" w:hanging="360" w:hangingChars="150"/>
        <w:rPr>
          <w:rFonts w:hint="eastAsia" w:ascii="宋体" w:hAnsi="宋体" w:eastAsia="宋体" w:cs="宋体"/>
          <w:b/>
          <w:color w:val="auto"/>
          <w:spacing w:val="0"/>
          <w:kern w:val="0"/>
          <w:sz w:val="24"/>
        </w:rPr>
      </w:pPr>
      <w:r>
        <w:rPr>
          <w:rFonts w:hint="eastAsia" w:ascii="宋体" w:hAnsi="宋体" w:eastAsia="宋体" w:cs="宋体"/>
          <w:b/>
          <w:color w:val="auto"/>
          <w:spacing w:val="0"/>
          <w:kern w:val="0"/>
          <w:sz w:val="24"/>
        </w:rPr>
        <w:t>（四）本项目要求的其他特定资格条件</w:t>
      </w:r>
    </w:p>
    <w:p w14:paraId="49F16700">
      <w:pPr>
        <w:kinsoku/>
        <w:overflowPunct/>
        <w:topLinePunct w:val="0"/>
        <w:autoSpaceDE/>
        <w:autoSpaceDN/>
        <w:bidi w:val="0"/>
        <w:spacing w:line="360" w:lineRule="auto"/>
        <w:ind w:firstLine="420" w:firstLineChars="200"/>
        <w:rPr>
          <w:rFonts w:hint="eastAsia" w:ascii="宋体" w:hAnsi="宋体" w:eastAsia="宋体" w:cs="宋体"/>
          <w:b/>
          <w:color w:val="auto"/>
          <w:spacing w:val="0"/>
          <w:sz w:val="28"/>
          <w:szCs w:val="28"/>
        </w:rPr>
      </w:pPr>
      <w:r>
        <w:rPr>
          <w:rFonts w:hint="eastAsia" w:ascii="宋体" w:hAnsi="宋体" w:eastAsia="宋体" w:cs="宋体"/>
          <w:color w:val="auto"/>
          <w:spacing w:val="0"/>
          <w:szCs w:val="21"/>
        </w:rPr>
        <w:t>按照投标文件第二部分投标人须知前附表序号1 “</w:t>
      </w:r>
      <w:r>
        <w:rPr>
          <w:rFonts w:hint="eastAsia" w:ascii="宋体" w:hAnsi="宋体" w:eastAsia="宋体" w:cs="宋体"/>
          <w:bCs/>
          <w:color w:val="auto"/>
          <w:spacing w:val="0"/>
          <w:szCs w:val="21"/>
        </w:rPr>
        <w:t>其他特定资格条件</w:t>
      </w:r>
      <w:r>
        <w:rPr>
          <w:rFonts w:hint="eastAsia" w:ascii="宋体" w:hAnsi="宋体" w:eastAsia="宋体" w:cs="宋体"/>
          <w:color w:val="auto"/>
          <w:spacing w:val="0"/>
          <w:szCs w:val="21"/>
        </w:rPr>
        <w:t>”规定提交相关证明文件</w:t>
      </w:r>
      <w:r>
        <w:rPr>
          <w:rFonts w:hint="eastAsia" w:ascii="宋体" w:hAnsi="宋体" w:eastAsia="宋体" w:cs="宋体"/>
          <w:color w:val="auto"/>
          <w:spacing w:val="0"/>
          <w:szCs w:val="21"/>
          <w:lang w:eastAsia="zh-CN"/>
        </w:rPr>
        <w:t>。</w:t>
      </w:r>
      <w:r>
        <w:rPr>
          <w:rFonts w:hint="eastAsia" w:ascii="宋体" w:hAnsi="宋体" w:eastAsia="宋体" w:cs="宋体"/>
          <w:color w:val="auto"/>
          <w:spacing w:val="0"/>
          <w:szCs w:val="21"/>
        </w:rPr>
        <w:t>（扫描件）</w:t>
      </w:r>
      <w:r>
        <w:rPr>
          <w:rFonts w:hint="eastAsia" w:ascii="宋体" w:hAnsi="宋体" w:eastAsia="宋体" w:cs="宋体"/>
          <w:b/>
          <w:color w:val="auto"/>
          <w:spacing w:val="0"/>
          <w:sz w:val="28"/>
          <w:szCs w:val="28"/>
        </w:rPr>
        <w:br w:type="page"/>
      </w:r>
      <w:r>
        <w:rPr>
          <w:rFonts w:hint="eastAsia" w:ascii="宋体" w:hAnsi="宋体" w:eastAsia="宋体" w:cs="宋体"/>
          <w:b/>
          <w:color w:val="auto"/>
          <w:spacing w:val="0"/>
          <w:sz w:val="28"/>
          <w:szCs w:val="28"/>
        </w:rPr>
        <w:t>商务技术文件格式</w:t>
      </w:r>
    </w:p>
    <w:p w14:paraId="3753479F">
      <w:pPr>
        <w:kinsoku/>
        <w:overflowPunct/>
        <w:topLinePunct w:val="0"/>
        <w:autoSpaceDE/>
        <w:autoSpaceDN/>
        <w:bidi w:val="0"/>
        <w:spacing w:line="360" w:lineRule="auto"/>
        <w:rPr>
          <w:rFonts w:hint="eastAsia" w:ascii="宋体" w:hAnsi="宋体" w:eastAsia="宋体" w:cs="宋体"/>
          <w:b/>
          <w:color w:val="auto"/>
          <w:spacing w:val="0"/>
          <w:sz w:val="24"/>
        </w:rPr>
      </w:pPr>
    </w:p>
    <w:p w14:paraId="7B6E13C7">
      <w:pPr>
        <w:kinsoku/>
        <w:overflowPunct/>
        <w:topLinePunct w:val="0"/>
        <w:autoSpaceDE/>
        <w:autoSpaceDN/>
        <w:bidi w:val="0"/>
        <w:spacing w:line="360" w:lineRule="auto"/>
        <w:rPr>
          <w:rFonts w:hint="eastAsia" w:ascii="宋体" w:hAnsi="宋体" w:eastAsia="宋体" w:cs="宋体"/>
          <w:b/>
          <w:color w:val="auto"/>
          <w:spacing w:val="0"/>
          <w:sz w:val="24"/>
        </w:rPr>
      </w:pPr>
      <w:r>
        <w:rPr>
          <w:rFonts w:hint="eastAsia" w:ascii="宋体" w:hAnsi="宋体" w:eastAsia="宋体" w:cs="宋体"/>
          <w:b/>
          <w:color w:val="auto"/>
          <w:spacing w:val="0"/>
          <w:sz w:val="24"/>
        </w:rPr>
        <w:t>投标文件（</w:t>
      </w:r>
      <w:r>
        <w:rPr>
          <w:rFonts w:hint="eastAsia" w:ascii="宋体" w:hAnsi="宋体" w:eastAsia="宋体" w:cs="宋体"/>
          <w:b/>
          <w:color w:val="auto"/>
          <w:spacing w:val="0"/>
          <w:sz w:val="24"/>
          <w:lang w:eastAsia="zh-CN"/>
        </w:rPr>
        <w:t>商务技术</w:t>
      </w:r>
      <w:r>
        <w:rPr>
          <w:rFonts w:hint="eastAsia" w:ascii="宋体" w:hAnsi="宋体" w:eastAsia="宋体" w:cs="宋体"/>
          <w:b/>
          <w:color w:val="auto"/>
          <w:spacing w:val="0"/>
          <w:sz w:val="24"/>
        </w:rPr>
        <w:t>文件）封面及目录格式</w:t>
      </w:r>
    </w:p>
    <w:p w14:paraId="64DEAA24">
      <w:pPr>
        <w:kinsoku/>
        <w:overflowPunct/>
        <w:topLinePunct w:val="0"/>
        <w:autoSpaceDE/>
        <w:autoSpaceDN/>
        <w:bidi w:val="0"/>
        <w:spacing w:line="360" w:lineRule="auto"/>
        <w:rPr>
          <w:rFonts w:hint="eastAsia" w:ascii="宋体" w:hAnsi="宋体" w:eastAsia="宋体" w:cs="宋体"/>
          <w:b/>
          <w:color w:val="auto"/>
          <w:spacing w:val="0"/>
          <w:sz w:val="24"/>
        </w:rPr>
      </w:pPr>
    </w:p>
    <w:p w14:paraId="6089A118">
      <w:pPr>
        <w:kinsoku/>
        <w:overflowPunct/>
        <w:topLinePunct w:val="0"/>
        <w:autoSpaceDE/>
        <w:autoSpaceDN/>
        <w:bidi w:val="0"/>
        <w:spacing w:line="360" w:lineRule="auto"/>
        <w:jc w:val="right"/>
        <w:rPr>
          <w:rFonts w:hint="eastAsia" w:ascii="宋体" w:hAnsi="宋体" w:eastAsia="宋体" w:cs="宋体"/>
          <w:color w:val="auto"/>
          <w:spacing w:val="0"/>
          <w:szCs w:val="21"/>
        </w:rPr>
      </w:pPr>
    </w:p>
    <w:p w14:paraId="291829ED">
      <w:pPr>
        <w:kinsoku/>
        <w:overflowPunct/>
        <w:topLinePunct w:val="0"/>
        <w:autoSpaceDE/>
        <w:autoSpaceDN/>
        <w:bidi w:val="0"/>
        <w:spacing w:line="360" w:lineRule="auto"/>
        <w:jc w:val="center"/>
        <w:rPr>
          <w:rFonts w:hint="eastAsia" w:ascii="宋体" w:hAnsi="宋体" w:eastAsia="宋体" w:cs="宋体"/>
          <w:b/>
          <w:color w:val="auto"/>
          <w:spacing w:val="0"/>
          <w:sz w:val="84"/>
          <w:szCs w:val="84"/>
        </w:rPr>
      </w:pPr>
      <w:r>
        <w:rPr>
          <w:rFonts w:hint="eastAsia" w:ascii="宋体" w:hAnsi="宋体" w:eastAsia="宋体" w:cs="宋体"/>
          <w:b/>
          <w:color w:val="auto"/>
          <w:spacing w:val="0"/>
          <w:sz w:val="84"/>
          <w:szCs w:val="84"/>
        </w:rPr>
        <w:t>投 标 文 件</w:t>
      </w:r>
    </w:p>
    <w:p w14:paraId="703409C7">
      <w:pPr>
        <w:kinsoku/>
        <w:overflowPunct/>
        <w:topLinePunct w:val="0"/>
        <w:autoSpaceDE/>
        <w:autoSpaceDN/>
        <w:bidi w:val="0"/>
        <w:spacing w:line="360" w:lineRule="auto"/>
        <w:jc w:val="center"/>
        <w:rPr>
          <w:rFonts w:hint="eastAsia" w:ascii="宋体" w:hAnsi="宋体" w:eastAsia="宋体" w:cs="宋体"/>
          <w:b/>
          <w:color w:val="auto"/>
          <w:spacing w:val="0"/>
          <w:sz w:val="48"/>
          <w:szCs w:val="48"/>
        </w:rPr>
      </w:pPr>
      <w:r>
        <w:rPr>
          <w:rFonts w:hint="eastAsia" w:ascii="宋体" w:hAnsi="宋体" w:eastAsia="宋体" w:cs="宋体"/>
          <w:b/>
          <w:color w:val="auto"/>
          <w:spacing w:val="0"/>
          <w:sz w:val="48"/>
          <w:szCs w:val="48"/>
        </w:rPr>
        <w:t>（商务技术文件）</w:t>
      </w:r>
    </w:p>
    <w:p w14:paraId="218A6380">
      <w:pPr>
        <w:kinsoku/>
        <w:overflowPunct/>
        <w:topLinePunct w:val="0"/>
        <w:autoSpaceDE/>
        <w:autoSpaceDN/>
        <w:bidi w:val="0"/>
        <w:spacing w:line="360" w:lineRule="auto"/>
        <w:rPr>
          <w:rFonts w:hint="eastAsia" w:ascii="宋体" w:hAnsi="宋体" w:eastAsia="宋体" w:cs="宋体"/>
          <w:b/>
          <w:color w:val="auto"/>
          <w:spacing w:val="0"/>
          <w:sz w:val="44"/>
          <w:szCs w:val="44"/>
        </w:rPr>
      </w:pPr>
    </w:p>
    <w:p w14:paraId="1F3E0BE9">
      <w:pPr>
        <w:kinsoku/>
        <w:overflowPunct/>
        <w:topLinePunct w:val="0"/>
        <w:autoSpaceDE/>
        <w:autoSpaceDN/>
        <w:bidi w:val="0"/>
        <w:spacing w:line="360" w:lineRule="auto"/>
        <w:ind w:firstLine="480" w:firstLineChars="150"/>
        <w:rPr>
          <w:rFonts w:hint="eastAsia" w:ascii="宋体" w:hAnsi="宋体" w:eastAsia="宋体" w:cs="宋体"/>
          <w:b/>
          <w:color w:val="auto"/>
          <w:spacing w:val="0"/>
          <w:sz w:val="44"/>
          <w:szCs w:val="44"/>
        </w:rPr>
      </w:pPr>
      <w:r>
        <w:rPr>
          <w:rFonts w:hint="eastAsia" w:ascii="宋体" w:hAnsi="宋体" w:eastAsia="宋体" w:cs="宋体"/>
          <w:b/>
          <w:color w:val="auto"/>
          <w:spacing w:val="0"/>
          <w:sz w:val="32"/>
          <w:szCs w:val="32"/>
        </w:rPr>
        <w:t>项目名称：</w:t>
      </w:r>
    </w:p>
    <w:p w14:paraId="5992EDCB">
      <w:pPr>
        <w:kinsoku/>
        <w:overflowPunct/>
        <w:topLinePunct w:val="0"/>
        <w:autoSpaceDE/>
        <w:autoSpaceDN/>
        <w:bidi w:val="0"/>
        <w:spacing w:line="360" w:lineRule="auto"/>
        <w:ind w:firstLine="480" w:firstLineChars="150"/>
        <w:rPr>
          <w:rFonts w:hint="eastAsia" w:ascii="宋体" w:hAnsi="宋体" w:eastAsia="宋体" w:cs="宋体"/>
          <w:b/>
          <w:color w:val="auto"/>
          <w:spacing w:val="0"/>
          <w:sz w:val="32"/>
          <w:szCs w:val="32"/>
        </w:rPr>
      </w:pPr>
      <w:r>
        <w:rPr>
          <w:rFonts w:hint="eastAsia" w:ascii="宋体" w:hAnsi="宋体" w:eastAsia="宋体" w:cs="宋体"/>
          <w:b/>
          <w:color w:val="auto"/>
          <w:spacing w:val="0"/>
          <w:sz w:val="32"/>
          <w:szCs w:val="32"/>
        </w:rPr>
        <w:t>项目编号：</w:t>
      </w:r>
    </w:p>
    <w:p w14:paraId="05C653FE">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p>
    <w:p w14:paraId="214353FC">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p>
    <w:p w14:paraId="2770FB99">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p>
    <w:p w14:paraId="790B0A47">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p>
    <w:p w14:paraId="331B7E05">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p>
    <w:p w14:paraId="13910C8A">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p>
    <w:p w14:paraId="626ECB33">
      <w:pPr>
        <w:pStyle w:val="65"/>
        <w:rPr>
          <w:rFonts w:hint="eastAsia" w:ascii="宋体" w:hAnsi="宋体" w:eastAsia="宋体" w:cs="宋体"/>
          <w:color w:val="auto"/>
          <w:spacing w:val="0"/>
        </w:rPr>
      </w:pPr>
    </w:p>
    <w:p w14:paraId="52E260B7">
      <w:pPr>
        <w:kinsoku/>
        <w:overflowPunct/>
        <w:topLinePunct w:val="0"/>
        <w:autoSpaceDE/>
        <w:autoSpaceDN/>
        <w:bidi w:val="0"/>
        <w:spacing w:line="360" w:lineRule="auto"/>
        <w:ind w:firstLine="1280" w:firstLineChars="400"/>
        <w:jc w:val="left"/>
        <w:rPr>
          <w:rFonts w:hint="eastAsia" w:ascii="宋体" w:hAnsi="宋体" w:eastAsia="宋体" w:cs="宋体"/>
          <w:b/>
          <w:color w:val="auto"/>
          <w:spacing w:val="0"/>
          <w:sz w:val="32"/>
          <w:szCs w:val="32"/>
        </w:rPr>
      </w:pPr>
      <w:r>
        <w:rPr>
          <w:rFonts w:hint="eastAsia" w:ascii="宋体" w:hAnsi="宋体" w:eastAsia="宋体" w:cs="宋体"/>
          <w:b/>
          <w:color w:val="auto"/>
          <w:spacing w:val="0"/>
          <w:sz w:val="32"/>
          <w:szCs w:val="32"/>
        </w:rPr>
        <w:t>投标供应商单位名称：（法人电子印章）</w:t>
      </w:r>
    </w:p>
    <w:p w14:paraId="7E333837">
      <w:pPr>
        <w:kinsoku/>
        <w:overflowPunct/>
        <w:topLinePunct w:val="0"/>
        <w:autoSpaceDE/>
        <w:autoSpaceDN/>
        <w:bidi w:val="0"/>
        <w:spacing w:line="360" w:lineRule="auto"/>
        <w:jc w:val="center"/>
        <w:rPr>
          <w:rFonts w:hint="eastAsia" w:ascii="宋体" w:hAnsi="宋体" w:eastAsia="宋体" w:cs="宋体"/>
          <w:b/>
          <w:color w:val="auto"/>
          <w:spacing w:val="0"/>
          <w:sz w:val="32"/>
          <w:szCs w:val="32"/>
        </w:rPr>
      </w:pPr>
      <w:r>
        <w:rPr>
          <w:rFonts w:hint="eastAsia" w:ascii="宋体" w:hAnsi="宋体" w:eastAsia="宋体" w:cs="宋体"/>
          <w:b/>
          <w:color w:val="auto"/>
          <w:spacing w:val="0"/>
          <w:sz w:val="32"/>
          <w:szCs w:val="32"/>
        </w:rPr>
        <w:t>二〇  年  月  日</w:t>
      </w:r>
    </w:p>
    <w:p w14:paraId="34D51E0E">
      <w:pPr>
        <w:kinsoku/>
        <w:overflowPunct/>
        <w:topLinePunct w:val="0"/>
        <w:autoSpaceDE/>
        <w:autoSpaceDN/>
        <w:bidi w:val="0"/>
        <w:spacing w:line="360" w:lineRule="auto"/>
        <w:jc w:val="both"/>
        <w:rPr>
          <w:rFonts w:hint="eastAsia" w:ascii="宋体" w:hAnsi="宋体" w:eastAsia="宋体" w:cs="宋体"/>
          <w:b/>
          <w:color w:val="auto"/>
          <w:spacing w:val="0"/>
          <w:sz w:val="32"/>
          <w:szCs w:val="32"/>
        </w:rPr>
      </w:pPr>
    </w:p>
    <w:p w14:paraId="5387BEB9">
      <w:pPr>
        <w:kinsoku/>
        <w:overflowPunct/>
        <w:topLinePunct w:val="0"/>
        <w:autoSpaceDE/>
        <w:autoSpaceDN/>
        <w:bidi w:val="0"/>
        <w:spacing w:line="360" w:lineRule="auto"/>
        <w:jc w:val="center"/>
        <w:rPr>
          <w:rFonts w:hint="eastAsia" w:ascii="宋体" w:hAnsi="宋体" w:eastAsia="宋体" w:cs="宋体"/>
          <w:b/>
          <w:color w:val="auto"/>
          <w:spacing w:val="0"/>
          <w:sz w:val="24"/>
        </w:rPr>
      </w:pPr>
      <w:r>
        <w:rPr>
          <w:rFonts w:hint="eastAsia" w:ascii="宋体" w:hAnsi="宋体" w:eastAsia="宋体" w:cs="宋体"/>
          <w:b/>
          <w:color w:val="auto"/>
          <w:spacing w:val="0"/>
          <w:sz w:val="24"/>
        </w:rPr>
        <w:br w:type="page"/>
      </w:r>
      <w:r>
        <w:rPr>
          <w:rFonts w:hint="eastAsia" w:ascii="宋体" w:hAnsi="宋体" w:eastAsia="宋体" w:cs="宋体"/>
          <w:b/>
          <w:color w:val="auto"/>
          <w:spacing w:val="0"/>
          <w:sz w:val="24"/>
        </w:rPr>
        <w:t>商  务  技  术  文  件</w:t>
      </w:r>
    </w:p>
    <w:p w14:paraId="445FC3BE">
      <w:pPr>
        <w:kinsoku/>
        <w:overflowPunct/>
        <w:topLinePunct w:val="0"/>
        <w:autoSpaceDE/>
        <w:autoSpaceDN/>
        <w:bidi w:val="0"/>
        <w:spacing w:line="360" w:lineRule="auto"/>
        <w:ind w:firstLine="4111" w:firstLineChars="1713"/>
        <w:rPr>
          <w:rFonts w:hint="eastAsia" w:ascii="宋体" w:hAnsi="宋体" w:eastAsia="宋体" w:cs="宋体"/>
          <w:b/>
          <w:color w:val="auto"/>
          <w:spacing w:val="0"/>
          <w:sz w:val="24"/>
        </w:rPr>
      </w:pPr>
    </w:p>
    <w:p w14:paraId="2271A1F4">
      <w:pPr>
        <w:kinsoku/>
        <w:overflowPunct/>
        <w:topLinePunct w:val="0"/>
        <w:autoSpaceDE/>
        <w:autoSpaceDN/>
        <w:bidi w:val="0"/>
        <w:spacing w:line="360" w:lineRule="auto"/>
        <w:ind w:firstLine="3991" w:firstLineChars="1663"/>
        <w:rPr>
          <w:rFonts w:hint="eastAsia" w:ascii="宋体" w:hAnsi="宋体" w:eastAsia="宋体" w:cs="宋体"/>
          <w:b/>
          <w:color w:val="auto"/>
          <w:spacing w:val="0"/>
          <w:sz w:val="24"/>
        </w:rPr>
      </w:pPr>
      <w:r>
        <w:rPr>
          <w:rFonts w:hint="eastAsia" w:ascii="宋体" w:hAnsi="宋体" w:eastAsia="宋体" w:cs="宋体"/>
          <w:b/>
          <w:color w:val="auto"/>
          <w:spacing w:val="0"/>
          <w:sz w:val="24"/>
        </w:rPr>
        <w:t>目    录</w:t>
      </w:r>
    </w:p>
    <w:p w14:paraId="7E78EA9E">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1</w:t>
      </w:r>
      <w:r>
        <w:rPr>
          <w:rFonts w:hint="eastAsia" w:ascii="宋体" w:hAnsi="宋体" w:eastAsia="宋体" w:cs="宋体"/>
          <w:color w:val="auto"/>
          <w:spacing w:val="0"/>
          <w:highlight w:val="none"/>
        </w:rPr>
        <w:t xml:space="preserve">. </w:t>
      </w:r>
      <w:r>
        <w:rPr>
          <w:rFonts w:hint="eastAsia" w:ascii="宋体" w:hAnsi="宋体" w:eastAsia="宋体" w:cs="宋体"/>
          <w:color w:val="auto"/>
          <w:spacing w:val="0"/>
          <w:kern w:val="0"/>
          <w:highlight w:val="none"/>
        </w:rPr>
        <w:t>对采购需求的响应内容</w:t>
      </w:r>
      <w:r>
        <w:rPr>
          <w:rFonts w:hint="eastAsia" w:ascii="宋体" w:hAnsi="宋体" w:eastAsia="宋体" w:cs="宋体"/>
          <w:color w:val="auto"/>
          <w:spacing w:val="0"/>
          <w:highlight w:val="none"/>
        </w:rPr>
        <w:t>…………………………………………………………………</w:t>
      </w:r>
      <w:r>
        <w:rPr>
          <w:rFonts w:hint="eastAsia" w:ascii="宋体" w:hAnsi="宋体" w:eastAsia="宋体" w:cs="宋体"/>
          <w:color w:val="auto"/>
          <w:spacing w:val="0"/>
          <w:kern w:val="0"/>
          <w:highlight w:val="none"/>
        </w:rPr>
        <w:t>页码</w:t>
      </w:r>
    </w:p>
    <w:p w14:paraId="3899B29E">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lang w:val="en-US" w:eastAsia="zh-CN"/>
        </w:rPr>
        <w:t>2</w:t>
      </w:r>
      <w:r>
        <w:rPr>
          <w:rFonts w:hint="eastAsia" w:ascii="宋体" w:hAnsi="宋体" w:eastAsia="宋体" w:cs="宋体"/>
          <w:color w:val="auto"/>
          <w:spacing w:val="0"/>
          <w:kern w:val="0"/>
          <w:highlight w:val="none"/>
        </w:rPr>
        <w:t>．</w:t>
      </w:r>
      <w:r>
        <w:rPr>
          <w:rFonts w:hint="eastAsia" w:ascii="宋体" w:hAnsi="宋体" w:eastAsia="宋体" w:cs="宋体"/>
          <w:color w:val="auto"/>
          <w:spacing w:val="0"/>
          <w:highlight w:val="none"/>
        </w:rPr>
        <w:t>招标文件要求或投标人认为需要提供的其他商务服务材料/文件</w:t>
      </w:r>
      <w:r>
        <w:rPr>
          <w:rFonts w:hint="eastAsia" w:ascii="宋体" w:hAnsi="宋体" w:eastAsia="宋体" w:cs="宋体"/>
          <w:color w:val="auto"/>
          <w:spacing w:val="0"/>
          <w:kern w:val="0"/>
          <w:highlight w:val="none"/>
        </w:rPr>
        <w:t>……………………</w:t>
      </w:r>
    </w:p>
    <w:p w14:paraId="59F3A07E">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pacing w:val="0"/>
          <w:kern w:val="0"/>
        </w:rPr>
      </w:pPr>
      <w:r>
        <w:rPr>
          <w:rFonts w:hint="eastAsia" w:ascii="宋体" w:hAnsi="宋体" w:eastAsia="宋体" w:cs="宋体"/>
          <w:color w:val="auto"/>
          <w:spacing w:val="0"/>
          <w:kern w:val="0"/>
          <w:highlight w:val="none"/>
          <w:lang w:val="en-US" w:eastAsia="zh-CN"/>
        </w:rPr>
        <w:t xml:space="preserve">3. </w:t>
      </w:r>
      <w:r>
        <w:rPr>
          <w:rFonts w:hint="eastAsia" w:ascii="宋体" w:hAnsi="宋体" w:eastAsia="宋体" w:cs="宋体"/>
          <w:color w:val="auto"/>
          <w:spacing w:val="0"/>
          <w:highlight w:val="none"/>
          <w:lang w:val="en-US" w:eastAsia="zh-CN"/>
        </w:rPr>
        <w:t>相关格式资料</w:t>
      </w:r>
      <w:r>
        <w:rPr>
          <w:rFonts w:hint="eastAsia" w:ascii="宋体" w:hAnsi="宋体" w:eastAsia="宋体" w:cs="宋体"/>
          <w:color w:val="auto"/>
          <w:spacing w:val="0"/>
          <w:kern w:val="0"/>
          <w:highlight w:val="none"/>
        </w:rPr>
        <w:t>…………………………………………………………</w:t>
      </w:r>
      <w:r>
        <w:rPr>
          <w:rFonts w:hint="eastAsia" w:ascii="宋体" w:hAnsi="宋体" w:eastAsia="宋体" w:cs="宋体"/>
          <w:color w:val="auto"/>
          <w:spacing w:val="0"/>
          <w:kern w:val="0"/>
        </w:rPr>
        <w:t>………</w:t>
      </w:r>
      <w:r>
        <w:rPr>
          <w:rFonts w:hint="eastAsia" w:ascii="宋体" w:hAnsi="宋体" w:eastAsia="宋体" w:cs="宋体"/>
          <w:color w:val="auto"/>
          <w:spacing w:val="0"/>
        </w:rPr>
        <w:t>……</w:t>
      </w:r>
      <w:r>
        <w:rPr>
          <w:rFonts w:hint="eastAsia" w:ascii="宋体" w:hAnsi="宋体" w:eastAsia="宋体" w:cs="宋体"/>
          <w:color w:val="auto"/>
          <w:spacing w:val="0"/>
          <w:kern w:val="0"/>
          <w:highlight w:val="none"/>
        </w:rPr>
        <w:t>………</w:t>
      </w:r>
    </w:p>
    <w:p w14:paraId="102C299D">
      <w:pPr>
        <w:kinsoku/>
        <w:overflowPunct/>
        <w:topLinePunct w:val="0"/>
        <w:autoSpaceDE/>
        <w:autoSpaceDN/>
        <w:bidi w:val="0"/>
        <w:spacing w:line="360" w:lineRule="auto"/>
        <w:rPr>
          <w:rFonts w:hint="eastAsia" w:ascii="宋体" w:hAnsi="宋体" w:eastAsia="宋体" w:cs="宋体"/>
          <w:b/>
          <w:color w:val="auto"/>
          <w:spacing w:val="0"/>
          <w:sz w:val="24"/>
        </w:rPr>
      </w:pPr>
      <w:bookmarkStart w:id="100" w:name="OLE_LINK14"/>
      <w:bookmarkStart w:id="101" w:name="OLE_LINK13"/>
    </w:p>
    <w:p w14:paraId="630B5216">
      <w:pPr>
        <w:kinsoku/>
        <w:overflowPunct/>
        <w:topLinePunct w:val="0"/>
        <w:autoSpaceDE/>
        <w:autoSpaceDN/>
        <w:bidi w:val="0"/>
        <w:spacing w:line="360" w:lineRule="auto"/>
        <w:rPr>
          <w:rFonts w:hint="eastAsia" w:ascii="宋体" w:hAnsi="宋体" w:eastAsia="宋体" w:cs="宋体"/>
          <w:color w:val="auto"/>
          <w:spacing w:val="0"/>
          <w:szCs w:val="21"/>
          <w:highlight w:val="none"/>
        </w:rPr>
      </w:pPr>
      <w:r>
        <w:rPr>
          <w:rFonts w:hint="eastAsia" w:ascii="宋体" w:hAnsi="宋体" w:eastAsia="宋体" w:cs="宋体"/>
          <w:b/>
          <w:color w:val="auto"/>
          <w:spacing w:val="0"/>
          <w:sz w:val="24"/>
        </w:rPr>
        <w:br w:type="page"/>
      </w:r>
      <w:bookmarkEnd w:id="100"/>
      <w:bookmarkEnd w:id="101"/>
      <w:r>
        <w:rPr>
          <w:rFonts w:hint="eastAsia" w:ascii="宋体" w:hAnsi="宋体" w:eastAsia="宋体" w:cs="宋体"/>
          <w:b/>
          <w:color w:val="auto"/>
          <w:spacing w:val="0"/>
          <w:sz w:val="24"/>
          <w:highlight w:val="none"/>
        </w:rPr>
        <w:t>（</w:t>
      </w:r>
      <w:r>
        <w:rPr>
          <w:rFonts w:hint="eastAsia" w:ascii="宋体" w:hAnsi="宋体" w:eastAsia="宋体" w:cs="宋体"/>
          <w:b/>
          <w:color w:val="auto"/>
          <w:spacing w:val="0"/>
          <w:sz w:val="24"/>
          <w:highlight w:val="none"/>
          <w:lang w:val="en-US" w:eastAsia="zh-CN"/>
        </w:rPr>
        <w:t>一</w:t>
      </w:r>
      <w:r>
        <w:rPr>
          <w:rFonts w:hint="eastAsia" w:ascii="宋体" w:hAnsi="宋体" w:eastAsia="宋体" w:cs="宋体"/>
          <w:b/>
          <w:color w:val="auto"/>
          <w:spacing w:val="0"/>
          <w:sz w:val="24"/>
          <w:highlight w:val="none"/>
        </w:rPr>
        <w:t>）对采购需求的响应内容</w:t>
      </w:r>
      <w:r>
        <w:rPr>
          <w:rFonts w:hint="eastAsia" w:ascii="宋体" w:hAnsi="宋体" w:eastAsia="宋体" w:cs="宋体"/>
          <w:b/>
          <w:color w:val="auto"/>
          <w:spacing w:val="0"/>
          <w:sz w:val="24"/>
          <w:highlight w:val="none"/>
          <w:lang w:val="en-US" w:eastAsia="zh-CN"/>
        </w:rPr>
        <w:t>（以采购文件第四部分采购需求要求自行响应，格式自拟，有格式要求的除外）</w:t>
      </w:r>
    </w:p>
    <w:p w14:paraId="55E6D26B">
      <w:pPr>
        <w:kinsoku/>
        <w:overflowPunct/>
        <w:topLinePunct w:val="0"/>
        <w:autoSpaceDE/>
        <w:autoSpaceDN/>
        <w:bidi w:val="0"/>
        <w:spacing w:line="360" w:lineRule="auto"/>
        <w:ind w:firstLine="420" w:firstLineChars="200"/>
        <w:rPr>
          <w:rFonts w:hint="eastAsia" w:ascii="宋体" w:hAnsi="宋体" w:eastAsia="宋体" w:cs="宋体"/>
          <w:b/>
          <w:color w:val="auto"/>
          <w:spacing w:val="0"/>
          <w:highlight w:val="none"/>
          <w:lang w:val="en-US" w:eastAsia="zh-CN"/>
        </w:rPr>
      </w:pPr>
    </w:p>
    <w:p w14:paraId="0451959D">
      <w:pPr>
        <w:numPr>
          <w:ilvl w:val="0"/>
          <w:numId w:val="0"/>
        </w:numPr>
        <w:kinsoku/>
        <w:overflowPunct/>
        <w:topLinePunct w:val="0"/>
        <w:autoSpaceDE/>
        <w:autoSpaceDN/>
        <w:bidi w:val="0"/>
        <w:spacing w:line="360" w:lineRule="auto"/>
        <w:ind w:leftChars="200"/>
        <w:rPr>
          <w:rFonts w:hint="eastAsia" w:ascii="宋体" w:hAnsi="宋体" w:eastAsia="宋体" w:cs="宋体"/>
          <w:b/>
          <w:bCs/>
          <w:color w:val="auto"/>
          <w:spacing w:val="0"/>
          <w:lang w:eastAsia="zh-CN"/>
        </w:rPr>
      </w:pPr>
      <w:r>
        <w:rPr>
          <w:rFonts w:hint="eastAsia" w:ascii="宋体" w:hAnsi="宋体" w:eastAsia="宋体" w:cs="宋体"/>
          <w:b/>
          <w:bCs/>
          <w:color w:val="auto"/>
          <w:spacing w:val="0"/>
          <w:lang w:eastAsia="zh-CN"/>
        </w:rPr>
        <w:t>对绿色采购（“实质性要求1、强制性采购的节能产品”）进行响应；</w:t>
      </w:r>
    </w:p>
    <w:p w14:paraId="2C90A2AF">
      <w:pPr>
        <w:numPr>
          <w:ilvl w:val="0"/>
          <w:numId w:val="0"/>
        </w:numPr>
        <w:kinsoku/>
        <w:overflowPunct/>
        <w:topLinePunct w:val="0"/>
        <w:autoSpaceDE/>
        <w:autoSpaceDN/>
        <w:bidi w:val="0"/>
        <w:spacing w:line="360" w:lineRule="auto"/>
        <w:ind w:leftChars="200"/>
        <w:rPr>
          <w:rFonts w:hint="eastAsia" w:ascii="宋体" w:hAnsi="宋体" w:eastAsia="宋体" w:cs="宋体"/>
          <w:b/>
          <w:bCs/>
          <w:color w:val="auto"/>
          <w:spacing w:val="0"/>
          <w:szCs w:val="21"/>
          <w:highlight w:val="none"/>
          <w:lang w:val="en-US" w:eastAsia="zh-CN"/>
        </w:rPr>
      </w:pPr>
      <w:r>
        <w:rPr>
          <w:rFonts w:hint="eastAsia" w:ascii="宋体" w:hAnsi="宋体" w:eastAsia="宋体" w:cs="宋体"/>
          <w:b/>
          <w:bCs/>
          <w:color w:val="auto"/>
          <w:spacing w:val="0"/>
          <w:szCs w:val="21"/>
          <w:highlight w:val="none"/>
          <w:lang w:val="en-US" w:eastAsia="zh-CN"/>
        </w:rPr>
        <w:t>对商务要求进行响应；</w:t>
      </w:r>
    </w:p>
    <w:p w14:paraId="27F510F3">
      <w:pPr>
        <w:numPr>
          <w:ilvl w:val="0"/>
          <w:numId w:val="0"/>
        </w:numPr>
        <w:kinsoku/>
        <w:overflowPunct/>
        <w:topLinePunct w:val="0"/>
        <w:autoSpaceDE/>
        <w:autoSpaceDN/>
        <w:bidi w:val="0"/>
        <w:spacing w:line="360" w:lineRule="auto"/>
        <w:ind w:leftChars="200"/>
        <w:rPr>
          <w:rFonts w:hint="eastAsia" w:ascii="宋体" w:hAnsi="宋体" w:eastAsia="宋体" w:cs="宋体"/>
          <w:b/>
          <w:bCs/>
          <w:color w:val="auto"/>
          <w:spacing w:val="0"/>
          <w:szCs w:val="21"/>
          <w:highlight w:val="none"/>
          <w:lang w:val="en-US" w:eastAsia="zh-CN"/>
        </w:rPr>
      </w:pPr>
      <w:r>
        <w:rPr>
          <w:rFonts w:hint="eastAsia" w:ascii="宋体" w:hAnsi="宋体" w:eastAsia="宋体" w:cs="宋体"/>
          <w:b/>
          <w:bCs/>
          <w:color w:val="auto"/>
          <w:spacing w:val="0"/>
          <w:szCs w:val="21"/>
          <w:highlight w:val="none"/>
          <w:lang w:val="en-US" w:eastAsia="zh-CN"/>
        </w:rPr>
        <w:t>对实质性要求进行响应；</w:t>
      </w:r>
    </w:p>
    <w:p w14:paraId="22FA1C7D">
      <w:pPr>
        <w:numPr>
          <w:ilvl w:val="0"/>
          <w:numId w:val="0"/>
        </w:numPr>
        <w:kinsoku/>
        <w:overflowPunct/>
        <w:topLinePunct w:val="0"/>
        <w:autoSpaceDE/>
        <w:autoSpaceDN/>
        <w:bidi w:val="0"/>
        <w:spacing w:line="360" w:lineRule="auto"/>
        <w:ind w:leftChars="200"/>
        <w:rPr>
          <w:rFonts w:hint="eastAsia" w:ascii="宋体" w:hAnsi="宋体" w:eastAsia="宋体" w:cs="宋体"/>
          <w:b/>
          <w:bCs/>
          <w:color w:val="auto"/>
          <w:spacing w:val="0"/>
          <w:szCs w:val="21"/>
          <w:highlight w:val="none"/>
          <w:lang w:val="en-US" w:eastAsia="zh-CN"/>
        </w:rPr>
      </w:pPr>
      <w:r>
        <w:rPr>
          <w:rFonts w:hint="eastAsia" w:ascii="宋体" w:hAnsi="宋体" w:eastAsia="宋体" w:cs="宋体"/>
          <w:b/>
          <w:bCs/>
          <w:color w:val="auto"/>
          <w:spacing w:val="0"/>
          <w:szCs w:val="21"/>
          <w:highlight w:val="none"/>
          <w:lang w:val="en-US" w:eastAsia="zh-CN"/>
        </w:rPr>
        <w:t>对服务要求进行响应；</w:t>
      </w:r>
    </w:p>
    <w:p w14:paraId="6FE06247">
      <w:pPr>
        <w:numPr>
          <w:ilvl w:val="0"/>
          <w:numId w:val="0"/>
        </w:numPr>
        <w:kinsoku/>
        <w:overflowPunct/>
        <w:topLinePunct w:val="0"/>
        <w:autoSpaceDE/>
        <w:autoSpaceDN/>
        <w:bidi w:val="0"/>
        <w:spacing w:line="360" w:lineRule="auto"/>
        <w:ind w:leftChars="200"/>
        <w:rPr>
          <w:rFonts w:hint="eastAsia" w:ascii="宋体" w:hAnsi="宋体" w:eastAsia="宋体" w:cs="宋体"/>
          <w:b/>
          <w:bCs/>
          <w:color w:val="auto"/>
          <w:spacing w:val="0"/>
          <w:szCs w:val="21"/>
          <w:highlight w:val="none"/>
          <w:lang w:val="en-US" w:eastAsia="zh-CN"/>
        </w:rPr>
      </w:pPr>
      <w:r>
        <w:rPr>
          <w:rFonts w:hint="eastAsia" w:ascii="宋体" w:hAnsi="宋体" w:eastAsia="宋体" w:cs="宋体"/>
          <w:b/>
          <w:bCs/>
          <w:color w:val="auto"/>
          <w:spacing w:val="0"/>
          <w:szCs w:val="21"/>
          <w:highlight w:val="none"/>
          <w:lang w:val="en-US" w:eastAsia="zh-CN"/>
        </w:rPr>
        <w:t>对技术要求加‘★’内容进行响应（需提供证明材料）；</w:t>
      </w:r>
    </w:p>
    <w:p w14:paraId="0FF30C34">
      <w:pPr>
        <w:kinsoku/>
        <w:overflowPunct/>
        <w:topLinePunct w:val="0"/>
        <w:autoSpaceDE/>
        <w:autoSpaceDN/>
        <w:bidi w:val="0"/>
        <w:spacing w:line="360" w:lineRule="auto"/>
        <w:ind w:firstLine="420" w:firstLineChars="200"/>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rPr>
        <w:t>投标人照搬照抄招标文件技术要求内容的做无效投标处理。</w:t>
      </w:r>
    </w:p>
    <w:p w14:paraId="222BD769">
      <w:pPr>
        <w:numPr>
          <w:ilvl w:val="0"/>
          <w:numId w:val="0"/>
        </w:numPr>
        <w:spacing w:line="360" w:lineRule="auto"/>
        <w:ind w:leftChars="200"/>
        <w:rPr>
          <w:rFonts w:hint="eastAsia" w:ascii="宋体" w:hAnsi="宋体" w:eastAsia="宋体" w:cs="宋体"/>
          <w:b/>
          <w:color w:val="auto"/>
          <w:spacing w:val="0"/>
          <w:sz w:val="24"/>
          <w:highlight w:val="none"/>
        </w:rPr>
      </w:pPr>
      <w:r>
        <w:rPr>
          <w:rFonts w:hint="eastAsia" w:ascii="宋体" w:hAnsi="宋体" w:eastAsia="宋体" w:cs="宋体"/>
          <w:b/>
          <w:bCs w:val="0"/>
          <w:color w:val="auto"/>
          <w:spacing w:val="0"/>
          <w:szCs w:val="21"/>
          <w:highlight w:val="none"/>
          <w:lang w:val="en-US" w:eastAsia="zh-CN"/>
        </w:rPr>
        <w:t>对项目非实质性要求的响应内容。</w:t>
      </w:r>
    </w:p>
    <w:p w14:paraId="1F195437">
      <w:pPr>
        <w:kinsoku/>
        <w:overflowPunct/>
        <w:topLinePunct w:val="0"/>
        <w:autoSpaceDE/>
        <w:autoSpaceDN/>
        <w:bidi w:val="0"/>
        <w:spacing w:line="360" w:lineRule="auto"/>
        <w:ind w:left="360" w:hanging="360" w:hangingChars="150"/>
        <w:rPr>
          <w:rFonts w:hint="eastAsia" w:ascii="宋体" w:hAnsi="宋体" w:eastAsia="宋体" w:cs="宋体"/>
          <w:b/>
          <w:color w:val="auto"/>
          <w:spacing w:val="0"/>
          <w:sz w:val="24"/>
          <w:highlight w:val="none"/>
        </w:rPr>
      </w:pPr>
    </w:p>
    <w:p w14:paraId="60F020AA">
      <w:pPr>
        <w:kinsoku/>
        <w:overflowPunct/>
        <w:topLinePunct w:val="0"/>
        <w:autoSpaceDE/>
        <w:autoSpaceDN/>
        <w:bidi w:val="0"/>
        <w:spacing w:line="360" w:lineRule="auto"/>
        <w:ind w:left="360" w:hanging="360" w:hangingChars="150"/>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w:t>
      </w:r>
      <w:r>
        <w:rPr>
          <w:rFonts w:hint="eastAsia" w:ascii="宋体" w:hAnsi="宋体" w:eastAsia="宋体" w:cs="宋体"/>
          <w:b/>
          <w:color w:val="auto"/>
          <w:spacing w:val="0"/>
          <w:sz w:val="24"/>
          <w:highlight w:val="none"/>
          <w:lang w:val="en-US" w:eastAsia="zh-CN"/>
        </w:rPr>
        <w:t>二</w:t>
      </w:r>
      <w:r>
        <w:rPr>
          <w:rFonts w:hint="eastAsia" w:ascii="宋体" w:hAnsi="宋体" w:eastAsia="宋体" w:cs="宋体"/>
          <w:b/>
          <w:color w:val="auto"/>
          <w:spacing w:val="0"/>
          <w:sz w:val="24"/>
          <w:highlight w:val="none"/>
        </w:rPr>
        <w:t>）招标文件要求或投标人认为需要提供的其他商务技术材料/文件</w:t>
      </w:r>
    </w:p>
    <w:p w14:paraId="0EDA1E44">
      <w:pPr>
        <w:kinsoku/>
        <w:overflowPunct/>
        <w:topLinePunct w:val="0"/>
        <w:autoSpaceDE/>
        <w:autoSpaceDN/>
        <w:bidi w:val="0"/>
        <w:spacing w:line="360" w:lineRule="auto"/>
        <w:rPr>
          <w:rFonts w:hint="eastAsia" w:ascii="宋体" w:hAnsi="宋体" w:eastAsia="宋体" w:cs="宋体"/>
          <w:color w:val="auto"/>
          <w:spacing w:val="0"/>
        </w:rPr>
      </w:pPr>
    </w:p>
    <w:p w14:paraId="3F2F9BAE">
      <w:pPr>
        <w:kinsoku/>
        <w:overflowPunct/>
        <w:topLinePunct w:val="0"/>
        <w:autoSpaceDE/>
        <w:autoSpaceDN/>
        <w:bidi w:val="0"/>
        <w:spacing w:line="360" w:lineRule="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eastAsia="zh-CN"/>
        </w:rPr>
        <w:t>（</w:t>
      </w:r>
      <w:r>
        <w:rPr>
          <w:rFonts w:hint="eastAsia" w:ascii="宋体" w:hAnsi="宋体" w:eastAsia="宋体" w:cs="宋体"/>
          <w:b/>
          <w:color w:val="auto"/>
          <w:spacing w:val="0"/>
          <w:sz w:val="24"/>
          <w:highlight w:val="none"/>
          <w:lang w:val="en-US" w:eastAsia="zh-CN"/>
        </w:rPr>
        <w:t>三</w:t>
      </w:r>
      <w:r>
        <w:rPr>
          <w:rFonts w:hint="eastAsia" w:ascii="宋体" w:hAnsi="宋体" w:eastAsia="宋体" w:cs="宋体"/>
          <w:b/>
          <w:color w:val="auto"/>
          <w:spacing w:val="0"/>
          <w:sz w:val="24"/>
          <w:highlight w:val="none"/>
          <w:lang w:eastAsia="zh-CN"/>
        </w:rPr>
        <w:t>）</w:t>
      </w:r>
      <w:r>
        <w:rPr>
          <w:rFonts w:hint="eastAsia" w:ascii="宋体" w:hAnsi="宋体" w:eastAsia="宋体" w:cs="宋体"/>
          <w:b/>
          <w:color w:val="auto"/>
          <w:spacing w:val="0"/>
          <w:sz w:val="24"/>
          <w:highlight w:val="none"/>
          <w:lang w:val="en-US" w:eastAsia="zh-CN"/>
        </w:rPr>
        <w:t>有关</w:t>
      </w:r>
      <w:r>
        <w:rPr>
          <w:rFonts w:hint="eastAsia" w:ascii="宋体" w:hAnsi="宋体" w:eastAsia="宋体" w:cs="宋体"/>
          <w:b/>
          <w:color w:val="auto"/>
          <w:spacing w:val="0"/>
          <w:sz w:val="24"/>
          <w:highlight w:val="none"/>
        </w:rPr>
        <w:t>格式资料</w:t>
      </w:r>
    </w:p>
    <w:p w14:paraId="25FB67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szCs w:val="24"/>
          <w:highlight w:val="none"/>
          <w:lang w:val="en-US" w:eastAsia="zh-CN"/>
        </w:rPr>
        <w:t>中小</w:t>
      </w:r>
      <w:r>
        <w:rPr>
          <w:rFonts w:hint="eastAsia" w:ascii="宋体" w:hAnsi="宋体" w:eastAsia="宋体" w:cs="宋体"/>
          <w:b/>
          <w:color w:val="auto"/>
          <w:spacing w:val="0"/>
          <w:sz w:val="24"/>
          <w:szCs w:val="24"/>
          <w:highlight w:val="none"/>
        </w:rPr>
        <w:t>企业声明函格式</w:t>
      </w:r>
      <w:r>
        <w:rPr>
          <w:rFonts w:hint="eastAsia" w:ascii="宋体" w:hAnsi="宋体" w:eastAsia="宋体" w:cs="宋体"/>
          <w:b/>
          <w:color w:val="auto"/>
          <w:spacing w:val="0"/>
          <w:sz w:val="24"/>
          <w:highlight w:val="none"/>
        </w:rPr>
        <w:t>（若有，以包为单位分别填写）</w:t>
      </w:r>
    </w:p>
    <w:p w14:paraId="010616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lang w:val="en-US" w:eastAsia="zh-CN"/>
        </w:rPr>
      </w:pPr>
    </w:p>
    <w:p w14:paraId="717CAA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中小</w:t>
      </w:r>
      <w:r>
        <w:rPr>
          <w:rFonts w:hint="eastAsia" w:ascii="宋体" w:hAnsi="宋体" w:eastAsia="宋体" w:cs="宋体"/>
          <w:b/>
          <w:color w:val="auto"/>
          <w:spacing w:val="0"/>
          <w:sz w:val="24"/>
          <w:szCs w:val="24"/>
          <w:highlight w:val="none"/>
        </w:rPr>
        <w:t>企业声明函</w:t>
      </w:r>
    </w:p>
    <w:p w14:paraId="256936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本公司郑重声明,根据《政府采购促进中小企业发展管理办法》(财库(2020 ) 46 号)的规定,本公司参加</w:t>
      </w:r>
      <w:r>
        <w:rPr>
          <w:rFonts w:hint="eastAsia" w:ascii="宋体" w:hAnsi="宋体" w:eastAsia="宋体" w:cs="宋体"/>
          <w:color w:val="auto"/>
          <w:spacing w:val="0"/>
          <w:highlight w:val="none"/>
          <w:u w:val="single"/>
        </w:rPr>
        <w:t>(单位名称)</w:t>
      </w:r>
      <w:r>
        <w:rPr>
          <w:rFonts w:hint="eastAsia" w:ascii="宋体" w:hAnsi="宋体" w:eastAsia="宋体" w:cs="宋体"/>
          <w:color w:val="auto"/>
          <w:spacing w:val="0"/>
          <w:highlight w:val="none"/>
        </w:rPr>
        <w:t>的</w:t>
      </w:r>
      <w:r>
        <w:rPr>
          <w:rFonts w:hint="eastAsia" w:ascii="宋体" w:hAnsi="宋体" w:eastAsia="宋体" w:cs="宋体"/>
          <w:color w:val="auto"/>
          <w:spacing w:val="0"/>
          <w:highlight w:val="none"/>
          <w:u w:val="single"/>
        </w:rPr>
        <w:t>(项目名称)（包号）</w:t>
      </w:r>
      <w:r>
        <w:rPr>
          <w:rFonts w:hint="eastAsia" w:ascii="宋体" w:hAnsi="宋体" w:eastAsia="宋体" w:cs="宋体"/>
          <w:color w:val="auto"/>
          <w:spacing w:val="0"/>
          <w:highlight w:val="none"/>
        </w:rPr>
        <w:t>采购活动,提供的货物全部由符合政策要求的</w:t>
      </w:r>
      <w:r>
        <w:rPr>
          <w:rFonts w:hint="eastAsia" w:ascii="宋体" w:hAnsi="宋体" w:eastAsia="宋体" w:cs="宋体"/>
          <w:color w:val="auto"/>
          <w:spacing w:val="0"/>
          <w:highlight w:val="none"/>
          <w:lang w:eastAsia="zh-CN"/>
        </w:rPr>
        <w:t>中小</w:t>
      </w:r>
      <w:r>
        <w:rPr>
          <w:rFonts w:hint="eastAsia" w:ascii="宋体" w:hAnsi="宋体" w:eastAsia="宋体" w:cs="宋体"/>
          <w:color w:val="auto"/>
          <w:spacing w:val="0"/>
          <w:highlight w:val="none"/>
        </w:rPr>
        <w:t>企业制造。相关企业(含联合体中的</w:t>
      </w:r>
      <w:r>
        <w:rPr>
          <w:rFonts w:hint="eastAsia" w:ascii="宋体" w:hAnsi="宋体" w:eastAsia="宋体" w:cs="宋体"/>
          <w:color w:val="auto"/>
          <w:spacing w:val="0"/>
          <w:highlight w:val="none"/>
          <w:lang w:eastAsia="zh-CN"/>
        </w:rPr>
        <w:t>中小</w:t>
      </w:r>
      <w:r>
        <w:rPr>
          <w:rFonts w:hint="eastAsia" w:ascii="宋体" w:hAnsi="宋体" w:eastAsia="宋体" w:cs="宋体"/>
          <w:color w:val="auto"/>
          <w:spacing w:val="0"/>
          <w:highlight w:val="none"/>
        </w:rPr>
        <w:t>企业、签订分包意向协议的</w:t>
      </w:r>
      <w:r>
        <w:rPr>
          <w:rFonts w:hint="eastAsia" w:ascii="宋体" w:hAnsi="宋体" w:eastAsia="宋体" w:cs="宋体"/>
          <w:color w:val="auto"/>
          <w:spacing w:val="0"/>
          <w:highlight w:val="none"/>
          <w:lang w:eastAsia="zh-CN"/>
        </w:rPr>
        <w:t>中小</w:t>
      </w:r>
      <w:r>
        <w:rPr>
          <w:rFonts w:hint="eastAsia" w:ascii="宋体" w:hAnsi="宋体" w:eastAsia="宋体" w:cs="宋体"/>
          <w:color w:val="auto"/>
          <w:spacing w:val="0"/>
          <w:highlight w:val="none"/>
        </w:rPr>
        <w:t>企业)的具体情况如下:</w:t>
      </w:r>
    </w:p>
    <w:p w14:paraId="7C558B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w:t>
      </w:r>
      <w:r>
        <w:rPr>
          <w:rFonts w:hint="eastAsia" w:ascii="宋体" w:hAnsi="宋体" w:eastAsia="宋体" w:cs="宋体"/>
          <w:color w:val="auto"/>
          <w:spacing w:val="0"/>
          <w:highlight w:val="none"/>
          <w:u w:val="single"/>
        </w:rPr>
        <w:t>(标的名称)</w:t>
      </w:r>
      <w:r>
        <w:rPr>
          <w:rFonts w:hint="eastAsia" w:ascii="宋体" w:hAnsi="宋体" w:eastAsia="宋体" w:cs="宋体"/>
          <w:color w:val="auto"/>
          <w:spacing w:val="0"/>
          <w:highlight w:val="none"/>
        </w:rPr>
        <w:t>,属于</w:t>
      </w:r>
      <w:r>
        <w:rPr>
          <w:rFonts w:hint="eastAsia" w:ascii="宋体" w:hAnsi="宋体" w:eastAsia="宋体" w:cs="宋体"/>
          <w:color w:val="auto"/>
          <w:spacing w:val="0"/>
          <w:highlight w:val="none"/>
          <w:u w:val="single"/>
        </w:rPr>
        <w:t>（所属行业）</w:t>
      </w:r>
      <w:r>
        <w:rPr>
          <w:rFonts w:hint="eastAsia" w:ascii="宋体" w:hAnsi="宋体" w:eastAsia="宋体" w:cs="宋体"/>
          <w:color w:val="auto"/>
          <w:spacing w:val="0"/>
          <w:highlight w:val="none"/>
        </w:rPr>
        <w:t>；制造商为（</w:t>
      </w:r>
      <w:r>
        <w:rPr>
          <w:rFonts w:hint="eastAsia" w:ascii="宋体" w:hAnsi="宋体" w:eastAsia="宋体" w:cs="宋体"/>
          <w:color w:val="auto"/>
          <w:spacing w:val="0"/>
          <w:highlight w:val="none"/>
          <w:u w:val="single"/>
        </w:rPr>
        <w:t>企业名称</w:t>
      </w:r>
      <w:r>
        <w:rPr>
          <w:rFonts w:hint="eastAsia" w:ascii="宋体" w:hAnsi="宋体" w:eastAsia="宋体" w:cs="宋体"/>
          <w:color w:val="auto"/>
          <w:spacing w:val="0"/>
          <w:highlight w:val="none"/>
        </w:rPr>
        <w:t>），从业人员（</w:t>
      </w:r>
      <w:r>
        <w:rPr>
          <w:rFonts w:hint="eastAsia" w:ascii="宋体" w:hAnsi="宋体" w:eastAsia="宋体" w:cs="宋体"/>
          <w:color w:val="auto"/>
          <w:spacing w:val="0"/>
          <w:highlight w:val="none"/>
          <w:u w:val="single"/>
        </w:rPr>
        <w:t>人数</w:t>
      </w:r>
      <w:r>
        <w:rPr>
          <w:rFonts w:hint="eastAsia" w:ascii="宋体" w:hAnsi="宋体" w:eastAsia="宋体" w:cs="宋体"/>
          <w:color w:val="auto"/>
          <w:spacing w:val="0"/>
          <w:highlight w:val="none"/>
        </w:rPr>
        <w:t>）人,营业收入为（</w:t>
      </w:r>
      <w:r>
        <w:rPr>
          <w:rFonts w:hint="eastAsia" w:ascii="宋体" w:hAnsi="宋体" w:eastAsia="宋体" w:cs="宋体"/>
          <w:color w:val="auto"/>
          <w:spacing w:val="0"/>
          <w:highlight w:val="none"/>
          <w:u w:val="single"/>
        </w:rPr>
        <w:t>小写</w:t>
      </w:r>
      <w:r>
        <w:rPr>
          <w:rFonts w:hint="eastAsia" w:ascii="宋体" w:hAnsi="宋体" w:eastAsia="宋体" w:cs="宋体"/>
          <w:color w:val="auto"/>
          <w:spacing w:val="0"/>
          <w:highlight w:val="none"/>
        </w:rPr>
        <w:t>）万元,资产总额为（</w:t>
      </w:r>
      <w:r>
        <w:rPr>
          <w:rFonts w:hint="eastAsia" w:ascii="宋体" w:hAnsi="宋体" w:eastAsia="宋体" w:cs="宋体"/>
          <w:color w:val="auto"/>
          <w:spacing w:val="0"/>
          <w:highlight w:val="none"/>
          <w:u w:val="single"/>
        </w:rPr>
        <w:t>小写</w:t>
      </w:r>
      <w:r>
        <w:rPr>
          <w:rFonts w:hint="eastAsia" w:ascii="宋体" w:hAnsi="宋体" w:eastAsia="宋体" w:cs="宋体"/>
          <w:color w:val="auto"/>
          <w:spacing w:val="0"/>
          <w:highlight w:val="none"/>
        </w:rPr>
        <w:t>）万元,属于(</w:t>
      </w:r>
      <w:r>
        <w:rPr>
          <w:rFonts w:hint="eastAsia" w:ascii="宋体" w:hAnsi="宋体" w:eastAsia="宋体" w:cs="宋体"/>
          <w:color w:val="auto"/>
          <w:spacing w:val="0"/>
          <w:highlight w:val="none"/>
          <w:u w:val="single"/>
          <w:lang w:val="en-US" w:eastAsia="zh-CN"/>
        </w:rPr>
        <w:t>中型企业、</w:t>
      </w:r>
      <w:r>
        <w:rPr>
          <w:rFonts w:hint="eastAsia" w:ascii="宋体" w:hAnsi="宋体" w:eastAsia="宋体" w:cs="宋体"/>
          <w:color w:val="auto"/>
          <w:spacing w:val="0"/>
          <w:highlight w:val="none"/>
          <w:u w:val="single"/>
        </w:rPr>
        <w:t>小型企业、微型企业</w:t>
      </w:r>
      <w:r>
        <w:rPr>
          <w:rFonts w:hint="eastAsia" w:ascii="宋体" w:hAnsi="宋体" w:eastAsia="宋体" w:cs="宋体"/>
          <w:color w:val="auto"/>
          <w:spacing w:val="0"/>
          <w:highlight w:val="none"/>
        </w:rPr>
        <w:t>);</w:t>
      </w:r>
    </w:p>
    <w:p w14:paraId="285B3A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w:t>
      </w:r>
      <w:r>
        <w:rPr>
          <w:rFonts w:hint="eastAsia" w:ascii="宋体" w:hAnsi="宋体" w:eastAsia="宋体" w:cs="宋体"/>
          <w:color w:val="auto"/>
          <w:spacing w:val="0"/>
          <w:highlight w:val="none"/>
          <w:u w:val="single"/>
        </w:rPr>
        <w:t>(标的名称)</w:t>
      </w:r>
      <w:r>
        <w:rPr>
          <w:rFonts w:hint="eastAsia" w:ascii="宋体" w:hAnsi="宋体" w:eastAsia="宋体" w:cs="宋体"/>
          <w:color w:val="auto"/>
          <w:spacing w:val="0"/>
          <w:highlight w:val="none"/>
        </w:rPr>
        <w:t>,属于</w:t>
      </w:r>
      <w:r>
        <w:rPr>
          <w:rFonts w:hint="eastAsia" w:ascii="宋体" w:hAnsi="宋体" w:eastAsia="宋体" w:cs="宋体"/>
          <w:color w:val="auto"/>
          <w:spacing w:val="0"/>
          <w:highlight w:val="none"/>
          <w:u w:val="single"/>
        </w:rPr>
        <w:t>（所属行业）</w:t>
      </w:r>
      <w:r>
        <w:rPr>
          <w:rFonts w:hint="eastAsia" w:ascii="宋体" w:hAnsi="宋体" w:eastAsia="宋体" w:cs="宋体"/>
          <w:color w:val="auto"/>
          <w:spacing w:val="0"/>
          <w:highlight w:val="none"/>
        </w:rPr>
        <w:t>；制造商为（</w:t>
      </w:r>
      <w:r>
        <w:rPr>
          <w:rFonts w:hint="eastAsia" w:ascii="宋体" w:hAnsi="宋体" w:eastAsia="宋体" w:cs="宋体"/>
          <w:color w:val="auto"/>
          <w:spacing w:val="0"/>
          <w:highlight w:val="none"/>
          <w:u w:val="single"/>
        </w:rPr>
        <w:t>企业名称</w:t>
      </w:r>
      <w:r>
        <w:rPr>
          <w:rFonts w:hint="eastAsia" w:ascii="宋体" w:hAnsi="宋体" w:eastAsia="宋体" w:cs="宋体"/>
          <w:color w:val="auto"/>
          <w:spacing w:val="0"/>
          <w:highlight w:val="none"/>
        </w:rPr>
        <w:t>），从业人员（</w:t>
      </w:r>
      <w:r>
        <w:rPr>
          <w:rFonts w:hint="eastAsia" w:ascii="宋体" w:hAnsi="宋体" w:eastAsia="宋体" w:cs="宋体"/>
          <w:color w:val="auto"/>
          <w:spacing w:val="0"/>
          <w:highlight w:val="none"/>
          <w:u w:val="single"/>
        </w:rPr>
        <w:t>人数</w:t>
      </w:r>
      <w:r>
        <w:rPr>
          <w:rFonts w:hint="eastAsia" w:ascii="宋体" w:hAnsi="宋体" w:eastAsia="宋体" w:cs="宋体"/>
          <w:color w:val="auto"/>
          <w:spacing w:val="0"/>
          <w:highlight w:val="none"/>
        </w:rPr>
        <w:t>）人,营业收入为（</w:t>
      </w:r>
      <w:r>
        <w:rPr>
          <w:rFonts w:hint="eastAsia" w:ascii="宋体" w:hAnsi="宋体" w:eastAsia="宋体" w:cs="宋体"/>
          <w:color w:val="auto"/>
          <w:spacing w:val="0"/>
          <w:highlight w:val="none"/>
          <w:u w:val="single"/>
        </w:rPr>
        <w:t>小写</w:t>
      </w:r>
      <w:r>
        <w:rPr>
          <w:rFonts w:hint="eastAsia" w:ascii="宋体" w:hAnsi="宋体" w:eastAsia="宋体" w:cs="宋体"/>
          <w:color w:val="auto"/>
          <w:spacing w:val="0"/>
          <w:highlight w:val="none"/>
        </w:rPr>
        <w:t>）万元,资产总额为（</w:t>
      </w:r>
      <w:r>
        <w:rPr>
          <w:rFonts w:hint="eastAsia" w:ascii="宋体" w:hAnsi="宋体" w:eastAsia="宋体" w:cs="宋体"/>
          <w:color w:val="auto"/>
          <w:spacing w:val="0"/>
          <w:highlight w:val="none"/>
          <w:u w:val="single"/>
        </w:rPr>
        <w:t>小写</w:t>
      </w:r>
      <w:r>
        <w:rPr>
          <w:rFonts w:hint="eastAsia" w:ascii="宋体" w:hAnsi="宋体" w:eastAsia="宋体" w:cs="宋体"/>
          <w:color w:val="auto"/>
          <w:spacing w:val="0"/>
          <w:highlight w:val="none"/>
        </w:rPr>
        <w:t>）万元,属于(</w:t>
      </w:r>
      <w:r>
        <w:rPr>
          <w:rFonts w:hint="eastAsia" w:ascii="宋体" w:hAnsi="宋体" w:eastAsia="宋体" w:cs="宋体"/>
          <w:color w:val="auto"/>
          <w:spacing w:val="0"/>
          <w:highlight w:val="none"/>
          <w:u w:val="single"/>
          <w:lang w:val="en-US" w:eastAsia="zh-CN"/>
        </w:rPr>
        <w:t>中型企业、</w:t>
      </w:r>
      <w:r>
        <w:rPr>
          <w:rFonts w:hint="eastAsia" w:ascii="宋体" w:hAnsi="宋体" w:eastAsia="宋体" w:cs="宋体"/>
          <w:color w:val="auto"/>
          <w:spacing w:val="0"/>
          <w:highlight w:val="none"/>
          <w:u w:val="single"/>
        </w:rPr>
        <w:t>小型企业、微型企业</w:t>
      </w:r>
      <w:r>
        <w:rPr>
          <w:rFonts w:hint="eastAsia" w:ascii="宋体" w:hAnsi="宋体" w:eastAsia="宋体" w:cs="宋体"/>
          <w:color w:val="auto"/>
          <w:spacing w:val="0"/>
          <w:highlight w:val="none"/>
        </w:rPr>
        <w:t>);</w:t>
      </w:r>
    </w:p>
    <w:p w14:paraId="69C0CF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p>
    <w:p w14:paraId="5E16EB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以上企业，不属于大企业的分支机构，不存在控股股东为大企业的情形，也不存在与大企业的负责人为同一人的情形。</w:t>
      </w:r>
    </w:p>
    <w:p w14:paraId="5E60CB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本企业对上述声明内容的真实性负责。如有虚假,将依法承担相应责任。</w:t>
      </w:r>
    </w:p>
    <w:p w14:paraId="41127C3D">
      <w:pPr>
        <w:keepNext w:val="0"/>
        <w:keepLines w:val="0"/>
        <w:pageBreakBefore w:val="0"/>
        <w:widowControl w:val="0"/>
        <w:kinsoku/>
        <w:wordWrap/>
        <w:overflowPunct/>
        <w:topLinePunct w:val="0"/>
        <w:autoSpaceDE/>
        <w:autoSpaceDN/>
        <w:bidi w:val="0"/>
        <w:adjustRightInd/>
        <w:snapToGrid/>
        <w:spacing w:line="360" w:lineRule="auto"/>
        <w:ind w:right="210"/>
        <w:jc w:val="righ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企业名称(法人电子印章)：</w:t>
      </w:r>
    </w:p>
    <w:p w14:paraId="71A7F992">
      <w:pPr>
        <w:keepNext w:val="0"/>
        <w:keepLines w:val="0"/>
        <w:pageBreakBefore w:val="0"/>
        <w:widowControl w:val="0"/>
        <w:kinsoku/>
        <w:wordWrap/>
        <w:overflowPunct/>
        <w:topLinePunct w:val="0"/>
        <w:autoSpaceDE/>
        <w:autoSpaceDN/>
        <w:bidi w:val="0"/>
        <w:adjustRightInd/>
        <w:snapToGrid/>
        <w:spacing w:line="360" w:lineRule="auto"/>
        <w:ind w:right="420" w:firstLine="7140" w:firstLineChars="34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日期:</w:t>
      </w:r>
    </w:p>
    <w:p w14:paraId="4801D9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highlight w:val="none"/>
        </w:rPr>
        <w:t>注：从业人员、营业收入、资产总额填报上一年度数据</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无一年度数据的新成立企业可不填报。</w:t>
      </w:r>
    </w:p>
    <w:p w14:paraId="0A03FC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残疾人福利性单位声明函格式（若有，以包为单位分别填写）</w:t>
      </w:r>
    </w:p>
    <w:p w14:paraId="3933FE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pacing w:val="0"/>
          <w:sz w:val="24"/>
          <w:highlight w:val="none"/>
        </w:rPr>
      </w:pPr>
    </w:p>
    <w:p w14:paraId="537B12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残疾人福利性单位声明函</w:t>
      </w:r>
    </w:p>
    <w:p w14:paraId="1D3022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本单位郑重声明，根据《财政部民政部中国残疾人联合会关于促进残疾人就业政府采购政策的通知》（财库〔2017〕 141号）的规定，本单位为符合条件的残疾人福利性单位，且本单位参加______单位的______项目（项目编号：____________包号：_____）采购活动提供本单位制造的货物（由本单位承担工程/提供服务），或者提供其他残疾人福利性单位制造的货物（不包括使用非残疾人福利性单位注册商标的货物）。</w:t>
      </w:r>
    </w:p>
    <w:p w14:paraId="339B1A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本单位对上述声明的真实性负责。如有虚假，将依法承担相应责任。</w:t>
      </w:r>
    </w:p>
    <w:p w14:paraId="283109BE">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20" w:firstLineChars="200"/>
        <w:jc w:val="righ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单位名称（法人电子印章）：</w:t>
      </w:r>
    </w:p>
    <w:p w14:paraId="52F6BC37">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20" w:firstLineChars="200"/>
        <w:jc w:val="right"/>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Cs w:val="21"/>
          <w:highlight w:val="none"/>
        </w:rPr>
        <w:t>日期：</w:t>
      </w:r>
    </w:p>
    <w:p w14:paraId="26ACB3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szCs w:val="21"/>
          <w:highlight w:val="none"/>
        </w:rPr>
        <w:t>注：</w:t>
      </w:r>
      <w:r>
        <w:rPr>
          <w:rFonts w:hint="eastAsia" w:ascii="宋体" w:hAnsi="宋体" w:eastAsia="宋体" w:cs="宋体"/>
          <w:b/>
          <w:color w:val="auto"/>
          <w:spacing w:val="0"/>
          <w:highlight w:val="none"/>
        </w:rPr>
        <w:t>中标供应商为残疾人福利性单位的，集采机构随中标结果同时公告其《残疾人福利性单位声明函》</w:t>
      </w:r>
    </w:p>
    <w:p w14:paraId="0F3CC3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0"/>
          <w:highlight w:val="none"/>
          <w:lang w:eastAsia="zh-CN"/>
        </w:rPr>
      </w:pPr>
    </w:p>
    <w:p w14:paraId="1B862991">
      <w:pPr>
        <w:pStyle w:val="25"/>
        <w:rPr>
          <w:rFonts w:hint="eastAsia" w:ascii="宋体" w:hAnsi="宋体" w:eastAsia="宋体" w:cs="宋体"/>
          <w:spacing w:val="0"/>
          <w:lang w:eastAsia="zh-CN"/>
        </w:rPr>
      </w:pPr>
    </w:p>
    <w:p w14:paraId="0BBEBFFC">
      <w:pPr>
        <w:pStyle w:val="25"/>
        <w:rPr>
          <w:rFonts w:hint="eastAsia" w:ascii="宋体" w:hAnsi="宋体" w:eastAsia="宋体" w:cs="宋体"/>
          <w:spacing w:val="0"/>
          <w:lang w:eastAsia="zh-CN"/>
        </w:rPr>
      </w:pPr>
    </w:p>
    <w:p w14:paraId="559B018F">
      <w:pPr>
        <w:pStyle w:val="25"/>
        <w:rPr>
          <w:rFonts w:hint="eastAsia" w:ascii="宋体" w:hAnsi="宋体" w:eastAsia="宋体" w:cs="宋体"/>
          <w:spacing w:val="0"/>
          <w:lang w:eastAsia="zh-CN"/>
        </w:rPr>
      </w:pPr>
    </w:p>
    <w:p w14:paraId="358A7A14">
      <w:pPr>
        <w:kinsoku/>
        <w:overflowPunct/>
        <w:topLinePunct w:val="0"/>
        <w:autoSpaceDE/>
        <w:autoSpaceDN/>
        <w:bidi w:val="0"/>
        <w:spacing w:line="360" w:lineRule="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《政府强制采购产品明细表</w:t>
      </w:r>
      <w:r>
        <w:rPr>
          <w:rFonts w:hint="eastAsia" w:ascii="宋体" w:hAnsi="宋体" w:eastAsia="宋体" w:cs="宋体"/>
          <w:b/>
          <w:bCs/>
          <w:color w:val="auto"/>
          <w:spacing w:val="0"/>
          <w:sz w:val="24"/>
          <w:highlight w:val="none"/>
        </w:rPr>
        <w:t>》</w:t>
      </w:r>
      <w:r>
        <w:rPr>
          <w:rFonts w:hint="eastAsia" w:ascii="宋体" w:hAnsi="宋体" w:eastAsia="宋体" w:cs="宋体"/>
          <w:b/>
          <w:color w:val="auto"/>
          <w:spacing w:val="0"/>
          <w:sz w:val="24"/>
          <w:highlight w:val="none"/>
        </w:rPr>
        <w:t>格式</w:t>
      </w:r>
    </w:p>
    <w:p w14:paraId="26C88B8E">
      <w:pPr>
        <w:kinsoku/>
        <w:overflowPunct/>
        <w:topLinePunct w:val="0"/>
        <w:autoSpaceDE/>
        <w:autoSpaceDN/>
        <w:bidi w:val="0"/>
        <w:spacing w:line="360" w:lineRule="auto"/>
        <w:ind w:left="2100" w:firstLine="420"/>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政府强制采购产品明细表</w:t>
      </w:r>
    </w:p>
    <w:tbl>
      <w:tblPr>
        <w:tblStyle w:val="26"/>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2E32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67CA9C29">
            <w:pPr>
              <w:kinsoku/>
              <w:overflowPunct/>
              <w:topLinePunct w:val="0"/>
              <w:autoSpaceDE/>
              <w:autoSpaceDN/>
              <w:bidi w:val="0"/>
              <w:spacing w:line="360" w:lineRule="auto"/>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包号/序号</w:t>
            </w:r>
          </w:p>
        </w:tc>
        <w:tc>
          <w:tcPr>
            <w:tcW w:w="1134" w:type="dxa"/>
            <w:vAlign w:val="center"/>
          </w:tcPr>
          <w:p w14:paraId="02E63A9D">
            <w:pPr>
              <w:kinsoku/>
              <w:overflowPunct/>
              <w:topLinePunct w:val="0"/>
              <w:autoSpaceDE/>
              <w:autoSpaceDN/>
              <w:bidi w:val="0"/>
              <w:spacing w:line="360" w:lineRule="auto"/>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产品名称</w:t>
            </w:r>
          </w:p>
        </w:tc>
        <w:tc>
          <w:tcPr>
            <w:tcW w:w="1134" w:type="dxa"/>
            <w:vAlign w:val="center"/>
          </w:tcPr>
          <w:p w14:paraId="67DEBEB6">
            <w:pPr>
              <w:kinsoku/>
              <w:overflowPunct/>
              <w:topLinePunct w:val="0"/>
              <w:autoSpaceDE/>
              <w:autoSpaceDN/>
              <w:bidi w:val="0"/>
              <w:spacing w:line="360" w:lineRule="auto"/>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制造商</w:t>
            </w:r>
          </w:p>
        </w:tc>
        <w:tc>
          <w:tcPr>
            <w:tcW w:w="1276" w:type="dxa"/>
            <w:vAlign w:val="center"/>
          </w:tcPr>
          <w:p w14:paraId="3046CEA4">
            <w:pPr>
              <w:kinsoku/>
              <w:overflowPunct/>
              <w:topLinePunct w:val="0"/>
              <w:autoSpaceDE/>
              <w:autoSpaceDN/>
              <w:bidi w:val="0"/>
              <w:spacing w:line="360" w:lineRule="auto"/>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产品型号</w:t>
            </w:r>
          </w:p>
        </w:tc>
        <w:tc>
          <w:tcPr>
            <w:tcW w:w="1701" w:type="dxa"/>
            <w:vAlign w:val="center"/>
          </w:tcPr>
          <w:p w14:paraId="741C3B49">
            <w:pPr>
              <w:kinsoku/>
              <w:overflowPunct/>
              <w:topLinePunct w:val="0"/>
              <w:autoSpaceDE/>
              <w:autoSpaceDN/>
              <w:bidi w:val="0"/>
              <w:spacing w:line="360" w:lineRule="auto"/>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产品认证证书号</w:t>
            </w:r>
          </w:p>
        </w:tc>
        <w:tc>
          <w:tcPr>
            <w:tcW w:w="2100" w:type="dxa"/>
            <w:vAlign w:val="center"/>
          </w:tcPr>
          <w:p w14:paraId="7BDB928A">
            <w:pPr>
              <w:kinsoku/>
              <w:overflowPunct/>
              <w:topLinePunct w:val="0"/>
              <w:autoSpaceDE/>
              <w:autoSpaceDN/>
              <w:bidi w:val="0"/>
              <w:spacing w:line="360" w:lineRule="auto"/>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认证证书有效截止日期</w:t>
            </w:r>
          </w:p>
        </w:tc>
      </w:tr>
      <w:tr w14:paraId="2EA8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1C4A1ACA">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1134" w:type="dxa"/>
          </w:tcPr>
          <w:p w14:paraId="3701D18A">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1134" w:type="dxa"/>
          </w:tcPr>
          <w:p w14:paraId="265EA226">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1276" w:type="dxa"/>
          </w:tcPr>
          <w:p w14:paraId="4EB850DA">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1701" w:type="dxa"/>
          </w:tcPr>
          <w:p w14:paraId="59FDD618">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2100" w:type="dxa"/>
          </w:tcPr>
          <w:p w14:paraId="11B28771">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r>
      <w:tr w14:paraId="5C78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1C8338A2">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1134" w:type="dxa"/>
          </w:tcPr>
          <w:p w14:paraId="30F53C35">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1134" w:type="dxa"/>
          </w:tcPr>
          <w:p w14:paraId="4014249D">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1276" w:type="dxa"/>
          </w:tcPr>
          <w:p w14:paraId="21709D5B">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1701" w:type="dxa"/>
          </w:tcPr>
          <w:p w14:paraId="135439BB">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2100" w:type="dxa"/>
          </w:tcPr>
          <w:p w14:paraId="72918046">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r>
    </w:tbl>
    <w:p w14:paraId="5F0507A0">
      <w:pPr>
        <w:kinsoku/>
        <w:overflowPunct/>
        <w:topLinePunct w:val="0"/>
        <w:autoSpaceDE/>
        <w:autoSpaceDN/>
        <w:bidi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认证证书附后（有效期之内的节能产品</w:t>
      </w:r>
      <w:r>
        <w:rPr>
          <w:rFonts w:hint="eastAsia" w:ascii="宋体" w:hAnsi="宋体" w:eastAsia="宋体" w:cs="宋体"/>
          <w:color w:val="auto"/>
          <w:spacing w:val="0"/>
          <w:sz w:val="21"/>
          <w:szCs w:val="21"/>
          <w:highlight w:val="none"/>
          <w:lang w:val="en-US" w:eastAsia="zh-CN"/>
        </w:rPr>
        <w:t>认证</w:t>
      </w:r>
      <w:r>
        <w:rPr>
          <w:rFonts w:hint="eastAsia" w:ascii="宋体" w:hAnsi="宋体" w:eastAsia="宋体" w:cs="宋体"/>
          <w:color w:val="auto"/>
          <w:spacing w:val="0"/>
          <w:sz w:val="21"/>
          <w:szCs w:val="21"/>
          <w:highlight w:val="none"/>
        </w:rPr>
        <w:t>证书）。</w:t>
      </w:r>
    </w:p>
    <w:p w14:paraId="4C86A8ED">
      <w:pPr>
        <w:kinsoku/>
        <w:overflowPunct/>
        <w:topLinePunct w:val="0"/>
        <w:autoSpaceDE/>
        <w:autoSpaceDN/>
        <w:bidi w:val="0"/>
        <w:spacing w:line="360" w:lineRule="auto"/>
        <w:ind w:firstLine="420" w:firstLineChars="200"/>
        <w:rPr>
          <w:rFonts w:hint="eastAsia" w:ascii="宋体" w:hAnsi="宋体" w:eastAsia="宋体" w:cs="宋体"/>
          <w:b/>
          <w:color w:val="auto"/>
          <w:spacing w:val="0"/>
          <w:sz w:val="24"/>
          <w:highlight w:val="none"/>
        </w:rPr>
      </w:pPr>
      <w:r>
        <w:rPr>
          <w:rFonts w:hint="eastAsia" w:ascii="宋体" w:hAnsi="宋体" w:eastAsia="宋体" w:cs="宋体"/>
          <w:color w:val="auto"/>
          <w:spacing w:val="0"/>
          <w:sz w:val="21"/>
          <w:szCs w:val="21"/>
          <w:highlight w:val="none"/>
          <w:lang w:val="en-US" w:eastAsia="zh-CN"/>
        </w:rPr>
        <w:t>注意：务必在相应证书中明确标识出投报产品具体明确型号，否则带来的不利后果由投标人自行承担。</w:t>
      </w:r>
    </w:p>
    <w:p w14:paraId="435507C4">
      <w:pPr>
        <w:kinsoku/>
        <w:overflowPunct/>
        <w:topLinePunct w:val="0"/>
        <w:autoSpaceDE/>
        <w:autoSpaceDN/>
        <w:bidi w:val="0"/>
        <w:spacing w:line="360" w:lineRule="auto"/>
        <w:rPr>
          <w:rFonts w:hint="eastAsia" w:ascii="宋体" w:hAnsi="宋体" w:eastAsia="宋体" w:cs="宋体"/>
          <w:b/>
          <w:color w:val="auto"/>
          <w:spacing w:val="0"/>
          <w:sz w:val="24"/>
          <w:highlight w:val="none"/>
        </w:rPr>
      </w:pPr>
    </w:p>
    <w:p w14:paraId="1778A372">
      <w:pPr>
        <w:kinsoku/>
        <w:overflowPunct/>
        <w:topLinePunct w:val="0"/>
        <w:autoSpaceDE/>
        <w:autoSpaceDN/>
        <w:bidi w:val="0"/>
        <w:spacing w:line="360" w:lineRule="auto"/>
        <w:rPr>
          <w:rFonts w:hint="eastAsia" w:ascii="宋体" w:hAnsi="宋体" w:eastAsia="宋体" w:cs="宋体"/>
          <w:b/>
          <w:color w:val="auto"/>
          <w:spacing w:val="0"/>
          <w:sz w:val="24"/>
          <w:highlight w:val="none"/>
        </w:rPr>
      </w:pPr>
    </w:p>
    <w:p w14:paraId="32A7D3D7">
      <w:pPr>
        <w:pStyle w:val="25"/>
        <w:rPr>
          <w:rFonts w:hint="eastAsia" w:ascii="宋体" w:hAnsi="宋体" w:eastAsia="宋体" w:cs="宋体"/>
          <w:b/>
          <w:color w:val="auto"/>
          <w:spacing w:val="0"/>
          <w:sz w:val="24"/>
          <w:highlight w:val="none"/>
        </w:rPr>
      </w:pPr>
    </w:p>
    <w:p w14:paraId="6F43C475">
      <w:pPr>
        <w:pStyle w:val="25"/>
        <w:ind w:left="0" w:leftChars="0" w:firstLine="0" w:firstLineChars="0"/>
        <w:rPr>
          <w:rFonts w:hint="eastAsia" w:ascii="宋体" w:hAnsi="宋体" w:eastAsia="宋体" w:cs="宋体"/>
          <w:b/>
          <w:color w:val="auto"/>
          <w:spacing w:val="0"/>
          <w:sz w:val="24"/>
          <w:highlight w:val="none"/>
        </w:rPr>
      </w:pPr>
    </w:p>
    <w:p w14:paraId="678244DD">
      <w:pPr>
        <w:kinsoku/>
        <w:overflowPunct/>
        <w:topLinePunct w:val="0"/>
        <w:autoSpaceDE/>
        <w:autoSpaceDN/>
        <w:bidi w:val="0"/>
        <w:spacing w:line="360" w:lineRule="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政府采购</w:t>
      </w:r>
      <w:r>
        <w:rPr>
          <w:rFonts w:hint="eastAsia" w:ascii="宋体" w:hAnsi="宋体" w:eastAsia="宋体" w:cs="宋体"/>
          <w:b/>
          <w:color w:val="auto"/>
          <w:spacing w:val="0"/>
          <w:sz w:val="24"/>
          <w:highlight w:val="none"/>
          <w:lang w:val="en-US" w:eastAsia="zh-CN"/>
        </w:rPr>
        <w:t>绿色</w:t>
      </w:r>
      <w:r>
        <w:rPr>
          <w:rFonts w:hint="eastAsia" w:ascii="宋体" w:hAnsi="宋体" w:eastAsia="宋体" w:cs="宋体"/>
          <w:b/>
          <w:color w:val="auto"/>
          <w:spacing w:val="0"/>
          <w:sz w:val="24"/>
          <w:highlight w:val="none"/>
        </w:rPr>
        <w:t>产品明细表格式</w:t>
      </w:r>
    </w:p>
    <w:p w14:paraId="47B03C3D">
      <w:pPr>
        <w:kinsoku/>
        <w:overflowPunct/>
        <w:topLinePunct w:val="0"/>
        <w:autoSpaceDE/>
        <w:autoSpaceDN/>
        <w:bidi w:val="0"/>
        <w:spacing w:line="360" w:lineRule="auto"/>
        <w:ind w:left="2100" w:firstLine="420"/>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政府采购</w:t>
      </w:r>
      <w:r>
        <w:rPr>
          <w:rFonts w:hint="eastAsia" w:ascii="宋体" w:hAnsi="宋体" w:eastAsia="宋体" w:cs="宋体"/>
          <w:b/>
          <w:color w:val="auto"/>
          <w:spacing w:val="0"/>
          <w:sz w:val="24"/>
          <w:highlight w:val="none"/>
          <w:lang w:val="en-US" w:eastAsia="zh-CN"/>
        </w:rPr>
        <w:t>绿色</w:t>
      </w:r>
      <w:r>
        <w:rPr>
          <w:rFonts w:hint="eastAsia" w:ascii="宋体" w:hAnsi="宋体" w:eastAsia="宋体" w:cs="宋体"/>
          <w:b/>
          <w:color w:val="auto"/>
          <w:spacing w:val="0"/>
          <w:sz w:val="24"/>
          <w:highlight w:val="none"/>
        </w:rPr>
        <w:t>产品明细表</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751"/>
        <w:gridCol w:w="651"/>
        <w:gridCol w:w="764"/>
        <w:gridCol w:w="839"/>
        <w:gridCol w:w="673"/>
        <w:gridCol w:w="1422"/>
        <w:gridCol w:w="1423"/>
        <w:gridCol w:w="1861"/>
      </w:tblGrid>
      <w:tr w14:paraId="583B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5" w:type="pct"/>
            <w:vAlign w:val="center"/>
          </w:tcPr>
          <w:p w14:paraId="312A2212">
            <w:pPr>
              <w:kinsoku/>
              <w:overflowPunct/>
              <w:topLinePunct w:val="0"/>
              <w:autoSpaceDE/>
              <w:autoSpaceDN/>
              <w:bidi w:val="0"/>
              <w:spacing w:line="360" w:lineRule="auto"/>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包号/序号</w:t>
            </w:r>
          </w:p>
        </w:tc>
        <w:tc>
          <w:tcPr>
            <w:tcW w:w="407" w:type="pct"/>
            <w:vAlign w:val="center"/>
          </w:tcPr>
          <w:p w14:paraId="18913C8B">
            <w:pPr>
              <w:kinsoku/>
              <w:overflowPunct/>
              <w:topLinePunct w:val="0"/>
              <w:autoSpaceDE/>
              <w:autoSpaceDN/>
              <w:bidi w:val="0"/>
              <w:spacing w:line="360" w:lineRule="auto"/>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产品名称</w:t>
            </w:r>
          </w:p>
        </w:tc>
        <w:tc>
          <w:tcPr>
            <w:tcW w:w="353" w:type="pct"/>
            <w:vAlign w:val="center"/>
          </w:tcPr>
          <w:p w14:paraId="38BB39AD">
            <w:pPr>
              <w:kinsoku/>
              <w:overflowPunct/>
              <w:topLinePunct w:val="0"/>
              <w:autoSpaceDE/>
              <w:autoSpaceDN/>
              <w:bidi w:val="0"/>
              <w:spacing w:line="360" w:lineRule="auto"/>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制造</w:t>
            </w:r>
            <w:r>
              <w:rPr>
                <w:rFonts w:hint="eastAsia" w:ascii="宋体" w:hAnsi="宋体" w:eastAsia="宋体" w:cs="宋体"/>
                <w:color w:val="auto"/>
                <w:spacing w:val="0"/>
                <w:szCs w:val="21"/>
                <w:highlight w:val="none"/>
                <w:lang w:val="en-US" w:eastAsia="zh-CN"/>
              </w:rPr>
              <w:t>厂</w:t>
            </w:r>
            <w:r>
              <w:rPr>
                <w:rFonts w:hint="eastAsia" w:ascii="宋体" w:hAnsi="宋体" w:eastAsia="宋体" w:cs="宋体"/>
                <w:color w:val="auto"/>
                <w:spacing w:val="0"/>
                <w:szCs w:val="21"/>
                <w:highlight w:val="none"/>
              </w:rPr>
              <w:t>商</w:t>
            </w:r>
          </w:p>
        </w:tc>
        <w:tc>
          <w:tcPr>
            <w:tcW w:w="413" w:type="pct"/>
            <w:vAlign w:val="center"/>
          </w:tcPr>
          <w:p w14:paraId="3D7E0DE1">
            <w:pPr>
              <w:kinsoku/>
              <w:overflowPunct/>
              <w:topLinePunct w:val="0"/>
              <w:autoSpaceDE/>
              <w:autoSpaceDN/>
              <w:bidi w:val="0"/>
              <w:spacing w:line="360" w:lineRule="auto"/>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产品型号</w:t>
            </w:r>
          </w:p>
        </w:tc>
        <w:tc>
          <w:tcPr>
            <w:tcW w:w="455" w:type="pct"/>
            <w:vAlign w:val="center"/>
          </w:tcPr>
          <w:p w14:paraId="3961EADF">
            <w:pPr>
              <w:kinsoku/>
              <w:overflowPunct/>
              <w:topLinePunct w:val="0"/>
              <w:autoSpaceDE/>
              <w:autoSpaceDN/>
              <w:bidi w:val="0"/>
              <w:spacing w:line="360" w:lineRule="auto"/>
              <w:jc w:val="center"/>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产品单价</w:t>
            </w:r>
          </w:p>
        </w:tc>
        <w:tc>
          <w:tcPr>
            <w:tcW w:w="365" w:type="pct"/>
            <w:vAlign w:val="center"/>
          </w:tcPr>
          <w:p w14:paraId="4D2011C0">
            <w:pPr>
              <w:kinsoku/>
              <w:overflowPunct/>
              <w:topLinePunct w:val="0"/>
              <w:autoSpaceDE/>
              <w:autoSpaceDN/>
              <w:bidi w:val="0"/>
              <w:spacing w:line="360" w:lineRule="auto"/>
              <w:jc w:val="center"/>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数量</w:t>
            </w:r>
          </w:p>
        </w:tc>
        <w:tc>
          <w:tcPr>
            <w:tcW w:w="771" w:type="pct"/>
            <w:vAlign w:val="center"/>
          </w:tcPr>
          <w:p w14:paraId="5F703047">
            <w:pPr>
              <w:kinsoku/>
              <w:overflowPunct/>
              <w:topLinePunct w:val="0"/>
              <w:autoSpaceDE/>
              <w:autoSpaceDN/>
              <w:bidi w:val="0"/>
              <w:spacing w:line="360" w:lineRule="auto"/>
              <w:jc w:val="center"/>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单项产品价格小计（元）</w:t>
            </w:r>
          </w:p>
        </w:tc>
        <w:tc>
          <w:tcPr>
            <w:tcW w:w="771" w:type="pct"/>
            <w:vAlign w:val="center"/>
          </w:tcPr>
          <w:p w14:paraId="5B830931">
            <w:pPr>
              <w:kinsoku/>
              <w:overflowPunct/>
              <w:topLinePunct w:val="0"/>
              <w:autoSpaceDE/>
              <w:autoSpaceDN/>
              <w:bidi w:val="0"/>
              <w:spacing w:line="360" w:lineRule="auto"/>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产品认证证书号</w:t>
            </w:r>
          </w:p>
        </w:tc>
        <w:tc>
          <w:tcPr>
            <w:tcW w:w="1007" w:type="pct"/>
            <w:vAlign w:val="center"/>
          </w:tcPr>
          <w:p w14:paraId="6D405200">
            <w:pPr>
              <w:kinsoku/>
              <w:overflowPunct/>
              <w:topLinePunct w:val="0"/>
              <w:autoSpaceDE/>
              <w:autoSpaceDN/>
              <w:bidi w:val="0"/>
              <w:spacing w:line="360" w:lineRule="auto"/>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认证证书有效截止日期</w:t>
            </w:r>
          </w:p>
        </w:tc>
      </w:tr>
      <w:tr w14:paraId="4A4C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5005D720">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407" w:type="pct"/>
          </w:tcPr>
          <w:p w14:paraId="625E438C">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353" w:type="pct"/>
          </w:tcPr>
          <w:p w14:paraId="3891FBF4">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413" w:type="pct"/>
          </w:tcPr>
          <w:p w14:paraId="24F8893F">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455" w:type="pct"/>
          </w:tcPr>
          <w:p w14:paraId="0D43EBED">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365" w:type="pct"/>
          </w:tcPr>
          <w:p w14:paraId="403DE000">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771" w:type="pct"/>
          </w:tcPr>
          <w:p w14:paraId="36199B8C">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771" w:type="pct"/>
          </w:tcPr>
          <w:p w14:paraId="2D0E963B">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1007" w:type="pct"/>
          </w:tcPr>
          <w:p w14:paraId="66DA1128">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r>
      <w:tr w14:paraId="3AEF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0A105559">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407" w:type="pct"/>
          </w:tcPr>
          <w:p w14:paraId="297E1785">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353" w:type="pct"/>
          </w:tcPr>
          <w:p w14:paraId="2EDC2696">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413" w:type="pct"/>
          </w:tcPr>
          <w:p w14:paraId="6DADE890">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455" w:type="pct"/>
          </w:tcPr>
          <w:p w14:paraId="0A254A15">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365" w:type="pct"/>
          </w:tcPr>
          <w:p w14:paraId="65473F26">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771" w:type="pct"/>
          </w:tcPr>
          <w:p w14:paraId="0052B36D">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771" w:type="pct"/>
          </w:tcPr>
          <w:p w14:paraId="25C28AF3">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c>
          <w:tcPr>
            <w:tcW w:w="1007" w:type="pct"/>
          </w:tcPr>
          <w:p w14:paraId="2CE8D729">
            <w:pPr>
              <w:kinsoku/>
              <w:overflowPunct/>
              <w:topLinePunct w:val="0"/>
              <w:autoSpaceDE/>
              <w:autoSpaceDN/>
              <w:bidi w:val="0"/>
              <w:spacing w:line="360" w:lineRule="auto"/>
              <w:rPr>
                <w:rFonts w:hint="eastAsia" w:ascii="宋体" w:hAnsi="宋体" w:eastAsia="宋体" w:cs="宋体"/>
                <w:color w:val="auto"/>
                <w:spacing w:val="0"/>
                <w:szCs w:val="21"/>
                <w:highlight w:val="none"/>
              </w:rPr>
            </w:pPr>
          </w:p>
        </w:tc>
      </w:tr>
      <w:tr w14:paraId="7C77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29" w:type="pct"/>
            <w:gridSpan w:val="4"/>
          </w:tcPr>
          <w:p w14:paraId="2CE0C29D">
            <w:pPr>
              <w:kinsoku/>
              <w:overflowPunct/>
              <w:topLinePunct w:val="0"/>
              <w:autoSpaceDE/>
              <w:autoSpaceDN/>
              <w:bidi w:val="0"/>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绿色</w:t>
            </w:r>
            <w:r>
              <w:rPr>
                <w:rFonts w:hint="eastAsia" w:ascii="宋体" w:hAnsi="宋体" w:eastAsia="宋体" w:cs="宋体"/>
                <w:color w:val="auto"/>
                <w:spacing w:val="0"/>
                <w:szCs w:val="21"/>
                <w:highlight w:val="none"/>
                <w:lang w:val="en-US" w:eastAsia="zh-CN"/>
              </w:rPr>
              <w:t>产品</w:t>
            </w:r>
            <w:r>
              <w:rPr>
                <w:rFonts w:hint="eastAsia" w:ascii="宋体" w:hAnsi="宋体" w:eastAsia="宋体" w:cs="宋体"/>
                <w:color w:val="auto"/>
                <w:spacing w:val="0"/>
                <w:szCs w:val="21"/>
                <w:highlight w:val="none"/>
              </w:rPr>
              <w:t>总价</w:t>
            </w:r>
            <w:r>
              <w:rPr>
                <w:rFonts w:hint="eastAsia" w:ascii="宋体" w:hAnsi="宋体" w:eastAsia="宋体" w:cs="宋体"/>
                <w:color w:val="auto"/>
                <w:spacing w:val="0"/>
                <w:szCs w:val="21"/>
                <w:highlight w:val="none"/>
                <w:lang w:val="en-US" w:eastAsia="zh-CN"/>
              </w:rPr>
              <w:t>合计（以包分计）</w:t>
            </w:r>
          </w:p>
        </w:tc>
        <w:tc>
          <w:tcPr>
            <w:tcW w:w="3370" w:type="pct"/>
            <w:gridSpan w:val="5"/>
          </w:tcPr>
          <w:p w14:paraId="35BF97CB">
            <w:pPr>
              <w:kinsoku/>
              <w:overflowPunct/>
              <w:topLinePunct w:val="0"/>
              <w:autoSpaceDE/>
              <w:autoSpaceDN/>
              <w:bidi w:val="0"/>
              <w:spacing w:line="360" w:lineRule="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大写：                   元；     小写：            元</w:t>
            </w:r>
          </w:p>
        </w:tc>
      </w:tr>
    </w:tbl>
    <w:p w14:paraId="21CF5B55">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投报“节能产品政府采购品目清单”</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环境标志产品政府采购品目清单”中产品的将给予</w:t>
      </w:r>
      <w:r>
        <w:rPr>
          <w:rFonts w:hint="eastAsia" w:ascii="宋体" w:hAnsi="宋体" w:eastAsia="宋体" w:cs="宋体"/>
          <w:color w:val="auto"/>
          <w:spacing w:val="0"/>
          <w:sz w:val="21"/>
          <w:szCs w:val="21"/>
          <w:highlight w:val="none"/>
          <w:lang w:val="en-US" w:eastAsia="zh-CN"/>
        </w:rPr>
        <w:t>一定比例的价格扣除（具体扣除比例详见投标人须知前附表第一项）</w:t>
      </w:r>
      <w:r>
        <w:rPr>
          <w:rFonts w:hint="eastAsia" w:ascii="宋体" w:hAnsi="宋体" w:eastAsia="宋体" w:cs="宋体"/>
          <w:color w:val="auto"/>
          <w:spacing w:val="0"/>
          <w:sz w:val="21"/>
          <w:szCs w:val="21"/>
          <w:highlight w:val="none"/>
        </w:rPr>
        <w:t>。</w:t>
      </w:r>
    </w:p>
    <w:p w14:paraId="5D19DEBE">
      <w:pPr>
        <w:kinsoku/>
        <w:overflowPunct/>
        <w:topLinePunct w:val="0"/>
        <w:autoSpaceDE/>
        <w:autoSpaceDN/>
        <w:bidi w:val="0"/>
        <w:spacing w:line="360" w:lineRule="auto"/>
        <w:ind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认证证书附后（有效期之内的节能产品、环境标志产品证书）。</w:t>
      </w:r>
    </w:p>
    <w:p w14:paraId="57ADDC00">
      <w:pPr>
        <w:kinsoku/>
        <w:overflowPunct/>
        <w:topLinePunct w:val="0"/>
        <w:autoSpaceDE/>
        <w:autoSpaceDN/>
        <w:bidi w:val="0"/>
        <w:spacing w:line="360" w:lineRule="auto"/>
        <w:ind w:firstLine="420" w:firstLineChars="200"/>
        <w:jc w:val="left"/>
        <w:rPr>
          <w:rFonts w:hint="eastAsia" w:ascii="宋体" w:hAnsi="宋体" w:eastAsia="宋体" w:cs="宋体"/>
          <w:b/>
          <w:color w:val="auto"/>
          <w:spacing w:val="0"/>
          <w:sz w:val="24"/>
          <w:highlight w:val="none"/>
          <w:lang w:val="en-US" w:eastAsia="zh-CN"/>
        </w:rPr>
      </w:pPr>
      <w:r>
        <w:rPr>
          <w:rFonts w:hint="eastAsia" w:ascii="宋体" w:hAnsi="宋体" w:eastAsia="宋体" w:cs="宋体"/>
          <w:color w:val="auto"/>
          <w:spacing w:val="0"/>
          <w:sz w:val="21"/>
          <w:szCs w:val="21"/>
          <w:highlight w:val="none"/>
          <w:lang w:val="en-US" w:eastAsia="zh-CN"/>
        </w:rPr>
        <w:t>注意：务必在相应证书中明确标识出投报产品具体明确型号，否则带来的不利后果由投标人自行承担。</w:t>
      </w:r>
    </w:p>
    <w:p w14:paraId="089A66DC">
      <w:pPr>
        <w:kinsoku/>
        <w:overflowPunct/>
        <w:topLinePunct w:val="0"/>
        <w:autoSpaceDE/>
        <w:autoSpaceDN/>
        <w:bidi w:val="0"/>
        <w:spacing w:line="360" w:lineRule="auto"/>
        <w:jc w:val="left"/>
        <w:rPr>
          <w:rFonts w:hint="eastAsia" w:ascii="宋体" w:hAnsi="宋体" w:eastAsia="宋体" w:cs="宋体"/>
          <w:b/>
          <w:color w:val="auto"/>
          <w:spacing w:val="0"/>
          <w:sz w:val="24"/>
          <w:highlight w:val="none"/>
          <w:lang w:val="en-US" w:eastAsia="zh-CN"/>
        </w:rPr>
      </w:pPr>
    </w:p>
    <w:p w14:paraId="7D4DB1FE">
      <w:pPr>
        <w:kinsoku/>
        <w:overflowPunct/>
        <w:topLinePunct w:val="0"/>
        <w:autoSpaceDE/>
        <w:autoSpaceDN/>
        <w:bidi w:val="0"/>
        <w:spacing w:line="360" w:lineRule="auto"/>
        <w:jc w:val="left"/>
        <w:rPr>
          <w:rFonts w:hint="eastAsia" w:ascii="宋体" w:hAnsi="宋体" w:eastAsia="宋体" w:cs="宋体"/>
          <w:b/>
          <w:color w:val="auto"/>
          <w:spacing w:val="0"/>
          <w:sz w:val="24"/>
          <w:highlight w:val="none"/>
          <w:lang w:val="en-US" w:eastAsia="zh-CN"/>
        </w:rPr>
      </w:pPr>
    </w:p>
    <w:p w14:paraId="5AB7B881">
      <w:pPr>
        <w:kinsoku/>
        <w:overflowPunct/>
        <w:topLinePunct w:val="0"/>
        <w:autoSpaceDE/>
        <w:autoSpaceDN/>
        <w:bidi w:val="0"/>
        <w:spacing w:line="360" w:lineRule="auto"/>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符合绿色数据中心建设要求承诺书</w:t>
      </w:r>
      <w:r>
        <w:rPr>
          <w:rFonts w:hint="eastAsia" w:ascii="宋体" w:hAnsi="宋体" w:eastAsia="宋体" w:cs="宋体"/>
          <w:b/>
          <w:color w:val="auto"/>
          <w:spacing w:val="0"/>
          <w:sz w:val="24"/>
          <w:highlight w:val="none"/>
        </w:rPr>
        <w:t>格式</w:t>
      </w:r>
    </w:p>
    <w:p w14:paraId="620D0807">
      <w:pPr>
        <w:kinsoku/>
        <w:overflowPunct/>
        <w:topLinePunct w:val="0"/>
        <w:autoSpaceDE/>
        <w:autoSpaceDN/>
        <w:bidi w:val="0"/>
        <w:spacing w:line="360" w:lineRule="auto"/>
        <w:jc w:val="center"/>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t>符合绿色数据中心建设要求承诺书</w:t>
      </w:r>
    </w:p>
    <w:p w14:paraId="2AF8F55D">
      <w:pPr>
        <w:kinsoku/>
        <w:overflowPunct/>
        <w:topLinePunct w:val="0"/>
        <w:autoSpaceDE/>
        <w:autoSpaceDN/>
        <w:bidi w:val="0"/>
        <w:spacing w:line="360" w:lineRule="auto"/>
        <w:ind w:firstLine="420" w:firstLineChars="200"/>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rPr>
        <w:t>本投标人现参与</w:t>
      </w:r>
      <w:r>
        <w:rPr>
          <w:rFonts w:hint="eastAsia" w:ascii="宋体" w:hAnsi="宋体" w:eastAsia="宋体" w:cs="宋体"/>
          <w:color w:val="auto"/>
          <w:spacing w:val="0"/>
          <w:szCs w:val="21"/>
          <w:highlight w:val="none"/>
          <w:u w:val="single"/>
        </w:rPr>
        <w:t>（项目名称、项目编号、包号）</w:t>
      </w:r>
      <w:r>
        <w:rPr>
          <w:rFonts w:hint="eastAsia" w:ascii="宋体" w:hAnsi="宋体" w:eastAsia="宋体" w:cs="宋体"/>
          <w:color w:val="auto"/>
          <w:spacing w:val="0"/>
          <w:kern w:val="0"/>
          <w:szCs w:val="21"/>
          <w:highlight w:val="none"/>
        </w:rPr>
        <w:t>的采购活动，本公司承诺所</w:t>
      </w:r>
      <w:r>
        <w:rPr>
          <w:rFonts w:hint="eastAsia" w:ascii="宋体" w:hAnsi="宋体" w:eastAsia="宋体" w:cs="宋体"/>
          <w:color w:val="auto"/>
          <w:spacing w:val="0"/>
          <w:kern w:val="0"/>
          <w:szCs w:val="21"/>
          <w:highlight w:val="none"/>
          <w:lang w:val="en-US" w:eastAsia="zh-CN"/>
        </w:rPr>
        <w:t>提供并完成数据中心建设内容及标准</w:t>
      </w:r>
      <w:r>
        <w:rPr>
          <w:rFonts w:hint="eastAsia" w:ascii="宋体" w:hAnsi="宋体" w:eastAsia="宋体" w:cs="宋体"/>
          <w:color w:val="auto"/>
          <w:spacing w:val="0"/>
          <w:kern w:val="0"/>
          <w:szCs w:val="21"/>
          <w:highlight w:val="none"/>
        </w:rPr>
        <w:t>符合</w:t>
      </w:r>
      <w:r>
        <w:rPr>
          <w:rFonts w:hint="eastAsia" w:ascii="宋体" w:hAnsi="宋体" w:eastAsia="宋体" w:cs="宋体"/>
          <w:color w:val="auto"/>
          <w:spacing w:val="0"/>
          <w:kern w:val="0"/>
          <w:szCs w:val="21"/>
          <w:highlight w:val="none"/>
          <w:lang w:val="en-US" w:eastAsia="zh-CN"/>
        </w:rPr>
        <w:t>绿色数据中心建设有关要求，完全满足或优于项目采购需求</w:t>
      </w:r>
      <w:r>
        <w:rPr>
          <w:rFonts w:hint="eastAsia" w:ascii="宋体" w:hAnsi="宋体" w:eastAsia="宋体" w:cs="宋体"/>
          <w:color w:val="auto"/>
          <w:spacing w:val="0"/>
          <w:kern w:val="0"/>
          <w:szCs w:val="21"/>
          <w:highlight w:val="none"/>
        </w:rPr>
        <w:t>。</w:t>
      </w:r>
    </w:p>
    <w:p w14:paraId="7F465635">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如上述声明不真实，愿意按照政府采购有关法律法规的规定接受处罚。</w:t>
      </w:r>
    </w:p>
    <w:p w14:paraId="5A4F66E6">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特此声明</w:t>
      </w:r>
    </w:p>
    <w:p w14:paraId="54361A7C">
      <w:pPr>
        <w:kinsoku/>
        <w:overflowPunct/>
        <w:topLinePunct w:val="0"/>
        <w:autoSpaceDE/>
        <w:autoSpaceDN/>
        <w:bidi w:val="0"/>
        <w:spacing w:line="360" w:lineRule="auto"/>
        <w:jc w:val="left"/>
        <w:rPr>
          <w:rFonts w:hint="eastAsia" w:ascii="宋体" w:hAnsi="宋体" w:eastAsia="宋体" w:cs="宋体"/>
          <w:b/>
          <w:color w:val="auto"/>
          <w:spacing w:val="0"/>
          <w:sz w:val="24"/>
          <w:highlight w:val="none"/>
          <w:lang w:val="en-US" w:eastAsia="zh-CN"/>
        </w:rPr>
      </w:pPr>
    </w:p>
    <w:p w14:paraId="7C03B9DC">
      <w:pPr>
        <w:pStyle w:val="25"/>
        <w:rPr>
          <w:rFonts w:hint="eastAsia" w:ascii="宋体" w:hAnsi="宋体" w:eastAsia="宋体" w:cs="宋体"/>
          <w:spacing w:val="0"/>
          <w:lang w:val="en-US" w:eastAsia="zh-CN"/>
        </w:rPr>
      </w:pPr>
    </w:p>
    <w:p w14:paraId="3B78DAEC">
      <w:pPr>
        <w:kinsoku/>
        <w:overflowPunct/>
        <w:topLinePunct w:val="0"/>
        <w:autoSpaceDE/>
        <w:autoSpaceDN/>
        <w:bidi w:val="0"/>
        <w:spacing w:line="360" w:lineRule="auto"/>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符合绿色建筑和绿色建材政府采购需求承诺书</w:t>
      </w:r>
      <w:r>
        <w:rPr>
          <w:rFonts w:hint="eastAsia" w:ascii="宋体" w:hAnsi="宋体" w:eastAsia="宋体" w:cs="宋体"/>
          <w:b/>
          <w:color w:val="auto"/>
          <w:spacing w:val="0"/>
          <w:sz w:val="24"/>
          <w:highlight w:val="none"/>
        </w:rPr>
        <w:t>格式</w:t>
      </w:r>
    </w:p>
    <w:p w14:paraId="214DDA16">
      <w:pPr>
        <w:kinsoku/>
        <w:overflowPunct/>
        <w:topLinePunct w:val="0"/>
        <w:autoSpaceDE/>
        <w:autoSpaceDN/>
        <w:bidi w:val="0"/>
        <w:spacing w:line="360" w:lineRule="auto"/>
        <w:jc w:val="center"/>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t>符合绿色建筑和绿色建材政府采购需求承诺书</w:t>
      </w:r>
    </w:p>
    <w:p w14:paraId="787CCDF4">
      <w:pPr>
        <w:kinsoku/>
        <w:overflowPunct/>
        <w:topLinePunct w:val="0"/>
        <w:autoSpaceDE/>
        <w:autoSpaceDN/>
        <w:bidi w:val="0"/>
        <w:spacing w:line="360" w:lineRule="auto"/>
        <w:ind w:firstLine="420" w:firstLineChars="200"/>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rPr>
        <w:t>本投标人现参与</w:t>
      </w:r>
      <w:r>
        <w:rPr>
          <w:rFonts w:hint="eastAsia" w:ascii="宋体" w:hAnsi="宋体" w:eastAsia="宋体" w:cs="宋体"/>
          <w:color w:val="auto"/>
          <w:spacing w:val="0"/>
          <w:szCs w:val="21"/>
          <w:highlight w:val="none"/>
          <w:u w:val="single"/>
        </w:rPr>
        <w:t>（项目名称、项目编号、包号）</w:t>
      </w:r>
      <w:r>
        <w:rPr>
          <w:rFonts w:hint="eastAsia" w:ascii="宋体" w:hAnsi="宋体" w:eastAsia="宋体" w:cs="宋体"/>
          <w:color w:val="auto"/>
          <w:spacing w:val="0"/>
          <w:kern w:val="0"/>
          <w:szCs w:val="21"/>
          <w:highlight w:val="none"/>
        </w:rPr>
        <w:t>的采购活动，本公司承诺</w:t>
      </w:r>
      <w:r>
        <w:rPr>
          <w:rFonts w:hint="eastAsia" w:ascii="宋体" w:hAnsi="宋体" w:eastAsia="宋体" w:cs="宋体"/>
          <w:color w:val="auto"/>
          <w:spacing w:val="0"/>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宋体" w:hAnsi="宋体" w:eastAsia="宋体" w:cs="宋体"/>
          <w:color w:val="auto"/>
          <w:spacing w:val="0"/>
          <w:kern w:val="0"/>
          <w:szCs w:val="21"/>
          <w:highlight w:val="none"/>
        </w:rPr>
        <w:t>。</w:t>
      </w:r>
    </w:p>
    <w:p w14:paraId="30C7D689">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如上述声明不真实，愿意按照政府采购有关法律法规的规定接受处罚。</w:t>
      </w:r>
    </w:p>
    <w:p w14:paraId="18F3147E">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特此声明</w:t>
      </w:r>
    </w:p>
    <w:p w14:paraId="3857171D">
      <w:pPr>
        <w:kinsoku/>
        <w:overflowPunct/>
        <w:topLinePunct w:val="0"/>
        <w:autoSpaceDE/>
        <w:autoSpaceDN/>
        <w:bidi w:val="0"/>
        <w:spacing w:line="360" w:lineRule="auto"/>
        <w:jc w:val="left"/>
        <w:rPr>
          <w:rFonts w:hint="eastAsia" w:ascii="宋体" w:hAnsi="宋体" w:eastAsia="宋体" w:cs="宋体"/>
          <w:b/>
          <w:color w:val="auto"/>
          <w:spacing w:val="0"/>
          <w:sz w:val="24"/>
          <w:highlight w:val="none"/>
        </w:rPr>
      </w:pPr>
    </w:p>
    <w:p w14:paraId="1C72871A">
      <w:pPr>
        <w:kinsoku/>
        <w:overflowPunct/>
        <w:topLinePunct w:val="0"/>
        <w:autoSpaceDE/>
        <w:autoSpaceDN/>
        <w:bidi w:val="0"/>
        <w:spacing w:line="360" w:lineRule="auto"/>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商品包装和快递包装承诺格式</w:t>
      </w:r>
    </w:p>
    <w:p w14:paraId="50D6BD34">
      <w:pPr>
        <w:kinsoku/>
        <w:overflowPunct/>
        <w:topLinePunct w:val="0"/>
        <w:autoSpaceDE/>
        <w:autoSpaceDN/>
        <w:bidi w:val="0"/>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b/>
          <w:color w:val="auto"/>
          <w:spacing w:val="0"/>
          <w:sz w:val="24"/>
          <w:highlight w:val="none"/>
        </w:rPr>
        <w:t>商品包装和快递包装承诺</w:t>
      </w:r>
    </w:p>
    <w:p w14:paraId="7587A7BD">
      <w:pPr>
        <w:kinsoku/>
        <w:overflowPunct/>
        <w:topLinePunct w:val="0"/>
        <w:autoSpaceDE/>
        <w:autoSpaceDN/>
        <w:bidi w:val="0"/>
        <w:spacing w:line="360" w:lineRule="auto"/>
        <w:ind w:firstLine="420" w:firstLineChars="200"/>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rPr>
        <w:t>本投标人现参与</w:t>
      </w:r>
      <w:r>
        <w:rPr>
          <w:rFonts w:hint="eastAsia" w:ascii="宋体" w:hAnsi="宋体" w:eastAsia="宋体" w:cs="宋体"/>
          <w:color w:val="auto"/>
          <w:spacing w:val="0"/>
          <w:szCs w:val="21"/>
          <w:highlight w:val="none"/>
          <w:u w:val="single"/>
        </w:rPr>
        <w:t>（项目名称、项目编号、包号）</w:t>
      </w:r>
      <w:r>
        <w:rPr>
          <w:rFonts w:hint="eastAsia" w:ascii="宋体" w:hAnsi="宋体" w:eastAsia="宋体" w:cs="宋体"/>
          <w:color w:val="auto"/>
          <w:spacing w:val="0"/>
          <w:kern w:val="0"/>
          <w:szCs w:val="21"/>
          <w:highlight w:val="none"/>
        </w:rPr>
        <w:t>的采购活动，本公司承诺所供商品包装符合《商品包装政府采购需求标准（试行）》，快递包装符合《快递包装政府采购需求标准（试行）》。</w:t>
      </w:r>
    </w:p>
    <w:p w14:paraId="08729C70">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如上述声明不真实，愿意按照政府采购有关法律法规的规定接受处罚。</w:t>
      </w:r>
    </w:p>
    <w:p w14:paraId="01A46E5F">
      <w:pPr>
        <w:kinsoku/>
        <w:overflowPunct/>
        <w:topLinePunct w:val="0"/>
        <w:autoSpaceDE/>
        <w:autoSpaceDN/>
        <w:bidi w:val="0"/>
        <w:spacing w:line="36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特此声明</w:t>
      </w:r>
    </w:p>
    <w:p w14:paraId="1D11B53C">
      <w:pPr>
        <w:kinsoku/>
        <w:overflowPunct/>
        <w:topLinePunct w:val="0"/>
        <w:autoSpaceDE/>
        <w:autoSpaceDN/>
        <w:bidi w:val="0"/>
        <w:spacing w:line="360" w:lineRule="auto"/>
        <w:rPr>
          <w:rFonts w:hint="eastAsia" w:ascii="宋体" w:hAnsi="宋体" w:eastAsia="宋体" w:cs="宋体"/>
          <w:b/>
          <w:color w:val="auto"/>
          <w:spacing w:val="0"/>
          <w:sz w:val="24"/>
          <w:highlight w:val="none"/>
        </w:rPr>
      </w:pPr>
    </w:p>
    <w:p w14:paraId="3096D171">
      <w:pPr>
        <w:pStyle w:val="25"/>
        <w:rPr>
          <w:rFonts w:hint="eastAsia" w:ascii="宋体" w:hAnsi="宋体" w:eastAsia="宋体" w:cs="宋体"/>
          <w:spacing w:val="0"/>
        </w:rPr>
      </w:pPr>
    </w:p>
    <w:p w14:paraId="2C5956EA">
      <w:pPr>
        <w:kinsoku/>
        <w:overflowPunct/>
        <w:topLinePunct w:val="0"/>
        <w:autoSpaceDE/>
        <w:autoSpaceDN/>
        <w:bidi w:val="0"/>
        <w:spacing w:line="360" w:lineRule="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网络安全专用产品说明</w:t>
      </w:r>
    </w:p>
    <w:p w14:paraId="51896071">
      <w:pPr>
        <w:kinsoku/>
        <w:overflowPunct/>
        <w:topLinePunct w:val="0"/>
        <w:autoSpaceDE/>
        <w:autoSpaceDN/>
        <w:bidi w:val="0"/>
        <w:spacing w:line="360" w:lineRule="auto"/>
        <w:ind w:firstLine="480" w:firstLineChars="200"/>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t>按照国家财政部、工信部、公安部以及其他部委联合下发《关于调整网络安全专用产品安全管理有关事项的公告》有关要求：</w:t>
      </w:r>
    </w:p>
    <w:p w14:paraId="053A4E16">
      <w:pPr>
        <w:kinsoku/>
        <w:overflowPunct/>
        <w:topLinePunct w:val="0"/>
        <w:autoSpaceDE/>
        <w:autoSpaceDN/>
        <w:bidi w:val="0"/>
        <w:spacing w:line="360" w:lineRule="auto"/>
        <w:ind w:firstLine="480" w:firstLineChars="200"/>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07D6E4CE">
      <w:pPr>
        <w:kinsoku/>
        <w:overflowPunct/>
        <w:topLinePunct w:val="0"/>
        <w:autoSpaceDE/>
        <w:autoSpaceDN/>
        <w:bidi w:val="0"/>
        <w:spacing w:line="360" w:lineRule="auto"/>
        <w:ind w:firstLine="480" w:firstLineChars="200"/>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t>具备资格的机构是指列入《承担网络关键设备和网络安全专用产品安全认证和安全检测任务机构名录》的机构。</w:t>
      </w:r>
    </w:p>
    <w:p w14:paraId="539191A3">
      <w:pPr>
        <w:kinsoku/>
        <w:overflowPunct/>
        <w:topLinePunct w:val="0"/>
        <w:autoSpaceDE/>
        <w:autoSpaceDN/>
        <w:bidi w:val="0"/>
        <w:spacing w:line="360" w:lineRule="auto"/>
        <w:ind w:firstLine="480" w:firstLineChars="200"/>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03564EBA">
      <w:pPr>
        <w:kinsoku/>
        <w:overflowPunct/>
        <w:topLinePunct w:val="0"/>
        <w:autoSpaceDE/>
        <w:autoSpaceDN/>
        <w:bidi w:val="0"/>
        <w:spacing w:line="360" w:lineRule="auto"/>
        <w:jc w:val="left"/>
        <w:rPr>
          <w:rFonts w:hint="eastAsia" w:ascii="宋体" w:hAnsi="宋体" w:eastAsia="宋体" w:cs="宋体"/>
          <w:b/>
          <w:color w:val="auto"/>
          <w:spacing w:val="0"/>
          <w:sz w:val="24"/>
          <w:highlight w:val="none"/>
        </w:rPr>
      </w:pPr>
    </w:p>
    <w:p w14:paraId="2CFDDCF6">
      <w:pPr>
        <w:pStyle w:val="25"/>
        <w:rPr>
          <w:rFonts w:hint="eastAsia" w:ascii="宋体" w:hAnsi="宋体" w:eastAsia="宋体" w:cs="宋体"/>
          <w:spacing w:val="0"/>
        </w:rPr>
      </w:pPr>
    </w:p>
    <w:p w14:paraId="5E4700A4">
      <w:pPr>
        <w:kinsoku/>
        <w:overflowPunct/>
        <w:topLinePunct w:val="0"/>
        <w:autoSpaceDE/>
        <w:autoSpaceDN/>
        <w:bidi w:val="0"/>
        <w:spacing w:line="360" w:lineRule="auto"/>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正版软件承诺格式</w:t>
      </w:r>
    </w:p>
    <w:p w14:paraId="328335C5">
      <w:pPr>
        <w:kinsoku/>
        <w:overflowPunct/>
        <w:topLinePunct w:val="0"/>
        <w:autoSpaceDE/>
        <w:autoSpaceDN/>
        <w:bidi w:val="0"/>
        <w:spacing w:line="360" w:lineRule="auto"/>
        <w:ind w:firstLine="3254" w:firstLineChars="1356"/>
        <w:rPr>
          <w:rFonts w:hint="eastAsia" w:ascii="宋体" w:hAnsi="宋体" w:eastAsia="宋体" w:cs="宋体"/>
          <w:color w:val="auto"/>
          <w:spacing w:val="0"/>
          <w:szCs w:val="21"/>
          <w:highlight w:val="none"/>
        </w:rPr>
      </w:pPr>
      <w:r>
        <w:rPr>
          <w:rFonts w:hint="eastAsia" w:ascii="宋体" w:hAnsi="宋体" w:eastAsia="宋体" w:cs="宋体"/>
          <w:b/>
          <w:color w:val="auto"/>
          <w:spacing w:val="0"/>
          <w:sz w:val="24"/>
          <w:highlight w:val="none"/>
        </w:rPr>
        <w:t>正版软件承诺</w:t>
      </w:r>
    </w:p>
    <w:p w14:paraId="7EB1CA04">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本投标人现参与</w:t>
      </w:r>
      <w:r>
        <w:rPr>
          <w:rFonts w:hint="eastAsia" w:ascii="宋体" w:hAnsi="宋体" w:eastAsia="宋体" w:cs="宋体"/>
          <w:color w:val="auto"/>
          <w:spacing w:val="0"/>
          <w:sz w:val="21"/>
          <w:szCs w:val="21"/>
          <w:highlight w:val="none"/>
          <w:u w:val="single"/>
        </w:rPr>
        <w:t>（项目名称、项目编号、包号）</w:t>
      </w:r>
      <w:r>
        <w:rPr>
          <w:rFonts w:hint="eastAsia" w:ascii="宋体" w:hAnsi="宋体" w:eastAsia="宋体" w:cs="宋体"/>
          <w:color w:val="auto"/>
          <w:spacing w:val="0"/>
          <w:sz w:val="21"/>
          <w:szCs w:val="21"/>
          <w:highlight w:val="none"/>
        </w:rPr>
        <w:t>的采购活动，本公司承诺投报的计算机产品预装正版操作系统，投报的硬件产品内的预装软件为正版软件。</w:t>
      </w:r>
    </w:p>
    <w:p w14:paraId="6C00C2BF">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如上述声明不真实，愿意按照政府采购有关法律法规的规定接受处罚。</w:t>
      </w:r>
    </w:p>
    <w:p w14:paraId="05D619F1">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b/>
          <w:color w:val="auto"/>
          <w:spacing w:val="0"/>
          <w:sz w:val="24"/>
          <w:highlight w:val="none"/>
        </w:rPr>
      </w:pPr>
      <w:r>
        <w:rPr>
          <w:rFonts w:hint="eastAsia" w:ascii="宋体" w:hAnsi="宋体" w:eastAsia="宋体" w:cs="宋体"/>
          <w:color w:val="auto"/>
          <w:spacing w:val="0"/>
          <w:sz w:val="21"/>
          <w:szCs w:val="21"/>
          <w:highlight w:val="none"/>
        </w:rPr>
        <w:t>特此声明</w:t>
      </w:r>
    </w:p>
    <w:p w14:paraId="0FF80203">
      <w:pPr>
        <w:kinsoku/>
        <w:overflowPunct/>
        <w:topLinePunct w:val="0"/>
        <w:autoSpaceDE/>
        <w:autoSpaceDN/>
        <w:bidi w:val="0"/>
        <w:spacing w:line="360" w:lineRule="auto"/>
        <w:rPr>
          <w:rFonts w:hint="eastAsia" w:ascii="宋体" w:hAnsi="宋体" w:eastAsia="宋体" w:cs="宋体"/>
          <w:b/>
          <w:color w:val="auto"/>
          <w:spacing w:val="0"/>
          <w:sz w:val="24"/>
          <w:highlight w:val="none"/>
        </w:rPr>
      </w:pPr>
    </w:p>
    <w:p w14:paraId="5EFB5049">
      <w:pPr>
        <w:kinsoku/>
        <w:overflowPunct/>
        <w:topLinePunct w:val="0"/>
        <w:autoSpaceDE/>
        <w:autoSpaceDN/>
        <w:bidi w:val="0"/>
        <w:spacing w:line="360" w:lineRule="auto"/>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中国境内生产的组件成本核算基本规则</w:t>
      </w:r>
    </w:p>
    <w:p w14:paraId="120CE37D">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9CD1172">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一、产品的一级组件是指直接组成产品的组件。产品的二级组件是指直接组成产品一级组件的组件。一级组件不可分解的，视同二级组件。</w:t>
      </w:r>
    </w:p>
    <w:p w14:paraId="661E645C">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二、二级组件在中国境内生产的，其全部成本计入中国境内生产的组件成本；二级组件不在中国境内生产的，其成本不计入中国境内生产的组件成本。</w:t>
      </w:r>
    </w:p>
    <w:p w14:paraId="5C9025C5">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三、产品总成本和组件成本以相关会计核算数据、采购合同、进货记录等为基础进行计算。</w:t>
      </w:r>
    </w:p>
    <w:p w14:paraId="0B3CB912">
      <w:pPr>
        <w:pStyle w:val="22"/>
        <w:widowControl w:val="0"/>
        <w:kinsoku/>
        <w:overflowPunct/>
        <w:topLinePunct w:val="0"/>
        <w:autoSpaceDE/>
        <w:autoSpaceDN/>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四、需要对成本核算规则予以进一步明确的其他有关事项，由财政部会同有关部门另行规定。</w:t>
      </w:r>
    </w:p>
    <w:p w14:paraId="0422250A">
      <w:pPr>
        <w:kinsoku/>
        <w:overflowPunct/>
        <w:topLinePunct w:val="0"/>
        <w:autoSpaceDE/>
        <w:autoSpaceDN/>
        <w:bidi w:val="0"/>
        <w:spacing w:line="360" w:lineRule="auto"/>
        <w:ind w:firstLine="5880" w:firstLineChars="2800"/>
        <w:rPr>
          <w:rFonts w:hint="eastAsia" w:ascii="宋体" w:hAnsi="宋体" w:eastAsia="宋体" w:cs="宋体"/>
          <w:color w:val="auto"/>
          <w:spacing w:val="0"/>
          <w:szCs w:val="21"/>
          <w:highlight w:val="none"/>
        </w:rPr>
      </w:pPr>
    </w:p>
    <w:p w14:paraId="2F340F8D">
      <w:pPr>
        <w:rPr>
          <w:rFonts w:hint="eastAsia" w:ascii="宋体" w:hAnsi="宋体" w:eastAsia="宋体" w:cs="宋体"/>
          <w:spacing w:val="0"/>
        </w:rPr>
      </w:pPr>
    </w:p>
    <w:p w14:paraId="4CF13BE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0"/>
          <w:sz w:val="24"/>
          <w:szCs w:val="24"/>
          <w:highlight w:val="none"/>
          <w:lang w:val="en-US" w:eastAsia="zh-CN"/>
        </w:rPr>
      </w:pPr>
    </w:p>
    <w:p w14:paraId="5DBC2F06">
      <w:pPr>
        <w:pStyle w:val="25"/>
        <w:rPr>
          <w:rFonts w:hint="eastAsia" w:ascii="宋体" w:hAnsi="宋体" w:eastAsia="宋体" w:cs="宋体"/>
          <w:spacing w:val="0"/>
          <w:lang w:val="en-US" w:eastAsia="zh-CN"/>
        </w:rPr>
      </w:pPr>
    </w:p>
    <w:p w14:paraId="431462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b/>
          <w:color w:val="auto"/>
          <w:spacing w:val="0"/>
          <w:sz w:val="24"/>
          <w:szCs w:val="24"/>
          <w:highlight w:val="none"/>
          <w:lang w:val="en-US" w:eastAsia="zh-CN"/>
        </w:rPr>
        <w:t>关于符合本国产品标准的声明函格式</w:t>
      </w:r>
    </w:p>
    <w:p w14:paraId="5408ED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b/>
          <w:color w:val="auto"/>
          <w:spacing w:val="0"/>
          <w:sz w:val="24"/>
          <w:szCs w:val="24"/>
          <w:highlight w:val="none"/>
          <w:lang w:val="en-US" w:eastAsia="zh-CN"/>
        </w:rPr>
        <w:t>关于符合本国产品标准的声明函</w:t>
      </w:r>
    </w:p>
    <w:p w14:paraId="668A57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本公司（单位）郑重声明，根据《国务院办公厅关于在政府采购中实施本国产品标准及相关政策的通知》（国办发〔2025〕34号）的规定，本公司（单位）提供的以下产品属于本国产品。具体情况如下：</w:t>
      </w:r>
    </w:p>
    <w:p w14:paraId="3BCD8F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产品名称1），生产厂为（厂名），厂址为（生产厂址）。（产品名称1）的中国境内生产的组件成本占比≥（规定比例）。（产品名称1）的（关键组件）在中国境内生产。（产品名称1）的（关键工序）在中国境内完成。</w:t>
      </w:r>
    </w:p>
    <w:p w14:paraId="72EC02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产品名称2），生产厂为（厂名），厂址为（生产厂址）。（产品名称2）的中国境内生产的组件成本占比≥（规定比例）。（产品名称2）的（关键组件）在中国境内生产。（产品名称2）的（关键工序）在中国境内完成。</w:t>
      </w:r>
    </w:p>
    <w:p w14:paraId="0A5AF5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p>
    <w:p w14:paraId="303366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本公司（单位）对上述声明内容的真实性负责。如有虚假，愿承担相应法律责任。</w:t>
      </w:r>
    </w:p>
    <w:p w14:paraId="73D40E33">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公司（单位）名称（盖章）：      </w:t>
      </w:r>
    </w:p>
    <w:p w14:paraId="76AC3476">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日期：　　年　　月　</w:t>
      </w: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highlight w:val="none"/>
        </w:rPr>
        <w:t>日    </w:t>
      </w:r>
    </w:p>
    <w:p w14:paraId="6F9F3C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p>
    <w:p w14:paraId="1985A1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highlight w:val="none"/>
        </w:rPr>
      </w:pPr>
    </w:p>
    <w:p w14:paraId="706D33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_____________________________</w:t>
      </w:r>
    </w:p>
    <w:p w14:paraId="28B52B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1.产品如有型号，请在“产品名称”栏一并填写。</w:t>
      </w:r>
    </w:p>
    <w:p w14:paraId="2AF106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2.生产厂名与厂址应与生产厂营业执照载明的相关信息保持一致。</w:t>
      </w:r>
    </w:p>
    <w:p w14:paraId="07A2B1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3.该产品的中国境内生产的组件成本占比相关要求实施前，“规定比例”栏可不填，下同。</w:t>
      </w:r>
    </w:p>
    <w:p w14:paraId="63C545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4.该产品的关键组件要求实施前，“关键组件”栏可不填，下同。</w:t>
      </w:r>
    </w:p>
    <w:p w14:paraId="66D910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pacing w:val="0"/>
          <w:sz w:val="24"/>
          <w:highlight w:val="yellow"/>
          <w:lang w:val="en-US" w:eastAsia="zh-CN"/>
        </w:rPr>
      </w:pPr>
      <w:r>
        <w:rPr>
          <w:rFonts w:hint="eastAsia" w:ascii="宋体" w:hAnsi="宋体" w:eastAsia="宋体" w:cs="宋体"/>
          <w:color w:val="auto"/>
          <w:spacing w:val="0"/>
          <w:highlight w:val="none"/>
        </w:rPr>
        <w:t>5.该产品的关键工序要求实施前，“关键工序”栏可不填，下同。</w:t>
      </w:r>
    </w:p>
    <w:p w14:paraId="75B83359">
      <w:pPr>
        <w:kinsoku/>
        <w:overflowPunct/>
        <w:topLinePunct w:val="0"/>
        <w:autoSpaceDE/>
        <w:autoSpaceDN/>
        <w:bidi w:val="0"/>
        <w:spacing w:line="360" w:lineRule="auto"/>
        <w:jc w:val="left"/>
        <w:rPr>
          <w:rFonts w:hint="eastAsia" w:ascii="宋体" w:hAnsi="宋体" w:eastAsia="宋体" w:cs="宋体"/>
          <w:b/>
          <w:color w:val="auto"/>
          <w:spacing w:val="0"/>
          <w:sz w:val="24"/>
          <w:highlight w:val="yellow"/>
          <w:lang w:val="en-US" w:eastAsia="zh-CN"/>
        </w:rPr>
      </w:pPr>
    </w:p>
    <w:p w14:paraId="7593BCF8">
      <w:pPr>
        <w:kinsoku/>
        <w:overflowPunct/>
        <w:topLinePunct w:val="0"/>
        <w:autoSpaceDE/>
        <w:autoSpaceDN/>
        <w:bidi w:val="0"/>
        <w:spacing w:line="360" w:lineRule="auto"/>
        <w:jc w:val="left"/>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br w:type="page"/>
      </w:r>
      <w:r>
        <w:rPr>
          <w:rFonts w:hint="eastAsia" w:ascii="宋体" w:hAnsi="宋体" w:eastAsia="宋体" w:cs="宋体"/>
          <w:b/>
          <w:color w:val="auto"/>
          <w:spacing w:val="0"/>
          <w:sz w:val="24"/>
          <w:highlight w:val="none"/>
          <w:lang w:val="en-US" w:eastAsia="zh-CN"/>
        </w:rPr>
        <w:t>技术规范响应及偏离表格式</w:t>
      </w:r>
    </w:p>
    <w:p w14:paraId="59524081">
      <w:pPr>
        <w:kinsoku/>
        <w:overflowPunct/>
        <w:topLinePunct w:val="0"/>
        <w:autoSpaceDE/>
        <w:autoSpaceDN/>
        <w:bidi w:val="0"/>
        <w:spacing w:line="360" w:lineRule="auto"/>
        <w:ind w:firstLine="3254" w:firstLineChars="1356"/>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技术规范响应及偏离表</w:t>
      </w:r>
    </w:p>
    <w:p w14:paraId="2CA46A1B">
      <w:pPr>
        <w:widowControl/>
        <w:kinsoku/>
        <w:overflowPunct/>
        <w:topLinePunct w:val="0"/>
        <w:autoSpaceDE/>
        <w:autoSpaceDN/>
        <w:bidi w:val="0"/>
        <w:snapToGrid w:val="0"/>
        <w:spacing w:line="360" w:lineRule="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项目名称：</w:t>
      </w:r>
    </w:p>
    <w:p w14:paraId="03C88BFA">
      <w:pPr>
        <w:widowControl/>
        <w:kinsoku/>
        <w:overflowPunct/>
        <w:topLinePunct w:val="0"/>
        <w:autoSpaceDE/>
        <w:autoSpaceDN/>
        <w:bidi w:val="0"/>
        <w:snapToGrid w:val="0"/>
        <w:spacing w:line="360" w:lineRule="auto"/>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 xml:space="preserve">项目编号：                             </w:t>
      </w:r>
    </w:p>
    <w:p w14:paraId="5FB7D27B">
      <w:pPr>
        <w:widowControl/>
        <w:kinsoku/>
        <w:overflowPunct/>
        <w:topLinePunct w:val="0"/>
        <w:autoSpaceDE/>
        <w:autoSpaceDN/>
        <w:bidi w:val="0"/>
        <w:snapToGrid w:val="0"/>
        <w:spacing w:line="360" w:lineRule="auto"/>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包号：</w:t>
      </w:r>
      <w:r>
        <w:rPr>
          <w:rFonts w:hint="eastAsia" w:ascii="宋体" w:hAnsi="宋体" w:eastAsia="宋体" w:cs="宋体"/>
          <w:color w:val="auto"/>
          <w:spacing w:val="0"/>
          <w:kern w:val="0"/>
          <w:sz w:val="21"/>
          <w:szCs w:val="21"/>
          <w:highlight w:val="none"/>
          <w:lang w:val="en-US" w:eastAsia="zh-CN"/>
        </w:rPr>
        <w:t>（不分包项目统一填“/”）</w:t>
      </w:r>
    </w:p>
    <w:p w14:paraId="54A63EA4">
      <w:pPr>
        <w:widowControl/>
        <w:kinsoku/>
        <w:overflowPunct/>
        <w:topLinePunct w:val="0"/>
        <w:autoSpaceDE/>
        <w:autoSpaceDN/>
        <w:bidi w:val="0"/>
        <w:snapToGrid w:val="0"/>
        <w:spacing w:line="360" w:lineRule="auto"/>
        <w:jc w:val="left"/>
        <w:rPr>
          <w:rFonts w:hint="eastAsia" w:ascii="宋体" w:hAnsi="宋体" w:eastAsia="宋体" w:cs="宋体"/>
          <w:color w:val="auto"/>
          <w:spacing w:val="0"/>
          <w:kern w:val="0"/>
          <w:sz w:val="21"/>
          <w:szCs w:val="21"/>
        </w:rPr>
      </w:pPr>
    </w:p>
    <w:tbl>
      <w:tblPr>
        <w:tblStyle w:val="26"/>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13"/>
        <w:gridCol w:w="2160"/>
        <w:gridCol w:w="2093"/>
        <w:gridCol w:w="1837"/>
        <w:gridCol w:w="1318"/>
        <w:gridCol w:w="849"/>
      </w:tblGrid>
      <w:tr w14:paraId="251C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6B2C2039">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序号</w:t>
            </w: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76728A33">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lang w:val="en-US" w:eastAsia="zh-CN"/>
              </w:rPr>
              <w:t>标的物</w:t>
            </w:r>
            <w:r>
              <w:rPr>
                <w:rFonts w:hint="eastAsia" w:ascii="宋体" w:hAnsi="宋体" w:eastAsia="宋体" w:cs="宋体"/>
                <w:color w:val="auto"/>
                <w:spacing w:val="0"/>
                <w:kern w:val="0"/>
                <w:sz w:val="21"/>
                <w:szCs w:val="21"/>
              </w:rPr>
              <w:t>名称</w:t>
            </w: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0D0865A0">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Cs w:val="21"/>
              </w:rPr>
            </w:pPr>
            <w:r>
              <w:rPr>
                <w:rFonts w:hint="eastAsia" w:ascii="宋体" w:hAnsi="宋体" w:eastAsia="宋体" w:cs="宋体"/>
                <w:color w:val="auto"/>
                <w:spacing w:val="0"/>
                <w:kern w:val="0"/>
                <w:sz w:val="21"/>
                <w:szCs w:val="21"/>
              </w:rPr>
              <w:t>招标文件</w:t>
            </w:r>
            <w:r>
              <w:rPr>
                <w:rFonts w:hint="eastAsia" w:ascii="宋体" w:hAnsi="宋体" w:eastAsia="宋体" w:cs="宋体"/>
                <w:color w:val="auto"/>
                <w:spacing w:val="0"/>
                <w:kern w:val="0"/>
                <w:szCs w:val="21"/>
              </w:rPr>
              <w:t>需求</w:t>
            </w:r>
          </w:p>
          <w:p w14:paraId="47A1C934">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Cs w:val="21"/>
              </w:rPr>
              <w:t>或性能描述</w:t>
            </w:r>
            <w:r>
              <w:rPr>
                <w:rFonts w:hint="eastAsia" w:ascii="宋体" w:hAnsi="宋体" w:eastAsia="宋体" w:cs="宋体"/>
                <w:color w:val="auto"/>
                <w:spacing w:val="0"/>
                <w:kern w:val="0"/>
                <w:sz w:val="21"/>
                <w:szCs w:val="21"/>
              </w:rPr>
              <w:t>要求</w:t>
            </w: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17D69881">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lang w:val="en-US" w:eastAsia="zh-CN"/>
              </w:rPr>
              <w:t>对应技术响应</w:t>
            </w:r>
            <w:r>
              <w:rPr>
                <w:rFonts w:hint="eastAsia" w:ascii="宋体" w:hAnsi="宋体" w:eastAsia="宋体" w:cs="宋体"/>
                <w:color w:val="auto"/>
                <w:spacing w:val="0"/>
                <w:kern w:val="0"/>
                <w:sz w:val="21"/>
                <w:szCs w:val="21"/>
              </w:rPr>
              <w:t>规范</w:t>
            </w: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4BEE9279">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偏离情况</w:t>
            </w: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66F92A86">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备注</w:t>
            </w:r>
          </w:p>
        </w:tc>
      </w:tr>
      <w:tr w14:paraId="7F8EA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6FD1B281">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1FA1CFD7">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4B29D2B7">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401BEC5B">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0DFC7647">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3966E26C">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p>
        </w:tc>
      </w:tr>
      <w:tr w14:paraId="62478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31307F4B">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28BA9D3F">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35FB0FEE">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40CFD3AE">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4E26019C">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33131941">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1"/>
                <w:szCs w:val="21"/>
              </w:rPr>
            </w:pPr>
          </w:p>
        </w:tc>
      </w:tr>
      <w:tr w14:paraId="108FF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053DB4B6">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8"/>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3CBB1A93">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8"/>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2AC50E77">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8"/>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6ECE047B">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8"/>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4689358E">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8"/>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3B669255">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8"/>
                <w:szCs w:val="21"/>
              </w:rPr>
            </w:pPr>
          </w:p>
        </w:tc>
      </w:tr>
      <w:tr w14:paraId="1C005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4DC55014">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8"/>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1E75A32F">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8"/>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4183A5D1">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8"/>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420837E3">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8"/>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12FD0C2B">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8"/>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25F46AE0">
            <w:pPr>
              <w:widowControl/>
              <w:kinsoku/>
              <w:overflowPunct/>
              <w:topLinePunct w:val="0"/>
              <w:autoSpaceDE/>
              <w:autoSpaceDN/>
              <w:bidi w:val="0"/>
              <w:snapToGrid w:val="0"/>
              <w:spacing w:line="360" w:lineRule="auto"/>
              <w:jc w:val="center"/>
              <w:rPr>
                <w:rFonts w:hint="eastAsia" w:ascii="宋体" w:hAnsi="宋体" w:eastAsia="宋体" w:cs="宋体"/>
                <w:color w:val="auto"/>
                <w:spacing w:val="0"/>
                <w:kern w:val="0"/>
                <w:sz w:val="28"/>
                <w:szCs w:val="21"/>
              </w:rPr>
            </w:pPr>
          </w:p>
        </w:tc>
      </w:tr>
    </w:tbl>
    <w:p w14:paraId="385A0C22">
      <w:pPr>
        <w:numPr>
          <w:ilvl w:val="0"/>
          <w:numId w:val="0"/>
        </w:numPr>
        <w:kinsoku/>
        <w:overflowPunct/>
        <w:topLinePunct w:val="0"/>
        <w:autoSpaceDE/>
        <w:autoSpaceDN/>
        <w:bidi w:val="0"/>
        <w:spacing w:line="360" w:lineRule="auto"/>
        <w:rPr>
          <w:rFonts w:hint="eastAsia" w:ascii="宋体" w:hAnsi="宋体" w:eastAsia="宋体" w:cs="宋体"/>
          <w:bCs/>
          <w:color w:val="auto"/>
          <w:spacing w:val="0"/>
          <w:szCs w:val="21"/>
          <w:highlight w:val="none"/>
          <w:lang w:val="en-US" w:eastAsia="zh-CN"/>
        </w:rPr>
      </w:pPr>
      <w:r>
        <w:rPr>
          <w:rFonts w:hint="eastAsia" w:ascii="宋体" w:hAnsi="宋体" w:eastAsia="宋体" w:cs="宋体"/>
          <w:bCs/>
          <w:color w:val="auto"/>
          <w:spacing w:val="0"/>
          <w:szCs w:val="21"/>
          <w:highlight w:val="none"/>
          <w:lang w:val="en-US" w:eastAsia="zh-CN"/>
        </w:rPr>
        <w:t>说明：1.投标人应根据本采购文件采购需求中对照标的物名称序号，按序逐项对招标文件需求或性能描述要求进行对应响应描述；</w:t>
      </w:r>
    </w:p>
    <w:p w14:paraId="57679B90">
      <w:pPr>
        <w:numPr>
          <w:ilvl w:val="0"/>
          <w:numId w:val="14"/>
        </w:numPr>
        <w:kinsoku/>
        <w:overflowPunct/>
        <w:topLinePunct w:val="0"/>
        <w:autoSpaceDE/>
        <w:autoSpaceDN/>
        <w:bidi w:val="0"/>
        <w:spacing w:line="360" w:lineRule="auto"/>
        <w:ind w:left="0" w:leftChars="0" w:firstLine="571" w:firstLineChars="0"/>
        <w:rPr>
          <w:rFonts w:hint="eastAsia" w:ascii="宋体" w:hAnsi="宋体" w:eastAsia="宋体" w:cs="宋体"/>
          <w:bCs/>
          <w:color w:val="auto"/>
          <w:spacing w:val="0"/>
          <w:szCs w:val="21"/>
          <w:highlight w:val="none"/>
          <w:lang w:val="en-US" w:eastAsia="zh-CN"/>
        </w:rPr>
      </w:pPr>
      <w:r>
        <w:rPr>
          <w:rFonts w:hint="eastAsia" w:ascii="宋体" w:hAnsi="宋体" w:eastAsia="宋体" w:cs="宋体"/>
          <w:bCs/>
          <w:color w:val="auto"/>
          <w:spacing w:val="0"/>
          <w:szCs w:val="21"/>
          <w:highlight w:val="none"/>
          <w:lang w:val="en-US" w:eastAsia="zh-CN"/>
        </w:rPr>
        <w:t>投标人应本着诚信的原则，在本次投标文件的偏离表和其它偏离文件中，以审慎的态度明确、清楚地披露各项偏离，并在偏离表中注明偏离情况。若投标人对某一事项是否存在或是否属于偏离不能确定，亦必须在偏离情况中清楚地表明该偏离事项，并注明‘不能确定’的字样；</w:t>
      </w:r>
    </w:p>
    <w:p w14:paraId="6566A22D">
      <w:pPr>
        <w:numPr>
          <w:ilvl w:val="0"/>
          <w:numId w:val="14"/>
        </w:numPr>
        <w:kinsoku/>
        <w:overflowPunct/>
        <w:topLinePunct w:val="0"/>
        <w:autoSpaceDE/>
        <w:autoSpaceDN/>
        <w:bidi w:val="0"/>
        <w:spacing w:line="360" w:lineRule="auto"/>
        <w:ind w:left="0" w:leftChars="0" w:firstLine="571" w:firstLineChars="0"/>
        <w:rPr>
          <w:rFonts w:hint="eastAsia" w:ascii="宋体" w:hAnsi="宋体" w:eastAsia="宋体" w:cs="宋体"/>
          <w:bCs/>
          <w:color w:val="auto"/>
          <w:spacing w:val="0"/>
          <w:szCs w:val="21"/>
          <w:highlight w:val="none"/>
          <w:lang w:val="en-US" w:eastAsia="zh-CN"/>
        </w:rPr>
      </w:pPr>
      <w:r>
        <w:rPr>
          <w:rFonts w:hint="eastAsia" w:ascii="宋体" w:hAnsi="宋体" w:eastAsia="宋体" w:cs="宋体"/>
          <w:bCs/>
          <w:color w:val="auto"/>
          <w:spacing w:val="0"/>
          <w:szCs w:val="21"/>
          <w:highlight w:val="none"/>
          <w:lang w:val="en-US" w:eastAsia="zh-CN"/>
        </w:rPr>
        <w:t>除采购文件明确的技术部分加分因素外，投标人自行认定的“正偏离”内容不作为评审过程中的加分必备条件；</w:t>
      </w:r>
    </w:p>
    <w:p w14:paraId="0B066A1D">
      <w:pPr>
        <w:numPr>
          <w:ilvl w:val="0"/>
          <w:numId w:val="14"/>
        </w:numPr>
        <w:kinsoku/>
        <w:overflowPunct/>
        <w:topLinePunct w:val="0"/>
        <w:autoSpaceDE/>
        <w:autoSpaceDN/>
        <w:bidi w:val="0"/>
        <w:spacing w:line="360" w:lineRule="auto"/>
        <w:ind w:left="0" w:leftChars="0" w:firstLine="571" w:firstLineChars="0"/>
        <w:rPr>
          <w:rFonts w:hint="eastAsia" w:ascii="宋体" w:hAnsi="宋体" w:eastAsia="宋体" w:cs="宋体"/>
          <w:color w:val="auto"/>
          <w:spacing w:val="0"/>
        </w:rPr>
      </w:pPr>
      <w:r>
        <w:rPr>
          <w:rFonts w:hint="eastAsia" w:ascii="宋体" w:hAnsi="宋体" w:eastAsia="宋体" w:cs="宋体"/>
          <w:bCs/>
          <w:color w:val="auto"/>
          <w:spacing w:val="0"/>
          <w:szCs w:val="21"/>
          <w:highlight w:val="none"/>
          <w:lang w:val="en-US" w:eastAsia="zh-CN"/>
        </w:rPr>
        <w:t>任何超出招标文件要求而额外赠送的货物、服务等其他形式的优惠，在评标时将不作为价格折算的必备条件。</w:t>
      </w:r>
    </w:p>
    <w:p w14:paraId="72368989">
      <w:pPr>
        <w:pStyle w:val="65"/>
        <w:rPr>
          <w:rFonts w:hint="eastAsia" w:ascii="宋体" w:hAnsi="宋体" w:eastAsia="宋体" w:cs="宋体"/>
          <w:bCs/>
          <w:color w:val="auto"/>
          <w:spacing w:val="0"/>
          <w:szCs w:val="21"/>
          <w:highlight w:val="none"/>
          <w:lang w:val="en-US" w:eastAsia="zh-CN"/>
        </w:rPr>
      </w:pPr>
    </w:p>
    <w:p w14:paraId="261A0776">
      <w:pPr>
        <w:pStyle w:val="65"/>
        <w:rPr>
          <w:rFonts w:hint="eastAsia" w:ascii="宋体" w:hAnsi="宋体" w:eastAsia="宋体" w:cs="宋体"/>
          <w:bCs/>
          <w:color w:val="auto"/>
          <w:spacing w:val="0"/>
          <w:szCs w:val="21"/>
          <w:highlight w:val="none"/>
          <w:lang w:val="en-US" w:eastAsia="zh-CN"/>
        </w:rPr>
      </w:pPr>
    </w:p>
    <w:p w14:paraId="25BBD15D">
      <w:pPr>
        <w:pStyle w:val="65"/>
        <w:rPr>
          <w:rFonts w:hint="eastAsia" w:ascii="宋体" w:hAnsi="宋体" w:eastAsia="宋体" w:cs="宋体"/>
          <w:bCs/>
          <w:color w:val="auto"/>
          <w:spacing w:val="0"/>
          <w:szCs w:val="21"/>
          <w:highlight w:val="none"/>
          <w:lang w:val="en-US" w:eastAsia="zh-CN"/>
        </w:rPr>
      </w:pPr>
    </w:p>
    <w:p w14:paraId="1D44D4FB">
      <w:pPr>
        <w:pStyle w:val="65"/>
        <w:ind w:left="0" w:leftChars="0" w:firstLine="0" w:firstLineChars="0"/>
        <w:rPr>
          <w:rFonts w:hint="eastAsia" w:ascii="宋体" w:hAnsi="宋体" w:eastAsia="宋体" w:cs="宋体"/>
          <w:bCs/>
          <w:color w:val="auto"/>
          <w:spacing w:val="0"/>
          <w:szCs w:val="21"/>
          <w:highlight w:val="none"/>
          <w:lang w:val="en-US" w:eastAsia="zh-CN"/>
        </w:rPr>
      </w:pPr>
    </w:p>
    <w:p w14:paraId="3F1BD112">
      <w:pPr>
        <w:pStyle w:val="65"/>
        <w:ind w:left="0" w:leftChars="0" w:firstLine="0" w:firstLineChars="0"/>
        <w:rPr>
          <w:rFonts w:hint="eastAsia" w:ascii="宋体" w:hAnsi="宋体" w:eastAsia="宋体" w:cs="宋体"/>
          <w:bCs/>
          <w:color w:val="auto"/>
          <w:spacing w:val="0"/>
          <w:szCs w:val="21"/>
          <w:highlight w:val="none"/>
          <w:lang w:val="en-US" w:eastAsia="zh-CN"/>
        </w:rPr>
      </w:pPr>
    </w:p>
    <w:p w14:paraId="3BEC0772">
      <w:pPr>
        <w:pStyle w:val="65"/>
        <w:ind w:left="0" w:leftChars="0" w:firstLine="0" w:firstLineChars="0"/>
        <w:rPr>
          <w:rFonts w:hint="eastAsia" w:ascii="宋体" w:hAnsi="宋体" w:eastAsia="宋体" w:cs="宋体"/>
          <w:bCs/>
          <w:color w:val="auto"/>
          <w:spacing w:val="0"/>
          <w:szCs w:val="21"/>
          <w:highlight w:val="none"/>
          <w:lang w:val="en-US" w:eastAsia="zh-CN"/>
        </w:rPr>
      </w:pPr>
    </w:p>
    <w:p w14:paraId="715B9B62">
      <w:pPr>
        <w:pStyle w:val="65"/>
        <w:ind w:left="0" w:leftChars="0" w:firstLine="0" w:firstLineChars="0"/>
        <w:rPr>
          <w:rFonts w:hint="eastAsia" w:ascii="宋体" w:hAnsi="宋体" w:eastAsia="宋体" w:cs="宋体"/>
          <w:bCs/>
          <w:color w:val="auto"/>
          <w:spacing w:val="0"/>
          <w:szCs w:val="21"/>
          <w:highlight w:val="none"/>
          <w:lang w:val="en-US" w:eastAsia="zh-CN"/>
        </w:rPr>
      </w:pPr>
    </w:p>
    <w:p w14:paraId="2135F8D2">
      <w:pPr>
        <w:pStyle w:val="65"/>
        <w:ind w:left="0" w:leftChars="0" w:firstLine="0" w:firstLineChars="0"/>
        <w:rPr>
          <w:rFonts w:hint="eastAsia" w:ascii="宋体" w:hAnsi="宋体" w:eastAsia="宋体" w:cs="宋体"/>
          <w:bCs/>
          <w:color w:val="auto"/>
          <w:spacing w:val="0"/>
          <w:szCs w:val="21"/>
          <w:highlight w:val="none"/>
          <w:lang w:val="en-US" w:eastAsia="zh-CN"/>
        </w:rPr>
      </w:pPr>
    </w:p>
    <w:p w14:paraId="496BF8ED">
      <w:pPr>
        <w:pStyle w:val="65"/>
        <w:ind w:left="0" w:leftChars="0" w:firstLine="0" w:firstLineChars="0"/>
        <w:rPr>
          <w:rFonts w:hint="eastAsia" w:ascii="宋体" w:hAnsi="宋体" w:eastAsia="宋体" w:cs="宋体"/>
          <w:bCs/>
          <w:color w:val="auto"/>
          <w:spacing w:val="0"/>
          <w:szCs w:val="21"/>
          <w:highlight w:val="none"/>
          <w:lang w:val="en-US" w:eastAsia="zh-CN"/>
        </w:rPr>
      </w:pPr>
    </w:p>
    <w:p w14:paraId="46F164C9">
      <w:pPr>
        <w:pStyle w:val="65"/>
        <w:ind w:left="0" w:leftChars="0" w:firstLine="0" w:firstLineChars="0"/>
        <w:rPr>
          <w:rFonts w:hint="eastAsia" w:ascii="宋体" w:hAnsi="宋体" w:eastAsia="宋体" w:cs="宋体"/>
          <w:bCs/>
          <w:color w:val="auto"/>
          <w:spacing w:val="0"/>
          <w:szCs w:val="21"/>
          <w:highlight w:val="none"/>
          <w:lang w:val="en-US" w:eastAsia="zh-CN"/>
        </w:rPr>
      </w:pPr>
    </w:p>
    <w:p w14:paraId="4BEA9DCF">
      <w:pPr>
        <w:pStyle w:val="65"/>
        <w:ind w:left="0" w:leftChars="0" w:firstLine="0" w:firstLineChars="0"/>
        <w:rPr>
          <w:rFonts w:hint="eastAsia" w:ascii="宋体" w:hAnsi="宋体" w:eastAsia="宋体" w:cs="宋体"/>
          <w:bCs/>
          <w:color w:val="auto"/>
          <w:spacing w:val="0"/>
          <w:szCs w:val="21"/>
          <w:highlight w:val="none"/>
          <w:lang w:val="en-US" w:eastAsia="zh-CN"/>
        </w:rPr>
      </w:pPr>
    </w:p>
    <w:p w14:paraId="40252B30">
      <w:pPr>
        <w:rPr>
          <w:rFonts w:hint="eastAsia" w:ascii="宋体" w:hAnsi="宋体" w:eastAsia="宋体" w:cs="宋体"/>
          <w:b/>
          <w:color w:val="auto"/>
          <w:spacing w:val="0"/>
          <w:sz w:val="28"/>
          <w:szCs w:val="28"/>
        </w:rPr>
      </w:pPr>
      <w:r>
        <w:rPr>
          <w:rFonts w:hint="eastAsia" w:ascii="宋体" w:hAnsi="宋体" w:eastAsia="宋体" w:cs="宋体"/>
          <w:b/>
          <w:color w:val="auto"/>
          <w:spacing w:val="0"/>
          <w:sz w:val="28"/>
          <w:szCs w:val="28"/>
          <w:lang w:eastAsia="zh-CN"/>
        </w:rPr>
        <w:t>报价</w:t>
      </w:r>
      <w:r>
        <w:rPr>
          <w:rFonts w:hint="eastAsia" w:ascii="宋体" w:hAnsi="宋体" w:eastAsia="宋体" w:cs="宋体"/>
          <w:b/>
          <w:color w:val="auto"/>
          <w:spacing w:val="0"/>
          <w:sz w:val="28"/>
          <w:szCs w:val="28"/>
        </w:rPr>
        <w:t>文件格式</w:t>
      </w:r>
    </w:p>
    <w:p w14:paraId="386F46DC">
      <w:pPr>
        <w:pStyle w:val="25"/>
        <w:rPr>
          <w:rFonts w:hint="eastAsia" w:ascii="宋体" w:hAnsi="宋体" w:eastAsia="宋体" w:cs="宋体"/>
          <w:color w:val="auto"/>
          <w:spacing w:val="0"/>
        </w:rPr>
      </w:pPr>
    </w:p>
    <w:p w14:paraId="685284F9">
      <w:pPr>
        <w:rPr>
          <w:rFonts w:hint="eastAsia" w:ascii="宋体" w:hAnsi="宋体" w:eastAsia="宋体" w:cs="宋体"/>
          <w:b/>
          <w:color w:val="auto"/>
          <w:spacing w:val="0"/>
          <w:sz w:val="24"/>
        </w:rPr>
      </w:pPr>
      <w:r>
        <w:rPr>
          <w:rFonts w:hint="eastAsia" w:ascii="宋体" w:hAnsi="宋体" w:eastAsia="宋体" w:cs="宋体"/>
          <w:b/>
          <w:color w:val="auto"/>
          <w:spacing w:val="0"/>
          <w:sz w:val="24"/>
        </w:rPr>
        <w:t>投标文件（</w:t>
      </w:r>
      <w:r>
        <w:rPr>
          <w:rFonts w:hint="eastAsia" w:ascii="宋体" w:hAnsi="宋体" w:eastAsia="宋体" w:cs="宋体"/>
          <w:b/>
          <w:color w:val="auto"/>
          <w:spacing w:val="0"/>
          <w:sz w:val="24"/>
          <w:lang w:eastAsia="zh-CN"/>
        </w:rPr>
        <w:t>报价</w:t>
      </w:r>
      <w:r>
        <w:rPr>
          <w:rFonts w:hint="eastAsia" w:ascii="宋体" w:hAnsi="宋体" w:eastAsia="宋体" w:cs="宋体"/>
          <w:b/>
          <w:color w:val="auto"/>
          <w:spacing w:val="0"/>
          <w:sz w:val="24"/>
        </w:rPr>
        <w:t>文件）封面及目录格式</w:t>
      </w:r>
    </w:p>
    <w:p w14:paraId="46CCFD7E">
      <w:pPr>
        <w:rPr>
          <w:rFonts w:hint="eastAsia" w:ascii="宋体" w:hAnsi="宋体" w:eastAsia="宋体" w:cs="宋体"/>
          <w:b/>
          <w:color w:val="auto"/>
          <w:spacing w:val="0"/>
          <w:sz w:val="24"/>
        </w:rPr>
      </w:pPr>
    </w:p>
    <w:p w14:paraId="5A4B3E35">
      <w:pPr>
        <w:jc w:val="right"/>
        <w:rPr>
          <w:rFonts w:hint="eastAsia" w:ascii="宋体" w:hAnsi="宋体" w:eastAsia="宋体" w:cs="宋体"/>
          <w:color w:val="auto"/>
          <w:spacing w:val="0"/>
          <w:szCs w:val="21"/>
        </w:rPr>
      </w:pPr>
    </w:p>
    <w:p w14:paraId="455E271E">
      <w:pPr>
        <w:jc w:val="center"/>
        <w:rPr>
          <w:rFonts w:hint="eastAsia" w:ascii="宋体" w:hAnsi="宋体" w:eastAsia="宋体" w:cs="宋体"/>
          <w:b/>
          <w:color w:val="auto"/>
          <w:spacing w:val="0"/>
          <w:sz w:val="84"/>
          <w:szCs w:val="84"/>
        </w:rPr>
      </w:pPr>
      <w:r>
        <w:rPr>
          <w:rFonts w:hint="eastAsia" w:ascii="宋体" w:hAnsi="宋体" w:eastAsia="宋体" w:cs="宋体"/>
          <w:b/>
          <w:color w:val="auto"/>
          <w:spacing w:val="0"/>
          <w:sz w:val="84"/>
          <w:szCs w:val="84"/>
        </w:rPr>
        <w:t>投 标 文 件</w:t>
      </w:r>
    </w:p>
    <w:p w14:paraId="270841CE">
      <w:pPr>
        <w:jc w:val="center"/>
        <w:rPr>
          <w:rFonts w:hint="eastAsia" w:ascii="宋体" w:hAnsi="宋体" w:eastAsia="宋体" w:cs="宋体"/>
          <w:b/>
          <w:color w:val="auto"/>
          <w:spacing w:val="0"/>
          <w:sz w:val="48"/>
          <w:szCs w:val="48"/>
        </w:rPr>
      </w:pPr>
      <w:r>
        <w:rPr>
          <w:rFonts w:hint="eastAsia" w:ascii="宋体" w:hAnsi="宋体" w:eastAsia="宋体" w:cs="宋体"/>
          <w:b/>
          <w:color w:val="auto"/>
          <w:spacing w:val="0"/>
          <w:sz w:val="48"/>
          <w:szCs w:val="48"/>
        </w:rPr>
        <w:t>（</w:t>
      </w:r>
      <w:r>
        <w:rPr>
          <w:rFonts w:hint="eastAsia" w:ascii="宋体" w:hAnsi="宋体" w:eastAsia="宋体" w:cs="宋体"/>
          <w:b/>
          <w:color w:val="auto"/>
          <w:spacing w:val="0"/>
          <w:sz w:val="48"/>
          <w:szCs w:val="48"/>
          <w:lang w:eastAsia="zh-CN"/>
        </w:rPr>
        <w:t>报价</w:t>
      </w:r>
      <w:r>
        <w:rPr>
          <w:rFonts w:hint="eastAsia" w:ascii="宋体" w:hAnsi="宋体" w:eastAsia="宋体" w:cs="宋体"/>
          <w:b/>
          <w:color w:val="auto"/>
          <w:spacing w:val="0"/>
          <w:sz w:val="48"/>
          <w:szCs w:val="48"/>
        </w:rPr>
        <w:t>文件）</w:t>
      </w:r>
    </w:p>
    <w:p w14:paraId="1FE78931">
      <w:pPr>
        <w:rPr>
          <w:rFonts w:hint="eastAsia" w:ascii="宋体" w:hAnsi="宋体" w:eastAsia="宋体" w:cs="宋体"/>
          <w:b/>
          <w:color w:val="auto"/>
          <w:spacing w:val="0"/>
          <w:sz w:val="44"/>
          <w:szCs w:val="44"/>
        </w:rPr>
      </w:pPr>
    </w:p>
    <w:p w14:paraId="4E765517">
      <w:pPr>
        <w:pStyle w:val="25"/>
        <w:rPr>
          <w:rFonts w:hint="eastAsia" w:ascii="宋体" w:hAnsi="宋体" w:eastAsia="宋体" w:cs="宋体"/>
          <w:b/>
          <w:color w:val="auto"/>
          <w:spacing w:val="0"/>
          <w:sz w:val="44"/>
          <w:szCs w:val="44"/>
        </w:rPr>
      </w:pPr>
    </w:p>
    <w:p w14:paraId="72BC3EDE">
      <w:pPr>
        <w:pStyle w:val="25"/>
        <w:rPr>
          <w:rFonts w:hint="eastAsia" w:ascii="宋体" w:hAnsi="宋体" w:eastAsia="宋体" w:cs="宋体"/>
          <w:b/>
          <w:color w:val="auto"/>
          <w:spacing w:val="0"/>
          <w:sz w:val="44"/>
          <w:szCs w:val="44"/>
        </w:rPr>
      </w:pPr>
    </w:p>
    <w:p w14:paraId="257398F6">
      <w:pPr>
        <w:ind w:firstLine="480" w:firstLineChars="150"/>
        <w:rPr>
          <w:rFonts w:hint="eastAsia" w:ascii="宋体" w:hAnsi="宋体" w:eastAsia="宋体" w:cs="宋体"/>
          <w:b/>
          <w:color w:val="auto"/>
          <w:spacing w:val="0"/>
          <w:sz w:val="44"/>
          <w:szCs w:val="44"/>
        </w:rPr>
      </w:pPr>
      <w:r>
        <w:rPr>
          <w:rFonts w:hint="eastAsia" w:ascii="宋体" w:hAnsi="宋体" w:eastAsia="宋体" w:cs="宋体"/>
          <w:b/>
          <w:color w:val="auto"/>
          <w:spacing w:val="0"/>
          <w:sz w:val="32"/>
          <w:szCs w:val="32"/>
        </w:rPr>
        <w:t>项目名称：</w:t>
      </w:r>
    </w:p>
    <w:p w14:paraId="29ADD310">
      <w:pPr>
        <w:ind w:firstLine="480" w:firstLineChars="150"/>
        <w:rPr>
          <w:rFonts w:hint="eastAsia" w:ascii="宋体" w:hAnsi="宋体" w:eastAsia="宋体" w:cs="宋体"/>
          <w:b/>
          <w:color w:val="auto"/>
          <w:spacing w:val="0"/>
          <w:sz w:val="44"/>
          <w:szCs w:val="44"/>
        </w:rPr>
      </w:pPr>
      <w:r>
        <w:rPr>
          <w:rFonts w:hint="eastAsia" w:ascii="宋体" w:hAnsi="宋体" w:eastAsia="宋体" w:cs="宋体"/>
          <w:b/>
          <w:color w:val="auto"/>
          <w:spacing w:val="0"/>
          <w:sz w:val="32"/>
          <w:szCs w:val="32"/>
        </w:rPr>
        <w:t>项目编号：</w:t>
      </w:r>
    </w:p>
    <w:p w14:paraId="1C5C8610">
      <w:pPr>
        <w:jc w:val="center"/>
        <w:rPr>
          <w:rFonts w:hint="eastAsia" w:ascii="宋体" w:hAnsi="宋体" w:eastAsia="宋体" w:cs="宋体"/>
          <w:b/>
          <w:color w:val="auto"/>
          <w:spacing w:val="0"/>
          <w:sz w:val="32"/>
          <w:szCs w:val="32"/>
        </w:rPr>
      </w:pPr>
    </w:p>
    <w:p w14:paraId="19FE4F40">
      <w:pPr>
        <w:jc w:val="center"/>
        <w:rPr>
          <w:rFonts w:hint="eastAsia" w:ascii="宋体" w:hAnsi="宋体" w:eastAsia="宋体" w:cs="宋体"/>
          <w:b/>
          <w:color w:val="auto"/>
          <w:spacing w:val="0"/>
          <w:sz w:val="32"/>
          <w:szCs w:val="32"/>
        </w:rPr>
      </w:pPr>
    </w:p>
    <w:p w14:paraId="3CEE623E">
      <w:pPr>
        <w:jc w:val="center"/>
        <w:rPr>
          <w:rFonts w:hint="eastAsia" w:ascii="宋体" w:hAnsi="宋体" w:eastAsia="宋体" w:cs="宋体"/>
          <w:b/>
          <w:color w:val="auto"/>
          <w:spacing w:val="0"/>
          <w:sz w:val="32"/>
          <w:szCs w:val="32"/>
        </w:rPr>
      </w:pPr>
    </w:p>
    <w:p w14:paraId="28A6A0D3">
      <w:pPr>
        <w:jc w:val="center"/>
        <w:rPr>
          <w:rFonts w:hint="eastAsia" w:ascii="宋体" w:hAnsi="宋体" w:eastAsia="宋体" w:cs="宋体"/>
          <w:b/>
          <w:color w:val="auto"/>
          <w:spacing w:val="0"/>
          <w:sz w:val="32"/>
          <w:szCs w:val="32"/>
        </w:rPr>
      </w:pPr>
    </w:p>
    <w:p w14:paraId="60EA0184">
      <w:pPr>
        <w:jc w:val="both"/>
        <w:rPr>
          <w:rFonts w:hint="eastAsia" w:ascii="宋体" w:hAnsi="宋体" w:eastAsia="宋体" w:cs="宋体"/>
          <w:b/>
          <w:color w:val="auto"/>
          <w:spacing w:val="0"/>
          <w:sz w:val="32"/>
          <w:szCs w:val="32"/>
        </w:rPr>
      </w:pPr>
    </w:p>
    <w:p w14:paraId="5578CA94">
      <w:pPr>
        <w:pStyle w:val="25"/>
        <w:rPr>
          <w:rFonts w:hint="eastAsia" w:ascii="宋体" w:hAnsi="宋体" w:eastAsia="宋体" w:cs="宋体"/>
          <w:color w:val="auto"/>
          <w:spacing w:val="0"/>
        </w:rPr>
      </w:pPr>
    </w:p>
    <w:p w14:paraId="72963A43">
      <w:pPr>
        <w:jc w:val="center"/>
        <w:rPr>
          <w:rFonts w:hint="eastAsia" w:ascii="宋体" w:hAnsi="宋体" w:eastAsia="宋体" w:cs="宋体"/>
          <w:b/>
          <w:color w:val="auto"/>
          <w:spacing w:val="0"/>
          <w:sz w:val="32"/>
          <w:szCs w:val="32"/>
        </w:rPr>
      </w:pPr>
    </w:p>
    <w:p w14:paraId="6BDE0745">
      <w:pPr>
        <w:spacing w:line="360" w:lineRule="auto"/>
        <w:ind w:firstLine="1280" w:firstLineChars="400"/>
        <w:jc w:val="left"/>
        <w:rPr>
          <w:rFonts w:hint="eastAsia" w:ascii="宋体" w:hAnsi="宋体" w:eastAsia="宋体" w:cs="宋体"/>
          <w:b/>
          <w:color w:val="auto"/>
          <w:spacing w:val="0"/>
          <w:sz w:val="32"/>
          <w:szCs w:val="32"/>
        </w:rPr>
      </w:pPr>
      <w:r>
        <w:rPr>
          <w:rFonts w:hint="eastAsia" w:ascii="宋体" w:hAnsi="宋体" w:eastAsia="宋体" w:cs="宋体"/>
          <w:b/>
          <w:color w:val="auto"/>
          <w:spacing w:val="0"/>
          <w:sz w:val="32"/>
          <w:szCs w:val="32"/>
        </w:rPr>
        <w:t>投标供应商单位名称：（法人电子印章）</w:t>
      </w:r>
    </w:p>
    <w:p w14:paraId="7958E28A">
      <w:pPr>
        <w:jc w:val="center"/>
        <w:rPr>
          <w:rFonts w:hint="eastAsia" w:ascii="宋体" w:hAnsi="宋体" w:eastAsia="宋体" w:cs="宋体"/>
          <w:b/>
          <w:color w:val="auto"/>
          <w:spacing w:val="0"/>
          <w:sz w:val="32"/>
          <w:szCs w:val="32"/>
        </w:rPr>
      </w:pPr>
      <w:r>
        <w:rPr>
          <w:rFonts w:hint="eastAsia" w:ascii="宋体" w:hAnsi="宋体" w:eastAsia="宋体" w:cs="宋体"/>
          <w:b/>
          <w:color w:val="auto"/>
          <w:spacing w:val="0"/>
          <w:sz w:val="32"/>
          <w:szCs w:val="32"/>
        </w:rPr>
        <w:t>二〇  年  月  日</w:t>
      </w:r>
    </w:p>
    <w:p w14:paraId="50D0120A">
      <w:pPr>
        <w:jc w:val="both"/>
        <w:rPr>
          <w:rFonts w:hint="eastAsia" w:ascii="宋体" w:hAnsi="宋体" w:eastAsia="宋体" w:cs="宋体"/>
          <w:b/>
          <w:color w:val="auto"/>
          <w:spacing w:val="0"/>
          <w:sz w:val="32"/>
          <w:szCs w:val="32"/>
        </w:rPr>
      </w:pPr>
    </w:p>
    <w:p w14:paraId="23AD0281">
      <w:pPr>
        <w:spacing w:line="360" w:lineRule="auto"/>
        <w:rPr>
          <w:rFonts w:hint="eastAsia" w:ascii="宋体" w:hAnsi="宋体" w:eastAsia="宋体" w:cs="宋体"/>
          <w:b/>
          <w:color w:val="auto"/>
          <w:spacing w:val="0"/>
          <w:sz w:val="24"/>
        </w:rPr>
      </w:pPr>
    </w:p>
    <w:p w14:paraId="4D515BE6">
      <w:pPr>
        <w:pStyle w:val="25"/>
        <w:rPr>
          <w:rFonts w:hint="eastAsia" w:ascii="宋体" w:hAnsi="宋体" w:eastAsia="宋体" w:cs="宋体"/>
          <w:color w:val="auto"/>
          <w:spacing w:val="0"/>
        </w:rPr>
      </w:pPr>
    </w:p>
    <w:p w14:paraId="7AD3280A">
      <w:pPr>
        <w:jc w:val="center"/>
        <w:rPr>
          <w:rFonts w:hint="eastAsia" w:ascii="宋体" w:hAnsi="宋体" w:eastAsia="宋体" w:cs="宋体"/>
          <w:b/>
          <w:color w:val="auto"/>
          <w:spacing w:val="0"/>
          <w:sz w:val="24"/>
          <w:lang w:eastAsia="zh-CN"/>
        </w:rPr>
      </w:pPr>
    </w:p>
    <w:p w14:paraId="21FCE4DD">
      <w:pPr>
        <w:jc w:val="center"/>
        <w:rPr>
          <w:rFonts w:hint="eastAsia" w:ascii="宋体" w:hAnsi="宋体" w:eastAsia="宋体" w:cs="宋体"/>
          <w:b/>
          <w:color w:val="auto"/>
          <w:spacing w:val="0"/>
          <w:sz w:val="24"/>
        </w:rPr>
      </w:pPr>
      <w:r>
        <w:rPr>
          <w:rFonts w:hint="eastAsia" w:ascii="宋体" w:hAnsi="宋体" w:eastAsia="宋体" w:cs="宋体"/>
          <w:b/>
          <w:color w:val="auto"/>
          <w:spacing w:val="0"/>
          <w:sz w:val="24"/>
          <w:lang w:eastAsia="zh-CN"/>
        </w:rPr>
        <w:t>报</w:t>
      </w:r>
      <w:r>
        <w:rPr>
          <w:rFonts w:hint="eastAsia" w:ascii="宋体" w:hAnsi="宋体" w:eastAsia="宋体" w:cs="宋体"/>
          <w:b/>
          <w:color w:val="auto"/>
          <w:spacing w:val="0"/>
          <w:sz w:val="24"/>
          <w:lang w:val="en-US" w:eastAsia="zh-CN"/>
        </w:rPr>
        <w:t xml:space="preserve">   </w:t>
      </w:r>
      <w:r>
        <w:rPr>
          <w:rFonts w:hint="eastAsia" w:ascii="宋体" w:hAnsi="宋体" w:eastAsia="宋体" w:cs="宋体"/>
          <w:b/>
          <w:color w:val="auto"/>
          <w:spacing w:val="0"/>
          <w:sz w:val="24"/>
          <w:lang w:eastAsia="zh-CN"/>
        </w:rPr>
        <w:t>价</w:t>
      </w:r>
      <w:r>
        <w:rPr>
          <w:rFonts w:hint="eastAsia" w:ascii="宋体" w:hAnsi="宋体" w:eastAsia="宋体" w:cs="宋体"/>
          <w:b/>
          <w:color w:val="auto"/>
          <w:spacing w:val="0"/>
          <w:sz w:val="24"/>
        </w:rPr>
        <w:t xml:space="preserve">  文  件</w:t>
      </w:r>
    </w:p>
    <w:p w14:paraId="4660A086">
      <w:pPr>
        <w:spacing w:line="400" w:lineRule="exact"/>
        <w:ind w:firstLine="4111" w:firstLineChars="1713"/>
        <w:rPr>
          <w:rFonts w:hint="eastAsia" w:ascii="宋体" w:hAnsi="宋体" w:eastAsia="宋体" w:cs="宋体"/>
          <w:b/>
          <w:color w:val="auto"/>
          <w:spacing w:val="0"/>
          <w:sz w:val="24"/>
        </w:rPr>
      </w:pPr>
    </w:p>
    <w:p w14:paraId="209D44BC">
      <w:pPr>
        <w:spacing w:line="360" w:lineRule="auto"/>
        <w:ind w:firstLine="3991" w:firstLineChars="1663"/>
        <w:rPr>
          <w:rFonts w:hint="eastAsia" w:ascii="宋体" w:hAnsi="宋体" w:eastAsia="宋体" w:cs="宋体"/>
          <w:b/>
          <w:color w:val="auto"/>
          <w:spacing w:val="0"/>
          <w:sz w:val="24"/>
        </w:rPr>
      </w:pPr>
      <w:r>
        <w:rPr>
          <w:rFonts w:hint="eastAsia" w:ascii="宋体" w:hAnsi="宋体" w:eastAsia="宋体" w:cs="宋体"/>
          <w:b/>
          <w:color w:val="auto"/>
          <w:spacing w:val="0"/>
          <w:sz w:val="24"/>
        </w:rPr>
        <w:t>目    录</w:t>
      </w:r>
    </w:p>
    <w:p w14:paraId="427B94E2">
      <w:pPr>
        <w:pStyle w:val="22"/>
        <w:widowControl w:val="0"/>
        <w:snapToGrid w:val="0"/>
        <w:spacing w:before="0" w:beforeAutospacing="0" w:after="0" w:afterAutospacing="0" w:line="360" w:lineRule="auto"/>
        <w:jc w:val="both"/>
        <w:rPr>
          <w:rFonts w:hint="eastAsia" w:ascii="宋体" w:hAnsi="宋体" w:eastAsia="宋体" w:cs="宋体"/>
          <w:color w:val="auto"/>
          <w:spacing w:val="0"/>
        </w:rPr>
      </w:pPr>
      <w:r>
        <w:rPr>
          <w:rFonts w:hint="eastAsia" w:ascii="宋体" w:hAnsi="宋体" w:eastAsia="宋体" w:cs="宋体"/>
          <w:color w:val="auto"/>
          <w:spacing w:val="0"/>
          <w:sz w:val="21"/>
          <w:szCs w:val="21"/>
        </w:rPr>
        <w:t>1、开标报价一览表…………………………………………………………………页码</w:t>
      </w:r>
    </w:p>
    <w:p w14:paraId="36BB80E7">
      <w:pPr>
        <w:pStyle w:val="16"/>
        <w:snapToGrid w:val="0"/>
        <w:spacing w:line="360" w:lineRule="auto"/>
        <w:rPr>
          <w:rFonts w:hint="eastAsia" w:ascii="宋体" w:hAnsi="宋体" w:eastAsia="宋体" w:cs="宋体"/>
          <w:color w:val="auto"/>
          <w:spacing w:val="0"/>
        </w:rPr>
      </w:pPr>
      <w:r>
        <w:rPr>
          <w:rFonts w:hint="eastAsia" w:ascii="宋体" w:hAnsi="宋体" w:eastAsia="宋体" w:cs="宋体"/>
          <w:color w:val="auto"/>
          <w:spacing w:val="0"/>
          <w:sz w:val="21"/>
          <w:szCs w:val="21"/>
        </w:rPr>
        <w:t>2、</w:t>
      </w:r>
      <w:r>
        <w:rPr>
          <w:rFonts w:hint="eastAsia" w:ascii="宋体" w:hAnsi="宋体" w:eastAsia="宋体" w:cs="宋体"/>
          <w:color w:val="auto"/>
          <w:spacing w:val="0"/>
          <w:kern w:val="0"/>
        </w:rPr>
        <w:t>投标人针对报价需要说明的其他</w:t>
      </w:r>
      <w:r>
        <w:rPr>
          <w:rFonts w:hint="eastAsia" w:ascii="宋体" w:hAnsi="宋体" w:eastAsia="宋体" w:cs="宋体"/>
          <w:color w:val="auto"/>
          <w:spacing w:val="0"/>
          <w:kern w:val="0"/>
          <w:lang w:eastAsia="zh-CN"/>
        </w:rPr>
        <w:t>情况</w:t>
      </w:r>
      <w:r>
        <w:rPr>
          <w:rFonts w:hint="eastAsia" w:ascii="宋体" w:hAnsi="宋体" w:eastAsia="宋体" w:cs="宋体"/>
          <w:color w:val="auto"/>
          <w:spacing w:val="0"/>
          <w:kern w:val="0"/>
        </w:rPr>
        <w:t>和</w:t>
      </w:r>
      <w:r>
        <w:rPr>
          <w:rFonts w:hint="eastAsia" w:ascii="宋体" w:hAnsi="宋体" w:eastAsia="宋体" w:cs="宋体"/>
          <w:color w:val="auto"/>
          <w:spacing w:val="0"/>
          <w:kern w:val="0"/>
          <w:lang w:eastAsia="zh-CN"/>
        </w:rPr>
        <w:t>相关</w:t>
      </w:r>
      <w:r>
        <w:rPr>
          <w:rFonts w:hint="eastAsia" w:ascii="宋体" w:hAnsi="宋体" w:eastAsia="宋体" w:cs="宋体"/>
          <w:color w:val="auto"/>
          <w:spacing w:val="0"/>
          <w:kern w:val="0"/>
        </w:rPr>
        <w:t>文件</w:t>
      </w:r>
      <w:r>
        <w:rPr>
          <w:rFonts w:hint="eastAsia" w:ascii="宋体" w:hAnsi="宋体" w:eastAsia="宋体" w:cs="宋体"/>
          <w:color w:val="auto"/>
          <w:spacing w:val="0"/>
        </w:rPr>
        <w:t>……………</w:t>
      </w:r>
      <w:r>
        <w:rPr>
          <w:rFonts w:hint="eastAsia" w:ascii="宋体" w:hAnsi="宋体" w:eastAsia="宋体" w:cs="宋体"/>
          <w:color w:val="auto"/>
          <w:spacing w:val="0"/>
          <w:sz w:val="21"/>
          <w:szCs w:val="21"/>
        </w:rPr>
        <w:t>………………</w:t>
      </w:r>
    </w:p>
    <w:p w14:paraId="2355D58B">
      <w:pPr>
        <w:pStyle w:val="65"/>
        <w:ind w:left="0" w:leftChars="0" w:firstLine="0" w:firstLineChars="0"/>
        <w:rPr>
          <w:rFonts w:hint="eastAsia" w:ascii="宋体" w:hAnsi="宋体" w:eastAsia="宋体" w:cs="宋体"/>
          <w:bCs/>
          <w:color w:val="auto"/>
          <w:spacing w:val="0"/>
          <w:szCs w:val="21"/>
          <w:highlight w:val="none"/>
          <w:lang w:val="en-US" w:eastAsia="zh-CN"/>
        </w:rPr>
      </w:pPr>
    </w:p>
    <w:p w14:paraId="4B6C8044">
      <w:pPr>
        <w:pStyle w:val="65"/>
        <w:ind w:left="0" w:leftChars="0" w:firstLine="0" w:firstLineChars="0"/>
        <w:rPr>
          <w:rFonts w:hint="eastAsia" w:ascii="宋体" w:hAnsi="宋体" w:eastAsia="宋体" w:cs="宋体"/>
          <w:bCs/>
          <w:color w:val="auto"/>
          <w:spacing w:val="0"/>
          <w:szCs w:val="21"/>
          <w:highlight w:val="none"/>
          <w:lang w:val="en-US" w:eastAsia="zh-CN"/>
        </w:rPr>
      </w:pPr>
    </w:p>
    <w:p w14:paraId="70FE18F4">
      <w:pPr>
        <w:pStyle w:val="65"/>
        <w:ind w:left="0" w:leftChars="0" w:firstLine="0" w:firstLineChars="0"/>
        <w:rPr>
          <w:rFonts w:hint="eastAsia" w:ascii="宋体" w:hAnsi="宋体" w:eastAsia="宋体" w:cs="宋体"/>
          <w:bCs/>
          <w:color w:val="auto"/>
          <w:spacing w:val="0"/>
          <w:szCs w:val="21"/>
          <w:highlight w:val="none"/>
          <w:lang w:val="en-US" w:eastAsia="zh-CN"/>
        </w:rPr>
      </w:pPr>
    </w:p>
    <w:p w14:paraId="70517888">
      <w:pPr>
        <w:pStyle w:val="65"/>
        <w:ind w:left="0" w:leftChars="0" w:firstLine="0" w:firstLineChars="0"/>
        <w:rPr>
          <w:rFonts w:hint="eastAsia" w:ascii="宋体" w:hAnsi="宋体" w:eastAsia="宋体" w:cs="宋体"/>
          <w:bCs/>
          <w:color w:val="auto"/>
          <w:spacing w:val="0"/>
          <w:szCs w:val="21"/>
          <w:highlight w:val="none"/>
          <w:lang w:val="en-US" w:eastAsia="zh-CN"/>
        </w:rPr>
      </w:pPr>
    </w:p>
    <w:p w14:paraId="403CB7C5">
      <w:pPr>
        <w:pStyle w:val="65"/>
        <w:ind w:left="0" w:leftChars="0" w:firstLine="0" w:firstLineChars="0"/>
        <w:rPr>
          <w:rFonts w:hint="eastAsia" w:ascii="宋体" w:hAnsi="宋体" w:eastAsia="宋体" w:cs="宋体"/>
          <w:bCs/>
          <w:color w:val="auto"/>
          <w:spacing w:val="0"/>
          <w:szCs w:val="21"/>
          <w:highlight w:val="none"/>
          <w:lang w:val="en-US" w:eastAsia="zh-CN"/>
        </w:rPr>
      </w:pPr>
    </w:p>
    <w:p w14:paraId="659C9E28">
      <w:pPr>
        <w:pStyle w:val="65"/>
        <w:ind w:left="0" w:leftChars="0" w:firstLine="0" w:firstLineChars="0"/>
        <w:rPr>
          <w:rFonts w:hint="eastAsia" w:ascii="宋体" w:hAnsi="宋体" w:eastAsia="宋体" w:cs="宋体"/>
          <w:bCs/>
          <w:color w:val="auto"/>
          <w:spacing w:val="0"/>
          <w:szCs w:val="21"/>
          <w:highlight w:val="none"/>
          <w:lang w:val="en-US" w:eastAsia="zh-CN"/>
        </w:rPr>
      </w:pPr>
    </w:p>
    <w:p w14:paraId="15A39E23">
      <w:pPr>
        <w:pStyle w:val="65"/>
        <w:ind w:left="0" w:leftChars="0" w:firstLine="0" w:firstLineChars="0"/>
        <w:rPr>
          <w:rFonts w:hint="eastAsia" w:ascii="宋体" w:hAnsi="宋体" w:eastAsia="宋体" w:cs="宋体"/>
          <w:bCs/>
          <w:color w:val="auto"/>
          <w:spacing w:val="0"/>
          <w:szCs w:val="21"/>
          <w:highlight w:val="none"/>
          <w:lang w:val="en-US" w:eastAsia="zh-CN"/>
        </w:rPr>
      </w:pPr>
    </w:p>
    <w:p w14:paraId="2FEC8BFF">
      <w:pPr>
        <w:pStyle w:val="65"/>
        <w:ind w:left="0" w:leftChars="0" w:firstLine="0" w:firstLineChars="0"/>
        <w:rPr>
          <w:rFonts w:hint="eastAsia" w:ascii="宋体" w:hAnsi="宋体" w:eastAsia="宋体" w:cs="宋体"/>
          <w:bCs/>
          <w:color w:val="auto"/>
          <w:spacing w:val="0"/>
          <w:szCs w:val="21"/>
          <w:highlight w:val="none"/>
          <w:lang w:val="en-US" w:eastAsia="zh-CN"/>
        </w:rPr>
      </w:pPr>
    </w:p>
    <w:p w14:paraId="33CD3BFE">
      <w:pPr>
        <w:pStyle w:val="65"/>
        <w:ind w:left="0" w:leftChars="0" w:firstLine="0" w:firstLineChars="0"/>
        <w:rPr>
          <w:rFonts w:hint="eastAsia" w:ascii="宋体" w:hAnsi="宋体" w:eastAsia="宋体" w:cs="宋体"/>
          <w:bCs/>
          <w:color w:val="auto"/>
          <w:spacing w:val="0"/>
          <w:szCs w:val="21"/>
          <w:highlight w:val="none"/>
          <w:lang w:val="en-US" w:eastAsia="zh-CN"/>
        </w:rPr>
      </w:pPr>
    </w:p>
    <w:p w14:paraId="589DB7B3">
      <w:pPr>
        <w:pStyle w:val="65"/>
        <w:ind w:left="0" w:leftChars="0" w:firstLine="0" w:firstLineChars="0"/>
        <w:rPr>
          <w:rFonts w:hint="eastAsia" w:ascii="宋体" w:hAnsi="宋体" w:eastAsia="宋体" w:cs="宋体"/>
          <w:bCs/>
          <w:color w:val="auto"/>
          <w:spacing w:val="0"/>
          <w:szCs w:val="21"/>
          <w:highlight w:val="none"/>
          <w:lang w:val="en-US" w:eastAsia="zh-CN"/>
        </w:rPr>
      </w:pPr>
    </w:p>
    <w:p w14:paraId="40C7DAC0">
      <w:pPr>
        <w:pStyle w:val="65"/>
        <w:ind w:left="0" w:leftChars="0" w:firstLine="0" w:firstLineChars="0"/>
        <w:rPr>
          <w:rFonts w:hint="eastAsia" w:ascii="宋体" w:hAnsi="宋体" w:eastAsia="宋体" w:cs="宋体"/>
          <w:bCs/>
          <w:color w:val="auto"/>
          <w:spacing w:val="0"/>
          <w:szCs w:val="21"/>
          <w:highlight w:val="none"/>
          <w:lang w:val="en-US" w:eastAsia="zh-CN"/>
        </w:rPr>
      </w:pPr>
    </w:p>
    <w:p w14:paraId="2E75041D">
      <w:pPr>
        <w:pStyle w:val="65"/>
        <w:ind w:left="0" w:leftChars="0" w:firstLine="0" w:firstLineChars="0"/>
        <w:rPr>
          <w:rFonts w:hint="eastAsia" w:ascii="宋体" w:hAnsi="宋体" w:eastAsia="宋体" w:cs="宋体"/>
          <w:bCs/>
          <w:color w:val="auto"/>
          <w:spacing w:val="0"/>
          <w:szCs w:val="21"/>
          <w:highlight w:val="none"/>
          <w:lang w:val="en-US" w:eastAsia="zh-CN"/>
        </w:rPr>
      </w:pPr>
    </w:p>
    <w:p w14:paraId="2D87427E">
      <w:pPr>
        <w:pStyle w:val="65"/>
        <w:ind w:left="0" w:leftChars="0" w:firstLine="0" w:firstLineChars="0"/>
        <w:rPr>
          <w:rFonts w:hint="eastAsia" w:ascii="宋体" w:hAnsi="宋体" w:eastAsia="宋体" w:cs="宋体"/>
          <w:bCs/>
          <w:color w:val="auto"/>
          <w:spacing w:val="0"/>
          <w:szCs w:val="21"/>
          <w:highlight w:val="none"/>
          <w:lang w:val="en-US" w:eastAsia="zh-CN"/>
        </w:rPr>
      </w:pPr>
    </w:p>
    <w:p w14:paraId="294CFA0E">
      <w:pPr>
        <w:pStyle w:val="65"/>
        <w:ind w:left="0" w:leftChars="0" w:firstLine="0" w:firstLineChars="0"/>
        <w:rPr>
          <w:rFonts w:hint="eastAsia" w:ascii="宋体" w:hAnsi="宋体" w:eastAsia="宋体" w:cs="宋体"/>
          <w:bCs/>
          <w:color w:val="auto"/>
          <w:spacing w:val="0"/>
          <w:szCs w:val="21"/>
          <w:highlight w:val="none"/>
          <w:lang w:val="en-US" w:eastAsia="zh-CN"/>
        </w:rPr>
      </w:pPr>
    </w:p>
    <w:p w14:paraId="76273196">
      <w:pPr>
        <w:pStyle w:val="65"/>
        <w:ind w:left="0" w:leftChars="0" w:firstLine="0" w:firstLineChars="0"/>
        <w:rPr>
          <w:rFonts w:hint="eastAsia" w:ascii="宋体" w:hAnsi="宋体" w:eastAsia="宋体" w:cs="宋体"/>
          <w:bCs/>
          <w:color w:val="auto"/>
          <w:spacing w:val="0"/>
          <w:szCs w:val="21"/>
          <w:highlight w:val="none"/>
          <w:lang w:val="en-US" w:eastAsia="zh-CN"/>
        </w:rPr>
      </w:pPr>
    </w:p>
    <w:p w14:paraId="46DC40AF">
      <w:pPr>
        <w:pStyle w:val="65"/>
        <w:ind w:left="0" w:leftChars="0" w:firstLine="0" w:firstLineChars="0"/>
        <w:rPr>
          <w:rFonts w:hint="eastAsia" w:ascii="宋体" w:hAnsi="宋体" w:eastAsia="宋体" w:cs="宋体"/>
          <w:bCs/>
          <w:color w:val="auto"/>
          <w:spacing w:val="0"/>
          <w:szCs w:val="21"/>
          <w:highlight w:val="none"/>
          <w:lang w:val="en-US" w:eastAsia="zh-CN"/>
        </w:rPr>
      </w:pPr>
    </w:p>
    <w:p w14:paraId="216CE21E">
      <w:pPr>
        <w:pStyle w:val="65"/>
        <w:ind w:left="0" w:leftChars="0" w:firstLine="0" w:firstLineChars="0"/>
        <w:rPr>
          <w:rFonts w:hint="eastAsia" w:ascii="宋体" w:hAnsi="宋体" w:eastAsia="宋体" w:cs="宋体"/>
          <w:bCs/>
          <w:color w:val="auto"/>
          <w:spacing w:val="0"/>
          <w:szCs w:val="21"/>
          <w:highlight w:val="none"/>
          <w:lang w:val="en-US" w:eastAsia="zh-CN"/>
        </w:rPr>
      </w:pPr>
    </w:p>
    <w:p w14:paraId="3E6F2A71">
      <w:pPr>
        <w:pStyle w:val="65"/>
        <w:ind w:left="0" w:leftChars="0" w:firstLine="0" w:firstLineChars="0"/>
        <w:rPr>
          <w:rFonts w:hint="eastAsia" w:ascii="宋体" w:hAnsi="宋体" w:eastAsia="宋体" w:cs="宋体"/>
          <w:bCs/>
          <w:color w:val="auto"/>
          <w:spacing w:val="0"/>
          <w:szCs w:val="21"/>
          <w:highlight w:val="none"/>
          <w:lang w:val="en-US" w:eastAsia="zh-CN"/>
        </w:rPr>
      </w:pPr>
    </w:p>
    <w:p w14:paraId="3504AF54">
      <w:pPr>
        <w:pStyle w:val="65"/>
        <w:ind w:left="0" w:leftChars="0" w:firstLine="0" w:firstLineChars="0"/>
        <w:rPr>
          <w:rFonts w:hint="eastAsia" w:ascii="宋体" w:hAnsi="宋体" w:eastAsia="宋体" w:cs="宋体"/>
          <w:bCs/>
          <w:color w:val="auto"/>
          <w:spacing w:val="0"/>
          <w:szCs w:val="21"/>
          <w:highlight w:val="none"/>
          <w:lang w:val="en-US" w:eastAsia="zh-CN"/>
        </w:rPr>
      </w:pPr>
    </w:p>
    <w:p w14:paraId="69191523">
      <w:pPr>
        <w:pStyle w:val="65"/>
        <w:ind w:left="0" w:leftChars="0" w:firstLine="0" w:firstLineChars="0"/>
        <w:rPr>
          <w:rFonts w:hint="eastAsia" w:ascii="宋体" w:hAnsi="宋体" w:eastAsia="宋体" w:cs="宋体"/>
          <w:bCs/>
          <w:color w:val="auto"/>
          <w:spacing w:val="0"/>
          <w:szCs w:val="21"/>
          <w:highlight w:val="none"/>
          <w:lang w:val="en-US" w:eastAsia="zh-CN"/>
        </w:rPr>
      </w:pPr>
    </w:p>
    <w:p w14:paraId="4473387D">
      <w:pPr>
        <w:pStyle w:val="65"/>
        <w:ind w:left="0" w:leftChars="0" w:firstLine="0" w:firstLineChars="0"/>
        <w:rPr>
          <w:rFonts w:hint="eastAsia" w:ascii="宋体" w:hAnsi="宋体" w:eastAsia="宋体" w:cs="宋体"/>
          <w:bCs/>
          <w:color w:val="auto"/>
          <w:spacing w:val="0"/>
          <w:szCs w:val="21"/>
          <w:highlight w:val="none"/>
          <w:lang w:val="en-US" w:eastAsia="zh-CN"/>
        </w:rPr>
      </w:pPr>
    </w:p>
    <w:p w14:paraId="7F21A308">
      <w:pPr>
        <w:pStyle w:val="65"/>
        <w:ind w:left="0" w:leftChars="0" w:firstLine="0" w:firstLineChars="0"/>
        <w:rPr>
          <w:rFonts w:hint="eastAsia" w:ascii="宋体" w:hAnsi="宋体" w:eastAsia="宋体" w:cs="宋体"/>
          <w:bCs/>
          <w:color w:val="auto"/>
          <w:spacing w:val="0"/>
          <w:szCs w:val="21"/>
          <w:highlight w:val="none"/>
          <w:lang w:val="en-US" w:eastAsia="zh-CN"/>
        </w:rPr>
      </w:pPr>
    </w:p>
    <w:p w14:paraId="00B40494">
      <w:pPr>
        <w:pStyle w:val="65"/>
        <w:ind w:left="0" w:leftChars="0" w:firstLine="0" w:firstLineChars="0"/>
        <w:rPr>
          <w:rFonts w:hint="eastAsia" w:ascii="宋体" w:hAnsi="宋体" w:eastAsia="宋体" w:cs="宋体"/>
          <w:bCs/>
          <w:color w:val="auto"/>
          <w:spacing w:val="0"/>
          <w:szCs w:val="21"/>
          <w:highlight w:val="none"/>
          <w:lang w:val="en-US" w:eastAsia="zh-CN"/>
        </w:rPr>
      </w:pPr>
    </w:p>
    <w:p w14:paraId="1F31A557">
      <w:pPr>
        <w:pStyle w:val="65"/>
        <w:ind w:left="0" w:leftChars="0" w:firstLine="0" w:firstLineChars="0"/>
        <w:rPr>
          <w:rFonts w:hint="eastAsia" w:ascii="宋体" w:hAnsi="宋体" w:eastAsia="宋体" w:cs="宋体"/>
          <w:bCs/>
          <w:color w:val="auto"/>
          <w:spacing w:val="0"/>
          <w:szCs w:val="21"/>
          <w:highlight w:val="none"/>
          <w:lang w:val="en-US" w:eastAsia="zh-CN"/>
        </w:rPr>
      </w:pPr>
    </w:p>
    <w:p w14:paraId="796CF0A8">
      <w:pPr>
        <w:pStyle w:val="65"/>
        <w:ind w:left="0" w:leftChars="0" w:firstLine="0" w:firstLineChars="0"/>
        <w:rPr>
          <w:rFonts w:hint="eastAsia" w:ascii="宋体" w:hAnsi="宋体" w:eastAsia="宋体" w:cs="宋体"/>
          <w:bCs/>
          <w:color w:val="auto"/>
          <w:spacing w:val="0"/>
          <w:szCs w:val="21"/>
          <w:highlight w:val="none"/>
          <w:lang w:val="en-US" w:eastAsia="zh-CN"/>
        </w:rPr>
      </w:pPr>
    </w:p>
    <w:p w14:paraId="36454301">
      <w:pPr>
        <w:pStyle w:val="65"/>
        <w:ind w:left="0" w:leftChars="0" w:firstLine="0" w:firstLineChars="0"/>
        <w:rPr>
          <w:rFonts w:hint="eastAsia" w:ascii="宋体" w:hAnsi="宋体" w:eastAsia="宋体" w:cs="宋体"/>
          <w:bCs/>
          <w:color w:val="auto"/>
          <w:spacing w:val="0"/>
          <w:szCs w:val="21"/>
          <w:highlight w:val="none"/>
          <w:lang w:val="en-US" w:eastAsia="zh-CN"/>
        </w:rPr>
      </w:pPr>
    </w:p>
    <w:p w14:paraId="2869DEAB">
      <w:pPr>
        <w:pStyle w:val="65"/>
        <w:ind w:left="0" w:leftChars="0" w:firstLine="0" w:firstLineChars="0"/>
        <w:rPr>
          <w:rFonts w:hint="eastAsia" w:ascii="宋体" w:hAnsi="宋体" w:eastAsia="宋体" w:cs="宋体"/>
          <w:bCs/>
          <w:color w:val="auto"/>
          <w:spacing w:val="0"/>
          <w:szCs w:val="21"/>
          <w:highlight w:val="none"/>
          <w:lang w:val="en-US" w:eastAsia="zh-CN"/>
        </w:rPr>
      </w:pPr>
    </w:p>
    <w:p w14:paraId="286FDDD5">
      <w:pPr>
        <w:pStyle w:val="65"/>
        <w:ind w:left="0" w:leftChars="0" w:firstLine="0" w:firstLineChars="0"/>
        <w:rPr>
          <w:rFonts w:hint="eastAsia" w:ascii="宋体" w:hAnsi="宋体" w:eastAsia="宋体" w:cs="宋体"/>
          <w:bCs/>
          <w:color w:val="auto"/>
          <w:spacing w:val="0"/>
          <w:szCs w:val="21"/>
          <w:highlight w:val="none"/>
          <w:lang w:val="en-US" w:eastAsia="zh-CN"/>
        </w:rPr>
      </w:pPr>
    </w:p>
    <w:p w14:paraId="72F19274">
      <w:pPr>
        <w:pStyle w:val="65"/>
        <w:ind w:left="0" w:leftChars="0" w:firstLine="0" w:firstLineChars="0"/>
        <w:rPr>
          <w:rFonts w:hint="eastAsia" w:ascii="宋体" w:hAnsi="宋体" w:eastAsia="宋体" w:cs="宋体"/>
          <w:bCs/>
          <w:color w:val="auto"/>
          <w:spacing w:val="0"/>
          <w:szCs w:val="21"/>
          <w:highlight w:val="none"/>
          <w:lang w:val="en-US" w:eastAsia="zh-CN"/>
        </w:rPr>
      </w:pPr>
    </w:p>
    <w:p w14:paraId="05FE930C">
      <w:pPr>
        <w:pStyle w:val="65"/>
        <w:ind w:left="0" w:leftChars="0" w:firstLine="0" w:firstLineChars="0"/>
        <w:rPr>
          <w:rFonts w:hint="eastAsia" w:ascii="宋体" w:hAnsi="宋体" w:eastAsia="宋体" w:cs="宋体"/>
          <w:bCs/>
          <w:color w:val="auto"/>
          <w:spacing w:val="0"/>
          <w:szCs w:val="21"/>
          <w:highlight w:val="none"/>
          <w:lang w:val="en-US" w:eastAsia="zh-CN"/>
        </w:rPr>
      </w:pPr>
    </w:p>
    <w:p w14:paraId="51B17B48">
      <w:pPr>
        <w:pStyle w:val="65"/>
        <w:ind w:left="0" w:leftChars="0" w:firstLine="0" w:firstLineChars="0"/>
        <w:rPr>
          <w:rFonts w:hint="eastAsia" w:ascii="宋体" w:hAnsi="宋体" w:eastAsia="宋体" w:cs="宋体"/>
          <w:bCs/>
          <w:color w:val="auto"/>
          <w:spacing w:val="0"/>
          <w:szCs w:val="21"/>
          <w:highlight w:val="none"/>
          <w:lang w:val="en-US" w:eastAsia="zh-CN"/>
        </w:rPr>
      </w:pPr>
    </w:p>
    <w:p w14:paraId="297B9CE6">
      <w:pPr>
        <w:kinsoku/>
        <w:overflowPunct/>
        <w:topLinePunct w:val="0"/>
        <w:autoSpaceDE/>
        <w:autoSpaceDN/>
        <w:bidi w:val="0"/>
        <w:spacing w:line="360" w:lineRule="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eastAsia="zh-CN"/>
        </w:rPr>
        <w:t>（一）</w:t>
      </w:r>
      <w:r>
        <w:rPr>
          <w:rFonts w:hint="eastAsia" w:ascii="宋体" w:hAnsi="宋体" w:eastAsia="宋体" w:cs="宋体"/>
          <w:b/>
          <w:color w:val="auto"/>
          <w:spacing w:val="0"/>
          <w:sz w:val="24"/>
          <w:highlight w:val="none"/>
        </w:rPr>
        <w:t>开标报价一览表格式</w:t>
      </w:r>
    </w:p>
    <w:p w14:paraId="3AB322D5">
      <w:pPr>
        <w:kinsoku/>
        <w:overflowPunct/>
        <w:topLinePunct w:val="0"/>
        <w:autoSpaceDE/>
        <w:autoSpaceDN/>
        <w:bidi w:val="0"/>
        <w:spacing w:line="360" w:lineRule="auto"/>
        <w:jc w:val="center"/>
        <w:rPr>
          <w:rFonts w:hint="eastAsia" w:ascii="宋体" w:hAnsi="宋体" w:eastAsia="宋体" w:cs="宋体"/>
          <w:b/>
          <w:color w:val="auto"/>
          <w:spacing w:val="0"/>
          <w:sz w:val="24"/>
          <w:highlight w:val="none"/>
        </w:rPr>
      </w:pPr>
    </w:p>
    <w:p w14:paraId="4D64E964">
      <w:pPr>
        <w:kinsoku/>
        <w:overflowPunct/>
        <w:topLinePunct w:val="0"/>
        <w:autoSpaceDE/>
        <w:autoSpaceDN/>
        <w:bidi w:val="0"/>
        <w:spacing w:line="360" w:lineRule="auto"/>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开标报价一览表</w:t>
      </w:r>
    </w:p>
    <w:p w14:paraId="388FDB73">
      <w:pPr>
        <w:kinsoku/>
        <w:overflowPunct/>
        <w:topLinePunct w:val="0"/>
        <w:autoSpaceDE/>
        <w:autoSpaceDN/>
        <w:bidi w:val="0"/>
        <w:spacing w:line="360" w:lineRule="auto"/>
        <w:ind w:firstLine="525" w:firstLineChars="25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项目名称：</w:t>
      </w:r>
    </w:p>
    <w:p w14:paraId="104A09D4">
      <w:pPr>
        <w:kinsoku/>
        <w:overflowPunct/>
        <w:topLinePunct w:val="0"/>
        <w:autoSpaceDE/>
        <w:autoSpaceDN/>
        <w:bidi w:val="0"/>
        <w:spacing w:line="360" w:lineRule="auto"/>
        <w:ind w:firstLine="525" w:firstLineChars="25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项目编号：</w:t>
      </w:r>
    </w:p>
    <w:tbl>
      <w:tblPr>
        <w:tblStyle w:val="2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76"/>
        <w:gridCol w:w="681"/>
        <w:gridCol w:w="1354"/>
        <w:gridCol w:w="1448"/>
        <w:gridCol w:w="663"/>
        <w:gridCol w:w="742"/>
        <w:gridCol w:w="849"/>
        <w:gridCol w:w="1875"/>
      </w:tblGrid>
      <w:tr w14:paraId="05F5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769" w:type="dxa"/>
            <w:vAlign w:val="center"/>
          </w:tcPr>
          <w:p w14:paraId="390DF0A8">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序号</w:t>
            </w:r>
          </w:p>
        </w:tc>
        <w:tc>
          <w:tcPr>
            <w:tcW w:w="1276" w:type="dxa"/>
            <w:vAlign w:val="center"/>
          </w:tcPr>
          <w:p w14:paraId="68D65CE3">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货物名称</w:t>
            </w:r>
          </w:p>
        </w:tc>
        <w:tc>
          <w:tcPr>
            <w:tcW w:w="681" w:type="dxa"/>
            <w:vAlign w:val="center"/>
          </w:tcPr>
          <w:p w14:paraId="28B816AA">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品牌</w:t>
            </w:r>
          </w:p>
        </w:tc>
        <w:tc>
          <w:tcPr>
            <w:tcW w:w="1354" w:type="dxa"/>
            <w:vAlign w:val="center"/>
          </w:tcPr>
          <w:p w14:paraId="1912D71C">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规格型号</w:t>
            </w:r>
          </w:p>
        </w:tc>
        <w:tc>
          <w:tcPr>
            <w:tcW w:w="1448" w:type="dxa"/>
            <w:vAlign w:val="center"/>
          </w:tcPr>
          <w:p w14:paraId="2963DF0E">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产地或厂家</w:t>
            </w:r>
          </w:p>
        </w:tc>
        <w:tc>
          <w:tcPr>
            <w:tcW w:w="663" w:type="dxa"/>
            <w:vAlign w:val="center"/>
          </w:tcPr>
          <w:p w14:paraId="1A8AFA69">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数量</w:t>
            </w:r>
          </w:p>
        </w:tc>
        <w:tc>
          <w:tcPr>
            <w:tcW w:w="742" w:type="dxa"/>
            <w:vAlign w:val="center"/>
          </w:tcPr>
          <w:p w14:paraId="1FA99450">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单价</w:t>
            </w:r>
          </w:p>
        </w:tc>
        <w:tc>
          <w:tcPr>
            <w:tcW w:w="849" w:type="dxa"/>
            <w:vAlign w:val="center"/>
          </w:tcPr>
          <w:p w14:paraId="55F7B623">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合价</w:t>
            </w:r>
          </w:p>
        </w:tc>
        <w:tc>
          <w:tcPr>
            <w:tcW w:w="1875" w:type="dxa"/>
            <w:vAlign w:val="center"/>
          </w:tcPr>
          <w:p w14:paraId="088B2C38">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供货期</w:t>
            </w:r>
          </w:p>
        </w:tc>
      </w:tr>
      <w:tr w14:paraId="04EB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769" w:type="dxa"/>
            <w:vAlign w:val="center"/>
          </w:tcPr>
          <w:p w14:paraId="2D0558D0">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lang w:val="en-US" w:eastAsia="zh-CN"/>
              </w:rPr>
            </w:pPr>
            <w:r>
              <w:rPr>
                <w:rFonts w:hint="eastAsia" w:ascii="宋体" w:hAnsi="宋体" w:eastAsia="宋体" w:cs="宋体"/>
                <w:bCs/>
                <w:color w:val="auto"/>
                <w:spacing w:val="0"/>
                <w:szCs w:val="21"/>
                <w:highlight w:val="none"/>
                <w:lang w:val="en-US" w:eastAsia="zh-CN"/>
              </w:rPr>
              <w:t>1</w:t>
            </w:r>
          </w:p>
        </w:tc>
        <w:tc>
          <w:tcPr>
            <w:tcW w:w="1276" w:type="dxa"/>
            <w:vAlign w:val="center"/>
          </w:tcPr>
          <w:p w14:paraId="36BE02F4">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教师教学</w:t>
            </w:r>
          </w:p>
          <w:p w14:paraId="4EDA4EA9">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专用笔记本电脑</w:t>
            </w:r>
          </w:p>
        </w:tc>
        <w:tc>
          <w:tcPr>
            <w:tcW w:w="681" w:type="dxa"/>
            <w:vAlign w:val="center"/>
          </w:tcPr>
          <w:p w14:paraId="2759C622">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p>
        </w:tc>
        <w:tc>
          <w:tcPr>
            <w:tcW w:w="1354" w:type="dxa"/>
            <w:vAlign w:val="center"/>
          </w:tcPr>
          <w:p w14:paraId="3CC96A73">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vertAlign w:val="superscript"/>
              </w:rPr>
            </w:pPr>
          </w:p>
        </w:tc>
        <w:tc>
          <w:tcPr>
            <w:tcW w:w="1448" w:type="dxa"/>
            <w:vAlign w:val="center"/>
          </w:tcPr>
          <w:p w14:paraId="02371821">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vertAlign w:val="superscript"/>
              </w:rPr>
            </w:pPr>
          </w:p>
        </w:tc>
        <w:tc>
          <w:tcPr>
            <w:tcW w:w="663" w:type="dxa"/>
            <w:vAlign w:val="center"/>
          </w:tcPr>
          <w:p w14:paraId="4803FECD">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335台</w:t>
            </w:r>
          </w:p>
        </w:tc>
        <w:tc>
          <w:tcPr>
            <w:tcW w:w="742" w:type="dxa"/>
            <w:vAlign w:val="center"/>
          </w:tcPr>
          <w:p w14:paraId="400A6E7C">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p>
        </w:tc>
        <w:tc>
          <w:tcPr>
            <w:tcW w:w="849" w:type="dxa"/>
            <w:vAlign w:val="center"/>
          </w:tcPr>
          <w:p w14:paraId="0AD6D062">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p>
        </w:tc>
        <w:tc>
          <w:tcPr>
            <w:tcW w:w="1875" w:type="dxa"/>
            <w:vAlign w:val="center"/>
          </w:tcPr>
          <w:p w14:paraId="4BC753C7">
            <w:pPr>
              <w:kinsoku/>
              <w:overflowPunct/>
              <w:topLinePunct w:val="0"/>
              <w:autoSpaceDE/>
              <w:autoSpaceDN/>
              <w:bidi w:val="0"/>
              <w:spacing w:line="360" w:lineRule="auto"/>
              <w:jc w:val="center"/>
              <w:rPr>
                <w:rFonts w:hint="eastAsia" w:ascii="宋体" w:hAnsi="宋体" w:eastAsia="宋体" w:cs="宋体"/>
                <w:bCs/>
                <w:color w:val="auto"/>
                <w:spacing w:val="0"/>
                <w:szCs w:val="21"/>
                <w:highlight w:val="none"/>
              </w:rPr>
            </w:pPr>
          </w:p>
        </w:tc>
      </w:tr>
      <w:tr w14:paraId="5433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657" w:type="dxa"/>
            <w:gridSpan w:val="9"/>
            <w:vAlign w:val="center"/>
          </w:tcPr>
          <w:p w14:paraId="05840C7B">
            <w:pPr>
              <w:kinsoku/>
              <w:overflowPunct/>
              <w:topLinePunct w:val="0"/>
              <w:autoSpaceDE/>
              <w:autoSpaceDN/>
              <w:bidi w:val="0"/>
              <w:spacing w:line="360" w:lineRule="auto"/>
              <w:rPr>
                <w:rFonts w:hint="eastAsia" w:ascii="宋体" w:hAnsi="宋体" w:eastAsia="宋体" w:cs="宋体"/>
                <w:bCs/>
                <w:color w:val="auto"/>
                <w:spacing w:val="0"/>
                <w:szCs w:val="21"/>
                <w:highlight w:val="none"/>
              </w:rPr>
            </w:pPr>
            <w:r>
              <w:rPr>
                <w:rFonts w:hint="eastAsia" w:ascii="宋体" w:hAnsi="宋体" w:eastAsia="宋体" w:cs="宋体"/>
                <w:bCs/>
                <w:color w:val="auto"/>
                <w:spacing w:val="0"/>
                <w:szCs w:val="21"/>
                <w:highlight w:val="none"/>
              </w:rPr>
              <w:t>总报价(</w:t>
            </w:r>
            <w:r>
              <w:rPr>
                <w:rFonts w:hint="eastAsia" w:ascii="宋体" w:hAnsi="宋体" w:eastAsia="宋体" w:cs="宋体"/>
                <w:color w:val="auto"/>
                <w:spacing w:val="0"/>
                <w:szCs w:val="21"/>
                <w:highlight w:val="none"/>
              </w:rPr>
              <w:t>人民币</w:t>
            </w:r>
            <w:r>
              <w:rPr>
                <w:rFonts w:hint="eastAsia" w:ascii="宋体" w:hAnsi="宋体" w:eastAsia="宋体" w:cs="宋体"/>
                <w:bCs/>
                <w:color w:val="auto"/>
                <w:spacing w:val="0"/>
                <w:szCs w:val="21"/>
                <w:highlight w:val="none"/>
              </w:rPr>
              <w:t>大写):                                ￥：</w:t>
            </w:r>
          </w:p>
        </w:tc>
      </w:tr>
    </w:tbl>
    <w:p w14:paraId="0AF79D16">
      <w:pPr>
        <w:kinsoku/>
        <w:overflowPunct/>
        <w:topLinePunct w:val="0"/>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说明：投标人如实填写表格，无相应内容可填的，填写“无”、“未测试”、“没有相应指标”等明确的回答文字，或用“/”来表示。</w:t>
      </w:r>
    </w:p>
    <w:p w14:paraId="4ECF2CB7">
      <w:pPr>
        <w:pStyle w:val="25"/>
        <w:rPr>
          <w:rFonts w:hint="eastAsia" w:ascii="宋体" w:hAnsi="宋体" w:eastAsia="宋体" w:cs="宋体"/>
          <w:color w:val="auto"/>
          <w:spacing w:val="0"/>
        </w:rPr>
      </w:pPr>
    </w:p>
    <w:p w14:paraId="4CBB88D0">
      <w:pPr>
        <w:kinsoku/>
        <w:overflowPunct/>
        <w:topLinePunct w:val="0"/>
        <w:autoSpaceDE/>
        <w:autoSpaceDN/>
        <w:bidi w:val="0"/>
        <w:spacing w:line="360" w:lineRule="auto"/>
        <w:ind w:firstLine="5880" w:firstLineChars="28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投标人：（法人电子印章）</w:t>
      </w:r>
    </w:p>
    <w:p w14:paraId="1B57D99E">
      <w:pPr>
        <w:kinsoku/>
        <w:overflowPunct/>
        <w:topLinePunct w:val="0"/>
        <w:autoSpaceDE/>
        <w:autoSpaceDN/>
        <w:bidi w:val="0"/>
        <w:spacing w:line="360" w:lineRule="auto"/>
        <w:ind w:firstLine="5880" w:firstLineChars="28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日 期：    年    月    日</w:t>
      </w:r>
    </w:p>
    <w:p w14:paraId="0B92689C">
      <w:pPr>
        <w:pStyle w:val="65"/>
        <w:ind w:left="0" w:leftChars="0" w:firstLine="0" w:firstLineChars="0"/>
        <w:rPr>
          <w:rFonts w:hint="eastAsia" w:ascii="宋体" w:hAnsi="宋体" w:eastAsia="宋体" w:cs="宋体"/>
          <w:bCs/>
          <w:color w:val="auto"/>
          <w:spacing w:val="0"/>
          <w:szCs w:val="21"/>
          <w:highlight w:val="none"/>
          <w:lang w:val="en-US" w:eastAsia="zh-CN"/>
        </w:rPr>
      </w:pPr>
    </w:p>
    <w:p w14:paraId="4DA6E499">
      <w:pPr>
        <w:pStyle w:val="65"/>
        <w:ind w:left="0" w:leftChars="0" w:firstLine="0" w:firstLineChars="0"/>
        <w:rPr>
          <w:rFonts w:hint="eastAsia" w:ascii="宋体" w:hAnsi="宋体" w:eastAsia="宋体" w:cs="宋体"/>
          <w:bCs/>
          <w:color w:val="auto"/>
          <w:spacing w:val="0"/>
          <w:szCs w:val="21"/>
          <w:highlight w:val="none"/>
          <w:lang w:val="en-US" w:eastAsia="zh-CN"/>
        </w:rPr>
      </w:pPr>
    </w:p>
    <w:p w14:paraId="56A574B6">
      <w:pPr>
        <w:pStyle w:val="65"/>
        <w:ind w:left="0" w:leftChars="0" w:firstLine="0" w:firstLineChars="0"/>
        <w:rPr>
          <w:rFonts w:hint="eastAsia" w:ascii="宋体" w:hAnsi="宋体" w:eastAsia="宋体" w:cs="宋体"/>
          <w:bCs/>
          <w:color w:val="auto"/>
          <w:spacing w:val="0"/>
          <w:szCs w:val="21"/>
          <w:highlight w:val="none"/>
          <w:lang w:val="en-US" w:eastAsia="zh-CN"/>
        </w:rPr>
      </w:pPr>
    </w:p>
    <w:p w14:paraId="080B2530">
      <w:pPr>
        <w:pStyle w:val="65"/>
        <w:ind w:left="0" w:leftChars="0" w:firstLine="0" w:firstLineChars="0"/>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kern w:val="0"/>
          <w:sz w:val="24"/>
          <w:szCs w:val="24"/>
          <w:lang w:eastAsia="zh-CN"/>
        </w:rPr>
        <w:t>（二）</w:t>
      </w:r>
      <w:r>
        <w:rPr>
          <w:rFonts w:hint="eastAsia" w:ascii="宋体" w:hAnsi="宋体" w:eastAsia="宋体" w:cs="宋体"/>
          <w:b/>
          <w:bCs/>
          <w:color w:val="auto"/>
          <w:spacing w:val="0"/>
          <w:kern w:val="0"/>
          <w:sz w:val="24"/>
          <w:szCs w:val="24"/>
        </w:rPr>
        <w:t>投标人针对报价需要说明的其他</w:t>
      </w:r>
      <w:r>
        <w:rPr>
          <w:rFonts w:hint="eastAsia" w:ascii="宋体" w:hAnsi="宋体" w:eastAsia="宋体" w:cs="宋体"/>
          <w:b/>
          <w:bCs/>
          <w:color w:val="auto"/>
          <w:spacing w:val="0"/>
          <w:kern w:val="0"/>
          <w:sz w:val="24"/>
          <w:szCs w:val="24"/>
          <w:lang w:eastAsia="zh-CN"/>
        </w:rPr>
        <w:t>情况</w:t>
      </w:r>
      <w:r>
        <w:rPr>
          <w:rFonts w:hint="eastAsia" w:ascii="宋体" w:hAnsi="宋体" w:eastAsia="宋体" w:cs="宋体"/>
          <w:b/>
          <w:bCs/>
          <w:color w:val="auto"/>
          <w:spacing w:val="0"/>
          <w:kern w:val="0"/>
          <w:sz w:val="24"/>
          <w:szCs w:val="24"/>
        </w:rPr>
        <w:t>和</w:t>
      </w:r>
      <w:r>
        <w:rPr>
          <w:rFonts w:hint="eastAsia" w:ascii="宋体" w:hAnsi="宋体" w:eastAsia="宋体" w:cs="宋体"/>
          <w:b/>
          <w:bCs/>
          <w:color w:val="auto"/>
          <w:spacing w:val="0"/>
          <w:kern w:val="0"/>
          <w:sz w:val="24"/>
          <w:szCs w:val="24"/>
          <w:lang w:eastAsia="zh-CN"/>
        </w:rPr>
        <w:t>相关</w:t>
      </w:r>
      <w:r>
        <w:rPr>
          <w:rFonts w:hint="eastAsia" w:ascii="宋体" w:hAnsi="宋体" w:eastAsia="宋体" w:cs="宋体"/>
          <w:b/>
          <w:bCs/>
          <w:color w:val="auto"/>
          <w:spacing w:val="0"/>
          <w:kern w:val="0"/>
          <w:sz w:val="24"/>
          <w:szCs w:val="24"/>
        </w:rPr>
        <w:t>文件</w:t>
      </w:r>
    </w:p>
    <w:p w14:paraId="1E9A3DC9">
      <w:pPr>
        <w:rPr>
          <w:rFonts w:hint="eastAsia" w:ascii="宋体" w:hAnsi="宋体" w:eastAsia="宋体" w:cs="宋体"/>
          <w:color w:val="auto"/>
          <w:spacing w:val="0"/>
        </w:rPr>
      </w:pPr>
    </w:p>
    <w:p w14:paraId="3E085E51">
      <w:pPr>
        <w:rPr>
          <w:rFonts w:hint="eastAsia" w:ascii="宋体" w:hAnsi="宋体" w:eastAsia="宋体" w:cs="宋体"/>
          <w:spacing w:val="0"/>
        </w:rPr>
      </w:pPr>
    </w:p>
    <w:p w14:paraId="3365988A">
      <w:bookmarkStart w:id="104" w:name="_GoBack"/>
      <w:bookmarkEnd w:id="104"/>
    </w:p>
    <w:sectPr>
      <w:headerReference r:id="rId7" w:type="default"/>
      <w:footerReference r:id="rId8" w:type="default"/>
      <w:pgSz w:w="11906" w:h="16838"/>
      <w:pgMar w:top="1134" w:right="1361" w:bottom="1021"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书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00"/>
    <w:family w:val="auto"/>
    <w:pitch w:val="default"/>
    <w:sig w:usb0="00000287" w:usb1="080F0000" w:usb2="00000010" w:usb3="00000000" w:csb0="0004009F" w:csb1="00000000"/>
  </w:font>
  <w:font w:name="Arial">
    <w:panose1 w:val="020B0604020202020204"/>
    <w:charset w:val="00"/>
    <w:family w:val="swiss"/>
    <w:pitch w:val="default"/>
    <w:sig w:usb0="E0002AFF" w:usb1="C0007843" w:usb2="00000009" w:usb3="00000000" w:csb0="400001FF" w:csb1="FFFF0000"/>
  </w:font>
  <w:font w:name="华文楷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EDD6">
    <w:pPr>
      <w:pStyle w:val="18"/>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1038298">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29E94">
    <w:pPr>
      <w:pStyle w:val="18"/>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6580A6E">
                <w:pPr>
                  <w:pStyle w:val="18"/>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87AD">
    <w:pPr>
      <w:pStyle w:val="18"/>
      <w:jc w:val="center"/>
    </w:pPr>
    <w:r>
      <w:rPr>
        <w:rFonts w:hint="eastAsia"/>
      </w:rPr>
      <w:t>第</w:t>
    </w:r>
    <w:r>
      <w:fldChar w:fldCharType="begin"/>
    </w:r>
    <w:r>
      <w:instrText xml:space="preserve"> PAGE  * Arabic  \* MERGEFORMAT </w:instrText>
    </w:r>
    <w:r>
      <w:fldChar w:fldCharType="separate"/>
    </w:r>
    <w:r>
      <w:t>35</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15191">
    <w:pPr>
      <w:pStyle w:val="19"/>
    </w:pPr>
    <w:bookmarkStart w:id="103" w:name="PO_3000009613_PM031_1"/>
    <w:r>
      <w:rPr>
        <w:rFonts w:hint="eastAsia" w:ascii="隶书" w:hAnsi="华文中宋" w:eastAsia="隶书" w:cs="仿宋"/>
        <w:sz w:val="21"/>
        <w:szCs w:val="21"/>
        <w:lang w:eastAsia="zh-CN"/>
      </w:rPr>
      <w:t>襄汾县政府采购中心</w:t>
    </w:r>
    <w:bookmarkEnd w:id="103"/>
    <w:r>
      <w:rPr>
        <w:rFonts w:hint="eastAsia" w:ascii="隶书" w:hAnsi="华文中宋" w:eastAsia="隶书" w:cs="仿宋"/>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38C7">
    <w:pPr>
      <w:pStyle w:val="19"/>
    </w:pPr>
    <w:r>
      <w:rPr>
        <w:rFonts w:hint="eastAsia" w:ascii="隶书" w:hAnsi="华文中宋" w:eastAsia="隶书" w:cs="仿宋"/>
        <w:sz w:val="21"/>
        <w:szCs w:val="21"/>
        <w:lang w:eastAsia="zh-CN"/>
      </w:rPr>
      <w:t>襄汾县政府采购中心</w:t>
    </w:r>
    <w:r>
      <w:rPr>
        <w:rFonts w:hint="eastAsia" w:ascii="隶书" w:hAnsi="华文中宋" w:eastAsia="隶书" w:cs="仿宋"/>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1FB1">
    <w:pPr>
      <w:pStyle w:val="19"/>
    </w:pPr>
    <w:bookmarkStart w:id="102" w:name="PO_3000009613_PM031_2"/>
    <w:r>
      <w:rPr>
        <w:rFonts w:hint="eastAsia" w:ascii="隶书" w:hAnsi="华文中宋" w:eastAsia="隶书" w:cs="仿宋"/>
        <w:sz w:val="21"/>
        <w:szCs w:val="21"/>
        <w:lang w:eastAsia="zh-CN"/>
      </w:rPr>
      <w:t>襄汾县政府采购中心</w:t>
    </w:r>
    <w:bookmarkEnd w:id="102"/>
    <w:r>
      <w:rPr>
        <w:rFonts w:hint="eastAsia" w:ascii="隶书" w:hAnsi="华文中宋" w:eastAsia="隶书" w:cs="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DF3D1"/>
    <w:multiLevelType w:val="singleLevel"/>
    <w:tmpl w:val="A2ADF3D1"/>
    <w:lvl w:ilvl="0" w:tentative="0">
      <w:start w:val="4"/>
      <w:numFmt w:val="decimal"/>
      <w:suff w:val="space"/>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EBACCD5"/>
    <w:multiLevelType w:val="singleLevel"/>
    <w:tmpl w:val="CEBACCD5"/>
    <w:lvl w:ilvl="0" w:tentative="0">
      <w:start w:val="13"/>
      <w:numFmt w:val="chineseCounting"/>
      <w:suff w:val="nothing"/>
      <w:lvlText w:val="（%1）"/>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9CD3E12"/>
    <w:multiLevelType w:val="singleLevel"/>
    <w:tmpl w:val="F9CD3E12"/>
    <w:lvl w:ilvl="0" w:tentative="0">
      <w:start w:val="3"/>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10">
    <w:nsid w:val="2F7257BC"/>
    <w:multiLevelType w:val="singleLevel"/>
    <w:tmpl w:val="2F7257BC"/>
    <w:lvl w:ilvl="0" w:tentative="0">
      <w:start w:val="2"/>
      <w:numFmt w:val="decimal"/>
      <w:lvlText w:val="%1."/>
      <w:lvlJc w:val="left"/>
      <w:pPr>
        <w:tabs>
          <w:tab w:val="left" w:pos="573"/>
        </w:tabs>
        <w:ind w:left="0" w:firstLine="571"/>
      </w:pPr>
    </w:lvl>
  </w:abstractNum>
  <w:abstractNum w:abstractNumId="11">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656D6133"/>
    <w:multiLevelType w:val="multilevel"/>
    <w:tmpl w:val="656D6133"/>
    <w:lvl w:ilvl="0" w:tentative="0">
      <w:start w:val="1"/>
      <w:numFmt w:val="chineseCountingThousand"/>
      <w:pStyle w:val="3"/>
      <w:suff w:val="nothing"/>
      <w:lvlText w:val="第%1部分"/>
      <w:lvlJc w:val="center"/>
      <w:pPr>
        <w:ind w:left="252" w:firstLine="288"/>
      </w:pPr>
      <w:rPr>
        <w:rFonts w:hint="eastAsia" w:cs="Times New Roman"/>
        <w:sz w:val="28"/>
        <w:szCs w:val="28"/>
      </w:rPr>
    </w:lvl>
    <w:lvl w:ilvl="1" w:tentative="0">
      <w:start w:val="1"/>
      <w:numFmt w:val="chineseCountingThousand"/>
      <w:pStyle w:val="4"/>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5"/>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pPr>
        <w:ind w:left="252"/>
      </w:pPr>
      <w:rPr>
        <w:rFonts w:hint="eastAsia" w:cs="Times New Roman"/>
      </w:rPr>
    </w:lvl>
    <w:lvl w:ilvl="4" w:tentative="0">
      <w:start w:val="1"/>
      <w:numFmt w:val="upperLetter"/>
      <w:pStyle w:val="7"/>
      <w:suff w:val="nothing"/>
      <w:lvlText w:val="%5、"/>
      <w:lvlJc w:val="left"/>
      <w:pPr>
        <w:ind w:left="252"/>
      </w:pPr>
      <w:rPr>
        <w:rFonts w:hint="eastAsia" w:cs="Times New Roman"/>
      </w:rPr>
    </w:lvl>
    <w:lvl w:ilvl="5" w:tentative="0">
      <w:start w:val="1"/>
      <w:numFmt w:val="none"/>
      <w:pStyle w:val="8"/>
      <w:suff w:val="nothing"/>
      <w:lvlText w:val=""/>
      <w:lvlJc w:val="left"/>
      <w:pPr>
        <w:ind w:left="252"/>
      </w:pPr>
      <w:rPr>
        <w:rFonts w:hint="eastAsia" w:cs="Times New Roman"/>
      </w:rPr>
    </w:lvl>
    <w:lvl w:ilvl="6" w:tentative="0">
      <w:start w:val="1"/>
      <w:numFmt w:val="none"/>
      <w:pStyle w:val="9"/>
      <w:suff w:val="nothing"/>
      <w:lvlText w:val=""/>
      <w:lvlJc w:val="left"/>
      <w:pPr>
        <w:ind w:left="252"/>
      </w:pPr>
      <w:rPr>
        <w:rFonts w:hint="eastAsia" w:cs="Times New Roman"/>
      </w:rPr>
    </w:lvl>
    <w:lvl w:ilvl="7" w:tentative="0">
      <w:start w:val="1"/>
      <w:numFmt w:val="none"/>
      <w:pStyle w:val="10"/>
      <w:suff w:val="nothing"/>
      <w:lvlText w:val=""/>
      <w:lvlJc w:val="left"/>
      <w:pPr>
        <w:ind w:left="252"/>
      </w:pPr>
      <w:rPr>
        <w:rFonts w:hint="eastAsia" w:cs="Times New Roman"/>
      </w:rPr>
    </w:lvl>
    <w:lvl w:ilvl="8" w:tentative="0">
      <w:start w:val="1"/>
      <w:numFmt w:val="none"/>
      <w:pStyle w:val="11"/>
      <w:suff w:val="nothing"/>
      <w:lvlText w:val=""/>
      <w:lvlJc w:val="left"/>
      <w:pPr>
        <w:ind w:left="252"/>
      </w:pPr>
      <w:rPr>
        <w:rFonts w:hint="eastAsia" w:cs="Times New Roman"/>
      </w:rPr>
    </w:lvl>
  </w:abstractNum>
  <w:abstractNum w:abstractNumId="13">
    <w:nsid w:val="7A0F6431"/>
    <w:multiLevelType w:val="singleLevel"/>
    <w:tmpl w:val="7A0F6431"/>
    <w:lvl w:ilvl="0" w:tentative="0">
      <w:start w:val="1"/>
      <w:numFmt w:val="decimal"/>
      <w:suff w:val="space"/>
      <w:lvlText w:val="%1."/>
      <w:lvlJc w:val="left"/>
    </w:lvl>
  </w:abstractNum>
  <w:num w:numId="1">
    <w:abstractNumId w:val="12"/>
  </w:num>
  <w:num w:numId="2">
    <w:abstractNumId w:val="0"/>
  </w:num>
  <w:num w:numId="3">
    <w:abstractNumId w:val="9"/>
  </w:num>
  <w:num w:numId="4">
    <w:abstractNumId w:val="11"/>
  </w:num>
  <w:num w:numId="5">
    <w:abstractNumId w:val="2"/>
  </w:num>
  <w:num w:numId="6">
    <w:abstractNumId w:val="7"/>
  </w:num>
  <w:num w:numId="7">
    <w:abstractNumId w:val="13"/>
  </w:num>
  <w:num w:numId="8">
    <w:abstractNumId w:val="3"/>
  </w:num>
  <w:num w:numId="9">
    <w:abstractNumId w:val="8"/>
  </w:num>
  <w:num w:numId="10">
    <w:abstractNumId w:val="5"/>
  </w:num>
  <w:num w:numId="11">
    <w:abstractNumId w:val="4"/>
  </w:num>
  <w:num w:numId="12">
    <w:abstractNumId w:val="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FiODIzOGJhOTJiZTYzZWVmNTgyMGIwZmRmZDIwY2IifQ=="/>
  </w:docVars>
  <w:rsids>
    <w:rsidRoot w:val="00492CC8"/>
    <w:rsid w:val="00000373"/>
    <w:rsid w:val="00000689"/>
    <w:rsid w:val="00000887"/>
    <w:rsid w:val="00000CA6"/>
    <w:rsid w:val="00000E66"/>
    <w:rsid w:val="00000FDD"/>
    <w:rsid w:val="000017BA"/>
    <w:rsid w:val="000017F4"/>
    <w:rsid w:val="00001B3E"/>
    <w:rsid w:val="000021AB"/>
    <w:rsid w:val="000028F6"/>
    <w:rsid w:val="00002C75"/>
    <w:rsid w:val="0000329F"/>
    <w:rsid w:val="0000350D"/>
    <w:rsid w:val="000035CB"/>
    <w:rsid w:val="0000360D"/>
    <w:rsid w:val="0000402E"/>
    <w:rsid w:val="00004356"/>
    <w:rsid w:val="00004996"/>
    <w:rsid w:val="0000514B"/>
    <w:rsid w:val="0000563C"/>
    <w:rsid w:val="00005F67"/>
    <w:rsid w:val="00006BDA"/>
    <w:rsid w:val="00007553"/>
    <w:rsid w:val="00007600"/>
    <w:rsid w:val="00007C0A"/>
    <w:rsid w:val="0001006E"/>
    <w:rsid w:val="000102D4"/>
    <w:rsid w:val="0001062B"/>
    <w:rsid w:val="000107E1"/>
    <w:rsid w:val="00010CC7"/>
    <w:rsid w:val="00010EEC"/>
    <w:rsid w:val="00010F35"/>
    <w:rsid w:val="00011073"/>
    <w:rsid w:val="00011876"/>
    <w:rsid w:val="00011B42"/>
    <w:rsid w:val="00012124"/>
    <w:rsid w:val="000121A1"/>
    <w:rsid w:val="000123AD"/>
    <w:rsid w:val="0001262D"/>
    <w:rsid w:val="00012E35"/>
    <w:rsid w:val="00013364"/>
    <w:rsid w:val="00013953"/>
    <w:rsid w:val="00013A8A"/>
    <w:rsid w:val="00013A9D"/>
    <w:rsid w:val="00013EED"/>
    <w:rsid w:val="0001464C"/>
    <w:rsid w:val="00014847"/>
    <w:rsid w:val="0001492E"/>
    <w:rsid w:val="00014F2D"/>
    <w:rsid w:val="0001501D"/>
    <w:rsid w:val="00015406"/>
    <w:rsid w:val="000155B0"/>
    <w:rsid w:val="000157B8"/>
    <w:rsid w:val="00015998"/>
    <w:rsid w:val="00015A08"/>
    <w:rsid w:val="00015AE8"/>
    <w:rsid w:val="00015CB2"/>
    <w:rsid w:val="00015EC0"/>
    <w:rsid w:val="00015F28"/>
    <w:rsid w:val="00015FF6"/>
    <w:rsid w:val="000163DE"/>
    <w:rsid w:val="000168DD"/>
    <w:rsid w:val="00016C0F"/>
    <w:rsid w:val="0001749C"/>
    <w:rsid w:val="00017534"/>
    <w:rsid w:val="0001771F"/>
    <w:rsid w:val="000179B4"/>
    <w:rsid w:val="00017BA9"/>
    <w:rsid w:val="0002028D"/>
    <w:rsid w:val="00020852"/>
    <w:rsid w:val="00020F46"/>
    <w:rsid w:val="000212B2"/>
    <w:rsid w:val="000212E1"/>
    <w:rsid w:val="000214A6"/>
    <w:rsid w:val="00021878"/>
    <w:rsid w:val="00021971"/>
    <w:rsid w:val="00021C6F"/>
    <w:rsid w:val="00021E53"/>
    <w:rsid w:val="00022048"/>
    <w:rsid w:val="000230CF"/>
    <w:rsid w:val="00023259"/>
    <w:rsid w:val="000236BC"/>
    <w:rsid w:val="00023780"/>
    <w:rsid w:val="000237B7"/>
    <w:rsid w:val="0002395F"/>
    <w:rsid w:val="0002461F"/>
    <w:rsid w:val="0002478D"/>
    <w:rsid w:val="00024EC6"/>
    <w:rsid w:val="00024F29"/>
    <w:rsid w:val="00025196"/>
    <w:rsid w:val="0002578D"/>
    <w:rsid w:val="0002580D"/>
    <w:rsid w:val="00025813"/>
    <w:rsid w:val="0002610C"/>
    <w:rsid w:val="000265C0"/>
    <w:rsid w:val="000269C2"/>
    <w:rsid w:val="00026DE0"/>
    <w:rsid w:val="00026E06"/>
    <w:rsid w:val="00027601"/>
    <w:rsid w:val="000279A0"/>
    <w:rsid w:val="00027D14"/>
    <w:rsid w:val="00027F2C"/>
    <w:rsid w:val="000306A1"/>
    <w:rsid w:val="000306A2"/>
    <w:rsid w:val="000307B0"/>
    <w:rsid w:val="000307D8"/>
    <w:rsid w:val="000309D2"/>
    <w:rsid w:val="00030D37"/>
    <w:rsid w:val="00030FCC"/>
    <w:rsid w:val="000310BE"/>
    <w:rsid w:val="00031A05"/>
    <w:rsid w:val="00031D13"/>
    <w:rsid w:val="00031FD6"/>
    <w:rsid w:val="00032268"/>
    <w:rsid w:val="000322C9"/>
    <w:rsid w:val="00032CA0"/>
    <w:rsid w:val="000332E1"/>
    <w:rsid w:val="0003330A"/>
    <w:rsid w:val="0003347D"/>
    <w:rsid w:val="00033517"/>
    <w:rsid w:val="00034475"/>
    <w:rsid w:val="0003499F"/>
    <w:rsid w:val="000349B5"/>
    <w:rsid w:val="00035966"/>
    <w:rsid w:val="00035AE0"/>
    <w:rsid w:val="00036339"/>
    <w:rsid w:val="0003643A"/>
    <w:rsid w:val="00036B4C"/>
    <w:rsid w:val="0003745B"/>
    <w:rsid w:val="0003749A"/>
    <w:rsid w:val="000377A0"/>
    <w:rsid w:val="00037A19"/>
    <w:rsid w:val="00037B67"/>
    <w:rsid w:val="00040057"/>
    <w:rsid w:val="00040431"/>
    <w:rsid w:val="000404C3"/>
    <w:rsid w:val="00040757"/>
    <w:rsid w:val="0004078B"/>
    <w:rsid w:val="000408F6"/>
    <w:rsid w:val="0004099F"/>
    <w:rsid w:val="00040B43"/>
    <w:rsid w:val="00040D52"/>
    <w:rsid w:val="00040E43"/>
    <w:rsid w:val="00040FA8"/>
    <w:rsid w:val="000410FD"/>
    <w:rsid w:val="00042090"/>
    <w:rsid w:val="000421B7"/>
    <w:rsid w:val="0004253B"/>
    <w:rsid w:val="0004259A"/>
    <w:rsid w:val="00042AD5"/>
    <w:rsid w:val="00042B6B"/>
    <w:rsid w:val="00042B7E"/>
    <w:rsid w:val="00042F51"/>
    <w:rsid w:val="00042F71"/>
    <w:rsid w:val="000431D8"/>
    <w:rsid w:val="00043544"/>
    <w:rsid w:val="000437ED"/>
    <w:rsid w:val="000438C9"/>
    <w:rsid w:val="00043B39"/>
    <w:rsid w:val="00043B50"/>
    <w:rsid w:val="00043D11"/>
    <w:rsid w:val="00044058"/>
    <w:rsid w:val="00044440"/>
    <w:rsid w:val="00044940"/>
    <w:rsid w:val="00044972"/>
    <w:rsid w:val="00044A36"/>
    <w:rsid w:val="00044C1E"/>
    <w:rsid w:val="00044DFB"/>
    <w:rsid w:val="00045F2E"/>
    <w:rsid w:val="00046087"/>
    <w:rsid w:val="000466F8"/>
    <w:rsid w:val="000468A8"/>
    <w:rsid w:val="00046A6F"/>
    <w:rsid w:val="00046FDB"/>
    <w:rsid w:val="00047578"/>
    <w:rsid w:val="00047C1C"/>
    <w:rsid w:val="00050494"/>
    <w:rsid w:val="00050CA4"/>
    <w:rsid w:val="00050E5A"/>
    <w:rsid w:val="00051707"/>
    <w:rsid w:val="000517C1"/>
    <w:rsid w:val="00051D38"/>
    <w:rsid w:val="00051F74"/>
    <w:rsid w:val="00052CFB"/>
    <w:rsid w:val="00052F27"/>
    <w:rsid w:val="00052FC7"/>
    <w:rsid w:val="000531E1"/>
    <w:rsid w:val="000533C6"/>
    <w:rsid w:val="000536B4"/>
    <w:rsid w:val="00053706"/>
    <w:rsid w:val="0005377C"/>
    <w:rsid w:val="00054798"/>
    <w:rsid w:val="00054BE8"/>
    <w:rsid w:val="00055000"/>
    <w:rsid w:val="000550AF"/>
    <w:rsid w:val="000551B7"/>
    <w:rsid w:val="000551E2"/>
    <w:rsid w:val="0005577B"/>
    <w:rsid w:val="0005599E"/>
    <w:rsid w:val="00055B9C"/>
    <w:rsid w:val="00055C6B"/>
    <w:rsid w:val="00055EB8"/>
    <w:rsid w:val="00056E49"/>
    <w:rsid w:val="0005705A"/>
    <w:rsid w:val="0005761C"/>
    <w:rsid w:val="000576CD"/>
    <w:rsid w:val="0005787B"/>
    <w:rsid w:val="00060670"/>
    <w:rsid w:val="0006090C"/>
    <w:rsid w:val="00060B1E"/>
    <w:rsid w:val="00060F28"/>
    <w:rsid w:val="00060F49"/>
    <w:rsid w:val="00060F5C"/>
    <w:rsid w:val="0006179B"/>
    <w:rsid w:val="00061BAE"/>
    <w:rsid w:val="000623A3"/>
    <w:rsid w:val="00062CB4"/>
    <w:rsid w:val="00062D9B"/>
    <w:rsid w:val="00062EE6"/>
    <w:rsid w:val="000636BB"/>
    <w:rsid w:val="000638C6"/>
    <w:rsid w:val="00064074"/>
    <w:rsid w:val="00064F40"/>
    <w:rsid w:val="000650DA"/>
    <w:rsid w:val="00065284"/>
    <w:rsid w:val="000652D9"/>
    <w:rsid w:val="000657C7"/>
    <w:rsid w:val="0006586E"/>
    <w:rsid w:val="000658F6"/>
    <w:rsid w:val="0006655F"/>
    <w:rsid w:val="00066830"/>
    <w:rsid w:val="000669F0"/>
    <w:rsid w:val="00066B34"/>
    <w:rsid w:val="00066CBE"/>
    <w:rsid w:val="00067097"/>
    <w:rsid w:val="000672B5"/>
    <w:rsid w:val="00067581"/>
    <w:rsid w:val="00067732"/>
    <w:rsid w:val="00067D3E"/>
    <w:rsid w:val="0007023E"/>
    <w:rsid w:val="000704E2"/>
    <w:rsid w:val="00070B2E"/>
    <w:rsid w:val="00070BBC"/>
    <w:rsid w:val="0007162F"/>
    <w:rsid w:val="000717F3"/>
    <w:rsid w:val="00071AF6"/>
    <w:rsid w:val="00071CA3"/>
    <w:rsid w:val="00071DD4"/>
    <w:rsid w:val="000722A5"/>
    <w:rsid w:val="000727D3"/>
    <w:rsid w:val="00072AAD"/>
    <w:rsid w:val="00073580"/>
    <w:rsid w:val="000739E7"/>
    <w:rsid w:val="00073B21"/>
    <w:rsid w:val="00073F40"/>
    <w:rsid w:val="0007420C"/>
    <w:rsid w:val="0007438C"/>
    <w:rsid w:val="0007473B"/>
    <w:rsid w:val="000747C6"/>
    <w:rsid w:val="00074BB4"/>
    <w:rsid w:val="00074CE7"/>
    <w:rsid w:val="00074DF2"/>
    <w:rsid w:val="000756E0"/>
    <w:rsid w:val="000759C0"/>
    <w:rsid w:val="00075FFA"/>
    <w:rsid w:val="0007610C"/>
    <w:rsid w:val="000766DA"/>
    <w:rsid w:val="00076946"/>
    <w:rsid w:val="00076CCE"/>
    <w:rsid w:val="00076DD0"/>
    <w:rsid w:val="00076F00"/>
    <w:rsid w:val="000771A5"/>
    <w:rsid w:val="0007737E"/>
    <w:rsid w:val="00077597"/>
    <w:rsid w:val="000778E0"/>
    <w:rsid w:val="00077E2B"/>
    <w:rsid w:val="00077EDE"/>
    <w:rsid w:val="00080EB9"/>
    <w:rsid w:val="000812F7"/>
    <w:rsid w:val="00081855"/>
    <w:rsid w:val="0008192A"/>
    <w:rsid w:val="000820E6"/>
    <w:rsid w:val="000821F3"/>
    <w:rsid w:val="000822A2"/>
    <w:rsid w:val="00082394"/>
    <w:rsid w:val="00082537"/>
    <w:rsid w:val="00082824"/>
    <w:rsid w:val="00082E9B"/>
    <w:rsid w:val="000835EF"/>
    <w:rsid w:val="000839AD"/>
    <w:rsid w:val="00083AEF"/>
    <w:rsid w:val="00083C6D"/>
    <w:rsid w:val="000841B8"/>
    <w:rsid w:val="00084608"/>
    <w:rsid w:val="000847D4"/>
    <w:rsid w:val="00084AA8"/>
    <w:rsid w:val="00084AAE"/>
    <w:rsid w:val="00084DBF"/>
    <w:rsid w:val="00085468"/>
    <w:rsid w:val="00085697"/>
    <w:rsid w:val="00085731"/>
    <w:rsid w:val="00085745"/>
    <w:rsid w:val="00085A1D"/>
    <w:rsid w:val="00085B5E"/>
    <w:rsid w:val="0008617A"/>
    <w:rsid w:val="000864C6"/>
    <w:rsid w:val="00087197"/>
    <w:rsid w:val="000875A8"/>
    <w:rsid w:val="000875E1"/>
    <w:rsid w:val="00087FB6"/>
    <w:rsid w:val="000900D8"/>
    <w:rsid w:val="00090599"/>
    <w:rsid w:val="000906E3"/>
    <w:rsid w:val="00090ACB"/>
    <w:rsid w:val="00090B32"/>
    <w:rsid w:val="00090DAE"/>
    <w:rsid w:val="00091829"/>
    <w:rsid w:val="00092299"/>
    <w:rsid w:val="000922F2"/>
    <w:rsid w:val="000924A1"/>
    <w:rsid w:val="0009260E"/>
    <w:rsid w:val="00092A6A"/>
    <w:rsid w:val="00092D23"/>
    <w:rsid w:val="00093233"/>
    <w:rsid w:val="000933C8"/>
    <w:rsid w:val="000935F4"/>
    <w:rsid w:val="00093608"/>
    <w:rsid w:val="00093D01"/>
    <w:rsid w:val="00093F5A"/>
    <w:rsid w:val="000940B2"/>
    <w:rsid w:val="0009468E"/>
    <w:rsid w:val="00094982"/>
    <w:rsid w:val="00094D69"/>
    <w:rsid w:val="00095353"/>
    <w:rsid w:val="00095632"/>
    <w:rsid w:val="00095754"/>
    <w:rsid w:val="00095895"/>
    <w:rsid w:val="00095A08"/>
    <w:rsid w:val="00095AA7"/>
    <w:rsid w:val="00095D08"/>
    <w:rsid w:val="00096234"/>
    <w:rsid w:val="00096325"/>
    <w:rsid w:val="00096448"/>
    <w:rsid w:val="00097188"/>
    <w:rsid w:val="0009734B"/>
    <w:rsid w:val="00097498"/>
    <w:rsid w:val="00097970"/>
    <w:rsid w:val="00097AB6"/>
    <w:rsid w:val="00097D08"/>
    <w:rsid w:val="000A04D2"/>
    <w:rsid w:val="000A068C"/>
    <w:rsid w:val="000A07FD"/>
    <w:rsid w:val="000A08CC"/>
    <w:rsid w:val="000A0B99"/>
    <w:rsid w:val="000A0E96"/>
    <w:rsid w:val="000A134F"/>
    <w:rsid w:val="000A141A"/>
    <w:rsid w:val="000A1637"/>
    <w:rsid w:val="000A1C61"/>
    <w:rsid w:val="000A1DAE"/>
    <w:rsid w:val="000A2CCE"/>
    <w:rsid w:val="000A331F"/>
    <w:rsid w:val="000A33E3"/>
    <w:rsid w:val="000A354C"/>
    <w:rsid w:val="000A3A8B"/>
    <w:rsid w:val="000A3CB7"/>
    <w:rsid w:val="000A4500"/>
    <w:rsid w:val="000A4B52"/>
    <w:rsid w:val="000A4D53"/>
    <w:rsid w:val="000A504C"/>
    <w:rsid w:val="000A5129"/>
    <w:rsid w:val="000A5442"/>
    <w:rsid w:val="000A5CEE"/>
    <w:rsid w:val="000A612A"/>
    <w:rsid w:val="000A6563"/>
    <w:rsid w:val="000A6ADB"/>
    <w:rsid w:val="000A72D6"/>
    <w:rsid w:val="000A7948"/>
    <w:rsid w:val="000A7D1F"/>
    <w:rsid w:val="000A7F1D"/>
    <w:rsid w:val="000B02A1"/>
    <w:rsid w:val="000B03C7"/>
    <w:rsid w:val="000B043F"/>
    <w:rsid w:val="000B06D2"/>
    <w:rsid w:val="000B0705"/>
    <w:rsid w:val="000B0839"/>
    <w:rsid w:val="000B084A"/>
    <w:rsid w:val="000B091F"/>
    <w:rsid w:val="000B0A27"/>
    <w:rsid w:val="000B1030"/>
    <w:rsid w:val="000B1501"/>
    <w:rsid w:val="000B1752"/>
    <w:rsid w:val="000B1B03"/>
    <w:rsid w:val="000B1DD9"/>
    <w:rsid w:val="000B2302"/>
    <w:rsid w:val="000B246F"/>
    <w:rsid w:val="000B2A7B"/>
    <w:rsid w:val="000B2AB8"/>
    <w:rsid w:val="000B3077"/>
    <w:rsid w:val="000B3318"/>
    <w:rsid w:val="000B3ED9"/>
    <w:rsid w:val="000B41F5"/>
    <w:rsid w:val="000B438B"/>
    <w:rsid w:val="000B46AE"/>
    <w:rsid w:val="000B48D0"/>
    <w:rsid w:val="000B4A11"/>
    <w:rsid w:val="000B4B5C"/>
    <w:rsid w:val="000B4B6A"/>
    <w:rsid w:val="000B4D7E"/>
    <w:rsid w:val="000B5130"/>
    <w:rsid w:val="000B5948"/>
    <w:rsid w:val="000B645F"/>
    <w:rsid w:val="000B6F56"/>
    <w:rsid w:val="000B6F8E"/>
    <w:rsid w:val="000B7BEF"/>
    <w:rsid w:val="000C03D6"/>
    <w:rsid w:val="000C05C4"/>
    <w:rsid w:val="000C0AEB"/>
    <w:rsid w:val="000C15A9"/>
    <w:rsid w:val="000C172A"/>
    <w:rsid w:val="000C184D"/>
    <w:rsid w:val="000C1AEE"/>
    <w:rsid w:val="000C1FA2"/>
    <w:rsid w:val="000C21E5"/>
    <w:rsid w:val="000C21F4"/>
    <w:rsid w:val="000C2459"/>
    <w:rsid w:val="000C25D1"/>
    <w:rsid w:val="000C2E41"/>
    <w:rsid w:val="000C2EA1"/>
    <w:rsid w:val="000C3260"/>
    <w:rsid w:val="000C339C"/>
    <w:rsid w:val="000C396B"/>
    <w:rsid w:val="000C4480"/>
    <w:rsid w:val="000C45D1"/>
    <w:rsid w:val="000C5551"/>
    <w:rsid w:val="000C56B9"/>
    <w:rsid w:val="000C58FA"/>
    <w:rsid w:val="000C5C13"/>
    <w:rsid w:val="000C5DE0"/>
    <w:rsid w:val="000C5E32"/>
    <w:rsid w:val="000C5EBD"/>
    <w:rsid w:val="000C5F0D"/>
    <w:rsid w:val="000C63A6"/>
    <w:rsid w:val="000C669A"/>
    <w:rsid w:val="000C67F2"/>
    <w:rsid w:val="000C68F8"/>
    <w:rsid w:val="000C6CC2"/>
    <w:rsid w:val="000C6D3C"/>
    <w:rsid w:val="000C6D46"/>
    <w:rsid w:val="000C6E69"/>
    <w:rsid w:val="000C75BC"/>
    <w:rsid w:val="000C7818"/>
    <w:rsid w:val="000C7B72"/>
    <w:rsid w:val="000D0215"/>
    <w:rsid w:val="000D054C"/>
    <w:rsid w:val="000D07A6"/>
    <w:rsid w:val="000D0A06"/>
    <w:rsid w:val="000D0F6C"/>
    <w:rsid w:val="000D0FDD"/>
    <w:rsid w:val="000D11EB"/>
    <w:rsid w:val="000D14BE"/>
    <w:rsid w:val="000D1F4B"/>
    <w:rsid w:val="000D213B"/>
    <w:rsid w:val="000D3665"/>
    <w:rsid w:val="000D3C3D"/>
    <w:rsid w:val="000D3E82"/>
    <w:rsid w:val="000D40AA"/>
    <w:rsid w:val="000D42BF"/>
    <w:rsid w:val="000D4335"/>
    <w:rsid w:val="000D4706"/>
    <w:rsid w:val="000D4939"/>
    <w:rsid w:val="000D498F"/>
    <w:rsid w:val="000D5219"/>
    <w:rsid w:val="000D537C"/>
    <w:rsid w:val="000D5473"/>
    <w:rsid w:val="000D5490"/>
    <w:rsid w:val="000D562D"/>
    <w:rsid w:val="000D570D"/>
    <w:rsid w:val="000D5721"/>
    <w:rsid w:val="000D5BFF"/>
    <w:rsid w:val="000D5F63"/>
    <w:rsid w:val="000D5FE0"/>
    <w:rsid w:val="000D6477"/>
    <w:rsid w:val="000D6633"/>
    <w:rsid w:val="000D66C8"/>
    <w:rsid w:val="000D6720"/>
    <w:rsid w:val="000D69A0"/>
    <w:rsid w:val="000D6A5A"/>
    <w:rsid w:val="000D6CDF"/>
    <w:rsid w:val="000D6D44"/>
    <w:rsid w:val="000D71B0"/>
    <w:rsid w:val="000D7C02"/>
    <w:rsid w:val="000D7DA1"/>
    <w:rsid w:val="000E00BD"/>
    <w:rsid w:val="000E03F4"/>
    <w:rsid w:val="000E073A"/>
    <w:rsid w:val="000E0E28"/>
    <w:rsid w:val="000E0FFA"/>
    <w:rsid w:val="000E12EA"/>
    <w:rsid w:val="000E1706"/>
    <w:rsid w:val="000E1738"/>
    <w:rsid w:val="000E1D8D"/>
    <w:rsid w:val="000E2026"/>
    <w:rsid w:val="000E248C"/>
    <w:rsid w:val="000E2E06"/>
    <w:rsid w:val="000E30A0"/>
    <w:rsid w:val="000E33D8"/>
    <w:rsid w:val="000E383C"/>
    <w:rsid w:val="000E3F4C"/>
    <w:rsid w:val="000E40AF"/>
    <w:rsid w:val="000E427D"/>
    <w:rsid w:val="000E4294"/>
    <w:rsid w:val="000E43D0"/>
    <w:rsid w:val="000E472D"/>
    <w:rsid w:val="000E4A86"/>
    <w:rsid w:val="000E4C61"/>
    <w:rsid w:val="000E51D2"/>
    <w:rsid w:val="000E5A03"/>
    <w:rsid w:val="000E5B56"/>
    <w:rsid w:val="000E5D9C"/>
    <w:rsid w:val="000E6319"/>
    <w:rsid w:val="000E644C"/>
    <w:rsid w:val="000E6695"/>
    <w:rsid w:val="000E6DD5"/>
    <w:rsid w:val="000E6E61"/>
    <w:rsid w:val="000E732F"/>
    <w:rsid w:val="000E7346"/>
    <w:rsid w:val="000E79B8"/>
    <w:rsid w:val="000E7C7B"/>
    <w:rsid w:val="000E7F32"/>
    <w:rsid w:val="000E7F4B"/>
    <w:rsid w:val="000F0274"/>
    <w:rsid w:val="000F02B7"/>
    <w:rsid w:val="000F0762"/>
    <w:rsid w:val="000F0F6C"/>
    <w:rsid w:val="000F10F3"/>
    <w:rsid w:val="000F123E"/>
    <w:rsid w:val="000F1793"/>
    <w:rsid w:val="000F1ABA"/>
    <w:rsid w:val="000F1B30"/>
    <w:rsid w:val="000F21FA"/>
    <w:rsid w:val="000F220A"/>
    <w:rsid w:val="000F2306"/>
    <w:rsid w:val="000F2719"/>
    <w:rsid w:val="000F275B"/>
    <w:rsid w:val="000F2A4C"/>
    <w:rsid w:val="000F2EEF"/>
    <w:rsid w:val="000F3192"/>
    <w:rsid w:val="000F36CC"/>
    <w:rsid w:val="000F3767"/>
    <w:rsid w:val="000F3A4A"/>
    <w:rsid w:val="000F3BDE"/>
    <w:rsid w:val="000F3CDC"/>
    <w:rsid w:val="000F3E31"/>
    <w:rsid w:val="000F3FA6"/>
    <w:rsid w:val="000F4252"/>
    <w:rsid w:val="000F42DD"/>
    <w:rsid w:val="000F4569"/>
    <w:rsid w:val="000F4966"/>
    <w:rsid w:val="000F4AA4"/>
    <w:rsid w:val="000F4AD5"/>
    <w:rsid w:val="000F4FC2"/>
    <w:rsid w:val="000F57D1"/>
    <w:rsid w:val="000F58F5"/>
    <w:rsid w:val="000F60A6"/>
    <w:rsid w:val="000F6212"/>
    <w:rsid w:val="000F6779"/>
    <w:rsid w:val="000F6E5B"/>
    <w:rsid w:val="000F708F"/>
    <w:rsid w:val="000F7228"/>
    <w:rsid w:val="000F761B"/>
    <w:rsid w:val="000F7CB1"/>
    <w:rsid w:val="001002CA"/>
    <w:rsid w:val="0010036A"/>
    <w:rsid w:val="00100B89"/>
    <w:rsid w:val="00100ED7"/>
    <w:rsid w:val="00100F28"/>
    <w:rsid w:val="00101807"/>
    <w:rsid w:val="00101A12"/>
    <w:rsid w:val="00101E41"/>
    <w:rsid w:val="001023AB"/>
    <w:rsid w:val="0010264D"/>
    <w:rsid w:val="00102668"/>
    <w:rsid w:val="00102792"/>
    <w:rsid w:val="001027CD"/>
    <w:rsid w:val="00102AB5"/>
    <w:rsid w:val="00102B8F"/>
    <w:rsid w:val="001032ED"/>
    <w:rsid w:val="001034FB"/>
    <w:rsid w:val="00103CF1"/>
    <w:rsid w:val="00103F5E"/>
    <w:rsid w:val="00104178"/>
    <w:rsid w:val="00104251"/>
    <w:rsid w:val="001046C9"/>
    <w:rsid w:val="00104A58"/>
    <w:rsid w:val="00105291"/>
    <w:rsid w:val="001055CF"/>
    <w:rsid w:val="00105A2F"/>
    <w:rsid w:val="00105C23"/>
    <w:rsid w:val="00105D6D"/>
    <w:rsid w:val="001061C6"/>
    <w:rsid w:val="0010626C"/>
    <w:rsid w:val="001062C1"/>
    <w:rsid w:val="00106893"/>
    <w:rsid w:val="00106B3A"/>
    <w:rsid w:val="001074B4"/>
    <w:rsid w:val="001074CE"/>
    <w:rsid w:val="001075A7"/>
    <w:rsid w:val="00107695"/>
    <w:rsid w:val="001077BD"/>
    <w:rsid w:val="001078BE"/>
    <w:rsid w:val="00107C37"/>
    <w:rsid w:val="001100AC"/>
    <w:rsid w:val="001104D4"/>
    <w:rsid w:val="00110755"/>
    <w:rsid w:val="001114E8"/>
    <w:rsid w:val="00111550"/>
    <w:rsid w:val="00111837"/>
    <w:rsid w:val="001118EF"/>
    <w:rsid w:val="00111929"/>
    <w:rsid w:val="00111B74"/>
    <w:rsid w:val="0011261B"/>
    <w:rsid w:val="00112635"/>
    <w:rsid w:val="00112B6C"/>
    <w:rsid w:val="00112B9B"/>
    <w:rsid w:val="00112C1C"/>
    <w:rsid w:val="00112C25"/>
    <w:rsid w:val="00112C95"/>
    <w:rsid w:val="001131D9"/>
    <w:rsid w:val="0011352F"/>
    <w:rsid w:val="0011393C"/>
    <w:rsid w:val="00114211"/>
    <w:rsid w:val="00114266"/>
    <w:rsid w:val="0011449B"/>
    <w:rsid w:val="001146C4"/>
    <w:rsid w:val="00115148"/>
    <w:rsid w:val="001156D0"/>
    <w:rsid w:val="001157D9"/>
    <w:rsid w:val="00115A78"/>
    <w:rsid w:val="00115B90"/>
    <w:rsid w:val="00115DFF"/>
    <w:rsid w:val="00115F41"/>
    <w:rsid w:val="001164CF"/>
    <w:rsid w:val="00116C26"/>
    <w:rsid w:val="00116DA9"/>
    <w:rsid w:val="0011702E"/>
    <w:rsid w:val="0011728D"/>
    <w:rsid w:val="0011786F"/>
    <w:rsid w:val="00117A41"/>
    <w:rsid w:val="001201D6"/>
    <w:rsid w:val="00120424"/>
    <w:rsid w:val="00120439"/>
    <w:rsid w:val="00120479"/>
    <w:rsid w:val="001208D0"/>
    <w:rsid w:val="001208DB"/>
    <w:rsid w:val="00120AC5"/>
    <w:rsid w:val="00120F3E"/>
    <w:rsid w:val="00121040"/>
    <w:rsid w:val="0012119F"/>
    <w:rsid w:val="0012192E"/>
    <w:rsid w:val="001219F2"/>
    <w:rsid w:val="00121B7C"/>
    <w:rsid w:val="00121EC6"/>
    <w:rsid w:val="0012202D"/>
    <w:rsid w:val="001229FE"/>
    <w:rsid w:val="00122B93"/>
    <w:rsid w:val="00123102"/>
    <w:rsid w:val="0012359E"/>
    <w:rsid w:val="001237FA"/>
    <w:rsid w:val="00123C18"/>
    <w:rsid w:val="00123CF6"/>
    <w:rsid w:val="00124433"/>
    <w:rsid w:val="00124897"/>
    <w:rsid w:val="001248F8"/>
    <w:rsid w:val="001259B6"/>
    <w:rsid w:val="00125A3D"/>
    <w:rsid w:val="0012612E"/>
    <w:rsid w:val="001268A1"/>
    <w:rsid w:val="00126E1F"/>
    <w:rsid w:val="0012782A"/>
    <w:rsid w:val="00127F7A"/>
    <w:rsid w:val="0013010C"/>
    <w:rsid w:val="001301EA"/>
    <w:rsid w:val="00130294"/>
    <w:rsid w:val="00130302"/>
    <w:rsid w:val="00130B3D"/>
    <w:rsid w:val="00130BE9"/>
    <w:rsid w:val="00130C82"/>
    <w:rsid w:val="00130EF7"/>
    <w:rsid w:val="00130F45"/>
    <w:rsid w:val="0013129A"/>
    <w:rsid w:val="0013168A"/>
    <w:rsid w:val="001321C0"/>
    <w:rsid w:val="00132506"/>
    <w:rsid w:val="001325B0"/>
    <w:rsid w:val="00132E59"/>
    <w:rsid w:val="00132EB4"/>
    <w:rsid w:val="00132EE7"/>
    <w:rsid w:val="00133275"/>
    <w:rsid w:val="001334B7"/>
    <w:rsid w:val="001335D9"/>
    <w:rsid w:val="00133676"/>
    <w:rsid w:val="0013371C"/>
    <w:rsid w:val="00133792"/>
    <w:rsid w:val="00133F68"/>
    <w:rsid w:val="00134826"/>
    <w:rsid w:val="00134A0F"/>
    <w:rsid w:val="00134D77"/>
    <w:rsid w:val="00134EEA"/>
    <w:rsid w:val="00134F6D"/>
    <w:rsid w:val="00135082"/>
    <w:rsid w:val="001353C6"/>
    <w:rsid w:val="001353E4"/>
    <w:rsid w:val="00135468"/>
    <w:rsid w:val="00135693"/>
    <w:rsid w:val="001356DA"/>
    <w:rsid w:val="001356E6"/>
    <w:rsid w:val="0013586A"/>
    <w:rsid w:val="00135985"/>
    <w:rsid w:val="00135AAD"/>
    <w:rsid w:val="00135B21"/>
    <w:rsid w:val="00135D6E"/>
    <w:rsid w:val="00135FF6"/>
    <w:rsid w:val="001361FF"/>
    <w:rsid w:val="00136244"/>
    <w:rsid w:val="001362D4"/>
    <w:rsid w:val="0013652F"/>
    <w:rsid w:val="001368C5"/>
    <w:rsid w:val="00136A6F"/>
    <w:rsid w:val="00136C92"/>
    <w:rsid w:val="00136DD8"/>
    <w:rsid w:val="00136F35"/>
    <w:rsid w:val="00137D44"/>
    <w:rsid w:val="0014016E"/>
    <w:rsid w:val="001405B4"/>
    <w:rsid w:val="00140B57"/>
    <w:rsid w:val="0014125E"/>
    <w:rsid w:val="00141676"/>
    <w:rsid w:val="00141A2F"/>
    <w:rsid w:val="0014222F"/>
    <w:rsid w:val="00142866"/>
    <w:rsid w:val="00142B28"/>
    <w:rsid w:val="00142FF9"/>
    <w:rsid w:val="001435CF"/>
    <w:rsid w:val="00143951"/>
    <w:rsid w:val="00143FE4"/>
    <w:rsid w:val="001442A4"/>
    <w:rsid w:val="00144725"/>
    <w:rsid w:val="001447CA"/>
    <w:rsid w:val="001455CA"/>
    <w:rsid w:val="00145608"/>
    <w:rsid w:val="00145926"/>
    <w:rsid w:val="00145FAD"/>
    <w:rsid w:val="00146483"/>
    <w:rsid w:val="00146882"/>
    <w:rsid w:val="00146B0E"/>
    <w:rsid w:val="00147271"/>
    <w:rsid w:val="001475EB"/>
    <w:rsid w:val="0014773E"/>
    <w:rsid w:val="00147826"/>
    <w:rsid w:val="001479BD"/>
    <w:rsid w:val="00150221"/>
    <w:rsid w:val="00150653"/>
    <w:rsid w:val="00150754"/>
    <w:rsid w:val="001507A1"/>
    <w:rsid w:val="00150CBB"/>
    <w:rsid w:val="00151893"/>
    <w:rsid w:val="00151CE7"/>
    <w:rsid w:val="00151FD2"/>
    <w:rsid w:val="001530D5"/>
    <w:rsid w:val="00153743"/>
    <w:rsid w:val="001538C8"/>
    <w:rsid w:val="0015398F"/>
    <w:rsid w:val="00153C3E"/>
    <w:rsid w:val="00153E91"/>
    <w:rsid w:val="00154853"/>
    <w:rsid w:val="00154FC7"/>
    <w:rsid w:val="00155A0E"/>
    <w:rsid w:val="0015604D"/>
    <w:rsid w:val="00156234"/>
    <w:rsid w:val="00156249"/>
    <w:rsid w:val="00156421"/>
    <w:rsid w:val="00156934"/>
    <w:rsid w:val="00157178"/>
    <w:rsid w:val="00157C47"/>
    <w:rsid w:val="00157CBD"/>
    <w:rsid w:val="00157E88"/>
    <w:rsid w:val="0016001E"/>
    <w:rsid w:val="00160250"/>
    <w:rsid w:val="0016026F"/>
    <w:rsid w:val="0016070C"/>
    <w:rsid w:val="00160725"/>
    <w:rsid w:val="00161487"/>
    <w:rsid w:val="0016185B"/>
    <w:rsid w:val="00161D92"/>
    <w:rsid w:val="00161FBE"/>
    <w:rsid w:val="00162008"/>
    <w:rsid w:val="0016218C"/>
    <w:rsid w:val="001621E4"/>
    <w:rsid w:val="001624C1"/>
    <w:rsid w:val="00162849"/>
    <w:rsid w:val="00162897"/>
    <w:rsid w:val="00162901"/>
    <w:rsid w:val="00162B85"/>
    <w:rsid w:val="00162C03"/>
    <w:rsid w:val="00162D51"/>
    <w:rsid w:val="00162D9B"/>
    <w:rsid w:val="00162FF2"/>
    <w:rsid w:val="00163024"/>
    <w:rsid w:val="001630F6"/>
    <w:rsid w:val="00163925"/>
    <w:rsid w:val="00163AEC"/>
    <w:rsid w:val="00163D70"/>
    <w:rsid w:val="001642CF"/>
    <w:rsid w:val="001645D4"/>
    <w:rsid w:val="00164639"/>
    <w:rsid w:val="00164747"/>
    <w:rsid w:val="001648B6"/>
    <w:rsid w:val="00164B42"/>
    <w:rsid w:val="00164F7B"/>
    <w:rsid w:val="00164FD1"/>
    <w:rsid w:val="00165052"/>
    <w:rsid w:val="001651AE"/>
    <w:rsid w:val="00165289"/>
    <w:rsid w:val="001655D6"/>
    <w:rsid w:val="0016587C"/>
    <w:rsid w:val="00165B12"/>
    <w:rsid w:val="00165F0E"/>
    <w:rsid w:val="00166093"/>
    <w:rsid w:val="001660D6"/>
    <w:rsid w:val="00166364"/>
    <w:rsid w:val="0016660B"/>
    <w:rsid w:val="001667E4"/>
    <w:rsid w:val="00166B17"/>
    <w:rsid w:val="00166C98"/>
    <w:rsid w:val="00166D1F"/>
    <w:rsid w:val="00167CF4"/>
    <w:rsid w:val="00167F8F"/>
    <w:rsid w:val="001700A7"/>
    <w:rsid w:val="00170101"/>
    <w:rsid w:val="00170EF6"/>
    <w:rsid w:val="00171BCC"/>
    <w:rsid w:val="00172063"/>
    <w:rsid w:val="0017233B"/>
    <w:rsid w:val="001727A8"/>
    <w:rsid w:val="00172A27"/>
    <w:rsid w:val="00172C9F"/>
    <w:rsid w:val="00172CEC"/>
    <w:rsid w:val="00172D12"/>
    <w:rsid w:val="0017316A"/>
    <w:rsid w:val="001733D2"/>
    <w:rsid w:val="00173974"/>
    <w:rsid w:val="001742E5"/>
    <w:rsid w:val="0017456F"/>
    <w:rsid w:val="0017477F"/>
    <w:rsid w:val="001747DE"/>
    <w:rsid w:val="00174831"/>
    <w:rsid w:val="00174D1D"/>
    <w:rsid w:val="00174F80"/>
    <w:rsid w:val="00174F8B"/>
    <w:rsid w:val="00175037"/>
    <w:rsid w:val="00175342"/>
    <w:rsid w:val="00175369"/>
    <w:rsid w:val="00175402"/>
    <w:rsid w:val="00175756"/>
    <w:rsid w:val="00175809"/>
    <w:rsid w:val="00175862"/>
    <w:rsid w:val="001759AE"/>
    <w:rsid w:val="001765F0"/>
    <w:rsid w:val="001772FA"/>
    <w:rsid w:val="00177600"/>
    <w:rsid w:val="00177E5B"/>
    <w:rsid w:val="0018106F"/>
    <w:rsid w:val="001813F7"/>
    <w:rsid w:val="001814CD"/>
    <w:rsid w:val="001818A3"/>
    <w:rsid w:val="00181A09"/>
    <w:rsid w:val="00181A99"/>
    <w:rsid w:val="001823A5"/>
    <w:rsid w:val="001825DC"/>
    <w:rsid w:val="001825FC"/>
    <w:rsid w:val="0018264F"/>
    <w:rsid w:val="00182CC9"/>
    <w:rsid w:val="00182FB4"/>
    <w:rsid w:val="00182FE1"/>
    <w:rsid w:val="001832F6"/>
    <w:rsid w:val="001832FE"/>
    <w:rsid w:val="00183A90"/>
    <w:rsid w:val="00183A95"/>
    <w:rsid w:val="00183ABB"/>
    <w:rsid w:val="00183EE6"/>
    <w:rsid w:val="00183F8C"/>
    <w:rsid w:val="00184126"/>
    <w:rsid w:val="0018441D"/>
    <w:rsid w:val="001852D3"/>
    <w:rsid w:val="00185756"/>
    <w:rsid w:val="0018600D"/>
    <w:rsid w:val="00186298"/>
    <w:rsid w:val="00186304"/>
    <w:rsid w:val="001871E2"/>
    <w:rsid w:val="0018760D"/>
    <w:rsid w:val="001878A8"/>
    <w:rsid w:val="00187978"/>
    <w:rsid w:val="001902A4"/>
    <w:rsid w:val="00190509"/>
    <w:rsid w:val="00190518"/>
    <w:rsid w:val="001905BF"/>
    <w:rsid w:val="00190920"/>
    <w:rsid w:val="0019093B"/>
    <w:rsid w:val="00190C86"/>
    <w:rsid w:val="00191100"/>
    <w:rsid w:val="00191565"/>
    <w:rsid w:val="00192044"/>
    <w:rsid w:val="0019232F"/>
    <w:rsid w:val="00192AF5"/>
    <w:rsid w:val="00192E0E"/>
    <w:rsid w:val="0019329C"/>
    <w:rsid w:val="00193539"/>
    <w:rsid w:val="001935D2"/>
    <w:rsid w:val="001937F5"/>
    <w:rsid w:val="00193F20"/>
    <w:rsid w:val="00194322"/>
    <w:rsid w:val="00194576"/>
    <w:rsid w:val="00194BDC"/>
    <w:rsid w:val="001951F4"/>
    <w:rsid w:val="001954A1"/>
    <w:rsid w:val="001954C6"/>
    <w:rsid w:val="001955D5"/>
    <w:rsid w:val="00195957"/>
    <w:rsid w:val="00195AE2"/>
    <w:rsid w:val="00196050"/>
    <w:rsid w:val="0019632B"/>
    <w:rsid w:val="00196EDD"/>
    <w:rsid w:val="0019723C"/>
    <w:rsid w:val="001974E0"/>
    <w:rsid w:val="001977FA"/>
    <w:rsid w:val="00197EF8"/>
    <w:rsid w:val="001A0115"/>
    <w:rsid w:val="001A03B1"/>
    <w:rsid w:val="001A0F5F"/>
    <w:rsid w:val="001A13E7"/>
    <w:rsid w:val="001A16D2"/>
    <w:rsid w:val="001A208B"/>
    <w:rsid w:val="001A2224"/>
    <w:rsid w:val="001A243C"/>
    <w:rsid w:val="001A2632"/>
    <w:rsid w:val="001A26A8"/>
    <w:rsid w:val="001A2710"/>
    <w:rsid w:val="001A29C3"/>
    <w:rsid w:val="001A2AC6"/>
    <w:rsid w:val="001A2E80"/>
    <w:rsid w:val="001A2F09"/>
    <w:rsid w:val="001A3138"/>
    <w:rsid w:val="001A35F3"/>
    <w:rsid w:val="001A4523"/>
    <w:rsid w:val="001A4E25"/>
    <w:rsid w:val="001A5313"/>
    <w:rsid w:val="001A60FA"/>
    <w:rsid w:val="001A637D"/>
    <w:rsid w:val="001A6B63"/>
    <w:rsid w:val="001A6BB4"/>
    <w:rsid w:val="001A6D97"/>
    <w:rsid w:val="001A724A"/>
    <w:rsid w:val="001A746F"/>
    <w:rsid w:val="001A7482"/>
    <w:rsid w:val="001A7931"/>
    <w:rsid w:val="001A794B"/>
    <w:rsid w:val="001B006B"/>
    <w:rsid w:val="001B0161"/>
    <w:rsid w:val="001B0508"/>
    <w:rsid w:val="001B08F3"/>
    <w:rsid w:val="001B0FC5"/>
    <w:rsid w:val="001B1383"/>
    <w:rsid w:val="001B14CE"/>
    <w:rsid w:val="001B16F5"/>
    <w:rsid w:val="001B1AFF"/>
    <w:rsid w:val="001B1B71"/>
    <w:rsid w:val="001B1CB3"/>
    <w:rsid w:val="001B22E6"/>
    <w:rsid w:val="001B2343"/>
    <w:rsid w:val="001B240F"/>
    <w:rsid w:val="001B25B1"/>
    <w:rsid w:val="001B25C2"/>
    <w:rsid w:val="001B25FA"/>
    <w:rsid w:val="001B290A"/>
    <w:rsid w:val="001B2F00"/>
    <w:rsid w:val="001B389E"/>
    <w:rsid w:val="001B3A61"/>
    <w:rsid w:val="001B3CE7"/>
    <w:rsid w:val="001B3EF3"/>
    <w:rsid w:val="001B416C"/>
    <w:rsid w:val="001B42B4"/>
    <w:rsid w:val="001B44A3"/>
    <w:rsid w:val="001B490F"/>
    <w:rsid w:val="001B4A03"/>
    <w:rsid w:val="001B4A3F"/>
    <w:rsid w:val="001B53E5"/>
    <w:rsid w:val="001B55F2"/>
    <w:rsid w:val="001B5CB0"/>
    <w:rsid w:val="001B6501"/>
    <w:rsid w:val="001B6787"/>
    <w:rsid w:val="001B68D8"/>
    <w:rsid w:val="001B742B"/>
    <w:rsid w:val="001B744F"/>
    <w:rsid w:val="001B7922"/>
    <w:rsid w:val="001B7E45"/>
    <w:rsid w:val="001B7FD3"/>
    <w:rsid w:val="001C0050"/>
    <w:rsid w:val="001C028A"/>
    <w:rsid w:val="001C0FD8"/>
    <w:rsid w:val="001C14FF"/>
    <w:rsid w:val="001C1535"/>
    <w:rsid w:val="001C25BA"/>
    <w:rsid w:val="001C26FC"/>
    <w:rsid w:val="001C2E7F"/>
    <w:rsid w:val="001C310B"/>
    <w:rsid w:val="001C359C"/>
    <w:rsid w:val="001C39D4"/>
    <w:rsid w:val="001C3AE4"/>
    <w:rsid w:val="001C4316"/>
    <w:rsid w:val="001C447F"/>
    <w:rsid w:val="001C45D1"/>
    <w:rsid w:val="001C4694"/>
    <w:rsid w:val="001C4EEA"/>
    <w:rsid w:val="001C5086"/>
    <w:rsid w:val="001C592C"/>
    <w:rsid w:val="001C61D3"/>
    <w:rsid w:val="001C650C"/>
    <w:rsid w:val="001C6639"/>
    <w:rsid w:val="001C691A"/>
    <w:rsid w:val="001C7477"/>
    <w:rsid w:val="001C7505"/>
    <w:rsid w:val="001C7514"/>
    <w:rsid w:val="001C7579"/>
    <w:rsid w:val="001C7700"/>
    <w:rsid w:val="001C79D1"/>
    <w:rsid w:val="001C7ABB"/>
    <w:rsid w:val="001C7D99"/>
    <w:rsid w:val="001D05F2"/>
    <w:rsid w:val="001D0B3E"/>
    <w:rsid w:val="001D12AB"/>
    <w:rsid w:val="001D1569"/>
    <w:rsid w:val="001D15D8"/>
    <w:rsid w:val="001D172A"/>
    <w:rsid w:val="001D1F88"/>
    <w:rsid w:val="001D2A2A"/>
    <w:rsid w:val="001D2A7F"/>
    <w:rsid w:val="001D3151"/>
    <w:rsid w:val="001D38B5"/>
    <w:rsid w:val="001D3BA5"/>
    <w:rsid w:val="001D3CE7"/>
    <w:rsid w:val="001D4325"/>
    <w:rsid w:val="001D4468"/>
    <w:rsid w:val="001D45F8"/>
    <w:rsid w:val="001D46B1"/>
    <w:rsid w:val="001D4A66"/>
    <w:rsid w:val="001D5118"/>
    <w:rsid w:val="001D52BB"/>
    <w:rsid w:val="001D54CB"/>
    <w:rsid w:val="001D5589"/>
    <w:rsid w:val="001D565C"/>
    <w:rsid w:val="001D5F28"/>
    <w:rsid w:val="001D60EA"/>
    <w:rsid w:val="001D65B2"/>
    <w:rsid w:val="001D68FB"/>
    <w:rsid w:val="001D69B9"/>
    <w:rsid w:val="001D6A75"/>
    <w:rsid w:val="001D6E9B"/>
    <w:rsid w:val="001D6F40"/>
    <w:rsid w:val="001D7057"/>
    <w:rsid w:val="001E02D5"/>
    <w:rsid w:val="001E0371"/>
    <w:rsid w:val="001E0586"/>
    <w:rsid w:val="001E07C6"/>
    <w:rsid w:val="001E08F0"/>
    <w:rsid w:val="001E0C81"/>
    <w:rsid w:val="001E0CDD"/>
    <w:rsid w:val="001E0CF0"/>
    <w:rsid w:val="001E11A4"/>
    <w:rsid w:val="001E1269"/>
    <w:rsid w:val="001E13F1"/>
    <w:rsid w:val="001E1702"/>
    <w:rsid w:val="001E1F9D"/>
    <w:rsid w:val="001E20F7"/>
    <w:rsid w:val="001E2F7F"/>
    <w:rsid w:val="001E433F"/>
    <w:rsid w:val="001E4399"/>
    <w:rsid w:val="001E43FB"/>
    <w:rsid w:val="001E45D4"/>
    <w:rsid w:val="001E4A9B"/>
    <w:rsid w:val="001E4B83"/>
    <w:rsid w:val="001E4E78"/>
    <w:rsid w:val="001E5170"/>
    <w:rsid w:val="001E54F9"/>
    <w:rsid w:val="001E5565"/>
    <w:rsid w:val="001E5A62"/>
    <w:rsid w:val="001E5DC2"/>
    <w:rsid w:val="001E62D6"/>
    <w:rsid w:val="001E6395"/>
    <w:rsid w:val="001E65FD"/>
    <w:rsid w:val="001E679F"/>
    <w:rsid w:val="001E6C3A"/>
    <w:rsid w:val="001E6CFA"/>
    <w:rsid w:val="001E707C"/>
    <w:rsid w:val="001E73B5"/>
    <w:rsid w:val="001E74ED"/>
    <w:rsid w:val="001E755A"/>
    <w:rsid w:val="001E76D9"/>
    <w:rsid w:val="001E7CAC"/>
    <w:rsid w:val="001F059C"/>
    <w:rsid w:val="001F089F"/>
    <w:rsid w:val="001F0B8A"/>
    <w:rsid w:val="001F11F0"/>
    <w:rsid w:val="001F1359"/>
    <w:rsid w:val="001F17DE"/>
    <w:rsid w:val="001F18C5"/>
    <w:rsid w:val="001F1BDC"/>
    <w:rsid w:val="001F1E0B"/>
    <w:rsid w:val="001F22C2"/>
    <w:rsid w:val="001F284B"/>
    <w:rsid w:val="001F28D0"/>
    <w:rsid w:val="001F325A"/>
    <w:rsid w:val="001F388B"/>
    <w:rsid w:val="001F39FE"/>
    <w:rsid w:val="001F3B1A"/>
    <w:rsid w:val="001F3D24"/>
    <w:rsid w:val="001F4391"/>
    <w:rsid w:val="001F4A34"/>
    <w:rsid w:val="001F4C1A"/>
    <w:rsid w:val="001F4E68"/>
    <w:rsid w:val="001F5427"/>
    <w:rsid w:val="001F5498"/>
    <w:rsid w:val="001F5644"/>
    <w:rsid w:val="001F5B41"/>
    <w:rsid w:val="001F5B43"/>
    <w:rsid w:val="001F6209"/>
    <w:rsid w:val="001F652E"/>
    <w:rsid w:val="001F6A2F"/>
    <w:rsid w:val="001F6AEA"/>
    <w:rsid w:val="001F6B04"/>
    <w:rsid w:val="001F6C77"/>
    <w:rsid w:val="001F6D43"/>
    <w:rsid w:val="001F765C"/>
    <w:rsid w:val="001F7C39"/>
    <w:rsid w:val="001F7D4D"/>
    <w:rsid w:val="001F7E7F"/>
    <w:rsid w:val="002008BE"/>
    <w:rsid w:val="00201F2D"/>
    <w:rsid w:val="00202401"/>
    <w:rsid w:val="002037BF"/>
    <w:rsid w:val="00203BB5"/>
    <w:rsid w:val="00204809"/>
    <w:rsid w:val="00204F10"/>
    <w:rsid w:val="0020508B"/>
    <w:rsid w:val="00205384"/>
    <w:rsid w:val="0020553F"/>
    <w:rsid w:val="002058D6"/>
    <w:rsid w:val="00205A68"/>
    <w:rsid w:val="00205A6E"/>
    <w:rsid w:val="00205CBA"/>
    <w:rsid w:val="002060A3"/>
    <w:rsid w:val="00206820"/>
    <w:rsid w:val="00207428"/>
    <w:rsid w:val="0020746B"/>
    <w:rsid w:val="0020793F"/>
    <w:rsid w:val="00207FE7"/>
    <w:rsid w:val="0021044F"/>
    <w:rsid w:val="00210C44"/>
    <w:rsid w:val="00211374"/>
    <w:rsid w:val="0021168A"/>
    <w:rsid w:val="0021186D"/>
    <w:rsid w:val="00211C68"/>
    <w:rsid w:val="00211E9D"/>
    <w:rsid w:val="00212753"/>
    <w:rsid w:val="00212ADF"/>
    <w:rsid w:val="00212F0C"/>
    <w:rsid w:val="00212F8F"/>
    <w:rsid w:val="00213F4B"/>
    <w:rsid w:val="00213F7A"/>
    <w:rsid w:val="00213FF5"/>
    <w:rsid w:val="002143A4"/>
    <w:rsid w:val="002147CA"/>
    <w:rsid w:val="00214BBC"/>
    <w:rsid w:val="00214ED6"/>
    <w:rsid w:val="0021568E"/>
    <w:rsid w:val="0021587F"/>
    <w:rsid w:val="00215B12"/>
    <w:rsid w:val="00215F30"/>
    <w:rsid w:val="002165BC"/>
    <w:rsid w:val="002166EE"/>
    <w:rsid w:val="00217043"/>
    <w:rsid w:val="00217077"/>
    <w:rsid w:val="002175FB"/>
    <w:rsid w:val="0021787F"/>
    <w:rsid w:val="00217911"/>
    <w:rsid w:val="00217BFD"/>
    <w:rsid w:val="002205BB"/>
    <w:rsid w:val="00220AC9"/>
    <w:rsid w:val="0022104B"/>
    <w:rsid w:val="00221286"/>
    <w:rsid w:val="002214B5"/>
    <w:rsid w:val="002216E9"/>
    <w:rsid w:val="002217D0"/>
    <w:rsid w:val="00221B4D"/>
    <w:rsid w:val="00221D80"/>
    <w:rsid w:val="00222299"/>
    <w:rsid w:val="002229A5"/>
    <w:rsid w:val="00222EFC"/>
    <w:rsid w:val="0022307A"/>
    <w:rsid w:val="00223AC5"/>
    <w:rsid w:val="00223E37"/>
    <w:rsid w:val="00223F03"/>
    <w:rsid w:val="00224BF6"/>
    <w:rsid w:val="00224ED3"/>
    <w:rsid w:val="0022548C"/>
    <w:rsid w:val="00225B97"/>
    <w:rsid w:val="00225F91"/>
    <w:rsid w:val="002261C2"/>
    <w:rsid w:val="00226313"/>
    <w:rsid w:val="00226651"/>
    <w:rsid w:val="002269EB"/>
    <w:rsid w:val="00226BE3"/>
    <w:rsid w:val="00226C67"/>
    <w:rsid w:val="002273FD"/>
    <w:rsid w:val="00227582"/>
    <w:rsid w:val="00227807"/>
    <w:rsid w:val="002278D4"/>
    <w:rsid w:val="0023093B"/>
    <w:rsid w:val="002309B3"/>
    <w:rsid w:val="00231763"/>
    <w:rsid w:val="00231984"/>
    <w:rsid w:val="0023205F"/>
    <w:rsid w:val="002320D8"/>
    <w:rsid w:val="00232388"/>
    <w:rsid w:val="0023239D"/>
    <w:rsid w:val="0023283C"/>
    <w:rsid w:val="00232B8E"/>
    <w:rsid w:val="00232E6F"/>
    <w:rsid w:val="00233060"/>
    <w:rsid w:val="00233319"/>
    <w:rsid w:val="002333B9"/>
    <w:rsid w:val="00233496"/>
    <w:rsid w:val="00233809"/>
    <w:rsid w:val="00233920"/>
    <w:rsid w:val="00233923"/>
    <w:rsid w:val="00233A0A"/>
    <w:rsid w:val="00233D5B"/>
    <w:rsid w:val="002342DB"/>
    <w:rsid w:val="0023486E"/>
    <w:rsid w:val="00234FB6"/>
    <w:rsid w:val="002350FC"/>
    <w:rsid w:val="0023525D"/>
    <w:rsid w:val="0023566F"/>
    <w:rsid w:val="002357CC"/>
    <w:rsid w:val="00235823"/>
    <w:rsid w:val="002360EF"/>
    <w:rsid w:val="0023651A"/>
    <w:rsid w:val="00236918"/>
    <w:rsid w:val="0023717A"/>
    <w:rsid w:val="002372FC"/>
    <w:rsid w:val="0023731C"/>
    <w:rsid w:val="0023744D"/>
    <w:rsid w:val="002379BC"/>
    <w:rsid w:val="002379E1"/>
    <w:rsid w:val="00237CFE"/>
    <w:rsid w:val="00237D50"/>
    <w:rsid w:val="002401F5"/>
    <w:rsid w:val="00240429"/>
    <w:rsid w:val="00240703"/>
    <w:rsid w:val="002409D9"/>
    <w:rsid w:val="002411B3"/>
    <w:rsid w:val="002413CA"/>
    <w:rsid w:val="00241652"/>
    <w:rsid w:val="0024182D"/>
    <w:rsid w:val="00241866"/>
    <w:rsid w:val="00242120"/>
    <w:rsid w:val="00242212"/>
    <w:rsid w:val="00242D30"/>
    <w:rsid w:val="00242DBB"/>
    <w:rsid w:val="00242E7C"/>
    <w:rsid w:val="00242E98"/>
    <w:rsid w:val="00242EDB"/>
    <w:rsid w:val="0024306C"/>
    <w:rsid w:val="002433E7"/>
    <w:rsid w:val="00243615"/>
    <w:rsid w:val="0024372A"/>
    <w:rsid w:val="002438DC"/>
    <w:rsid w:val="00243988"/>
    <w:rsid w:val="00243BD3"/>
    <w:rsid w:val="00243C32"/>
    <w:rsid w:val="00243CB3"/>
    <w:rsid w:val="00243F81"/>
    <w:rsid w:val="0024428D"/>
    <w:rsid w:val="00244873"/>
    <w:rsid w:val="0024531F"/>
    <w:rsid w:val="00245753"/>
    <w:rsid w:val="002467CE"/>
    <w:rsid w:val="00246EE4"/>
    <w:rsid w:val="00246F01"/>
    <w:rsid w:val="002477FF"/>
    <w:rsid w:val="002501AF"/>
    <w:rsid w:val="0025022A"/>
    <w:rsid w:val="002502E6"/>
    <w:rsid w:val="0025037B"/>
    <w:rsid w:val="00250812"/>
    <w:rsid w:val="00250CA4"/>
    <w:rsid w:val="00251714"/>
    <w:rsid w:val="00252886"/>
    <w:rsid w:val="00252962"/>
    <w:rsid w:val="00252ADD"/>
    <w:rsid w:val="00252D98"/>
    <w:rsid w:val="00253554"/>
    <w:rsid w:val="00253641"/>
    <w:rsid w:val="00253A79"/>
    <w:rsid w:val="00253AB8"/>
    <w:rsid w:val="00253DB6"/>
    <w:rsid w:val="002542C6"/>
    <w:rsid w:val="0025451A"/>
    <w:rsid w:val="0025476F"/>
    <w:rsid w:val="00254922"/>
    <w:rsid w:val="00254966"/>
    <w:rsid w:val="002549B0"/>
    <w:rsid w:val="00254A0B"/>
    <w:rsid w:val="00254E5F"/>
    <w:rsid w:val="00254F91"/>
    <w:rsid w:val="002550BF"/>
    <w:rsid w:val="002551AB"/>
    <w:rsid w:val="002553D9"/>
    <w:rsid w:val="002554BF"/>
    <w:rsid w:val="002556D8"/>
    <w:rsid w:val="00255956"/>
    <w:rsid w:val="002559B2"/>
    <w:rsid w:val="00255A96"/>
    <w:rsid w:val="00255FE9"/>
    <w:rsid w:val="00256111"/>
    <w:rsid w:val="002562D9"/>
    <w:rsid w:val="00256B46"/>
    <w:rsid w:val="00256E9E"/>
    <w:rsid w:val="00256F35"/>
    <w:rsid w:val="00257EC7"/>
    <w:rsid w:val="00257EFD"/>
    <w:rsid w:val="002600EF"/>
    <w:rsid w:val="002604A0"/>
    <w:rsid w:val="002605C9"/>
    <w:rsid w:val="00260994"/>
    <w:rsid w:val="00260DA7"/>
    <w:rsid w:val="00260F8C"/>
    <w:rsid w:val="002618BE"/>
    <w:rsid w:val="00261A08"/>
    <w:rsid w:val="00262229"/>
    <w:rsid w:val="0026248A"/>
    <w:rsid w:val="002625D6"/>
    <w:rsid w:val="002629E9"/>
    <w:rsid w:val="00263661"/>
    <w:rsid w:val="0026366E"/>
    <w:rsid w:val="002636CF"/>
    <w:rsid w:val="00263E8C"/>
    <w:rsid w:val="002640D2"/>
    <w:rsid w:val="00264235"/>
    <w:rsid w:val="0026439F"/>
    <w:rsid w:val="00264526"/>
    <w:rsid w:val="002647EC"/>
    <w:rsid w:val="00264AC6"/>
    <w:rsid w:val="00264C65"/>
    <w:rsid w:val="00264DAD"/>
    <w:rsid w:val="0026509E"/>
    <w:rsid w:val="002651A2"/>
    <w:rsid w:val="002657D3"/>
    <w:rsid w:val="00265953"/>
    <w:rsid w:val="00265B81"/>
    <w:rsid w:val="00265D2F"/>
    <w:rsid w:val="0026609D"/>
    <w:rsid w:val="00266681"/>
    <w:rsid w:val="00266789"/>
    <w:rsid w:val="0026684F"/>
    <w:rsid w:val="002668B0"/>
    <w:rsid w:val="00266B60"/>
    <w:rsid w:val="002673FE"/>
    <w:rsid w:val="00267C52"/>
    <w:rsid w:val="00267F2F"/>
    <w:rsid w:val="00267F62"/>
    <w:rsid w:val="002704FB"/>
    <w:rsid w:val="0027098D"/>
    <w:rsid w:val="00270D41"/>
    <w:rsid w:val="00270D65"/>
    <w:rsid w:val="00270F89"/>
    <w:rsid w:val="002713AD"/>
    <w:rsid w:val="002721FB"/>
    <w:rsid w:val="0027249F"/>
    <w:rsid w:val="002728D8"/>
    <w:rsid w:val="00272CA4"/>
    <w:rsid w:val="00273932"/>
    <w:rsid w:val="00273A44"/>
    <w:rsid w:val="00273A94"/>
    <w:rsid w:val="00273C34"/>
    <w:rsid w:val="00273C79"/>
    <w:rsid w:val="00273FF1"/>
    <w:rsid w:val="00274601"/>
    <w:rsid w:val="00274CF4"/>
    <w:rsid w:val="002751B5"/>
    <w:rsid w:val="0027522C"/>
    <w:rsid w:val="00275B44"/>
    <w:rsid w:val="00275C2E"/>
    <w:rsid w:val="0027607D"/>
    <w:rsid w:val="002761FC"/>
    <w:rsid w:val="0027638C"/>
    <w:rsid w:val="002763B7"/>
    <w:rsid w:val="002767ED"/>
    <w:rsid w:val="002768CC"/>
    <w:rsid w:val="00277107"/>
    <w:rsid w:val="00277577"/>
    <w:rsid w:val="00277AEC"/>
    <w:rsid w:val="00277F66"/>
    <w:rsid w:val="002808D8"/>
    <w:rsid w:val="00281104"/>
    <w:rsid w:val="002811EC"/>
    <w:rsid w:val="0028177E"/>
    <w:rsid w:val="00281797"/>
    <w:rsid w:val="00281CF1"/>
    <w:rsid w:val="00282041"/>
    <w:rsid w:val="00282592"/>
    <w:rsid w:val="002825F2"/>
    <w:rsid w:val="0028268A"/>
    <w:rsid w:val="00282B54"/>
    <w:rsid w:val="00282FB9"/>
    <w:rsid w:val="00283371"/>
    <w:rsid w:val="00283715"/>
    <w:rsid w:val="002839AB"/>
    <w:rsid w:val="002839B2"/>
    <w:rsid w:val="002839C0"/>
    <w:rsid w:val="00283C22"/>
    <w:rsid w:val="00284726"/>
    <w:rsid w:val="00284C96"/>
    <w:rsid w:val="00285015"/>
    <w:rsid w:val="0028538A"/>
    <w:rsid w:val="00285A11"/>
    <w:rsid w:val="00285D1B"/>
    <w:rsid w:val="002872E5"/>
    <w:rsid w:val="00287390"/>
    <w:rsid w:val="0028739E"/>
    <w:rsid w:val="0028766A"/>
    <w:rsid w:val="002876EB"/>
    <w:rsid w:val="0028771E"/>
    <w:rsid w:val="002879CC"/>
    <w:rsid w:val="00287C3F"/>
    <w:rsid w:val="00287DE4"/>
    <w:rsid w:val="00290704"/>
    <w:rsid w:val="0029116D"/>
    <w:rsid w:val="002913E6"/>
    <w:rsid w:val="00292020"/>
    <w:rsid w:val="00292311"/>
    <w:rsid w:val="002924A0"/>
    <w:rsid w:val="002924B7"/>
    <w:rsid w:val="0029290B"/>
    <w:rsid w:val="002930DE"/>
    <w:rsid w:val="002930E9"/>
    <w:rsid w:val="0029393C"/>
    <w:rsid w:val="00293B7A"/>
    <w:rsid w:val="00293F7B"/>
    <w:rsid w:val="00294077"/>
    <w:rsid w:val="0029444B"/>
    <w:rsid w:val="00294AB5"/>
    <w:rsid w:val="002952D4"/>
    <w:rsid w:val="00295E93"/>
    <w:rsid w:val="00296294"/>
    <w:rsid w:val="00296517"/>
    <w:rsid w:val="00296815"/>
    <w:rsid w:val="0029692F"/>
    <w:rsid w:val="002969DE"/>
    <w:rsid w:val="00296AEF"/>
    <w:rsid w:val="00296F4A"/>
    <w:rsid w:val="0029702F"/>
    <w:rsid w:val="00297B21"/>
    <w:rsid w:val="00297FF5"/>
    <w:rsid w:val="002A07F7"/>
    <w:rsid w:val="002A0C1B"/>
    <w:rsid w:val="002A1382"/>
    <w:rsid w:val="002A1456"/>
    <w:rsid w:val="002A22AE"/>
    <w:rsid w:val="002A24DE"/>
    <w:rsid w:val="002A254F"/>
    <w:rsid w:val="002A296F"/>
    <w:rsid w:val="002A2CE4"/>
    <w:rsid w:val="002A3063"/>
    <w:rsid w:val="002A30B3"/>
    <w:rsid w:val="002A38DD"/>
    <w:rsid w:val="002A40DA"/>
    <w:rsid w:val="002A42BE"/>
    <w:rsid w:val="002A43A2"/>
    <w:rsid w:val="002A4C33"/>
    <w:rsid w:val="002A51A5"/>
    <w:rsid w:val="002A51F3"/>
    <w:rsid w:val="002A575C"/>
    <w:rsid w:val="002A6493"/>
    <w:rsid w:val="002A7133"/>
    <w:rsid w:val="002A77AA"/>
    <w:rsid w:val="002A7C2A"/>
    <w:rsid w:val="002B040C"/>
    <w:rsid w:val="002B06AC"/>
    <w:rsid w:val="002B092B"/>
    <w:rsid w:val="002B0A73"/>
    <w:rsid w:val="002B0E06"/>
    <w:rsid w:val="002B0EBD"/>
    <w:rsid w:val="002B0ED7"/>
    <w:rsid w:val="002B10B7"/>
    <w:rsid w:val="002B1139"/>
    <w:rsid w:val="002B124C"/>
    <w:rsid w:val="002B12D7"/>
    <w:rsid w:val="002B1342"/>
    <w:rsid w:val="002B140C"/>
    <w:rsid w:val="002B15A3"/>
    <w:rsid w:val="002B1F83"/>
    <w:rsid w:val="002B22F0"/>
    <w:rsid w:val="002B2468"/>
    <w:rsid w:val="002B24DB"/>
    <w:rsid w:val="002B261A"/>
    <w:rsid w:val="002B2AB7"/>
    <w:rsid w:val="002B2D59"/>
    <w:rsid w:val="002B3545"/>
    <w:rsid w:val="002B3554"/>
    <w:rsid w:val="002B36EC"/>
    <w:rsid w:val="002B397A"/>
    <w:rsid w:val="002B3F21"/>
    <w:rsid w:val="002B40D5"/>
    <w:rsid w:val="002B455A"/>
    <w:rsid w:val="002B48BD"/>
    <w:rsid w:val="002B499D"/>
    <w:rsid w:val="002B4BC6"/>
    <w:rsid w:val="002B4E14"/>
    <w:rsid w:val="002B52AC"/>
    <w:rsid w:val="002B536E"/>
    <w:rsid w:val="002B55AE"/>
    <w:rsid w:val="002B5624"/>
    <w:rsid w:val="002B618D"/>
    <w:rsid w:val="002B6B62"/>
    <w:rsid w:val="002B7214"/>
    <w:rsid w:val="002B7A76"/>
    <w:rsid w:val="002B7D21"/>
    <w:rsid w:val="002C02EF"/>
    <w:rsid w:val="002C04E1"/>
    <w:rsid w:val="002C0DE8"/>
    <w:rsid w:val="002C15D0"/>
    <w:rsid w:val="002C18D3"/>
    <w:rsid w:val="002C1AA9"/>
    <w:rsid w:val="002C1B94"/>
    <w:rsid w:val="002C1C49"/>
    <w:rsid w:val="002C2395"/>
    <w:rsid w:val="002C244E"/>
    <w:rsid w:val="002C2529"/>
    <w:rsid w:val="002C2694"/>
    <w:rsid w:val="002C2A06"/>
    <w:rsid w:val="002C2EFE"/>
    <w:rsid w:val="002C2FB3"/>
    <w:rsid w:val="002C33EF"/>
    <w:rsid w:val="002C403D"/>
    <w:rsid w:val="002C4151"/>
    <w:rsid w:val="002C44C4"/>
    <w:rsid w:val="002C49A6"/>
    <w:rsid w:val="002C5023"/>
    <w:rsid w:val="002C5180"/>
    <w:rsid w:val="002C52B2"/>
    <w:rsid w:val="002C52B9"/>
    <w:rsid w:val="002C53E3"/>
    <w:rsid w:val="002C53E7"/>
    <w:rsid w:val="002C57EE"/>
    <w:rsid w:val="002C5C1F"/>
    <w:rsid w:val="002C5C7B"/>
    <w:rsid w:val="002C5DE2"/>
    <w:rsid w:val="002C6275"/>
    <w:rsid w:val="002C650D"/>
    <w:rsid w:val="002C6AA4"/>
    <w:rsid w:val="002C6BF6"/>
    <w:rsid w:val="002C71D7"/>
    <w:rsid w:val="002C7851"/>
    <w:rsid w:val="002C7907"/>
    <w:rsid w:val="002C7D28"/>
    <w:rsid w:val="002D0ABF"/>
    <w:rsid w:val="002D0BAE"/>
    <w:rsid w:val="002D0BC1"/>
    <w:rsid w:val="002D0E4C"/>
    <w:rsid w:val="002D1372"/>
    <w:rsid w:val="002D1873"/>
    <w:rsid w:val="002D19BD"/>
    <w:rsid w:val="002D1BA8"/>
    <w:rsid w:val="002D1E34"/>
    <w:rsid w:val="002D1F6D"/>
    <w:rsid w:val="002D32DC"/>
    <w:rsid w:val="002D366B"/>
    <w:rsid w:val="002D367A"/>
    <w:rsid w:val="002D374E"/>
    <w:rsid w:val="002D38B2"/>
    <w:rsid w:val="002D393D"/>
    <w:rsid w:val="002D3A37"/>
    <w:rsid w:val="002D3BAF"/>
    <w:rsid w:val="002D4073"/>
    <w:rsid w:val="002D41AB"/>
    <w:rsid w:val="002D4E0E"/>
    <w:rsid w:val="002D539F"/>
    <w:rsid w:val="002D5436"/>
    <w:rsid w:val="002D54D3"/>
    <w:rsid w:val="002D5A7A"/>
    <w:rsid w:val="002D5AB2"/>
    <w:rsid w:val="002D5B63"/>
    <w:rsid w:val="002D62DB"/>
    <w:rsid w:val="002D634C"/>
    <w:rsid w:val="002D6868"/>
    <w:rsid w:val="002D6AE4"/>
    <w:rsid w:val="002D6B8C"/>
    <w:rsid w:val="002D72E3"/>
    <w:rsid w:val="002E0119"/>
    <w:rsid w:val="002E0355"/>
    <w:rsid w:val="002E05E6"/>
    <w:rsid w:val="002E07F7"/>
    <w:rsid w:val="002E083D"/>
    <w:rsid w:val="002E0D2A"/>
    <w:rsid w:val="002E0F8B"/>
    <w:rsid w:val="002E1731"/>
    <w:rsid w:val="002E1970"/>
    <w:rsid w:val="002E1AE5"/>
    <w:rsid w:val="002E2058"/>
    <w:rsid w:val="002E2808"/>
    <w:rsid w:val="002E30B1"/>
    <w:rsid w:val="002E3110"/>
    <w:rsid w:val="002E31A9"/>
    <w:rsid w:val="002E32BA"/>
    <w:rsid w:val="002E33B0"/>
    <w:rsid w:val="002E3D87"/>
    <w:rsid w:val="002E3F32"/>
    <w:rsid w:val="002E432E"/>
    <w:rsid w:val="002E4D5D"/>
    <w:rsid w:val="002E4F41"/>
    <w:rsid w:val="002E56FD"/>
    <w:rsid w:val="002E5962"/>
    <w:rsid w:val="002E5A04"/>
    <w:rsid w:val="002E5F5D"/>
    <w:rsid w:val="002E6AB9"/>
    <w:rsid w:val="002E6D14"/>
    <w:rsid w:val="002E6E52"/>
    <w:rsid w:val="002E6F77"/>
    <w:rsid w:val="002E756E"/>
    <w:rsid w:val="002E767A"/>
    <w:rsid w:val="002E7A41"/>
    <w:rsid w:val="002E7B42"/>
    <w:rsid w:val="002E7B61"/>
    <w:rsid w:val="002E7DB8"/>
    <w:rsid w:val="002E7E43"/>
    <w:rsid w:val="002F00EF"/>
    <w:rsid w:val="002F0593"/>
    <w:rsid w:val="002F0C62"/>
    <w:rsid w:val="002F1129"/>
    <w:rsid w:val="002F13B0"/>
    <w:rsid w:val="002F1464"/>
    <w:rsid w:val="002F17DE"/>
    <w:rsid w:val="002F1945"/>
    <w:rsid w:val="002F19AF"/>
    <w:rsid w:val="002F1E68"/>
    <w:rsid w:val="002F2D47"/>
    <w:rsid w:val="002F2F10"/>
    <w:rsid w:val="002F3588"/>
    <w:rsid w:val="002F3A64"/>
    <w:rsid w:val="002F3BB7"/>
    <w:rsid w:val="002F3D64"/>
    <w:rsid w:val="002F41BC"/>
    <w:rsid w:val="002F441F"/>
    <w:rsid w:val="002F443E"/>
    <w:rsid w:val="002F44BC"/>
    <w:rsid w:val="002F4583"/>
    <w:rsid w:val="002F4985"/>
    <w:rsid w:val="002F4B53"/>
    <w:rsid w:val="002F61A8"/>
    <w:rsid w:val="002F62E3"/>
    <w:rsid w:val="002F6646"/>
    <w:rsid w:val="002F675A"/>
    <w:rsid w:val="002F67B8"/>
    <w:rsid w:val="002F6F93"/>
    <w:rsid w:val="002F74B0"/>
    <w:rsid w:val="002F760E"/>
    <w:rsid w:val="002F794A"/>
    <w:rsid w:val="002F7C39"/>
    <w:rsid w:val="002F7E4B"/>
    <w:rsid w:val="002F7F70"/>
    <w:rsid w:val="002F7F7D"/>
    <w:rsid w:val="003002A9"/>
    <w:rsid w:val="003004B0"/>
    <w:rsid w:val="003005DA"/>
    <w:rsid w:val="003008DA"/>
    <w:rsid w:val="00301AC0"/>
    <w:rsid w:val="0030203F"/>
    <w:rsid w:val="003024B5"/>
    <w:rsid w:val="00302620"/>
    <w:rsid w:val="00302D28"/>
    <w:rsid w:val="00302D32"/>
    <w:rsid w:val="003034AC"/>
    <w:rsid w:val="003035AA"/>
    <w:rsid w:val="003036E8"/>
    <w:rsid w:val="00303717"/>
    <w:rsid w:val="00303753"/>
    <w:rsid w:val="00303D9A"/>
    <w:rsid w:val="00303F1C"/>
    <w:rsid w:val="0030409A"/>
    <w:rsid w:val="00304648"/>
    <w:rsid w:val="0030468D"/>
    <w:rsid w:val="00304C0D"/>
    <w:rsid w:val="00304E81"/>
    <w:rsid w:val="00305151"/>
    <w:rsid w:val="0030548E"/>
    <w:rsid w:val="00305C4F"/>
    <w:rsid w:val="00306393"/>
    <w:rsid w:val="003063F8"/>
    <w:rsid w:val="003066B6"/>
    <w:rsid w:val="003067DA"/>
    <w:rsid w:val="0030724C"/>
    <w:rsid w:val="00307628"/>
    <w:rsid w:val="003078C5"/>
    <w:rsid w:val="00310324"/>
    <w:rsid w:val="00310551"/>
    <w:rsid w:val="00310671"/>
    <w:rsid w:val="00310691"/>
    <w:rsid w:val="003106C4"/>
    <w:rsid w:val="003109FA"/>
    <w:rsid w:val="00310A31"/>
    <w:rsid w:val="00310E51"/>
    <w:rsid w:val="003114BA"/>
    <w:rsid w:val="00311A93"/>
    <w:rsid w:val="00311DDC"/>
    <w:rsid w:val="0031211C"/>
    <w:rsid w:val="00312482"/>
    <w:rsid w:val="00312DAC"/>
    <w:rsid w:val="0031343E"/>
    <w:rsid w:val="0031356D"/>
    <w:rsid w:val="003144BA"/>
    <w:rsid w:val="003150C3"/>
    <w:rsid w:val="003150CC"/>
    <w:rsid w:val="00315ACF"/>
    <w:rsid w:val="00316755"/>
    <w:rsid w:val="003167C8"/>
    <w:rsid w:val="00316A28"/>
    <w:rsid w:val="00316C8B"/>
    <w:rsid w:val="00316CB9"/>
    <w:rsid w:val="00316CBB"/>
    <w:rsid w:val="00316FF9"/>
    <w:rsid w:val="003177B1"/>
    <w:rsid w:val="00317B6F"/>
    <w:rsid w:val="00317ED4"/>
    <w:rsid w:val="00320122"/>
    <w:rsid w:val="0032031F"/>
    <w:rsid w:val="0032067B"/>
    <w:rsid w:val="0032067F"/>
    <w:rsid w:val="0032071B"/>
    <w:rsid w:val="003207DD"/>
    <w:rsid w:val="003208C1"/>
    <w:rsid w:val="00320A28"/>
    <w:rsid w:val="00320E0E"/>
    <w:rsid w:val="00321143"/>
    <w:rsid w:val="0032141D"/>
    <w:rsid w:val="0032163D"/>
    <w:rsid w:val="0032177B"/>
    <w:rsid w:val="00321855"/>
    <w:rsid w:val="00321A39"/>
    <w:rsid w:val="00321A5E"/>
    <w:rsid w:val="00321C22"/>
    <w:rsid w:val="003221A7"/>
    <w:rsid w:val="00322488"/>
    <w:rsid w:val="00322836"/>
    <w:rsid w:val="00322BA2"/>
    <w:rsid w:val="00322C35"/>
    <w:rsid w:val="00322CEB"/>
    <w:rsid w:val="003234A6"/>
    <w:rsid w:val="00323700"/>
    <w:rsid w:val="0032377D"/>
    <w:rsid w:val="00323C44"/>
    <w:rsid w:val="00324031"/>
    <w:rsid w:val="00324410"/>
    <w:rsid w:val="0032443F"/>
    <w:rsid w:val="0032447E"/>
    <w:rsid w:val="003245AD"/>
    <w:rsid w:val="00324D2F"/>
    <w:rsid w:val="00325071"/>
    <w:rsid w:val="00326129"/>
    <w:rsid w:val="003264EA"/>
    <w:rsid w:val="003267F2"/>
    <w:rsid w:val="00326CD5"/>
    <w:rsid w:val="00326E7B"/>
    <w:rsid w:val="00326FD9"/>
    <w:rsid w:val="0032747E"/>
    <w:rsid w:val="003305EB"/>
    <w:rsid w:val="0033091E"/>
    <w:rsid w:val="0033117D"/>
    <w:rsid w:val="003312D8"/>
    <w:rsid w:val="00331622"/>
    <w:rsid w:val="003317FC"/>
    <w:rsid w:val="00331B18"/>
    <w:rsid w:val="00331B7B"/>
    <w:rsid w:val="0033204B"/>
    <w:rsid w:val="003324C4"/>
    <w:rsid w:val="003325FE"/>
    <w:rsid w:val="003328A2"/>
    <w:rsid w:val="00332DF1"/>
    <w:rsid w:val="003333C0"/>
    <w:rsid w:val="00333532"/>
    <w:rsid w:val="0033373D"/>
    <w:rsid w:val="00333EB6"/>
    <w:rsid w:val="00334CC1"/>
    <w:rsid w:val="00334DF4"/>
    <w:rsid w:val="00334E57"/>
    <w:rsid w:val="00334F16"/>
    <w:rsid w:val="003352AE"/>
    <w:rsid w:val="00335472"/>
    <w:rsid w:val="00335A3D"/>
    <w:rsid w:val="00335E09"/>
    <w:rsid w:val="00335FBD"/>
    <w:rsid w:val="00336394"/>
    <w:rsid w:val="003363CD"/>
    <w:rsid w:val="00336539"/>
    <w:rsid w:val="00336980"/>
    <w:rsid w:val="00336BF0"/>
    <w:rsid w:val="00336D16"/>
    <w:rsid w:val="00336FD2"/>
    <w:rsid w:val="00336FF3"/>
    <w:rsid w:val="00337352"/>
    <w:rsid w:val="003375F6"/>
    <w:rsid w:val="0033764F"/>
    <w:rsid w:val="00337B16"/>
    <w:rsid w:val="00337DC0"/>
    <w:rsid w:val="00340879"/>
    <w:rsid w:val="00340DF7"/>
    <w:rsid w:val="00341089"/>
    <w:rsid w:val="003411F5"/>
    <w:rsid w:val="003413A3"/>
    <w:rsid w:val="003416E5"/>
    <w:rsid w:val="00341868"/>
    <w:rsid w:val="00341C72"/>
    <w:rsid w:val="00341E72"/>
    <w:rsid w:val="00341EBD"/>
    <w:rsid w:val="00341F28"/>
    <w:rsid w:val="003420A5"/>
    <w:rsid w:val="003425F8"/>
    <w:rsid w:val="0034272B"/>
    <w:rsid w:val="00342836"/>
    <w:rsid w:val="00342C3B"/>
    <w:rsid w:val="00342E7A"/>
    <w:rsid w:val="00342FAF"/>
    <w:rsid w:val="0034313E"/>
    <w:rsid w:val="00343367"/>
    <w:rsid w:val="0034371F"/>
    <w:rsid w:val="00343828"/>
    <w:rsid w:val="003438A1"/>
    <w:rsid w:val="00343AED"/>
    <w:rsid w:val="00343CAC"/>
    <w:rsid w:val="00343CDB"/>
    <w:rsid w:val="00343D5A"/>
    <w:rsid w:val="00344864"/>
    <w:rsid w:val="00344972"/>
    <w:rsid w:val="0034498E"/>
    <w:rsid w:val="00345151"/>
    <w:rsid w:val="003453BB"/>
    <w:rsid w:val="00345704"/>
    <w:rsid w:val="00345982"/>
    <w:rsid w:val="00345EC0"/>
    <w:rsid w:val="00345F51"/>
    <w:rsid w:val="003460C7"/>
    <w:rsid w:val="003460E0"/>
    <w:rsid w:val="00346162"/>
    <w:rsid w:val="00346181"/>
    <w:rsid w:val="003462A9"/>
    <w:rsid w:val="003463DF"/>
    <w:rsid w:val="00346568"/>
    <w:rsid w:val="0034674D"/>
    <w:rsid w:val="003468BE"/>
    <w:rsid w:val="00346F5D"/>
    <w:rsid w:val="00347029"/>
    <w:rsid w:val="00347068"/>
    <w:rsid w:val="00350247"/>
    <w:rsid w:val="003502AC"/>
    <w:rsid w:val="0035057D"/>
    <w:rsid w:val="00350A20"/>
    <w:rsid w:val="00350C5A"/>
    <w:rsid w:val="00351136"/>
    <w:rsid w:val="003511E9"/>
    <w:rsid w:val="00351448"/>
    <w:rsid w:val="00351452"/>
    <w:rsid w:val="0035166A"/>
    <w:rsid w:val="00351C2A"/>
    <w:rsid w:val="0035303D"/>
    <w:rsid w:val="00353543"/>
    <w:rsid w:val="0035374B"/>
    <w:rsid w:val="00353DC2"/>
    <w:rsid w:val="00353DDB"/>
    <w:rsid w:val="003540C6"/>
    <w:rsid w:val="0035462B"/>
    <w:rsid w:val="00354D0A"/>
    <w:rsid w:val="00354D0D"/>
    <w:rsid w:val="00354D90"/>
    <w:rsid w:val="00355046"/>
    <w:rsid w:val="00355923"/>
    <w:rsid w:val="00355AB4"/>
    <w:rsid w:val="0035682F"/>
    <w:rsid w:val="00356968"/>
    <w:rsid w:val="00357073"/>
    <w:rsid w:val="0035713E"/>
    <w:rsid w:val="0035717E"/>
    <w:rsid w:val="0035720A"/>
    <w:rsid w:val="003575E4"/>
    <w:rsid w:val="003608C4"/>
    <w:rsid w:val="00360EC7"/>
    <w:rsid w:val="00361410"/>
    <w:rsid w:val="00361715"/>
    <w:rsid w:val="003618A7"/>
    <w:rsid w:val="0036191E"/>
    <w:rsid w:val="00361B3D"/>
    <w:rsid w:val="00361CCC"/>
    <w:rsid w:val="0036233D"/>
    <w:rsid w:val="00362496"/>
    <w:rsid w:val="0036252D"/>
    <w:rsid w:val="003625F0"/>
    <w:rsid w:val="00362611"/>
    <w:rsid w:val="003627DC"/>
    <w:rsid w:val="003629C7"/>
    <w:rsid w:val="00363098"/>
    <w:rsid w:val="003631A8"/>
    <w:rsid w:val="00363920"/>
    <w:rsid w:val="00363CA2"/>
    <w:rsid w:val="00363D06"/>
    <w:rsid w:val="0036417A"/>
    <w:rsid w:val="0036437C"/>
    <w:rsid w:val="00364679"/>
    <w:rsid w:val="0036485A"/>
    <w:rsid w:val="003648CB"/>
    <w:rsid w:val="00364D36"/>
    <w:rsid w:val="0036504E"/>
    <w:rsid w:val="00365330"/>
    <w:rsid w:val="00365B67"/>
    <w:rsid w:val="00365F80"/>
    <w:rsid w:val="00365FF8"/>
    <w:rsid w:val="0036615D"/>
    <w:rsid w:val="003661C3"/>
    <w:rsid w:val="003662B2"/>
    <w:rsid w:val="003673BC"/>
    <w:rsid w:val="00367CBB"/>
    <w:rsid w:val="00367FFB"/>
    <w:rsid w:val="003700A2"/>
    <w:rsid w:val="003707B3"/>
    <w:rsid w:val="0037080F"/>
    <w:rsid w:val="00370B83"/>
    <w:rsid w:val="00370B88"/>
    <w:rsid w:val="00370C72"/>
    <w:rsid w:val="00370CEC"/>
    <w:rsid w:val="00371123"/>
    <w:rsid w:val="00371392"/>
    <w:rsid w:val="00371A3B"/>
    <w:rsid w:val="0037291D"/>
    <w:rsid w:val="00372987"/>
    <w:rsid w:val="00372AD5"/>
    <w:rsid w:val="00372C7C"/>
    <w:rsid w:val="00372F0B"/>
    <w:rsid w:val="00373003"/>
    <w:rsid w:val="0037364A"/>
    <w:rsid w:val="00373D97"/>
    <w:rsid w:val="0037419A"/>
    <w:rsid w:val="003747E3"/>
    <w:rsid w:val="003748A7"/>
    <w:rsid w:val="00374ABF"/>
    <w:rsid w:val="00374B40"/>
    <w:rsid w:val="003752D4"/>
    <w:rsid w:val="00375B12"/>
    <w:rsid w:val="00375D6F"/>
    <w:rsid w:val="003765D2"/>
    <w:rsid w:val="00377074"/>
    <w:rsid w:val="00377393"/>
    <w:rsid w:val="00377A5B"/>
    <w:rsid w:val="00377ED5"/>
    <w:rsid w:val="003802AB"/>
    <w:rsid w:val="003802DA"/>
    <w:rsid w:val="0038037D"/>
    <w:rsid w:val="00380827"/>
    <w:rsid w:val="003808B8"/>
    <w:rsid w:val="00380B7D"/>
    <w:rsid w:val="0038132B"/>
    <w:rsid w:val="00381417"/>
    <w:rsid w:val="0038170A"/>
    <w:rsid w:val="003819BA"/>
    <w:rsid w:val="00381BE3"/>
    <w:rsid w:val="003824B4"/>
    <w:rsid w:val="0038346C"/>
    <w:rsid w:val="003837D3"/>
    <w:rsid w:val="003838E9"/>
    <w:rsid w:val="00383B46"/>
    <w:rsid w:val="00383D62"/>
    <w:rsid w:val="00383D65"/>
    <w:rsid w:val="00384395"/>
    <w:rsid w:val="00384D2A"/>
    <w:rsid w:val="00384D58"/>
    <w:rsid w:val="00384E32"/>
    <w:rsid w:val="00385149"/>
    <w:rsid w:val="0038554F"/>
    <w:rsid w:val="0038602A"/>
    <w:rsid w:val="003860FF"/>
    <w:rsid w:val="0038612A"/>
    <w:rsid w:val="0038664E"/>
    <w:rsid w:val="00386858"/>
    <w:rsid w:val="00386F65"/>
    <w:rsid w:val="00387255"/>
    <w:rsid w:val="00387574"/>
    <w:rsid w:val="003876D4"/>
    <w:rsid w:val="00387723"/>
    <w:rsid w:val="003877F9"/>
    <w:rsid w:val="003878C3"/>
    <w:rsid w:val="00387E29"/>
    <w:rsid w:val="00390203"/>
    <w:rsid w:val="00390635"/>
    <w:rsid w:val="003909FE"/>
    <w:rsid w:val="00390BBF"/>
    <w:rsid w:val="00390DED"/>
    <w:rsid w:val="00390F84"/>
    <w:rsid w:val="00391261"/>
    <w:rsid w:val="003913B9"/>
    <w:rsid w:val="00391543"/>
    <w:rsid w:val="003915E6"/>
    <w:rsid w:val="0039169C"/>
    <w:rsid w:val="003923F5"/>
    <w:rsid w:val="0039249D"/>
    <w:rsid w:val="003925FE"/>
    <w:rsid w:val="003926A0"/>
    <w:rsid w:val="00392A28"/>
    <w:rsid w:val="00392D71"/>
    <w:rsid w:val="00393287"/>
    <w:rsid w:val="003933DE"/>
    <w:rsid w:val="0039362B"/>
    <w:rsid w:val="003940CE"/>
    <w:rsid w:val="00394190"/>
    <w:rsid w:val="003948B3"/>
    <w:rsid w:val="00395174"/>
    <w:rsid w:val="003961BE"/>
    <w:rsid w:val="0039642F"/>
    <w:rsid w:val="003965EB"/>
    <w:rsid w:val="0039697D"/>
    <w:rsid w:val="003969F8"/>
    <w:rsid w:val="00396FB7"/>
    <w:rsid w:val="00396FD3"/>
    <w:rsid w:val="0039706D"/>
    <w:rsid w:val="00397377"/>
    <w:rsid w:val="00397465"/>
    <w:rsid w:val="003974FC"/>
    <w:rsid w:val="00397A7D"/>
    <w:rsid w:val="003A00F9"/>
    <w:rsid w:val="003A0581"/>
    <w:rsid w:val="003A094E"/>
    <w:rsid w:val="003A0AFF"/>
    <w:rsid w:val="003A1087"/>
    <w:rsid w:val="003A159A"/>
    <w:rsid w:val="003A15C1"/>
    <w:rsid w:val="003A209D"/>
    <w:rsid w:val="003A22E0"/>
    <w:rsid w:val="003A253B"/>
    <w:rsid w:val="003A2819"/>
    <w:rsid w:val="003A28ED"/>
    <w:rsid w:val="003A2B81"/>
    <w:rsid w:val="003A2FC7"/>
    <w:rsid w:val="003A3280"/>
    <w:rsid w:val="003A3F2B"/>
    <w:rsid w:val="003A3F7D"/>
    <w:rsid w:val="003A3FE3"/>
    <w:rsid w:val="003A4202"/>
    <w:rsid w:val="003A4529"/>
    <w:rsid w:val="003A4763"/>
    <w:rsid w:val="003A48D7"/>
    <w:rsid w:val="003A4BEE"/>
    <w:rsid w:val="003A4EC2"/>
    <w:rsid w:val="003A52BD"/>
    <w:rsid w:val="003A569D"/>
    <w:rsid w:val="003A5ABB"/>
    <w:rsid w:val="003A5C80"/>
    <w:rsid w:val="003A5FB0"/>
    <w:rsid w:val="003A604B"/>
    <w:rsid w:val="003A6207"/>
    <w:rsid w:val="003A69E6"/>
    <w:rsid w:val="003A6D0F"/>
    <w:rsid w:val="003A7767"/>
    <w:rsid w:val="003A7D9D"/>
    <w:rsid w:val="003B00A8"/>
    <w:rsid w:val="003B04B1"/>
    <w:rsid w:val="003B0C4A"/>
    <w:rsid w:val="003B10D3"/>
    <w:rsid w:val="003B1323"/>
    <w:rsid w:val="003B1379"/>
    <w:rsid w:val="003B160F"/>
    <w:rsid w:val="003B1652"/>
    <w:rsid w:val="003B1838"/>
    <w:rsid w:val="003B2B27"/>
    <w:rsid w:val="003B352A"/>
    <w:rsid w:val="003B3BB1"/>
    <w:rsid w:val="003B3BC6"/>
    <w:rsid w:val="003B4BF1"/>
    <w:rsid w:val="003B4C97"/>
    <w:rsid w:val="003B5008"/>
    <w:rsid w:val="003B51D2"/>
    <w:rsid w:val="003B53AE"/>
    <w:rsid w:val="003B584C"/>
    <w:rsid w:val="003B5A37"/>
    <w:rsid w:val="003B5BAB"/>
    <w:rsid w:val="003B5C99"/>
    <w:rsid w:val="003B5DD7"/>
    <w:rsid w:val="003B5F6A"/>
    <w:rsid w:val="003B6638"/>
    <w:rsid w:val="003B695D"/>
    <w:rsid w:val="003B730A"/>
    <w:rsid w:val="003B7895"/>
    <w:rsid w:val="003B7C54"/>
    <w:rsid w:val="003C0294"/>
    <w:rsid w:val="003C03D5"/>
    <w:rsid w:val="003C06DB"/>
    <w:rsid w:val="003C0852"/>
    <w:rsid w:val="003C0CC6"/>
    <w:rsid w:val="003C0D01"/>
    <w:rsid w:val="003C0DDF"/>
    <w:rsid w:val="003C11A7"/>
    <w:rsid w:val="003C2118"/>
    <w:rsid w:val="003C25D0"/>
    <w:rsid w:val="003C28E9"/>
    <w:rsid w:val="003C290B"/>
    <w:rsid w:val="003C2DA8"/>
    <w:rsid w:val="003C2EDB"/>
    <w:rsid w:val="003C3139"/>
    <w:rsid w:val="003C32F9"/>
    <w:rsid w:val="003C33CB"/>
    <w:rsid w:val="003C33F2"/>
    <w:rsid w:val="003C351B"/>
    <w:rsid w:val="003C3D74"/>
    <w:rsid w:val="003C3F52"/>
    <w:rsid w:val="003C43EA"/>
    <w:rsid w:val="003C4442"/>
    <w:rsid w:val="003C463A"/>
    <w:rsid w:val="003C4728"/>
    <w:rsid w:val="003C4742"/>
    <w:rsid w:val="003C4A09"/>
    <w:rsid w:val="003C552E"/>
    <w:rsid w:val="003C5737"/>
    <w:rsid w:val="003C6137"/>
    <w:rsid w:val="003C61D6"/>
    <w:rsid w:val="003C629D"/>
    <w:rsid w:val="003C6538"/>
    <w:rsid w:val="003C666C"/>
    <w:rsid w:val="003C69AA"/>
    <w:rsid w:val="003C6EA4"/>
    <w:rsid w:val="003C6FB5"/>
    <w:rsid w:val="003C7939"/>
    <w:rsid w:val="003C7A75"/>
    <w:rsid w:val="003C7B2A"/>
    <w:rsid w:val="003C7FA2"/>
    <w:rsid w:val="003D0B0F"/>
    <w:rsid w:val="003D0DF5"/>
    <w:rsid w:val="003D0F60"/>
    <w:rsid w:val="003D0F97"/>
    <w:rsid w:val="003D1191"/>
    <w:rsid w:val="003D11F8"/>
    <w:rsid w:val="003D1298"/>
    <w:rsid w:val="003D137C"/>
    <w:rsid w:val="003D16A8"/>
    <w:rsid w:val="003D1927"/>
    <w:rsid w:val="003D1C67"/>
    <w:rsid w:val="003D2433"/>
    <w:rsid w:val="003D2498"/>
    <w:rsid w:val="003D26A2"/>
    <w:rsid w:val="003D2D97"/>
    <w:rsid w:val="003D315C"/>
    <w:rsid w:val="003D320F"/>
    <w:rsid w:val="003D345F"/>
    <w:rsid w:val="003D38F0"/>
    <w:rsid w:val="003D399F"/>
    <w:rsid w:val="003D3EC3"/>
    <w:rsid w:val="003D3F17"/>
    <w:rsid w:val="003D42CB"/>
    <w:rsid w:val="003D4948"/>
    <w:rsid w:val="003D4A1F"/>
    <w:rsid w:val="003D4E9D"/>
    <w:rsid w:val="003D524A"/>
    <w:rsid w:val="003D5B46"/>
    <w:rsid w:val="003D6016"/>
    <w:rsid w:val="003D6367"/>
    <w:rsid w:val="003D63EF"/>
    <w:rsid w:val="003D6A31"/>
    <w:rsid w:val="003D6B8B"/>
    <w:rsid w:val="003D729E"/>
    <w:rsid w:val="003D7491"/>
    <w:rsid w:val="003D7EE6"/>
    <w:rsid w:val="003E08F1"/>
    <w:rsid w:val="003E0B07"/>
    <w:rsid w:val="003E0C22"/>
    <w:rsid w:val="003E0D93"/>
    <w:rsid w:val="003E1075"/>
    <w:rsid w:val="003E1148"/>
    <w:rsid w:val="003E172B"/>
    <w:rsid w:val="003E1754"/>
    <w:rsid w:val="003E1814"/>
    <w:rsid w:val="003E1944"/>
    <w:rsid w:val="003E1EC9"/>
    <w:rsid w:val="003E2F8A"/>
    <w:rsid w:val="003E337A"/>
    <w:rsid w:val="003E38B9"/>
    <w:rsid w:val="003E3B16"/>
    <w:rsid w:val="003E3E03"/>
    <w:rsid w:val="003E4266"/>
    <w:rsid w:val="003E45DD"/>
    <w:rsid w:val="003E4A95"/>
    <w:rsid w:val="003E4E49"/>
    <w:rsid w:val="003E501D"/>
    <w:rsid w:val="003E55E7"/>
    <w:rsid w:val="003E5E37"/>
    <w:rsid w:val="003E605E"/>
    <w:rsid w:val="003E6073"/>
    <w:rsid w:val="003E6171"/>
    <w:rsid w:val="003E63ED"/>
    <w:rsid w:val="003E6B76"/>
    <w:rsid w:val="003E6CDC"/>
    <w:rsid w:val="003E746B"/>
    <w:rsid w:val="003E75A0"/>
    <w:rsid w:val="003E7684"/>
    <w:rsid w:val="003E7A31"/>
    <w:rsid w:val="003E7B75"/>
    <w:rsid w:val="003E7C6D"/>
    <w:rsid w:val="003F0A7E"/>
    <w:rsid w:val="003F0EAA"/>
    <w:rsid w:val="003F1066"/>
    <w:rsid w:val="003F1A23"/>
    <w:rsid w:val="003F1B53"/>
    <w:rsid w:val="003F2B7D"/>
    <w:rsid w:val="003F2CA0"/>
    <w:rsid w:val="003F2DA7"/>
    <w:rsid w:val="003F34B3"/>
    <w:rsid w:val="003F3931"/>
    <w:rsid w:val="003F3AD6"/>
    <w:rsid w:val="003F3EAC"/>
    <w:rsid w:val="003F45AF"/>
    <w:rsid w:val="003F484D"/>
    <w:rsid w:val="003F48EF"/>
    <w:rsid w:val="003F4B56"/>
    <w:rsid w:val="003F5AA4"/>
    <w:rsid w:val="003F5AF1"/>
    <w:rsid w:val="003F5C7A"/>
    <w:rsid w:val="003F6043"/>
    <w:rsid w:val="003F687B"/>
    <w:rsid w:val="003F6A6E"/>
    <w:rsid w:val="003F6BA2"/>
    <w:rsid w:val="003F6C39"/>
    <w:rsid w:val="003F7698"/>
    <w:rsid w:val="003F77CD"/>
    <w:rsid w:val="003F7964"/>
    <w:rsid w:val="003F7B96"/>
    <w:rsid w:val="003F7E87"/>
    <w:rsid w:val="004005D1"/>
    <w:rsid w:val="004005EA"/>
    <w:rsid w:val="00400735"/>
    <w:rsid w:val="00400849"/>
    <w:rsid w:val="00400B4B"/>
    <w:rsid w:val="00401277"/>
    <w:rsid w:val="004014CC"/>
    <w:rsid w:val="00401B6E"/>
    <w:rsid w:val="00401C00"/>
    <w:rsid w:val="0040236F"/>
    <w:rsid w:val="004023A7"/>
    <w:rsid w:val="00402C86"/>
    <w:rsid w:val="004030C0"/>
    <w:rsid w:val="004030EE"/>
    <w:rsid w:val="004033D8"/>
    <w:rsid w:val="0040351B"/>
    <w:rsid w:val="004037B2"/>
    <w:rsid w:val="004038C6"/>
    <w:rsid w:val="00403AD9"/>
    <w:rsid w:val="004042EC"/>
    <w:rsid w:val="004048D4"/>
    <w:rsid w:val="004049B0"/>
    <w:rsid w:val="00404C95"/>
    <w:rsid w:val="004051EE"/>
    <w:rsid w:val="004053E1"/>
    <w:rsid w:val="004056C6"/>
    <w:rsid w:val="004056CC"/>
    <w:rsid w:val="0040576C"/>
    <w:rsid w:val="004058E5"/>
    <w:rsid w:val="00405D10"/>
    <w:rsid w:val="00405F63"/>
    <w:rsid w:val="00406455"/>
    <w:rsid w:val="00407114"/>
    <w:rsid w:val="0040791D"/>
    <w:rsid w:val="00407EFA"/>
    <w:rsid w:val="00407F56"/>
    <w:rsid w:val="00410001"/>
    <w:rsid w:val="00410070"/>
    <w:rsid w:val="0041049F"/>
    <w:rsid w:val="00410CBB"/>
    <w:rsid w:val="00410EBE"/>
    <w:rsid w:val="00411AC7"/>
    <w:rsid w:val="00411F4E"/>
    <w:rsid w:val="0041234A"/>
    <w:rsid w:val="004127C8"/>
    <w:rsid w:val="004128F0"/>
    <w:rsid w:val="00412D40"/>
    <w:rsid w:val="00412E4C"/>
    <w:rsid w:val="00413238"/>
    <w:rsid w:val="0041360F"/>
    <w:rsid w:val="00414352"/>
    <w:rsid w:val="004144A2"/>
    <w:rsid w:val="00414A3B"/>
    <w:rsid w:val="00414BA2"/>
    <w:rsid w:val="00414D5B"/>
    <w:rsid w:val="00415133"/>
    <w:rsid w:val="0041529E"/>
    <w:rsid w:val="00415456"/>
    <w:rsid w:val="004156D7"/>
    <w:rsid w:val="00415957"/>
    <w:rsid w:val="00416010"/>
    <w:rsid w:val="00416859"/>
    <w:rsid w:val="00416C09"/>
    <w:rsid w:val="00416CA5"/>
    <w:rsid w:val="004177F9"/>
    <w:rsid w:val="00417CFC"/>
    <w:rsid w:val="00420124"/>
    <w:rsid w:val="004208B1"/>
    <w:rsid w:val="00420B33"/>
    <w:rsid w:val="00420BCC"/>
    <w:rsid w:val="00420CF9"/>
    <w:rsid w:val="00421189"/>
    <w:rsid w:val="00421957"/>
    <w:rsid w:val="00421F14"/>
    <w:rsid w:val="00422672"/>
    <w:rsid w:val="0042296E"/>
    <w:rsid w:val="00422C9F"/>
    <w:rsid w:val="00422D06"/>
    <w:rsid w:val="00423601"/>
    <w:rsid w:val="0042383C"/>
    <w:rsid w:val="00423896"/>
    <w:rsid w:val="00423A4F"/>
    <w:rsid w:val="00423BC4"/>
    <w:rsid w:val="00423C42"/>
    <w:rsid w:val="00423D3E"/>
    <w:rsid w:val="00423F0B"/>
    <w:rsid w:val="004246EE"/>
    <w:rsid w:val="004248A4"/>
    <w:rsid w:val="004250CE"/>
    <w:rsid w:val="00425176"/>
    <w:rsid w:val="00425461"/>
    <w:rsid w:val="004258A2"/>
    <w:rsid w:val="00426FD4"/>
    <w:rsid w:val="004271E6"/>
    <w:rsid w:val="00427675"/>
    <w:rsid w:val="00427CB0"/>
    <w:rsid w:val="00427D5A"/>
    <w:rsid w:val="00427DF6"/>
    <w:rsid w:val="0043090E"/>
    <w:rsid w:val="004319C7"/>
    <w:rsid w:val="00431B1D"/>
    <w:rsid w:val="00431E07"/>
    <w:rsid w:val="004324C4"/>
    <w:rsid w:val="004324FA"/>
    <w:rsid w:val="00432705"/>
    <w:rsid w:val="004327EE"/>
    <w:rsid w:val="00432A33"/>
    <w:rsid w:val="00432AD7"/>
    <w:rsid w:val="00432CF0"/>
    <w:rsid w:val="00432EF4"/>
    <w:rsid w:val="00432F2D"/>
    <w:rsid w:val="00433119"/>
    <w:rsid w:val="004335D0"/>
    <w:rsid w:val="004337E7"/>
    <w:rsid w:val="00433DEF"/>
    <w:rsid w:val="0043440E"/>
    <w:rsid w:val="0043472E"/>
    <w:rsid w:val="00434AD6"/>
    <w:rsid w:val="00434F2D"/>
    <w:rsid w:val="00435958"/>
    <w:rsid w:val="00435C62"/>
    <w:rsid w:val="004361E3"/>
    <w:rsid w:val="004361F3"/>
    <w:rsid w:val="00436510"/>
    <w:rsid w:val="00437163"/>
    <w:rsid w:val="004378DF"/>
    <w:rsid w:val="00437B44"/>
    <w:rsid w:val="00437ECE"/>
    <w:rsid w:val="00437FE7"/>
    <w:rsid w:val="004401BD"/>
    <w:rsid w:val="004404E3"/>
    <w:rsid w:val="00440793"/>
    <w:rsid w:val="00440EB7"/>
    <w:rsid w:val="004415A6"/>
    <w:rsid w:val="004417F6"/>
    <w:rsid w:val="0044199C"/>
    <w:rsid w:val="00441C33"/>
    <w:rsid w:val="0044209D"/>
    <w:rsid w:val="0044212B"/>
    <w:rsid w:val="00442452"/>
    <w:rsid w:val="00442566"/>
    <w:rsid w:val="00442796"/>
    <w:rsid w:val="00442977"/>
    <w:rsid w:val="00442A57"/>
    <w:rsid w:val="00442B0A"/>
    <w:rsid w:val="00442E18"/>
    <w:rsid w:val="00442F55"/>
    <w:rsid w:val="00443157"/>
    <w:rsid w:val="0044354A"/>
    <w:rsid w:val="00443990"/>
    <w:rsid w:val="00443BE0"/>
    <w:rsid w:val="00443D36"/>
    <w:rsid w:val="00444231"/>
    <w:rsid w:val="004442EF"/>
    <w:rsid w:val="00444390"/>
    <w:rsid w:val="00444917"/>
    <w:rsid w:val="00444CE8"/>
    <w:rsid w:val="00444F55"/>
    <w:rsid w:val="00445018"/>
    <w:rsid w:val="0044522C"/>
    <w:rsid w:val="004452AD"/>
    <w:rsid w:val="004455A1"/>
    <w:rsid w:val="004455E4"/>
    <w:rsid w:val="00445864"/>
    <w:rsid w:val="00446240"/>
    <w:rsid w:val="0044641B"/>
    <w:rsid w:val="0044668B"/>
    <w:rsid w:val="0044735C"/>
    <w:rsid w:val="0044776D"/>
    <w:rsid w:val="004500FC"/>
    <w:rsid w:val="004502DC"/>
    <w:rsid w:val="004505DD"/>
    <w:rsid w:val="004506E2"/>
    <w:rsid w:val="004506E7"/>
    <w:rsid w:val="00450B7A"/>
    <w:rsid w:val="0045103A"/>
    <w:rsid w:val="00451249"/>
    <w:rsid w:val="00451D19"/>
    <w:rsid w:val="004533D2"/>
    <w:rsid w:val="0045340C"/>
    <w:rsid w:val="0045347A"/>
    <w:rsid w:val="00453802"/>
    <w:rsid w:val="0045387B"/>
    <w:rsid w:val="00453A6D"/>
    <w:rsid w:val="004541EF"/>
    <w:rsid w:val="00454BB3"/>
    <w:rsid w:val="00454DC7"/>
    <w:rsid w:val="00455626"/>
    <w:rsid w:val="00455F43"/>
    <w:rsid w:val="0045616D"/>
    <w:rsid w:val="0045644B"/>
    <w:rsid w:val="00456454"/>
    <w:rsid w:val="0045652E"/>
    <w:rsid w:val="004568C3"/>
    <w:rsid w:val="00456E71"/>
    <w:rsid w:val="0045719E"/>
    <w:rsid w:val="004571E8"/>
    <w:rsid w:val="004571F0"/>
    <w:rsid w:val="00457C83"/>
    <w:rsid w:val="00457DC3"/>
    <w:rsid w:val="00460406"/>
    <w:rsid w:val="004605EC"/>
    <w:rsid w:val="00460F8A"/>
    <w:rsid w:val="00461091"/>
    <w:rsid w:val="00461D3B"/>
    <w:rsid w:val="00461F64"/>
    <w:rsid w:val="0046242A"/>
    <w:rsid w:val="00462448"/>
    <w:rsid w:val="004624FF"/>
    <w:rsid w:val="004626C6"/>
    <w:rsid w:val="00462861"/>
    <w:rsid w:val="0046304D"/>
    <w:rsid w:val="00463146"/>
    <w:rsid w:val="00463448"/>
    <w:rsid w:val="00463F5A"/>
    <w:rsid w:val="004643C0"/>
    <w:rsid w:val="0046475A"/>
    <w:rsid w:val="004647A7"/>
    <w:rsid w:val="004648A9"/>
    <w:rsid w:val="004649DC"/>
    <w:rsid w:val="00464B59"/>
    <w:rsid w:val="00464C5A"/>
    <w:rsid w:val="00465BD0"/>
    <w:rsid w:val="004660A9"/>
    <w:rsid w:val="00466487"/>
    <w:rsid w:val="00466496"/>
    <w:rsid w:val="0046678A"/>
    <w:rsid w:val="00466C7F"/>
    <w:rsid w:val="00466DCE"/>
    <w:rsid w:val="00466E7A"/>
    <w:rsid w:val="00467060"/>
    <w:rsid w:val="0046779A"/>
    <w:rsid w:val="00467912"/>
    <w:rsid w:val="00467A4E"/>
    <w:rsid w:val="00467C9A"/>
    <w:rsid w:val="00467D7B"/>
    <w:rsid w:val="0047010D"/>
    <w:rsid w:val="00470412"/>
    <w:rsid w:val="00470463"/>
    <w:rsid w:val="004704EA"/>
    <w:rsid w:val="00470516"/>
    <w:rsid w:val="00470718"/>
    <w:rsid w:val="0047099F"/>
    <w:rsid w:val="00470ACA"/>
    <w:rsid w:val="00471317"/>
    <w:rsid w:val="00471431"/>
    <w:rsid w:val="004717D2"/>
    <w:rsid w:val="0047201F"/>
    <w:rsid w:val="00472073"/>
    <w:rsid w:val="004721D7"/>
    <w:rsid w:val="00472645"/>
    <w:rsid w:val="00472883"/>
    <w:rsid w:val="004732EE"/>
    <w:rsid w:val="004734E4"/>
    <w:rsid w:val="00473AB3"/>
    <w:rsid w:val="00473C66"/>
    <w:rsid w:val="00473E2F"/>
    <w:rsid w:val="004747EE"/>
    <w:rsid w:val="00474820"/>
    <w:rsid w:val="00474D7D"/>
    <w:rsid w:val="00474E77"/>
    <w:rsid w:val="0047560D"/>
    <w:rsid w:val="00475720"/>
    <w:rsid w:val="00475763"/>
    <w:rsid w:val="00475952"/>
    <w:rsid w:val="00475FFD"/>
    <w:rsid w:val="00476443"/>
    <w:rsid w:val="004764DE"/>
    <w:rsid w:val="004765B4"/>
    <w:rsid w:val="00476644"/>
    <w:rsid w:val="00476775"/>
    <w:rsid w:val="00476B42"/>
    <w:rsid w:val="00476BD2"/>
    <w:rsid w:val="00477062"/>
    <w:rsid w:val="004774B8"/>
    <w:rsid w:val="00477760"/>
    <w:rsid w:val="00477BBD"/>
    <w:rsid w:val="00480123"/>
    <w:rsid w:val="004801E2"/>
    <w:rsid w:val="004802C7"/>
    <w:rsid w:val="004809F6"/>
    <w:rsid w:val="00480BB1"/>
    <w:rsid w:val="00480D86"/>
    <w:rsid w:val="00481153"/>
    <w:rsid w:val="0048277A"/>
    <w:rsid w:val="004828D6"/>
    <w:rsid w:val="00482937"/>
    <w:rsid w:val="00482E7B"/>
    <w:rsid w:val="00483242"/>
    <w:rsid w:val="004837A6"/>
    <w:rsid w:val="00483D60"/>
    <w:rsid w:val="00483FFA"/>
    <w:rsid w:val="004840B7"/>
    <w:rsid w:val="00484C82"/>
    <w:rsid w:val="00484EF1"/>
    <w:rsid w:val="00484F49"/>
    <w:rsid w:val="00485412"/>
    <w:rsid w:val="00485416"/>
    <w:rsid w:val="0048543C"/>
    <w:rsid w:val="004855CC"/>
    <w:rsid w:val="00485844"/>
    <w:rsid w:val="004860D9"/>
    <w:rsid w:val="00486172"/>
    <w:rsid w:val="00486461"/>
    <w:rsid w:val="004864F0"/>
    <w:rsid w:val="00486EDB"/>
    <w:rsid w:val="0048787A"/>
    <w:rsid w:val="00487E5D"/>
    <w:rsid w:val="00490406"/>
    <w:rsid w:val="00490562"/>
    <w:rsid w:val="0049086B"/>
    <w:rsid w:val="00490A0B"/>
    <w:rsid w:val="00490A4E"/>
    <w:rsid w:val="00490EB5"/>
    <w:rsid w:val="004911CA"/>
    <w:rsid w:val="00491281"/>
    <w:rsid w:val="00491403"/>
    <w:rsid w:val="00491B00"/>
    <w:rsid w:val="00491B8D"/>
    <w:rsid w:val="00491BF7"/>
    <w:rsid w:val="00491DA5"/>
    <w:rsid w:val="00491E2C"/>
    <w:rsid w:val="004920E5"/>
    <w:rsid w:val="004922A3"/>
    <w:rsid w:val="00492A6E"/>
    <w:rsid w:val="00492C31"/>
    <w:rsid w:val="00492CC8"/>
    <w:rsid w:val="004933BF"/>
    <w:rsid w:val="0049381C"/>
    <w:rsid w:val="004940AA"/>
    <w:rsid w:val="004942A5"/>
    <w:rsid w:val="0049454B"/>
    <w:rsid w:val="004946F8"/>
    <w:rsid w:val="0049486B"/>
    <w:rsid w:val="004949F9"/>
    <w:rsid w:val="00494BB6"/>
    <w:rsid w:val="00494F51"/>
    <w:rsid w:val="0049517E"/>
    <w:rsid w:val="0049599F"/>
    <w:rsid w:val="004959E0"/>
    <w:rsid w:val="00495E90"/>
    <w:rsid w:val="0049613B"/>
    <w:rsid w:val="00496DCF"/>
    <w:rsid w:val="004970E3"/>
    <w:rsid w:val="00497677"/>
    <w:rsid w:val="00497CBA"/>
    <w:rsid w:val="004A0DDD"/>
    <w:rsid w:val="004A0DEB"/>
    <w:rsid w:val="004A14E5"/>
    <w:rsid w:val="004A163E"/>
    <w:rsid w:val="004A16BF"/>
    <w:rsid w:val="004A1A1E"/>
    <w:rsid w:val="004A1F97"/>
    <w:rsid w:val="004A244C"/>
    <w:rsid w:val="004A2640"/>
    <w:rsid w:val="004A27BB"/>
    <w:rsid w:val="004A2A1E"/>
    <w:rsid w:val="004A2D5A"/>
    <w:rsid w:val="004A3459"/>
    <w:rsid w:val="004A3D6D"/>
    <w:rsid w:val="004A438A"/>
    <w:rsid w:val="004A47E7"/>
    <w:rsid w:val="004A4EF5"/>
    <w:rsid w:val="004A5123"/>
    <w:rsid w:val="004A565F"/>
    <w:rsid w:val="004A57DD"/>
    <w:rsid w:val="004A5B25"/>
    <w:rsid w:val="004A5F7D"/>
    <w:rsid w:val="004A6730"/>
    <w:rsid w:val="004A6CCF"/>
    <w:rsid w:val="004A6EB6"/>
    <w:rsid w:val="004A7087"/>
    <w:rsid w:val="004A714A"/>
    <w:rsid w:val="004A744C"/>
    <w:rsid w:val="004A7796"/>
    <w:rsid w:val="004A798D"/>
    <w:rsid w:val="004A7A4A"/>
    <w:rsid w:val="004A7CFA"/>
    <w:rsid w:val="004B04F6"/>
    <w:rsid w:val="004B05DA"/>
    <w:rsid w:val="004B0A1B"/>
    <w:rsid w:val="004B0BF9"/>
    <w:rsid w:val="004B1198"/>
    <w:rsid w:val="004B147E"/>
    <w:rsid w:val="004B19E6"/>
    <w:rsid w:val="004B1B2D"/>
    <w:rsid w:val="004B1B2E"/>
    <w:rsid w:val="004B1E2E"/>
    <w:rsid w:val="004B1FAC"/>
    <w:rsid w:val="004B210F"/>
    <w:rsid w:val="004B2A59"/>
    <w:rsid w:val="004B2D3A"/>
    <w:rsid w:val="004B329E"/>
    <w:rsid w:val="004B35EC"/>
    <w:rsid w:val="004B3C40"/>
    <w:rsid w:val="004B3DA0"/>
    <w:rsid w:val="004B41D5"/>
    <w:rsid w:val="004B4316"/>
    <w:rsid w:val="004B43B9"/>
    <w:rsid w:val="004B4856"/>
    <w:rsid w:val="004B4FE5"/>
    <w:rsid w:val="004B522D"/>
    <w:rsid w:val="004B55D8"/>
    <w:rsid w:val="004B5FFD"/>
    <w:rsid w:val="004B6297"/>
    <w:rsid w:val="004B633A"/>
    <w:rsid w:val="004B6717"/>
    <w:rsid w:val="004B6A69"/>
    <w:rsid w:val="004B7098"/>
    <w:rsid w:val="004B7E5C"/>
    <w:rsid w:val="004B7EC0"/>
    <w:rsid w:val="004C064D"/>
    <w:rsid w:val="004C072C"/>
    <w:rsid w:val="004C0A22"/>
    <w:rsid w:val="004C0DDD"/>
    <w:rsid w:val="004C0E24"/>
    <w:rsid w:val="004C0FC9"/>
    <w:rsid w:val="004C1070"/>
    <w:rsid w:val="004C1999"/>
    <w:rsid w:val="004C1EDA"/>
    <w:rsid w:val="004C1FBE"/>
    <w:rsid w:val="004C21D6"/>
    <w:rsid w:val="004C238D"/>
    <w:rsid w:val="004C27DA"/>
    <w:rsid w:val="004C2F35"/>
    <w:rsid w:val="004C3083"/>
    <w:rsid w:val="004C3222"/>
    <w:rsid w:val="004C38DB"/>
    <w:rsid w:val="004C401D"/>
    <w:rsid w:val="004C41CA"/>
    <w:rsid w:val="004C475F"/>
    <w:rsid w:val="004C47CF"/>
    <w:rsid w:val="004C4882"/>
    <w:rsid w:val="004C4B7B"/>
    <w:rsid w:val="004C4C2E"/>
    <w:rsid w:val="004C4D3A"/>
    <w:rsid w:val="004C53F9"/>
    <w:rsid w:val="004C575B"/>
    <w:rsid w:val="004C5AA2"/>
    <w:rsid w:val="004C5FE3"/>
    <w:rsid w:val="004C604D"/>
    <w:rsid w:val="004C6260"/>
    <w:rsid w:val="004C66B2"/>
    <w:rsid w:val="004C6A4C"/>
    <w:rsid w:val="004C725A"/>
    <w:rsid w:val="004C7CD0"/>
    <w:rsid w:val="004C7F51"/>
    <w:rsid w:val="004D0492"/>
    <w:rsid w:val="004D05C4"/>
    <w:rsid w:val="004D05E1"/>
    <w:rsid w:val="004D0AF4"/>
    <w:rsid w:val="004D1594"/>
    <w:rsid w:val="004D1902"/>
    <w:rsid w:val="004D1D77"/>
    <w:rsid w:val="004D1E7A"/>
    <w:rsid w:val="004D229C"/>
    <w:rsid w:val="004D3018"/>
    <w:rsid w:val="004D3510"/>
    <w:rsid w:val="004D3556"/>
    <w:rsid w:val="004D3C3B"/>
    <w:rsid w:val="004D3D60"/>
    <w:rsid w:val="004D3EA2"/>
    <w:rsid w:val="004D4005"/>
    <w:rsid w:val="004D4604"/>
    <w:rsid w:val="004D4FB4"/>
    <w:rsid w:val="004D52A9"/>
    <w:rsid w:val="004D52C8"/>
    <w:rsid w:val="004D6118"/>
    <w:rsid w:val="004D6198"/>
    <w:rsid w:val="004D63FC"/>
    <w:rsid w:val="004D6665"/>
    <w:rsid w:val="004D7042"/>
    <w:rsid w:val="004D715B"/>
    <w:rsid w:val="004D7167"/>
    <w:rsid w:val="004D71A8"/>
    <w:rsid w:val="004D73A1"/>
    <w:rsid w:val="004D75B5"/>
    <w:rsid w:val="004D772A"/>
    <w:rsid w:val="004D797F"/>
    <w:rsid w:val="004E0D68"/>
    <w:rsid w:val="004E13B1"/>
    <w:rsid w:val="004E1A4B"/>
    <w:rsid w:val="004E1F1D"/>
    <w:rsid w:val="004E2232"/>
    <w:rsid w:val="004E260C"/>
    <w:rsid w:val="004E263E"/>
    <w:rsid w:val="004E265A"/>
    <w:rsid w:val="004E2839"/>
    <w:rsid w:val="004E28EA"/>
    <w:rsid w:val="004E2A26"/>
    <w:rsid w:val="004E2A6A"/>
    <w:rsid w:val="004E2BBE"/>
    <w:rsid w:val="004E2C05"/>
    <w:rsid w:val="004E2C86"/>
    <w:rsid w:val="004E2D56"/>
    <w:rsid w:val="004E30B0"/>
    <w:rsid w:val="004E312C"/>
    <w:rsid w:val="004E41D7"/>
    <w:rsid w:val="004E4791"/>
    <w:rsid w:val="004E4E73"/>
    <w:rsid w:val="004E508D"/>
    <w:rsid w:val="004E6011"/>
    <w:rsid w:val="004E693C"/>
    <w:rsid w:val="004E6CDC"/>
    <w:rsid w:val="004E6DB0"/>
    <w:rsid w:val="004E6F44"/>
    <w:rsid w:val="004E7933"/>
    <w:rsid w:val="004E7F98"/>
    <w:rsid w:val="004F0072"/>
    <w:rsid w:val="004F024F"/>
    <w:rsid w:val="004F0575"/>
    <w:rsid w:val="004F0C30"/>
    <w:rsid w:val="004F0CF8"/>
    <w:rsid w:val="004F0E0C"/>
    <w:rsid w:val="004F169E"/>
    <w:rsid w:val="004F1747"/>
    <w:rsid w:val="004F1ABF"/>
    <w:rsid w:val="004F1F59"/>
    <w:rsid w:val="004F22CF"/>
    <w:rsid w:val="004F2717"/>
    <w:rsid w:val="004F286F"/>
    <w:rsid w:val="004F2D0E"/>
    <w:rsid w:val="004F2E63"/>
    <w:rsid w:val="004F3BFB"/>
    <w:rsid w:val="004F3FB1"/>
    <w:rsid w:val="004F52B6"/>
    <w:rsid w:val="004F52E8"/>
    <w:rsid w:val="004F5739"/>
    <w:rsid w:val="004F5E5B"/>
    <w:rsid w:val="004F632B"/>
    <w:rsid w:val="004F699E"/>
    <w:rsid w:val="004F6EB3"/>
    <w:rsid w:val="004F72C8"/>
    <w:rsid w:val="00500121"/>
    <w:rsid w:val="00500210"/>
    <w:rsid w:val="00500269"/>
    <w:rsid w:val="0050058C"/>
    <w:rsid w:val="005005B7"/>
    <w:rsid w:val="0050120F"/>
    <w:rsid w:val="00501B16"/>
    <w:rsid w:val="00501C0C"/>
    <w:rsid w:val="00502426"/>
    <w:rsid w:val="00502ADC"/>
    <w:rsid w:val="00502BF6"/>
    <w:rsid w:val="005031A2"/>
    <w:rsid w:val="00503202"/>
    <w:rsid w:val="005032D4"/>
    <w:rsid w:val="00504076"/>
    <w:rsid w:val="00504163"/>
    <w:rsid w:val="005045BD"/>
    <w:rsid w:val="005047E7"/>
    <w:rsid w:val="00504893"/>
    <w:rsid w:val="00504D93"/>
    <w:rsid w:val="00506163"/>
    <w:rsid w:val="005067FA"/>
    <w:rsid w:val="00506832"/>
    <w:rsid w:val="0050729F"/>
    <w:rsid w:val="00507A96"/>
    <w:rsid w:val="00507EFA"/>
    <w:rsid w:val="00510070"/>
    <w:rsid w:val="005114B3"/>
    <w:rsid w:val="005114B8"/>
    <w:rsid w:val="0051157E"/>
    <w:rsid w:val="005118F9"/>
    <w:rsid w:val="00511C72"/>
    <w:rsid w:val="00511D77"/>
    <w:rsid w:val="005120B2"/>
    <w:rsid w:val="00512510"/>
    <w:rsid w:val="00512BBB"/>
    <w:rsid w:val="00512FE6"/>
    <w:rsid w:val="00513070"/>
    <w:rsid w:val="00513D92"/>
    <w:rsid w:val="00514511"/>
    <w:rsid w:val="00514DF0"/>
    <w:rsid w:val="00514F04"/>
    <w:rsid w:val="00514FC7"/>
    <w:rsid w:val="005153C3"/>
    <w:rsid w:val="00515474"/>
    <w:rsid w:val="005156C1"/>
    <w:rsid w:val="005156F9"/>
    <w:rsid w:val="00515B43"/>
    <w:rsid w:val="00515CB1"/>
    <w:rsid w:val="00515D57"/>
    <w:rsid w:val="0051649D"/>
    <w:rsid w:val="00516C4D"/>
    <w:rsid w:val="00516E41"/>
    <w:rsid w:val="0051772A"/>
    <w:rsid w:val="00517951"/>
    <w:rsid w:val="005179AA"/>
    <w:rsid w:val="00517C08"/>
    <w:rsid w:val="00517CE8"/>
    <w:rsid w:val="00517F37"/>
    <w:rsid w:val="005207B9"/>
    <w:rsid w:val="00520B6D"/>
    <w:rsid w:val="00520E0D"/>
    <w:rsid w:val="00521E6B"/>
    <w:rsid w:val="00521F65"/>
    <w:rsid w:val="005225D5"/>
    <w:rsid w:val="00522ACD"/>
    <w:rsid w:val="00522DF0"/>
    <w:rsid w:val="00522E72"/>
    <w:rsid w:val="0052307E"/>
    <w:rsid w:val="005230C7"/>
    <w:rsid w:val="00523339"/>
    <w:rsid w:val="005233A7"/>
    <w:rsid w:val="005237AE"/>
    <w:rsid w:val="00523BF2"/>
    <w:rsid w:val="00523F7C"/>
    <w:rsid w:val="00524210"/>
    <w:rsid w:val="00524755"/>
    <w:rsid w:val="00524859"/>
    <w:rsid w:val="00524CBC"/>
    <w:rsid w:val="00524EA6"/>
    <w:rsid w:val="00524F8E"/>
    <w:rsid w:val="00524FEA"/>
    <w:rsid w:val="005251E5"/>
    <w:rsid w:val="0052520A"/>
    <w:rsid w:val="0052598D"/>
    <w:rsid w:val="00525AF6"/>
    <w:rsid w:val="00525B7D"/>
    <w:rsid w:val="00525C21"/>
    <w:rsid w:val="00525D2E"/>
    <w:rsid w:val="00525D9F"/>
    <w:rsid w:val="00526450"/>
    <w:rsid w:val="005268ED"/>
    <w:rsid w:val="00526C7E"/>
    <w:rsid w:val="005273EA"/>
    <w:rsid w:val="005274AE"/>
    <w:rsid w:val="00527EBA"/>
    <w:rsid w:val="005300E0"/>
    <w:rsid w:val="00530AAE"/>
    <w:rsid w:val="00530AD0"/>
    <w:rsid w:val="00530BAD"/>
    <w:rsid w:val="0053204E"/>
    <w:rsid w:val="0053222A"/>
    <w:rsid w:val="00532329"/>
    <w:rsid w:val="00532346"/>
    <w:rsid w:val="00532398"/>
    <w:rsid w:val="00532D9F"/>
    <w:rsid w:val="005335CD"/>
    <w:rsid w:val="00533709"/>
    <w:rsid w:val="005339EC"/>
    <w:rsid w:val="00533CD6"/>
    <w:rsid w:val="005346ED"/>
    <w:rsid w:val="00534991"/>
    <w:rsid w:val="00534CCC"/>
    <w:rsid w:val="00534EEE"/>
    <w:rsid w:val="00535727"/>
    <w:rsid w:val="005359DC"/>
    <w:rsid w:val="0053603E"/>
    <w:rsid w:val="0053608A"/>
    <w:rsid w:val="00536498"/>
    <w:rsid w:val="00536520"/>
    <w:rsid w:val="00536606"/>
    <w:rsid w:val="0053709A"/>
    <w:rsid w:val="00537400"/>
    <w:rsid w:val="00537924"/>
    <w:rsid w:val="00537BCF"/>
    <w:rsid w:val="00537D4B"/>
    <w:rsid w:val="00537D65"/>
    <w:rsid w:val="00537EB5"/>
    <w:rsid w:val="00537FD6"/>
    <w:rsid w:val="0054000E"/>
    <w:rsid w:val="00540290"/>
    <w:rsid w:val="00540BBC"/>
    <w:rsid w:val="00541307"/>
    <w:rsid w:val="00541873"/>
    <w:rsid w:val="00541B2E"/>
    <w:rsid w:val="00541D35"/>
    <w:rsid w:val="00541D99"/>
    <w:rsid w:val="00541EF9"/>
    <w:rsid w:val="00542082"/>
    <w:rsid w:val="005422C1"/>
    <w:rsid w:val="00542AE0"/>
    <w:rsid w:val="00542D58"/>
    <w:rsid w:val="0054312C"/>
    <w:rsid w:val="00544BCE"/>
    <w:rsid w:val="005451FE"/>
    <w:rsid w:val="005453F0"/>
    <w:rsid w:val="00546161"/>
    <w:rsid w:val="005464E5"/>
    <w:rsid w:val="0054657A"/>
    <w:rsid w:val="005465A6"/>
    <w:rsid w:val="00546899"/>
    <w:rsid w:val="00546AA1"/>
    <w:rsid w:val="0054717D"/>
    <w:rsid w:val="00547811"/>
    <w:rsid w:val="00547CF1"/>
    <w:rsid w:val="00547D0A"/>
    <w:rsid w:val="00550065"/>
    <w:rsid w:val="0055058A"/>
    <w:rsid w:val="00550913"/>
    <w:rsid w:val="00550AC9"/>
    <w:rsid w:val="00550FDE"/>
    <w:rsid w:val="005512BE"/>
    <w:rsid w:val="00551D24"/>
    <w:rsid w:val="00552164"/>
    <w:rsid w:val="00552202"/>
    <w:rsid w:val="005522A5"/>
    <w:rsid w:val="005523C7"/>
    <w:rsid w:val="00552708"/>
    <w:rsid w:val="00552D1B"/>
    <w:rsid w:val="00552D67"/>
    <w:rsid w:val="0055301D"/>
    <w:rsid w:val="00553764"/>
    <w:rsid w:val="005537F4"/>
    <w:rsid w:val="00554309"/>
    <w:rsid w:val="005553AA"/>
    <w:rsid w:val="00555411"/>
    <w:rsid w:val="005554DA"/>
    <w:rsid w:val="00555DB7"/>
    <w:rsid w:val="00555E01"/>
    <w:rsid w:val="00556058"/>
    <w:rsid w:val="00556173"/>
    <w:rsid w:val="00556347"/>
    <w:rsid w:val="0055634F"/>
    <w:rsid w:val="00556987"/>
    <w:rsid w:val="00557618"/>
    <w:rsid w:val="00557BC0"/>
    <w:rsid w:val="00560139"/>
    <w:rsid w:val="00560387"/>
    <w:rsid w:val="00560816"/>
    <w:rsid w:val="0056114D"/>
    <w:rsid w:val="005613B8"/>
    <w:rsid w:val="005614A7"/>
    <w:rsid w:val="00561834"/>
    <w:rsid w:val="00561C80"/>
    <w:rsid w:val="00561F0E"/>
    <w:rsid w:val="0056292D"/>
    <w:rsid w:val="005629FB"/>
    <w:rsid w:val="00562DBD"/>
    <w:rsid w:val="00563123"/>
    <w:rsid w:val="005639A4"/>
    <w:rsid w:val="005644A6"/>
    <w:rsid w:val="00564B6E"/>
    <w:rsid w:val="00564B6F"/>
    <w:rsid w:val="00564FBD"/>
    <w:rsid w:val="005653A0"/>
    <w:rsid w:val="00565470"/>
    <w:rsid w:val="005654DE"/>
    <w:rsid w:val="00565D90"/>
    <w:rsid w:val="005660E3"/>
    <w:rsid w:val="00566321"/>
    <w:rsid w:val="00566384"/>
    <w:rsid w:val="00566443"/>
    <w:rsid w:val="00566B13"/>
    <w:rsid w:val="00566C7C"/>
    <w:rsid w:val="00566CD7"/>
    <w:rsid w:val="00566FA3"/>
    <w:rsid w:val="00566FB1"/>
    <w:rsid w:val="00567334"/>
    <w:rsid w:val="005677F6"/>
    <w:rsid w:val="00567CB6"/>
    <w:rsid w:val="00570276"/>
    <w:rsid w:val="00570A92"/>
    <w:rsid w:val="00570C72"/>
    <w:rsid w:val="00570D16"/>
    <w:rsid w:val="0057104C"/>
    <w:rsid w:val="00571207"/>
    <w:rsid w:val="00571370"/>
    <w:rsid w:val="00571480"/>
    <w:rsid w:val="005716DF"/>
    <w:rsid w:val="00571880"/>
    <w:rsid w:val="00571F03"/>
    <w:rsid w:val="00571F4B"/>
    <w:rsid w:val="0057201C"/>
    <w:rsid w:val="00572063"/>
    <w:rsid w:val="0057219D"/>
    <w:rsid w:val="0057226B"/>
    <w:rsid w:val="005723C5"/>
    <w:rsid w:val="00572503"/>
    <w:rsid w:val="0057252E"/>
    <w:rsid w:val="0057281E"/>
    <w:rsid w:val="005729EE"/>
    <w:rsid w:val="00572D16"/>
    <w:rsid w:val="005730C2"/>
    <w:rsid w:val="00573917"/>
    <w:rsid w:val="00573E04"/>
    <w:rsid w:val="00573ECD"/>
    <w:rsid w:val="00573F63"/>
    <w:rsid w:val="0057401F"/>
    <w:rsid w:val="005742F0"/>
    <w:rsid w:val="005746AC"/>
    <w:rsid w:val="005747B2"/>
    <w:rsid w:val="00574AA0"/>
    <w:rsid w:val="00574BFC"/>
    <w:rsid w:val="00574C72"/>
    <w:rsid w:val="00574D1F"/>
    <w:rsid w:val="00574D8C"/>
    <w:rsid w:val="00575058"/>
    <w:rsid w:val="00575345"/>
    <w:rsid w:val="005753E0"/>
    <w:rsid w:val="005755BA"/>
    <w:rsid w:val="00575C03"/>
    <w:rsid w:val="00575CDA"/>
    <w:rsid w:val="00575D14"/>
    <w:rsid w:val="00575D17"/>
    <w:rsid w:val="00575F19"/>
    <w:rsid w:val="00576014"/>
    <w:rsid w:val="00576479"/>
    <w:rsid w:val="0057688D"/>
    <w:rsid w:val="00576A0B"/>
    <w:rsid w:val="00577050"/>
    <w:rsid w:val="005773B4"/>
    <w:rsid w:val="00577956"/>
    <w:rsid w:val="005803E1"/>
    <w:rsid w:val="00580A8A"/>
    <w:rsid w:val="00580B70"/>
    <w:rsid w:val="0058100A"/>
    <w:rsid w:val="0058170B"/>
    <w:rsid w:val="005817A3"/>
    <w:rsid w:val="00581B29"/>
    <w:rsid w:val="00581EF4"/>
    <w:rsid w:val="00581FD3"/>
    <w:rsid w:val="00582058"/>
    <w:rsid w:val="005823DC"/>
    <w:rsid w:val="00582606"/>
    <w:rsid w:val="0058273C"/>
    <w:rsid w:val="00582769"/>
    <w:rsid w:val="0058276D"/>
    <w:rsid w:val="00582C9E"/>
    <w:rsid w:val="00583046"/>
    <w:rsid w:val="005831FE"/>
    <w:rsid w:val="005834A9"/>
    <w:rsid w:val="00583E7B"/>
    <w:rsid w:val="00584039"/>
    <w:rsid w:val="005846D8"/>
    <w:rsid w:val="00584AC4"/>
    <w:rsid w:val="00584B4A"/>
    <w:rsid w:val="00584BA9"/>
    <w:rsid w:val="00584C35"/>
    <w:rsid w:val="00584EE5"/>
    <w:rsid w:val="00585518"/>
    <w:rsid w:val="00585760"/>
    <w:rsid w:val="005858B0"/>
    <w:rsid w:val="005858BC"/>
    <w:rsid w:val="005859D5"/>
    <w:rsid w:val="00586155"/>
    <w:rsid w:val="005861AC"/>
    <w:rsid w:val="00586326"/>
    <w:rsid w:val="005864F2"/>
    <w:rsid w:val="005868AF"/>
    <w:rsid w:val="00586B2C"/>
    <w:rsid w:val="00586B88"/>
    <w:rsid w:val="005874F6"/>
    <w:rsid w:val="00587D8A"/>
    <w:rsid w:val="00587F29"/>
    <w:rsid w:val="00587F32"/>
    <w:rsid w:val="00587FD1"/>
    <w:rsid w:val="00590390"/>
    <w:rsid w:val="0059041C"/>
    <w:rsid w:val="00590618"/>
    <w:rsid w:val="00590AD0"/>
    <w:rsid w:val="00591047"/>
    <w:rsid w:val="00591492"/>
    <w:rsid w:val="00591850"/>
    <w:rsid w:val="005920BF"/>
    <w:rsid w:val="005922AB"/>
    <w:rsid w:val="0059265B"/>
    <w:rsid w:val="005927BF"/>
    <w:rsid w:val="005928CE"/>
    <w:rsid w:val="0059391C"/>
    <w:rsid w:val="005939E4"/>
    <w:rsid w:val="00594053"/>
    <w:rsid w:val="00594098"/>
    <w:rsid w:val="0059423D"/>
    <w:rsid w:val="0059452D"/>
    <w:rsid w:val="00594675"/>
    <w:rsid w:val="0059493D"/>
    <w:rsid w:val="00594CA6"/>
    <w:rsid w:val="005958F6"/>
    <w:rsid w:val="00595BCE"/>
    <w:rsid w:val="00595BDB"/>
    <w:rsid w:val="00595C8B"/>
    <w:rsid w:val="00595D08"/>
    <w:rsid w:val="00595FA9"/>
    <w:rsid w:val="0059602C"/>
    <w:rsid w:val="005960A4"/>
    <w:rsid w:val="00596440"/>
    <w:rsid w:val="00596607"/>
    <w:rsid w:val="005968AB"/>
    <w:rsid w:val="00596E94"/>
    <w:rsid w:val="005970C2"/>
    <w:rsid w:val="00597269"/>
    <w:rsid w:val="00597590"/>
    <w:rsid w:val="005975F7"/>
    <w:rsid w:val="005A00ED"/>
    <w:rsid w:val="005A011B"/>
    <w:rsid w:val="005A03EF"/>
    <w:rsid w:val="005A0A99"/>
    <w:rsid w:val="005A0CF3"/>
    <w:rsid w:val="005A0D36"/>
    <w:rsid w:val="005A0F24"/>
    <w:rsid w:val="005A12A7"/>
    <w:rsid w:val="005A151D"/>
    <w:rsid w:val="005A19CE"/>
    <w:rsid w:val="005A24C5"/>
    <w:rsid w:val="005A28E7"/>
    <w:rsid w:val="005A30E8"/>
    <w:rsid w:val="005A3262"/>
    <w:rsid w:val="005A39CE"/>
    <w:rsid w:val="005A3A49"/>
    <w:rsid w:val="005A435C"/>
    <w:rsid w:val="005A4ED1"/>
    <w:rsid w:val="005A4FA2"/>
    <w:rsid w:val="005A52CB"/>
    <w:rsid w:val="005A5597"/>
    <w:rsid w:val="005A55F8"/>
    <w:rsid w:val="005A58F7"/>
    <w:rsid w:val="005A5D09"/>
    <w:rsid w:val="005A6979"/>
    <w:rsid w:val="005A6A08"/>
    <w:rsid w:val="005A6A6A"/>
    <w:rsid w:val="005A6DED"/>
    <w:rsid w:val="005A6EF9"/>
    <w:rsid w:val="005A700D"/>
    <w:rsid w:val="005A7474"/>
    <w:rsid w:val="005A75FB"/>
    <w:rsid w:val="005A7730"/>
    <w:rsid w:val="005A783B"/>
    <w:rsid w:val="005A79AB"/>
    <w:rsid w:val="005A7A5E"/>
    <w:rsid w:val="005A7B9A"/>
    <w:rsid w:val="005A7C5E"/>
    <w:rsid w:val="005A7E1A"/>
    <w:rsid w:val="005B05B3"/>
    <w:rsid w:val="005B05D6"/>
    <w:rsid w:val="005B0669"/>
    <w:rsid w:val="005B07B4"/>
    <w:rsid w:val="005B09BB"/>
    <w:rsid w:val="005B0A33"/>
    <w:rsid w:val="005B0CE0"/>
    <w:rsid w:val="005B1489"/>
    <w:rsid w:val="005B1D8C"/>
    <w:rsid w:val="005B1E58"/>
    <w:rsid w:val="005B1F7D"/>
    <w:rsid w:val="005B2355"/>
    <w:rsid w:val="005B2900"/>
    <w:rsid w:val="005B2D6A"/>
    <w:rsid w:val="005B2DDD"/>
    <w:rsid w:val="005B3175"/>
    <w:rsid w:val="005B36C9"/>
    <w:rsid w:val="005B39FF"/>
    <w:rsid w:val="005B3BB2"/>
    <w:rsid w:val="005B3C13"/>
    <w:rsid w:val="005B3E32"/>
    <w:rsid w:val="005B3EAB"/>
    <w:rsid w:val="005B43C6"/>
    <w:rsid w:val="005B44DA"/>
    <w:rsid w:val="005B459C"/>
    <w:rsid w:val="005B4A16"/>
    <w:rsid w:val="005B4F9C"/>
    <w:rsid w:val="005B52EA"/>
    <w:rsid w:val="005B5F52"/>
    <w:rsid w:val="005B61C3"/>
    <w:rsid w:val="005B6319"/>
    <w:rsid w:val="005B6363"/>
    <w:rsid w:val="005B639E"/>
    <w:rsid w:val="005B652C"/>
    <w:rsid w:val="005B6939"/>
    <w:rsid w:val="005B6CA6"/>
    <w:rsid w:val="005B6CC5"/>
    <w:rsid w:val="005B6E43"/>
    <w:rsid w:val="005B7242"/>
    <w:rsid w:val="005B7478"/>
    <w:rsid w:val="005B7619"/>
    <w:rsid w:val="005B78E4"/>
    <w:rsid w:val="005B7E11"/>
    <w:rsid w:val="005C05D4"/>
    <w:rsid w:val="005C082B"/>
    <w:rsid w:val="005C0903"/>
    <w:rsid w:val="005C0A4C"/>
    <w:rsid w:val="005C0E22"/>
    <w:rsid w:val="005C15D8"/>
    <w:rsid w:val="005C1C73"/>
    <w:rsid w:val="005C1E0A"/>
    <w:rsid w:val="005C22A4"/>
    <w:rsid w:val="005C2AC3"/>
    <w:rsid w:val="005C2B18"/>
    <w:rsid w:val="005C2B4A"/>
    <w:rsid w:val="005C2C15"/>
    <w:rsid w:val="005C2EAD"/>
    <w:rsid w:val="005C3991"/>
    <w:rsid w:val="005C3A96"/>
    <w:rsid w:val="005C3AA6"/>
    <w:rsid w:val="005C3AAA"/>
    <w:rsid w:val="005C419D"/>
    <w:rsid w:val="005C4203"/>
    <w:rsid w:val="005C4638"/>
    <w:rsid w:val="005C4904"/>
    <w:rsid w:val="005C5334"/>
    <w:rsid w:val="005C5AC4"/>
    <w:rsid w:val="005C5BB1"/>
    <w:rsid w:val="005C5BBB"/>
    <w:rsid w:val="005C63AA"/>
    <w:rsid w:val="005C6445"/>
    <w:rsid w:val="005C64A9"/>
    <w:rsid w:val="005C6C84"/>
    <w:rsid w:val="005C7200"/>
    <w:rsid w:val="005C725A"/>
    <w:rsid w:val="005C7266"/>
    <w:rsid w:val="005C7818"/>
    <w:rsid w:val="005C7D64"/>
    <w:rsid w:val="005D0255"/>
    <w:rsid w:val="005D05A8"/>
    <w:rsid w:val="005D0658"/>
    <w:rsid w:val="005D0910"/>
    <w:rsid w:val="005D0BBB"/>
    <w:rsid w:val="005D0C42"/>
    <w:rsid w:val="005D0F10"/>
    <w:rsid w:val="005D0F82"/>
    <w:rsid w:val="005D1267"/>
    <w:rsid w:val="005D1426"/>
    <w:rsid w:val="005D1759"/>
    <w:rsid w:val="005D1828"/>
    <w:rsid w:val="005D1915"/>
    <w:rsid w:val="005D1BF6"/>
    <w:rsid w:val="005D1D8B"/>
    <w:rsid w:val="005D1E5E"/>
    <w:rsid w:val="005D244E"/>
    <w:rsid w:val="005D277B"/>
    <w:rsid w:val="005D3027"/>
    <w:rsid w:val="005D3111"/>
    <w:rsid w:val="005D325B"/>
    <w:rsid w:val="005D3395"/>
    <w:rsid w:val="005D3486"/>
    <w:rsid w:val="005D3714"/>
    <w:rsid w:val="005D3DBB"/>
    <w:rsid w:val="005D3F58"/>
    <w:rsid w:val="005D40B6"/>
    <w:rsid w:val="005D442C"/>
    <w:rsid w:val="005D44CA"/>
    <w:rsid w:val="005D48A7"/>
    <w:rsid w:val="005D4925"/>
    <w:rsid w:val="005D4A75"/>
    <w:rsid w:val="005D4B13"/>
    <w:rsid w:val="005D4BC1"/>
    <w:rsid w:val="005D4EFC"/>
    <w:rsid w:val="005D501F"/>
    <w:rsid w:val="005D5148"/>
    <w:rsid w:val="005D53BD"/>
    <w:rsid w:val="005D5565"/>
    <w:rsid w:val="005D57D2"/>
    <w:rsid w:val="005D599A"/>
    <w:rsid w:val="005D5C39"/>
    <w:rsid w:val="005D5DBA"/>
    <w:rsid w:val="005D6719"/>
    <w:rsid w:val="005D68B5"/>
    <w:rsid w:val="005D7299"/>
    <w:rsid w:val="005D7663"/>
    <w:rsid w:val="005D7A7F"/>
    <w:rsid w:val="005D7B55"/>
    <w:rsid w:val="005D7E5A"/>
    <w:rsid w:val="005E0144"/>
    <w:rsid w:val="005E06D6"/>
    <w:rsid w:val="005E077B"/>
    <w:rsid w:val="005E0B09"/>
    <w:rsid w:val="005E0EA9"/>
    <w:rsid w:val="005E157F"/>
    <w:rsid w:val="005E1D09"/>
    <w:rsid w:val="005E1F26"/>
    <w:rsid w:val="005E2195"/>
    <w:rsid w:val="005E2232"/>
    <w:rsid w:val="005E2699"/>
    <w:rsid w:val="005E28D0"/>
    <w:rsid w:val="005E2BD9"/>
    <w:rsid w:val="005E2E8F"/>
    <w:rsid w:val="005E2EF9"/>
    <w:rsid w:val="005E30C2"/>
    <w:rsid w:val="005E32A8"/>
    <w:rsid w:val="005E33F2"/>
    <w:rsid w:val="005E3C28"/>
    <w:rsid w:val="005E3F98"/>
    <w:rsid w:val="005E408F"/>
    <w:rsid w:val="005E4603"/>
    <w:rsid w:val="005E4705"/>
    <w:rsid w:val="005E4752"/>
    <w:rsid w:val="005E4CC1"/>
    <w:rsid w:val="005E4EC2"/>
    <w:rsid w:val="005E4ED7"/>
    <w:rsid w:val="005E526B"/>
    <w:rsid w:val="005E5B0A"/>
    <w:rsid w:val="005E5FED"/>
    <w:rsid w:val="005E6051"/>
    <w:rsid w:val="005E624E"/>
    <w:rsid w:val="005E62F8"/>
    <w:rsid w:val="005E6C6F"/>
    <w:rsid w:val="005E6D12"/>
    <w:rsid w:val="005E6D27"/>
    <w:rsid w:val="005E76FF"/>
    <w:rsid w:val="005E7E37"/>
    <w:rsid w:val="005F0332"/>
    <w:rsid w:val="005F07CD"/>
    <w:rsid w:val="005F083F"/>
    <w:rsid w:val="005F0EA1"/>
    <w:rsid w:val="005F177B"/>
    <w:rsid w:val="005F1AAD"/>
    <w:rsid w:val="005F1FE0"/>
    <w:rsid w:val="005F24F1"/>
    <w:rsid w:val="005F2547"/>
    <w:rsid w:val="005F257B"/>
    <w:rsid w:val="005F2772"/>
    <w:rsid w:val="005F279D"/>
    <w:rsid w:val="005F2AA4"/>
    <w:rsid w:val="005F2CC8"/>
    <w:rsid w:val="005F2E72"/>
    <w:rsid w:val="005F3273"/>
    <w:rsid w:val="005F3287"/>
    <w:rsid w:val="005F3302"/>
    <w:rsid w:val="005F3804"/>
    <w:rsid w:val="005F3BAC"/>
    <w:rsid w:val="005F3FA3"/>
    <w:rsid w:val="005F4058"/>
    <w:rsid w:val="005F4062"/>
    <w:rsid w:val="005F4371"/>
    <w:rsid w:val="005F4992"/>
    <w:rsid w:val="005F4D35"/>
    <w:rsid w:val="005F4FA0"/>
    <w:rsid w:val="005F5209"/>
    <w:rsid w:val="005F54A0"/>
    <w:rsid w:val="005F5671"/>
    <w:rsid w:val="005F5789"/>
    <w:rsid w:val="005F578F"/>
    <w:rsid w:val="005F58DC"/>
    <w:rsid w:val="005F5F99"/>
    <w:rsid w:val="005F6A90"/>
    <w:rsid w:val="005F6E65"/>
    <w:rsid w:val="005F73A6"/>
    <w:rsid w:val="00600064"/>
    <w:rsid w:val="00600310"/>
    <w:rsid w:val="00600422"/>
    <w:rsid w:val="006006F4"/>
    <w:rsid w:val="00600CFA"/>
    <w:rsid w:val="00600E79"/>
    <w:rsid w:val="0060137D"/>
    <w:rsid w:val="006013FC"/>
    <w:rsid w:val="00601498"/>
    <w:rsid w:val="006015C4"/>
    <w:rsid w:val="0060168D"/>
    <w:rsid w:val="0060173F"/>
    <w:rsid w:val="0060262E"/>
    <w:rsid w:val="00602901"/>
    <w:rsid w:val="00602AE0"/>
    <w:rsid w:val="00602BB7"/>
    <w:rsid w:val="00602D0E"/>
    <w:rsid w:val="00602D41"/>
    <w:rsid w:val="00603111"/>
    <w:rsid w:val="00603CA5"/>
    <w:rsid w:val="00603E07"/>
    <w:rsid w:val="00604661"/>
    <w:rsid w:val="00604F6F"/>
    <w:rsid w:val="00605241"/>
    <w:rsid w:val="006054C3"/>
    <w:rsid w:val="006055BA"/>
    <w:rsid w:val="00605B04"/>
    <w:rsid w:val="00605BDE"/>
    <w:rsid w:val="00606125"/>
    <w:rsid w:val="006066E0"/>
    <w:rsid w:val="006072D5"/>
    <w:rsid w:val="0060732F"/>
    <w:rsid w:val="00607424"/>
    <w:rsid w:val="006074B5"/>
    <w:rsid w:val="00607C24"/>
    <w:rsid w:val="00607F5B"/>
    <w:rsid w:val="00610974"/>
    <w:rsid w:val="00610D6B"/>
    <w:rsid w:val="00610FA2"/>
    <w:rsid w:val="006111C7"/>
    <w:rsid w:val="0061168E"/>
    <w:rsid w:val="00611BFC"/>
    <w:rsid w:val="00611D18"/>
    <w:rsid w:val="00612070"/>
    <w:rsid w:val="00612075"/>
    <w:rsid w:val="00612163"/>
    <w:rsid w:val="00612FEC"/>
    <w:rsid w:val="00613364"/>
    <w:rsid w:val="00613DD0"/>
    <w:rsid w:val="00613DFC"/>
    <w:rsid w:val="00614458"/>
    <w:rsid w:val="00614575"/>
    <w:rsid w:val="00614652"/>
    <w:rsid w:val="00614BC1"/>
    <w:rsid w:val="00614C71"/>
    <w:rsid w:val="00615594"/>
    <w:rsid w:val="00615610"/>
    <w:rsid w:val="00615951"/>
    <w:rsid w:val="00615A0A"/>
    <w:rsid w:val="006169D1"/>
    <w:rsid w:val="00616F1F"/>
    <w:rsid w:val="00617315"/>
    <w:rsid w:val="006173E4"/>
    <w:rsid w:val="00617BFC"/>
    <w:rsid w:val="006201EE"/>
    <w:rsid w:val="006206A3"/>
    <w:rsid w:val="00621342"/>
    <w:rsid w:val="0062160B"/>
    <w:rsid w:val="00621637"/>
    <w:rsid w:val="00621662"/>
    <w:rsid w:val="00621D19"/>
    <w:rsid w:val="00621E03"/>
    <w:rsid w:val="006220BE"/>
    <w:rsid w:val="006225DB"/>
    <w:rsid w:val="0062292F"/>
    <w:rsid w:val="00622D33"/>
    <w:rsid w:val="006231FC"/>
    <w:rsid w:val="0062322B"/>
    <w:rsid w:val="0062369A"/>
    <w:rsid w:val="00623D89"/>
    <w:rsid w:val="00623DC6"/>
    <w:rsid w:val="00623F21"/>
    <w:rsid w:val="006242E9"/>
    <w:rsid w:val="0062505E"/>
    <w:rsid w:val="0062535B"/>
    <w:rsid w:val="0062541A"/>
    <w:rsid w:val="00625D6E"/>
    <w:rsid w:val="006263EA"/>
    <w:rsid w:val="00626536"/>
    <w:rsid w:val="0062654E"/>
    <w:rsid w:val="0062670D"/>
    <w:rsid w:val="00626902"/>
    <w:rsid w:val="00626A7D"/>
    <w:rsid w:val="0062731F"/>
    <w:rsid w:val="0062744B"/>
    <w:rsid w:val="00627505"/>
    <w:rsid w:val="006275D8"/>
    <w:rsid w:val="006276E0"/>
    <w:rsid w:val="00627B2B"/>
    <w:rsid w:val="00627E0D"/>
    <w:rsid w:val="00630012"/>
    <w:rsid w:val="00630EC2"/>
    <w:rsid w:val="006311B8"/>
    <w:rsid w:val="006312BF"/>
    <w:rsid w:val="006317FA"/>
    <w:rsid w:val="00631ADD"/>
    <w:rsid w:val="00631E31"/>
    <w:rsid w:val="0063219D"/>
    <w:rsid w:val="00632324"/>
    <w:rsid w:val="0063272F"/>
    <w:rsid w:val="00632E1C"/>
    <w:rsid w:val="00633A0D"/>
    <w:rsid w:val="00633D21"/>
    <w:rsid w:val="00633F7E"/>
    <w:rsid w:val="00634B53"/>
    <w:rsid w:val="00634B61"/>
    <w:rsid w:val="00635323"/>
    <w:rsid w:val="006354BA"/>
    <w:rsid w:val="00635CC2"/>
    <w:rsid w:val="00635E30"/>
    <w:rsid w:val="0063600B"/>
    <w:rsid w:val="00636152"/>
    <w:rsid w:val="00636378"/>
    <w:rsid w:val="006366EE"/>
    <w:rsid w:val="00636CE6"/>
    <w:rsid w:val="0063706B"/>
    <w:rsid w:val="006371AE"/>
    <w:rsid w:val="006371CA"/>
    <w:rsid w:val="0063745E"/>
    <w:rsid w:val="006374B1"/>
    <w:rsid w:val="00637C37"/>
    <w:rsid w:val="00637D37"/>
    <w:rsid w:val="00637DD2"/>
    <w:rsid w:val="00640143"/>
    <w:rsid w:val="006408BD"/>
    <w:rsid w:val="00640C55"/>
    <w:rsid w:val="0064147A"/>
    <w:rsid w:val="006415A8"/>
    <w:rsid w:val="0064161E"/>
    <w:rsid w:val="00641A89"/>
    <w:rsid w:val="00641B88"/>
    <w:rsid w:val="0064251D"/>
    <w:rsid w:val="00642F0A"/>
    <w:rsid w:val="0064306F"/>
    <w:rsid w:val="00643075"/>
    <w:rsid w:val="0064320C"/>
    <w:rsid w:val="00643444"/>
    <w:rsid w:val="006434D1"/>
    <w:rsid w:val="00643747"/>
    <w:rsid w:val="0064380B"/>
    <w:rsid w:val="00644013"/>
    <w:rsid w:val="00644156"/>
    <w:rsid w:val="00644788"/>
    <w:rsid w:val="006448B5"/>
    <w:rsid w:val="00644900"/>
    <w:rsid w:val="00644AC8"/>
    <w:rsid w:val="00644AFB"/>
    <w:rsid w:val="00644C49"/>
    <w:rsid w:val="00644E13"/>
    <w:rsid w:val="00644EDA"/>
    <w:rsid w:val="0064500E"/>
    <w:rsid w:val="00645C1D"/>
    <w:rsid w:val="00645DD4"/>
    <w:rsid w:val="00646119"/>
    <w:rsid w:val="00646130"/>
    <w:rsid w:val="0064616D"/>
    <w:rsid w:val="006461EC"/>
    <w:rsid w:val="00646482"/>
    <w:rsid w:val="00646E81"/>
    <w:rsid w:val="0064732D"/>
    <w:rsid w:val="0064757E"/>
    <w:rsid w:val="0064788B"/>
    <w:rsid w:val="00647D4E"/>
    <w:rsid w:val="00647FBA"/>
    <w:rsid w:val="00650073"/>
    <w:rsid w:val="006501E1"/>
    <w:rsid w:val="00650216"/>
    <w:rsid w:val="006506BF"/>
    <w:rsid w:val="00650903"/>
    <w:rsid w:val="00650C02"/>
    <w:rsid w:val="00650C45"/>
    <w:rsid w:val="00650C6B"/>
    <w:rsid w:val="00650CA7"/>
    <w:rsid w:val="00650FBE"/>
    <w:rsid w:val="0065189B"/>
    <w:rsid w:val="00651A8D"/>
    <w:rsid w:val="00651D98"/>
    <w:rsid w:val="00651DA9"/>
    <w:rsid w:val="006523DF"/>
    <w:rsid w:val="00652671"/>
    <w:rsid w:val="00652853"/>
    <w:rsid w:val="00652E0B"/>
    <w:rsid w:val="00652ECA"/>
    <w:rsid w:val="00652F40"/>
    <w:rsid w:val="006536D3"/>
    <w:rsid w:val="00653B57"/>
    <w:rsid w:val="00653F55"/>
    <w:rsid w:val="006549A0"/>
    <w:rsid w:val="00654D99"/>
    <w:rsid w:val="00654F24"/>
    <w:rsid w:val="00654F64"/>
    <w:rsid w:val="006550E7"/>
    <w:rsid w:val="006552AF"/>
    <w:rsid w:val="00655A3F"/>
    <w:rsid w:val="00655E19"/>
    <w:rsid w:val="00655FA3"/>
    <w:rsid w:val="0065611A"/>
    <w:rsid w:val="00656477"/>
    <w:rsid w:val="006566DF"/>
    <w:rsid w:val="00656A31"/>
    <w:rsid w:val="00657CB6"/>
    <w:rsid w:val="00657DDB"/>
    <w:rsid w:val="0066035F"/>
    <w:rsid w:val="00660471"/>
    <w:rsid w:val="00660780"/>
    <w:rsid w:val="0066098E"/>
    <w:rsid w:val="00660A6D"/>
    <w:rsid w:val="00660EAE"/>
    <w:rsid w:val="006610CD"/>
    <w:rsid w:val="006611CF"/>
    <w:rsid w:val="00661775"/>
    <w:rsid w:val="006619B0"/>
    <w:rsid w:val="00661FA4"/>
    <w:rsid w:val="006620F1"/>
    <w:rsid w:val="00662287"/>
    <w:rsid w:val="00662297"/>
    <w:rsid w:val="00663E46"/>
    <w:rsid w:val="0066415B"/>
    <w:rsid w:val="00664472"/>
    <w:rsid w:val="006646A4"/>
    <w:rsid w:val="00664F82"/>
    <w:rsid w:val="00665546"/>
    <w:rsid w:val="006658D1"/>
    <w:rsid w:val="00665C9E"/>
    <w:rsid w:val="00666223"/>
    <w:rsid w:val="0066656B"/>
    <w:rsid w:val="006668B8"/>
    <w:rsid w:val="00666D9C"/>
    <w:rsid w:val="00666E25"/>
    <w:rsid w:val="00666E3E"/>
    <w:rsid w:val="00666F54"/>
    <w:rsid w:val="006670A0"/>
    <w:rsid w:val="006674D8"/>
    <w:rsid w:val="00667763"/>
    <w:rsid w:val="00667A0A"/>
    <w:rsid w:val="00667E97"/>
    <w:rsid w:val="006701CD"/>
    <w:rsid w:val="006704AF"/>
    <w:rsid w:val="006707CD"/>
    <w:rsid w:val="00670EAB"/>
    <w:rsid w:val="00670F4E"/>
    <w:rsid w:val="00671086"/>
    <w:rsid w:val="0067108C"/>
    <w:rsid w:val="006715E0"/>
    <w:rsid w:val="00671CAB"/>
    <w:rsid w:val="00671D47"/>
    <w:rsid w:val="00671D95"/>
    <w:rsid w:val="0067214F"/>
    <w:rsid w:val="006721C0"/>
    <w:rsid w:val="00672370"/>
    <w:rsid w:val="00672572"/>
    <w:rsid w:val="00672B67"/>
    <w:rsid w:val="006734B3"/>
    <w:rsid w:val="00673762"/>
    <w:rsid w:val="00673813"/>
    <w:rsid w:val="00673AE4"/>
    <w:rsid w:val="00673E8D"/>
    <w:rsid w:val="00674675"/>
    <w:rsid w:val="00674755"/>
    <w:rsid w:val="0067560C"/>
    <w:rsid w:val="00675D5F"/>
    <w:rsid w:val="00675FD8"/>
    <w:rsid w:val="006760B6"/>
    <w:rsid w:val="0067629A"/>
    <w:rsid w:val="006766A9"/>
    <w:rsid w:val="006766DA"/>
    <w:rsid w:val="0067698A"/>
    <w:rsid w:val="00676A23"/>
    <w:rsid w:val="00676B41"/>
    <w:rsid w:val="00676C67"/>
    <w:rsid w:val="00676CF8"/>
    <w:rsid w:val="0067707F"/>
    <w:rsid w:val="00677460"/>
    <w:rsid w:val="006777FF"/>
    <w:rsid w:val="00677981"/>
    <w:rsid w:val="006779D1"/>
    <w:rsid w:val="00677DEB"/>
    <w:rsid w:val="00680512"/>
    <w:rsid w:val="0068094E"/>
    <w:rsid w:val="00680E03"/>
    <w:rsid w:val="0068175D"/>
    <w:rsid w:val="006817DB"/>
    <w:rsid w:val="00681BC6"/>
    <w:rsid w:val="00681D34"/>
    <w:rsid w:val="0068240B"/>
    <w:rsid w:val="006824C1"/>
    <w:rsid w:val="00682B36"/>
    <w:rsid w:val="006830F4"/>
    <w:rsid w:val="006831AD"/>
    <w:rsid w:val="0068340F"/>
    <w:rsid w:val="00683488"/>
    <w:rsid w:val="00683676"/>
    <w:rsid w:val="006836B3"/>
    <w:rsid w:val="006836F0"/>
    <w:rsid w:val="00683B35"/>
    <w:rsid w:val="00683D39"/>
    <w:rsid w:val="00684313"/>
    <w:rsid w:val="00684480"/>
    <w:rsid w:val="00684677"/>
    <w:rsid w:val="00684DCC"/>
    <w:rsid w:val="006851B6"/>
    <w:rsid w:val="00685357"/>
    <w:rsid w:val="0068577F"/>
    <w:rsid w:val="006857CD"/>
    <w:rsid w:val="00685933"/>
    <w:rsid w:val="006859C6"/>
    <w:rsid w:val="00685A90"/>
    <w:rsid w:val="00685D48"/>
    <w:rsid w:val="006860EE"/>
    <w:rsid w:val="006865C1"/>
    <w:rsid w:val="00686AC6"/>
    <w:rsid w:val="00686AF2"/>
    <w:rsid w:val="00686B78"/>
    <w:rsid w:val="00686D61"/>
    <w:rsid w:val="0068732F"/>
    <w:rsid w:val="0068742F"/>
    <w:rsid w:val="00687848"/>
    <w:rsid w:val="00690074"/>
    <w:rsid w:val="00690AE0"/>
    <w:rsid w:val="00690F8A"/>
    <w:rsid w:val="00691199"/>
    <w:rsid w:val="0069138D"/>
    <w:rsid w:val="006920E5"/>
    <w:rsid w:val="0069218A"/>
    <w:rsid w:val="0069238F"/>
    <w:rsid w:val="00692AFA"/>
    <w:rsid w:val="006930AD"/>
    <w:rsid w:val="0069315C"/>
    <w:rsid w:val="006938F8"/>
    <w:rsid w:val="00693B86"/>
    <w:rsid w:val="00693C81"/>
    <w:rsid w:val="00694986"/>
    <w:rsid w:val="00694A3B"/>
    <w:rsid w:val="00694A85"/>
    <w:rsid w:val="00694BC3"/>
    <w:rsid w:val="006951ED"/>
    <w:rsid w:val="00695217"/>
    <w:rsid w:val="00695436"/>
    <w:rsid w:val="006956BC"/>
    <w:rsid w:val="0069574E"/>
    <w:rsid w:val="0069578D"/>
    <w:rsid w:val="00695F04"/>
    <w:rsid w:val="00696782"/>
    <w:rsid w:val="006968B8"/>
    <w:rsid w:val="00696901"/>
    <w:rsid w:val="006969DD"/>
    <w:rsid w:val="006972B9"/>
    <w:rsid w:val="006974CD"/>
    <w:rsid w:val="00697BB5"/>
    <w:rsid w:val="00697CF7"/>
    <w:rsid w:val="00697DAD"/>
    <w:rsid w:val="00697F40"/>
    <w:rsid w:val="006A0299"/>
    <w:rsid w:val="006A088A"/>
    <w:rsid w:val="006A09CF"/>
    <w:rsid w:val="006A0A68"/>
    <w:rsid w:val="006A13F8"/>
    <w:rsid w:val="006A1715"/>
    <w:rsid w:val="006A34BE"/>
    <w:rsid w:val="006A3587"/>
    <w:rsid w:val="006A3A95"/>
    <w:rsid w:val="006A3E7D"/>
    <w:rsid w:val="006A3EBD"/>
    <w:rsid w:val="006A465C"/>
    <w:rsid w:val="006A476A"/>
    <w:rsid w:val="006A48A6"/>
    <w:rsid w:val="006A4970"/>
    <w:rsid w:val="006A49FF"/>
    <w:rsid w:val="006A4EA5"/>
    <w:rsid w:val="006A5E4A"/>
    <w:rsid w:val="006A64A0"/>
    <w:rsid w:val="006A64F5"/>
    <w:rsid w:val="006A66CD"/>
    <w:rsid w:val="006A6B6B"/>
    <w:rsid w:val="006A763D"/>
    <w:rsid w:val="006A7654"/>
    <w:rsid w:val="006A7729"/>
    <w:rsid w:val="006A7946"/>
    <w:rsid w:val="006B0143"/>
    <w:rsid w:val="006B0167"/>
    <w:rsid w:val="006B094A"/>
    <w:rsid w:val="006B1CC3"/>
    <w:rsid w:val="006B2089"/>
    <w:rsid w:val="006B20A5"/>
    <w:rsid w:val="006B2253"/>
    <w:rsid w:val="006B2296"/>
    <w:rsid w:val="006B2614"/>
    <w:rsid w:val="006B2812"/>
    <w:rsid w:val="006B2C86"/>
    <w:rsid w:val="006B2EB7"/>
    <w:rsid w:val="006B32EB"/>
    <w:rsid w:val="006B3A4A"/>
    <w:rsid w:val="006B4879"/>
    <w:rsid w:val="006B4DCE"/>
    <w:rsid w:val="006B5405"/>
    <w:rsid w:val="006B5780"/>
    <w:rsid w:val="006B5A31"/>
    <w:rsid w:val="006B6452"/>
    <w:rsid w:val="006B67A9"/>
    <w:rsid w:val="006B6814"/>
    <w:rsid w:val="006B6A4E"/>
    <w:rsid w:val="006B7281"/>
    <w:rsid w:val="006B7521"/>
    <w:rsid w:val="006B7FB7"/>
    <w:rsid w:val="006C002A"/>
    <w:rsid w:val="006C0330"/>
    <w:rsid w:val="006C09EE"/>
    <w:rsid w:val="006C146A"/>
    <w:rsid w:val="006C15CF"/>
    <w:rsid w:val="006C1ED2"/>
    <w:rsid w:val="006C20A0"/>
    <w:rsid w:val="006C2181"/>
    <w:rsid w:val="006C2287"/>
    <w:rsid w:val="006C2504"/>
    <w:rsid w:val="006C2767"/>
    <w:rsid w:val="006C282D"/>
    <w:rsid w:val="006C2CBF"/>
    <w:rsid w:val="006C346B"/>
    <w:rsid w:val="006C3522"/>
    <w:rsid w:val="006C3586"/>
    <w:rsid w:val="006C3860"/>
    <w:rsid w:val="006C3911"/>
    <w:rsid w:val="006C41B5"/>
    <w:rsid w:val="006C436E"/>
    <w:rsid w:val="006C43E2"/>
    <w:rsid w:val="006C4476"/>
    <w:rsid w:val="006C49A1"/>
    <w:rsid w:val="006C4EEC"/>
    <w:rsid w:val="006C50D5"/>
    <w:rsid w:val="006C5149"/>
    <w:rsid w:val="006C53D3"/>
    <w:rsid w:val="006C5439"/>
    <w:rsid w:val="006C5788"/>
    <w:rsid w:val="006C5A23"/>
    <w:rsid w:val="006C5D7F"/>
    <w:rsid w:val="006C66F9"/>
    <w:rsid w:val="006C68AD"/>
    <w:rsid w:val="006C6C1C"/>
    <w:rsid w:val="006C6E3B"/>
    <w:rsid w:val="006C733B"/>
    <w:rsid w:val="006C7551"/>
    <w:rsid w:val="006C7896"/>
    <w:rsid w:val="006C78D8"/>
    <w:rsid w:val="006C7AB3"/>
    <w:rsid w:val="006C7B71"/>
    <w:rsid w:val="006C7D66"/>
    <w:rsid w:val="006C7FF8"/>
    <w:rsid w:val="006D0006"/>
    <w:rsid w:val="006D045E"/>
    <w:rsid w:val="006D079B"/>
    <w:rsid w:val="006D0BA3"/>
    <w:rsid w:val="006D136C"/>
    <w:rsid w:val="006D144F"/>
    <w:rsid w:val="006D1A38"/>
    <w:rsid w:val="006D1E84"/>
    <w:rsid w:val="006D1F6A"/>
    <w:rsid w:val="006D2607"/>
    <w:rsid w:val="006D283F"/>
    <w:rsid w:val="006D30C0"/>
    <w:rsid w:val="006D3124"/>
    <w:rsid w:val="006D317F"/>
    <w:rsid w:val="006D339E"/>
    <w:rsid w:val="006D33BE"/>
    <w:rsid w:val="006D34C2"/>
    <w:rsid w:val="006D3903"/>
    <w:rsid w:val="006D3A5B"/>
    <w:rsid w:val="006D3CE6"/>
    <w:rsid w:val="006D4539"/>
    <w:rsid w:val="006D4D00"/>
    <w:rsid w:val="006D503E"/>
    <w:rsid w:val="006D529A"/>
    <w:rsid w:val="006D56D8"/>
    <w:rsid w:val="006D5EA6"/>
    <w:rsid w:val="006D6241"/>
    <w:rsid w:val="006D680B"/>
    <w:rsid w:val="006D6B3D"/>
    <w:rsid w:val="006D77C1"/>
    <w:rsid w:val="006D7A1B"/>
    <w:rsid w:val="006D7C15"/>
    <w:rsid w:val="006D7D4D"/>
    <w:rsid w:val="006E0107"/>
    <w:rsid w:val="006E01E5"/>
    <w:rsid w:val="006E0218"/>
    <w:rsid w:val="006E0E06"/>
    <w:rsid w:val="006E1261"/>
    <w:rsid w:val="006E1274"/>
    <w:rsid w:val="006E1D7F"/>
    <w:rsid w:val="006E2057"/>
    <w:rsid w:val="006E2261"/>
    <w:rsid w:val="006E2CF7"/>
    <w:rsid w:val="006E2E0A"/>
    <w:rsid w:val="006E2FF0"/>
    <w:rsid w:val="006E312F"/>
    <w:rsid w:val="006E33D3"/>
    <w:rsid w:val="006E34CC"/>
    <w:rsid w:val="006E3CD7"/>
    <w:rsid w:val="006E3D39"/>
    <w:rsid w:val="006E3D44"/>
    <w:rsid w:val="006E3DA1"/>
    <w:rsid w:val="006E40AA"/>
    <w:rsid w:val="006E4557"/>
    <w:rsid w:val="006E4577"/>
    <w:rsid w:val="006E4580"/>
    <w:rsid w:val="006E474D"/>
    <w:rsid w:val="006E4B1C"/>
    <w:rsid w:val="006E4E5F"/>
    <w:rsid w:val="006E5290"/>
    <w:rsid w:val="006E562E"/>
    <w:rsid w:val="006E56B2"/>
    <w:rsid w:val="006E6105"/>
    <w:rsid w:val="006E6634"/>
    <w:rsid w:val="006E6AE2"/>
    <w:rsid w:val="006E6B6C"/>
    <w:rsid w:val="006E6EAE"/>
    <w:rsid w:val="006E716F"/>
    <w:rsid w:val="006E77B7"/>
    <w:rsid w:val="006E7AA7"/>
    <w:rsid w:val="006E7B97"/>
    <w:rsid w:val="006E7DCA"/>
    <w:rsid w:val="006F0182"/>
    <w:rsid w:val="006F0579"/>
    <w:rsid w:val="006F0854"/>
    <w:rsid w:val="006F0A2B"/>
    <w:rsid w:val="006F0A9C"/>
    <w:rsid w:val="006F0CB2"/>
    <w:rsid w:val="006F0F27"/>
    <w:rsid w:val="006F1055"/>
    <w:rsid w:val="006F116D"/>
    <w:rsid w:val="006F118A"/>
    <w:rsid w:val="006F1518"/>
    <w:rsid w:val="006F1579"/>
    <w:rsid w:val="006F1791"/>
    <w:rsid w:val="006F19C0"/>
    <w:rsid w:val="006F1DE5"/>
    <w:rsid w:val="006F1E47"/>
    <w:rsid w:val="006F219F"/>
    <w:rsid w:val="006F2702"/>
    <w:rsid w:val="006F2D0E"/>
    <w:rsid w:val="006F2FCE"/>
    <w:rsid w:val="006F2FFA"/>
    <w:rsid w:val="006F31BB"/>
    <w:rsid w:val="006F3279"/>
    <w:rsid w:val="006F33EA"/>
    <w:rsid w:val="006F34EE"/>
    <w:rsid w:val="006F3771"/>
    <w:rsid w:val="006F4190"/>
    <w:rsid w:val="006F4195"/>
    <w:rsid w:val="006F4214"/>
    <w:rsid w:val="006F4604"/>
    <w:rsid w:val="006F497E"/>
    <w:rsid w:val="006F49EF"/>
    <w:rsid w:val="006F4BFD"/>
    <w:rsid w:val="006F4CE7"/>
    <w:rsid w:val="006F4F70"/>
    <w:rsid w:val="006F510A"/>
    <w:rsid w:val="006F5A23"/>
    <w:rsid w:val="006F68A3"/>
    <w:rsid w:val="006F7BB0"/>
    <w:rsid w:val="006F7DE9"/>
    <w:rsid w:val="007003C7"/>
    <w:rsid w:val="007004C2"/>
    <w:rsid w:val="007006DC"/>
    <w:rsid w:val="00700718"/>
    <w:rsid w:val="007008AF"/>
    <w:rsid w:val="00701852"/>
    <w:rsid w:val="00701CD7"/>
    <w:rsid w:val="00701FB6"/>
    <w:rsid w:val="00702015"/>
    <w:rsid w:val="007020EB"/>
    <w:rsid w:val="00702A72"/>
    <w:rsid w:val="00702DFA"/>
    <w:rsid w:val="00702FFE"/>
    <w:rsid w:val="00703529"/>
    <w:rsid w:val="007035B1"/>
    <w:rsid w:val="0070387A"/>
    <w:rsid w:val="00703C9E"/>
    <w:rsid w:val="00703CB9"/>
    <w:rsid w:val="00703DAA"/>
    <w:rsid w:val="007045BA"/>
    <w:rsid w:val="00704BE0"/>
    <w:rsid w:val="00705605"/>
    <w:rsid w:val="00705975"/>
    <w:rsid w:val="00705AA9"/>
    <w:rsid w:val="00706BB6"/>
    <w:rsid w:val="00706F1A"/>
    <w:rsid w:val="00706FFB"/>
    <w:rsid w:val="0070762E"/>
    <w:rsid w:val="00707707"/>
    <w:rsid w:val="00707FCB"/>
    <w:rsid w:val="00710336"/>
    <w:rsid w:val="00710F03"/>
    <w:rsid w:val="00711248"/>
    <w:rsid w:val="00711C96"/>
    <w:rsid w:val="00711E65"/>
    <w:rsid w:val="00712046"/>
    <w:rsid w:val="00712047"/>
    <w:rsid w:val="00712062"/>
    <w:rsid w:val="00712404"/>
    <w:rsid w:val="00712440"/>
    <w:rsid w:val="00712826"/>
    <w:rsid w:val="007128E5"/>
    <w:rsid w:val="00712B2B"/>
    <w:rsid w:val="007130B0"/>
    <w:rsid w:val="00713217"/>
    <w:rsid w:val="0071364C"/>
    <w:rsid w:val="0071373B"/>
    <w:rsid w:val="00713865"/>
    <w:rsid w:val="00714267"/>
    <w:rsid w:val="007144ED"/>
    <w:rsid w:val="00714906"/>
    <w:rsid w:val="0071566A"/>
    <w:rsid w:val="00715898"/>
    <w:rsid w:val="00715B3C"/>
    <w:rsid w:val="00716181"/>
    <w:rsid w:val="00716706"/>
    <w:rsid w:val="00716951"/>
    <w:rsid w:val="00716A92"/>
    <w:rsid w:val="00716F0C"/>
    <w:rsid w:val="00716FA9"/>
    <w:rsid w:val="00717057"/>
    <w:rsid w:val="00717305"/>
    <w:rsid w:val="0071766A"/>
    <w:rsid w:val="007202C0"/>
    <w:rsid w:val="007202EB"/>
    <w:rsid w:val="007206D3"/>
    <w:rsid w:val="00720D57"/>
    <w:rsid w:val="00721200"/>
    <w:rsid w:val="00721329"/>
    <w:rsid w:val="00721497"/>
    <w:rsid w:val="00721FC8"/>
    <w:rsid w:val="00722247"/>
    <w:rsid w:val="007224D9"/>
    <w:rsid w:val="00722626"/>
    <w:rsid w:val="0072283E"/>
    <w:rsid w:val="00722C8C"/>
    <w:rsid w:val="007231E7"/>
    <w:rsid w:val="007232A5"/>
    <w:rsid w:val="00724737"/>
    <w:rsid w:val="00724886"/>
    <w:rsid w:val="00724AAA"/>
    <w:rsid w:val="00724DCD"/>
    <w:rsid w:val="00724F37"/>
    <w:rsid w:val="00725439"/>
    <w:rsid w:val="0072574C"/>
    <w:rsid w:val="0072575F"/>
    <w:rsid w:val="00725D59"/>
    <w:rsid w:val="00726493"/>
    <w:rsid w:val="00726960"/>
    <w:rsid w:val="00726C35"/>
    <w:rsid w:val="00726C9A"/>
    <w:rsid w:val="00726CC6"/>
    <w:rsid w:val="00726E94"/>
    <w:rsid w:val="00726FFB"/>
    <w:rsid w:val="00727351"/>
    <w:rsid w:val="0072776D"/>
    <w:rsid w:val="0072777D"/>
    <w:rsid w:val="007277A4"/>
    <w:rsid w:val="00727AB3"/>
    <w:rsid w:val="00727D0C"/>
    <w:rsid w:val="00727E82"/>
    <w:rsid w:val="007307C6"/>
    <w:rsid w:val="00730E92"/>
    <w:rsid w:val="00731114"/>
    <w:rsid w:val="00731201"/>
    <w:rsid w:val="007312A0"/>
    <w:rsid w:val="00731D45"/>
    <w:rsid w:val="00731E62"/>
    <w:rsid w:val="007327B4"/>
    <w:rsid w:val="00732A19"/>
    <w:rsid w:val="00733333"/>
    <w:rsid w:val="007334FB"/>
    <w:rsid w:val="00733B17"/>
    <w:rsid w:val="00733BBA"/>
    <w:rsid w:val="00733C4C"/>
    <w:rsid w:val="00733E11"/>
    <w:rsid w:val="00733ED1"/>
    <w:rsid w:val="00733F4D"/>
    <w:rsid w:val="007342DD"/>
    <w:rsid w:val="0073477C"/>
    <w:rsid w:val="00734A24"/>
    <w:rsid w:val="00734F03"/>
    <w:rsid w:val="00735141"/>
    <w:rsid w:val="00735632"/>
    <w:rsid w:val="007356DA"/>
    <w:rsid w:val="00735728"/>
    <w:rsid w:val="007363DC"/>
    <w:rsid w:val="00736687"/>
    <w:rsid w:val="00736746"/>
    <w:rsid w:val="00736947"/>
    <w:rsid w:val="00736A84"/>
    <w:rsid w:val="00736AC2"/>
    <w:rsid w:val="00736B33"/>
    <w:rsid w:val="007372D7"/>
    <w:rsid w:val="00737468"/>
    <w:rsid w:val="007378A0"/>
    <w:rsid w:val="00737D04"/>
    <w:rsid w:val="00737D54"/>
    <w:rsid w:val="0074034D"/>
    <w:rsid w:val="00740434"/>
    <w:rsid w:val="00740630"/>
    <w:rsid w:val="00740C8D"/>
    <w:rsid w:val="00741883"/>
    <w:rsid w:val="007418FB"/>
    <w:rsid w:val="00741F3C"/>
    <w:rsid w:val="007420B4"/>
    <w:rsid w:val="007421A6"/>
    <w:rsid w:val="00742494"/>
    <w:rsid w:val="0074254C"/>
    <w:rsid w:val="00742EE8"/>
    <w:rsid w:val="00743073"/>
    <w:rsid w:val="0074354E"/>
    <w:rsid w:val="007436B3"/>
    <w:rsid w:val="007439C9"/>
    <w:rsid w:val="007439F5"/>
    <w:rsid w:val="00743BB7"/>
    <w:rsid w:val="00743DD3"/>
    <w:rsid w:val="00743F7B"/>
    <w:rsid w:val="007441AD"/>
    <w:rsid w:val="0074422B"/>
    <w:rsid w:val="00744651"/>
    <w:rsid w:val="00744F21"/>
    <w:rsid w:val="0074549C"/>
    <w:rsid w:val="0074549F"/>
    <w:rsid w:val="0074562D"/>
    <w:rsid w:val="007457D3"/>
    <w:rsid w:val="00745B34"/>
    <w:rsid w:val="00745EAA"/>
    <w:rsid w:val="00746467"/>
    <w:rsid w:val="00746ADA"/>
    <w:rsid w:val="00746B48"/>
    <w:rsid w:val="00746CD0"/>
    <w:rsid w:val="00746D04"/>
    <w:rsid w:val="0074721D"/>
    <w:rsid w:val="00747241"/>
    <w:rsid w:val="0074772E"/>
    <w:rsid w:val="0075030E"/>
    <w:rsid w:val="00750822"/>
    <w:rsid w:val="00750DD5"/>
    <w:rsid w:val="007512B9"/>
    <w:rsid w:val="00751401"/>
    <w:rsid w:val="00751520"/>
    <w:rsid w:val="00751C1E"/>
    <w:rsid w:val="007522B9"/>
    <w:rsid w:val="007522C3"/>
    <w:rsid w:val="0075232B"/>
    <w:rsid w:val="007523D7"/>
    <w:rsid w:val="0075260C"/>
    <w:rsid w:val="007529A5"/>
    <w:rsid w:val="00752D2F"/>
    <w:rsid w:val="00753726"/>
    <w:rsid w:val="00753922"/>
    <w:rsid w:val="00753B48"/>
    <w:rsid w:val="00753FBE"/>
    <w:rsid w:val="00754261"/>
    <w:rsid w:val="00754399"/>
    <w:rsid w:val="007545A3"/>
    <w:rsid w:val="007546A3"/>
    <w:rsid w:val="00755201"/>
    <w:rsid w:val="00755353"/>
    <w:rsid w:val="007553B3"/>
    <w:rsid w:val="00755415"/>
    <w:rsid w:val="007563C6"/>
    <w:rsid w:val="007563F7"/>
    <w:rsid w:val="007564C7"/>
    <w:rsid w:val="007567CA"/>
    <w:rsid w:val="0075718B"/>
    <w:rsid w:val="00757610"/>
    <w:rsid w:val="007576B5"/>
    <w:rsid w:val="00757A1E"/>
    <w:rsid w:val="00760071"/>
    <w:rsid w:val="007601C3"/>
    <w:rsid w:val="00761039"/>
    <w:rsid w:val="00761152"/>
    <w:rsid w:val="00761298"/>
    <w:rsid w:val="00761860"/>
    <w:rsid w:val="00761F9A"/>
    <w:rsid w:val="00761FC1"/>
    <w:rsid w:val="007620D4"/>
    <w:rsid w:val="007622E3"/>
    <w:rsid w:val="00762691"/>
    <w:rsid w:val="00763311"/>
    <w:rsid w:val="0076355D"/>
    <w:rsid w:val="007638B1"/>
    <w:rsid w:val="00763D53"/>
    <w:rsid w:val="00763F16"/>
    <w:rsid w:val="0076471A"/>
    <w:rsid w:val="00764C9C"/>
    <w:rsid w:val="00764D67"/>
    <w:rsid w:val="00764E64"/>
    <w:rsid w:val="00765CC5"/>
    <w:rsid w:val="00765D0C"/>
    <w:rsid w:val="00766400"/>
    <w:rsid w:val="00766430"/>
    <w:rsid w:val="007665E3"/>
    <w:rsid w:val="00766C43"/>
    <w:rsid w:val="00767006"/>
    <w:rsid w:val="00767103"/>
    <w:rsid w:val="00767C74"/>
    <w:rsid w:val="00767EE4"/>
    <w:rsid w:val="00767F9F"/>
    <w:rsid w:val="007702DE"/>
    <w:rsid w:val="007703F6"/>
    <w:rsid w:val="00771C11"/>
    <w:rsid w:val="00771E73"/>
    <w:rsid w:val="00771F93"/>
    <w:rsid w:val="00772431"/>
    <w:rsid w:val="00772D4E"/>
    <w:rsid w:val="0077320B"/>
    <w:rsid w:val="00773BB2"/>
    <w:rsid w:val="007740F2"/>
    <w:rsid w:val="007745DC"/>
    <w:rsid w:val="00774807"/>
    <w:rsid w:val="00774A83"/>
    <w:rsid w:val="00774C15"/>
    <w:rsid w:val="00774E1A"/>
    <w:rsid w:val="007754B3"/>
    <w:rsid w:val="00775586"/>
    <w:rsid w:val="007757F2"/>
    <w:rsid w:val="00775806"/>
    <w:rsid w:val="007759E5"/>
    <w:rsid w:val="00775CF9"/>
    <w:rsid w:val="0077622E"/>
    <w:rsid w:val="00776251"/>
    <w:rsid w:val="00776E7A"/>
    <w:rsid w:val="00777029"/>
    <w:rsid w:val="00777067"/>
    <w:rsid w:val="007771DE"/>
    <w:rsid w:val="0077742D"/>
    <w:rsid w:val="007776D2"/>
    <w:rsid w:val="007778EB"/>
    <w:rsid w:val="00777A11"/>
    <w:rsid w:val="00777F6B"/>
    <w:rsid w:val="00777F71"/>
    <w:rsid w:val="00780081"/>
    <w:rsid w:val="007804BA"/>
    <w:rsid w:val="00780754"/>
    <w:rsid w:val="00780EA0"/>
    <w:rsid w:val="00781090"/>
    <w:rsid w:val="007815C3"/>
    <w:rsid w:val="00781EB7"/>
    <w:rsid w:val="00781F4D"/>
    <w:rsid w:val="00782219"/>
    <w:rsid w:val="0078239A"/>
    <w:rsid w:val="00782579"/>
    <w:rsid w:val="0078278A"/>
    <w:rsid w:val="007829E8"/>
    <w:rsid w:val="00782A9B"/>
    <w:rsid w:val="00782C64"/>
    <w:rsid w:val="00783108"/>
    <w:rsid w:val="00783179"/>
    <w:rsid w:val="007831EF"/>
    <w:rsid w:val="0078349B"/>
    <w:rsid w:val="00784456"/>
    <w:rsid w:val="007844DC"/>
    <w:rsid w:val="0078455B"/>
    <w:rsid w:val="00784D21"/>
    <w:rsid w:val="007850F6"/>
    <w:rsid w:val="00785176"/>
    <w:rsid w:val="00785BCB"/>
    <w:rsid w:val="00785C61"/>
    <w:rsid w:val="00785D57"/>
    <w:rsid w:val="00786002"/>
    <w:rsid w:val="007860EC"/>
    <w:rsid w:val="007861A7"/>
    <w:rsid w:val="007862CA"/>
    <w:rsid w:val="00786483"/>
    <w:rsid w:val="007869B0"/>
    <w:rsid w:val="00786A8D"/>
    <w:rsid w:val="00786CF0"/>
    <w:rsid w:val="00786E49"/>
    <w:rsid w:val="00787D50"/>
    <w:rsid w:val="007901A8"/>
    <w:rsid w:val="00790673"/>
    <w:rsid w:val="007906AB"/>
    <w:rsid w:val="00790BE8"/>
    <w:rsid w:val="00790F14"/>
    <w:rsid w:val="00790F2F"/>
    <w:rsid w:val="00791363"/>
    <w:rsid w:val="00791788"/>
    <w:rsid w:val="00792044"/>
    <w:rsid w:val="007926E4"/>
    <w:rsid w:val="00792737"/>
    <w:rsid w:val="0079291C"/>
    <w:rsid w:val="00792C70"/>
    <w:rsid w:val="00792E68"/>
    <w:rsid w:val="00793113"/>
    <w:rsid w:val="0079312A"/>
    <w:rsid w:val="007931BE"/>
    <w:rsid w:val="00793DA8"/>
    <w:rsid w:val="00794044"/>
    <w:rsid w:val="0079418A"/>
    <w:rsid w:val="0079430B"/>
    <w:rsid w:val="007947F0"/>
    <w:rsid w:val="00794C4C"/>
    <w:rsid w:val="00795027"/>
    <w:rsid w:val="00795439"/>
    <w:rsid w:val="00795537"/>
    <w:rsid w:val="007957FD"/>
    <w:rsid w:val="0079580E"/>
    <w:rsid w:val="00795889"/>
    <w:rsid w:val="00795AAB"/>
    <w:rsid w:val="00795CE4"/>
    <w:rsid w:val="00796232"/>
    <w:rsid w:val="00796DD6"/>
    <w:rsid w:val="007970BA"/>
    <w:rsid w:val="00797276"/>
    <w:rsid w:val="00797590"/>
    <w:rsid w:val="00797A53"/>
    <w:rsid w:val="00797A58"/>
    <w:rsid w:val="007A0075"/>
    <w:rsid w:val="007A04B6"/>
    <w:rsid w:val="007A0C90"/>
    <w:rsid w:val="007A136B"/>
    <w:rsid w:val="007A1414"/>
    <w:rsid w:val="007A1586"/>
    <w:rsid w:val="007A159B"/>
    <w:rsid w:val="007A161C"/>
    <w:rsid w:val="007A2361"/>
    <w:rsid w:val="007A23AD"/>
    <w:rsid w:val="007A2554"/>
    <w:rsid w:val="007A25D2"/>
    <w:rsid w:val="007A2818"/>
    <w:rsid w:val="007A29EF"/>
    <w:rsid w:val="007A2C04"/>
    <w:rsid w:val="007A2E8A"/>
    <w:rsid w:val="007A34D1"/>
    <w:rsid w:val="007A351E"/>
    <w:rsid w:val="007A397B"/>
    <w:rsid w:val="007A46A9"/>
    <w:rsid w:val="007A4734"/>
    <w:rsid w:val="007A4F68"/>
    <w:rsid w:val="007A51C3"/>
    <w:rsid w:val="007A5200"/>
    <w:rsid w:val="007A55B0"/>
    <w:rsid w:val="007A58F6"/>
    <w:rsid w:val="007A5A34"/>
    <w:rsid w:val="007A5C20"/>
    <w:rsid w:val="007A5CFF"/>
    <w:rsid w:val="007A6050"/>
    <w:rsid w:val="007A6432"/>
    <w:rsid w:val="007A6569"/>
    <w:rsid w:val="007A658C"/>
    <w:rsid w:val="007A673E"/>
    <w:rsid w:val="007A6F40"/>
    <w:rsid w:val="007A703B"/>
    <w:rsid w:val="007A71F1"/>
    <w:rsid w:val="007A739D"/>
    <w:rsid w:val="007A743B"/>
    <w:rsid w:val="007A746F"/>
    <w:rsid w:val="007A7514"/>
    <w:rsid w:val="007A75E8"/>
    <w:rsid w:val="007B082E"/>
    <w:rsid w:val="007B1049"/>
    <w:rsid w:val="007B12F3"/>
    <w:rsid w:val="007B254A"/>
    <w:rsid w:val="007B26EA"/>
    <w:rsid w:val="007B2837"/>
    <w:rsid w:val="007B2B43"/>
    <w:rsid w:val="007B2E9F"/>
    <w:rsid w:val="007B3402"/>
    <w:rsid w:val="007B3510"/>
    <w:rsid w:val="007B352C"/>
    <w:rsid w:val="007B3614"/>
    <w:rsid w:val="007B3B72"/>
    <w:rsid w:val="007B4320"/>
    <w:rsid w:val="007B4337"/>
    <w:rsid w:val="007B4B78"/>
    <w:rsid w:val="007B4DEB"/>
    <w:rsid w:val="007B5138"/>
    <w:rsid w:val="007B5775"/>
    <w:rsid w:val="007B57BB"/>
    <w:rsid w:val="007B5801"/>
    <w:rsid w:val="007B5C78"/>
    <w:rsid w:val="007B5FEA"/>
    <w:rsid w:val="007B64F4"/>
    <w:rsid w:val="007B69F4"/>
    <w:rsid w:val="007B6BF1"/>
    <w:rsid w:val="007B6CC0"/>
    <w:rsid w:val="007B6EF9"/>
    <w:rsid w:val="007B6FE5"/>
    <w:rsid w:val="007B7341"/>
    <w:rsid w:val="007B7682"/>
    <w:rsid w:val="007B768D"/>
    <w:rsid w:val="007B7D80"/>
    <w:rsid w:val="007B7F23"/>
    <w:rsid w:val="007C0A25"/>
    <w:rsid w:val="007C0A65"/>
    <w:rsid w:val="007C0F3E"/>
    <w:rsid w:val="007C12B4"/>
    <w:rsid w:val="007C1432"/>
    <w:rsid w:val="007C1D83"/>
    <w:rsid w:val="007C22A3"/>
    <w:rsid w:val="007C22C1"/>
    <w:rsid w:val="007C2BFD"/>
    <w:rsid w:val="007C2CB3"/>
    <w:rsid w:val="007C2D22"/>
    <w:rsid w:val="007C2DAD"/>
    <w:rsid w:val="007C2DCD"/>
    <w:rsid w:val="007C357C"/>
    <w:rsid w:val="007C35EE"/>
    <w:rsid w:val="007C387F"/>
    <w:rsid w:val="007C3E52"/>
    <w:rsid w:val="007C3E89"/>
    <w:rsid w:val="007C3F4A"/>
    <w:rsid w:val="007C42B3"/>
    <w:rsid w:val="007C4C9C"/>
    <w:rsid w:val="007C5146"/>
    <w:rsid w:val="007C535F"/>
    <w:rsid w:val="007C543C"/>
    <w:rsid w:val="007C580E"/>
    <w:rsid w:val="007C591A"/>
    <w:rsid w:val="007C5AF3"/>
    <w:rsid w:val="007C6013"/>
    <w:rsid w:val="007C60D8"/>
    <w:rsid w:val="007C6526"/>
    <w:rsid w:val="007C655C"/>
    <w:rsid w:val="007C6E29"/>
    <w:rsid w:val="007C7E03"/>
    <w:rsid w:val="007D0091"/>
    <w:rsid w:val="007D01FB"/>
    <w:rsid w:val="007D0668"/>
    <w:rsid w:val="007D0718"/>
    <w:rsid w:val="007D0A02"/>
    <w:rsid w:val="007D15C0"/>
    <w:rsid w:val="007D16ED"/>
    <w:rsid w:val="007D1787"/>
    <w:rsid w:val="007D1A30"/>
    <w:rsid w:val="007D1B13"/>
    <w:rsid w:val="007D1F26"/>
    <w:rsid w:val="007D227D"/>
    <w:rsid w:val="007D2431"/>
    <w:rsid w:val="007D25B3"/>
    <w:rsid w:val="007D2C98"/>
    <w:rsid w:val="007D2F05"/>
    <w:rsid w:val="007D3027"/>
    <w:rsid w:val="007D31C8"/>
    <w:rsid w:val="007D3241"/>
    <w:rsid w:val="007D33A8"/>
    <w:rsid w:val="007D3473"/>
    <w:rsid w:val="007D4406"/>
    <w:rsid w:val="007D4674"/>
    <w:rsid w:val="007D48F9"/>
    <w:rsid w:val="007D49E0"/>
    <w:rsid w:val="007D4DAE"/>
    <w:rsid w:val="007D523F"/>
    <w:rsid w:val="007D527C"/>
    <w:rsid w:val="007D52EB"/>
    <w:rsid w:val="007D53A2"/>
    <w:rsid w:val="007D57B1"/>
    <w:rsid w:val="007D5A0E"/>
    <w:rsid w:val="007D5D3A"/>
    <w:rsid w:val="007D63ED"/>
    <w:rsid w:val="007D668F"/>
    <w:rsid w:val="007D691E"/>
    <w:rsid w:val="007D69C3"/>
    <w:rsid w:val="007D6D60"/>
    <w:rsid w:val="007D6D92"/>
    <w:rsid w:val="007D75B1"/>
    <w:rsid w:val="007D7835"/>
    <w:rsid w:val="007D79F5"/>
    <w:rsid w:val="007D7CBE"/>
    <w:rsid w:val="007D7F41"/>
    <w:rsid w:val="007D7F64"/>
    <w:rsid w:val="007E01F9"/>
    <w:rsid w:val="007E09E9"/>
    <w:rsid w:val="007E0A6E"/>
    <w:rsid w:val="007E1255"/>
    <w:rsid w:val="007E13EA"/>
    <w:rsid w:val="007E18E0"/>
    <w:rsid w:val="007E1E0F"/>
    <w:rsid w:val="007E29C9"/>
    <w:rsid w:val="007E32F4"/>
    <w:rsid w:val="007E343A"/>
    <w:rsid w:val="007E47A1"/>
    <w:rsid w:val="007E4D5A"/>
    <w:rsid w:val="007E53C4"/>
    <w:rsid w:val="007E56FC"/>
    <w:rsid w:val="007E58A6"/>
    <w:rsid w:val="007E5ADB"/>
    <w:rsid w:val="007E5ECD"/>
    <w:rsid w:val="007E6136"/>
    <w:rsid w:val="007E6155"/>
    <w:rsid w:val="007E61B5"/>
    <w:rsid w:val="007E62A4"/>
    <w:rsid w:val="007E62E2"/>
    <w:rsid w:val="007E6953"/>
    <w:rsid w:val="007E6A61"/>
    <w:rsid w:val="007E6EAB"/>
    <w:rsid w:val="007F0544"/>
    <w:rsid w:val="007F0B0A"/>
    <w:rsid w:val="007F0C72"/>
    <w:rsid w:val="007F0D3A"/>
    <w:rsid w:val="007F0E20"/>
    <w:rsid w:val="007F0E60"/>
    <w:rsid w:val="007F1529"/>
    <w:rsid w:val="007F1ACA"/>
    <w:rsid w:val="007F1E01"/>
    <w:rsid w:val="007F1F1D"/>
    <w:rsid w:val="007F20A8"/>
    <w:rsid w:val="007F28FE"/>
    <w:rsid w:val="007F2C9A"/>
    <w:rsid w:val="007F2F6E"/>
    <w:rsid w:val="007F34E1"/>
    <w:rsid w:val="007F3CFA"/>
    <w:rsid w:val="007F3D4E"/>
    <w:rsid w:val="007F3F34"/>
    <w:rsid w:val="007F46DB"/>
    <w:rsid w:val="007F4A68"/>
    <w:rsid w:val="007F4CCD"/>
    <w:rsid w:val="007F4D5E"/>
    <w:rsid w:val="007F4F39"/>
    <w:rsid w:val="007F5172"/>
    <w:rsid w:val="007F519E"/>
    <w:rsid w:val="007F56B9"/>
    <w:rsid w:val="007F5726"/>
    <w:rsid w:val="007F599F"/>
    <w:rsid w:val="007F5F38"/>
    <w:rsid w:val="007F5F59"/>
    <w:rsid w:val="007F6068"/>
    <w:rsid w:val="007F616E"/>
    <w:rsid w:val="007F6402"/>
    <w:rsid w:val="007F66C9"/>
    <w:rsid w:val="007F684D"/>
    <w:rsid w:val="007F692D"/>
    <w:rsid w:val="007F71BB"/>
    <w:rsid w:val="007F739F"/>
    <w:rsid w:val="007F7B22"/>
    <w:rsid w:val="007F7D2F"/>
    <w:rsid w:val="00800889"/>
    <w:rsid w:val="00801079"/>
    <w:rsid w:val="008011D8"/>
    <w:rsid w:val="00801509"/>
    <w:rsid w:val="00801770"/>
    <w:rsid w:val="00801AA8"/>
    <w:rsid w:val="00801AB2"/>
    <w:rsid w:val="0080242D"/>
    <w:rsid w:val="00802CEF"/>
    <w:rsid w:val="00802E12"/>
    <w:rsid w:val="00802EA4"/>
    <w:rsid w:val="0080302A"/>
    <w:rsid w:val="00803177"/>
    <w:rsid w:val="008031CC"/>
    <w:rsid w:val="008032D0"/>
    <w:rsid w:val="00803783"/>
    <w:rsid w:val="00803B58"/>
    <w:rsid w:val="008042B8"/>
    <w:rsid w:val="008047CF"/>
    <w:rsid w:val="008048BF"/>
    <w:rsid w:val="00805120"/>
    <w:rsid w:val="008052CA"/>
    <w:rsid w:val="0080552A"/>
    <w:rsid w:val="008057F2"/>
    <w:rsid w:val="0080592B"/>
    <w:rsid w:val="00805A18"/>
    <w:rsid w:val="00805C27"/>
    <w:rsid w:val="00805CEA"/>
    <w:rsid w:val="0080618C"/>
    <w:rsid w:val="00807658"/>
    <w:rsid w:val="00807834"/>
    <w:rsid w:val="00807BB8"/>
    <w:rsid w:val="00807CB3"/>
    <w:rsid w:val="00810253"/>
    <w:rsid w:val="008103B6"/>
    <w:rsid w:val="008103DD"/>
    <w:rsid w:val="00810B2B"/>
    <w:rsid w:val="00810ED3"/>
    <w:rsid w:val="00810F20"/>
    <w:rsid w:val="0081125C"/>
    <w:rsid w:val="008112E4"/>
    <w:rsid w:val="00811510"/>
    <w:rsid w:val="008120A7"/>
    <w:rsid w:val="00812249"/>
    <w:rsid w:val="00812495"/>
    <w:rsid w:val="00813365"/>
    <w:rsid w:val="008137F8"/>
    <w:rsid w:val="00813889"/>
    <w:rsid w:val="008139D4"/>
    <w:rsid w:val="00813A24"/>
    <w:rsid w:val="00814099"/>
    <w:rsid w:val="008141D7"/>
    <w:rsid w:val="0081425D"/>
    <w:rsid w:val="008144D3"/>
    <w:rsid w:val="00814943"/>
    <w:rsid w:val="008157F7"/>
    <w:rsid w:val="008161A8"/>
    <w:rsid w:val="00816772"/>
    <w:rsid w:val="008168BE"/>
    <w:rsid w:val="0081703A"/>
    <w:rsid w:val="008171E9"/>
    <w:rsid w:val="0081737A"/>
    <w:rsid w:val="00817B7D"/>
    <w:rsid w:val="00817D75"/>
    <w:rsid w:val="00817EB1"/>
    <w:rsid w:val="00817F3F"/>
    <w:rsid w:val="00817F69"/>
    <w:rsid w:val="00817F9C"/>
    <w:rsid w:val="0082062A"/>
    <w:rsid w:val="0082076F"/>
    <w:rsid w:val="00820938"/>
    <w:rsid w:val="0082104B"/>
    <w:rsid w:val="008210DC"/>
    <w:rsid w:val="00821103"/>
    <w:rsid w:val="008214A8"/>
    <w:rsid w:val="00821572"/>
    <w:rsid w:val="00821841"/>
    <w:rsid w:val="00821D57"/>
    <w:rsid w:val="00822558"/>
    <w:rsid w:val="00822571"/>
    <w:rsid w:val="00822747"/>
    <w:rsid w:val="00822773"/>
    <w:rsid w:val="00822AC9"/>
    <w:rsid w:val="008230BF"/>
    <w:rsid w:val="0082320B"/>
    <w:rsid w:val="0082340A"/>
    <w:rsid w:val="0082360E"/>
    <w:rsid w:val="00823665"/>
    <w:rsid w:val="008238C0"/>
    <w:rsid w:val="00823AE6"/>
    <w:rsid w:val="00823DBA"/>
    <w:rsid w:val="00824086"/>
    <w:rsid w:val="008249B7"/>
    <w:rsid w:val="00824D19"/>
    <w:rsid w:val="00825A5D"/>
    <w:rsid w:val="00825CC7"/>
    <w:rsid w:val="0082638B"/>
    <w:rsid w:val="0082647B"/>
    <w:rsid w:val="0082656A"/>
    <w:rsid w:val="00826718"/>
    <w:rsid w:val="00826ABE"/>
    <w:rsid w:val="00826BA6"/>
    <w:rsid w:val="0082746E"/>
    <w:rsid w:val="008276F9"/>
    <w:rsid w:val="00827873"/>
    <w:rsid w:val="008278C3"/>
    <w:rsid w:val="00827A1C"/>
    <w:rsid w:val="00827E07"/>
    <w:rsid w:val="00827EEC"/>
    <w:rsid w:val="008304A0"/>
    <w:rsid w:val="008306DE"/>
    <w:rsid w:val="008308F6"/>
    <w:rsid w:val="0083108D"/>
    <w:rsid w:val="00831107"/>
    <w:rsid w:val="00831505"/>
    <w:rsid w:val="00831522"/>
    <w:rsid w:val="00831B77"/>
    <w:rsid w:val="00832327"/>
    <w:rsid w:val="00832373"/>
    <w:rsid w:val="0083262A"/>
    <w:rsid w:val="00832E7E"/>
    <w:rsid w:val="0083322F"/>
    <w:rsid w:val="008333BA"/>
    <w:rsid w:val="008335D7"/>
    <w:rsid w:val="008336E2"/>
    <w:rsid w:val="00833755"/>
    <w:rsid w:val="008341CA"/>
    <w:rsid w:val="008341FB"/>
    <w:rsid w:val="00834CFC"/>
    <w:rsid w:val="00835580"/>
    <w:rsid w:val="0083566C"/>
    <w:rsid w:val="00835C89"/>
    <w:rsid w:val="00835D6C"/>
    <w:rsid w:val="008363D4"/>
    <w:rsid w:val="00836929"/>
    <w:rsid w:val="00836B1F"/>
    <w:rsid w:val="00836CDB"/>
    <w:rsid w:val="008372D6"/>
    <w:rsid w:val="00837FA7"/>
    <w:rsid w:val="00840061"/>
    <w:rsid w:val="008402A5"/>
    <w:rsid w:val="00840812"/>
    <w:rsid w:val="00840ACB"/>
    <w:rsid w:val="00840C0B"/>
    <w:rsid w:val="008411C0"/>
    <w:rsid w:val="0084137A"/>
    <w:rsid w:val="008416A4"/>
    <w:rsid w:val="008417EE"/>
    <w:rsid w:val="00841918"/>
    <w:rsid w:val="00841E61"/>
    <w:rsid w:val="00841ED5"/>
    <w:rsid w:val="00842437"/>
    <w:rsid w:val="00842CCE"/>
    <w:rsid w:val="00842D46"/>
    <w:rsid w:val="0084314A"/>
    <w:rsid w:val="008438EC"/>
    <w:rsid w:val="00843B0E"/>
    <w:rsid w:val="00843B4C"/>
    <w:rsid w:val="00844A98"/>
    <w:rsid w:val="0084523A"/>
    <w:rsid w:val="00845775"/>
    <w:rsid w:val="00845B8A"/>
    <w:rsid w:val="00846001"/>
    <w:rsid w:val="00846271"/>
    <w:rsid w:val="00846692"/>
    <w:rsid w:val="008467A7"/>
    <w:rsid w:val="008468A1"/>
    <w:rsid w:val="00846ECC"/>
    <w:rsid w:val="0084714F"/>
    <w:rsid w:val="00847C1C"/>
    <w:rsid w:val="008505E4"/>
    <w:rsid w:val="0085095E"/>
    <w:rsid w:val="008509E3"/>
    <w:rsid w:val="00850CDD"/>
    <w:rsid w:val="008517E8"/>
    <w:rsid w:val="008519CA"/>
    <w:rsid w:val="00851CCA"/>
    <w:rsid w:val="00851E33"/>
    <w:rsid w:val="00851F24"/>
    <w:rsid w:val="00852702"/>
    <w:rsid w:val="00852F34"/>
    <w:rsid w:val="0085342A"/>
    <w:rsid w:val="0085354B"/>
    <w:rsid w:val="008539D6"/>
    <w:rsid w:val="00853A3B"/>
    <w:rsid w:val="00853C27"/>
    <w:rsid w:val="00853CB9"/>
    <w:rsid w:val="008541F5"/>
    <w:rsid w:val="00854479"/>
    <w:rsid w:val="00854729"/>
    <w:rsid w:val="0085537D"/>
    <w:rsid w:val="00855D68"/>
    <w:rsid w:val="008560C3"/>
    <w:rsid w:val="008563FA"/>
    <w:rsid w:val="008569BD"/>
    <w:rsid w:val="00856D05"/>
    <w:rsid w:val="008574CD"/>
    <w:rsid w:val="008579B6"/>
    <w:rsid w:val="00857A42"/>
    <w:rsid w:val="00857A88"/>
    <w:rsid w:val="00857B2D"/>
    <w:rsid w:val="00857C15"/>
    <w:rsid w:val="00857F1B"/>
    <w:rsid w:val="00857F32"/>
    <w:rsid w:val="00860381"/>
    <w:rsid w:val="008603CC"/>
    <w:rsid w:val="00860B8F"/>
    <w:rsid w:val="008610E4"/>
    <w:rsid w:val="008613EA"/>
    <w:rsid w:val="00861735"/>
    <w:rsid w:val="00861905"/>
    <w:rsid w:val="00861D59"/>
    <w:rsid w:val="00862256"/>
    <w:rsid w:val="0086235B"/>
    <w:rsid w:val="00862644"/>
    <w:rsid w:val="00862CE2"/>
    <w:rsid w:val="00862DFD"/>
    <w:rsid w:val="008630CD"/>
    <w:rsid w:val="008632DA"/>
    <w:rsid w:val="0086337A"/>
    <w:rsid w:val="008635E8"/>
    <w:rsid w:val="00863878"/>
    <w:rsid w:val="00863992"/>
    <w:rsid w:val="00863A6D"/>
    <w:rsid w:val="008645EB"/>
    <w:rsid w:val="00864743"/>
    <w:rsid w:val="00864D8A"/>
    <w:rsid w:val="00864E1D"/>
    <w:rsid w:val="008659CE"/>
    <w:rsid w:val="00865C4A"/>
    <w:rsid w:val="00865CCF"/>
    <w:rsid w:val="00865EDE"/>
    <w:rsid w:val="0086664A"/>
    <w:rsid w:val="008667F6"/>
    <w:rsid w:val="008668A5"/>
    <w:rsid w:val="008668D7"/>
    <w:rsid w:val="00867182"/>
    <w:rsid w:val="008675C6"/>
    <w:rsid w:val="008675EB"/>
    <w:rsid w:val="0086784A"/>
    <w:rsid w:val="00870081"/>
    <w:rsid w:val="00870475"/>
    <w:rsid w:val="00870939"/>
    <w:rsid w:val="00870976"/>
    <w:rsid w:val="00870A28"/>
    <w:rsid w:val="00870DCA"/>
    <w:rsid w:val="008715D2"/>
    <w:rsid w:val="008716B3"/>
    <w:rsid w:val="00871755"/>
    <w:rsid w:val="00871AAC"/>
    <w:rsid w:val="00871C44"/>
    <w:rsid w:val="00871F23"/>
    <w:rsid w:val="00871FD1"/>
    <w:rsid w:val="00872060"/>
    <w:rsid w:val="008725EE"/>
    <w:rsid w:val="008728EF"/>
    <w:rsid w:val="00872E67"/>
    <w:rsid w:val="00872EE0"/>
    <w:rsid w:val="0087348E"/>
    <w:rsid w:val="00873613"/>
    <w:rsid w:val="00873615"/>
    <w:rsid w:val="008736D3"/>
    <w:rsid w:val="00873826"/>
    <w:rsid w:val="0087430D"/>
    <w:rsid w:val="00875295"/>
    <w:rsid w:val="00875A2C"/>
    <w:rsid w:val="0087621B"/>
    <w:rsid w:val="00876247"/>
    <w:rsid w:val="00876A90"/>
    <w:rsid w:val="00876DB6"/>
    <w:rsid w:val="0087715E"/>
    <w:rsid w:val="008775B6"/>
    <w:rsid w:val="00877876"/>
    <w:rsid w:val="0087788E"/>
    <w:rsid w:val="00877945"/>
    <w:rsid w:val="00877D80"/>
    <w:rsid w:val="00877E36"/>
    <w:rsid w:val="00877F97"/>
    <w:rsid w:val="00880033"/>
    <w:rsid w:val="00880222"/>
    <w:rsid w:val="00880394"/>
    <w:rsid w:val="0088044B"/>
    <w:rsid w:val="00880799"/>
    <w:rsid w:val="00880880"/>
    <w:rsid w:val="00880BFE"/>
    <w:rsid w:val="00880DBC"/>
    <w:rsid w:val="00881133"/>
    <w:rsid w:val="008811FC"/>
    <w:rsid w:val="008812A1"/>
    <w:rsid w:val="0088147C"/>
    <w:rsid w:val="0088153C"/>
    <w:rsid w:val="008818E1"/>
    <w:rsid w:val="00881F5F"/>
    <w:rsid w:val="00881FB9"/>
    <w:rsid w:val="008820B5"/>
    <w:rsid w:val="0088275D"/>
    <w:rsid w:val="008828D4"/>
    <w:rsid w:val="008832CB"/>
    <w:rsid w:val="0088373E"/>
    <w:rsid w:val="00883793"/>
    <w:rsid w:val="008837C9"/>
    <w:rsid w:val="0088400E"/>
    <w:rsid w:val="0088479C"/>
    <w:rsid w:val="00884858"/>
    <w:rsid w:val="0088496B"/>
    <w:rsid w:val="00884A36"/>
    <w:rsid w:val="0088553D"/>
    <w:rsid w:val="00885BE4"/>
    <w:rsid w:val="00885E03"/>
    <w:rsid w:val="00885F10"/>
    <w:rsid w:val="008861CE"/>
    <w:rsid w:val="0088653C"/>
    <w:rsid w:val="00886971"/>
    <w:rsid w:val="00886F3D"/>
    <w:rsid w:val="00886F66"/>
    <w:rsid w:val="008874F2"/>
    <w:rsid w:val="00887AD8"/>
    <w:rsid w:val="00887B43"/>
    <w:rsid w:val="00887D49"/>
    <w:rsid w:val="00890632"/>
    <w:rsid w:val="008908AF"/>
    <w:rsid w:val="00890B8E"/>
    <w:rsid w:val="00891002"/>
    <w:rsid w:val="0089125B"/>
    <w:rsid w:val="00891659"/>
    <w:rsid w:val="00891CBB"/>
    <w:rsid w:val="00891E1B"/>
    <w:rsid w:val="00891FE1"/>
    <w:rsid w:val="00893374"/>
    <w:rsid w:val="00893AD8"/>
    <w:rsid w:val="00894341"/>
    <w:rsid w:val="008944C1"/>
    <w:rsid w:val="00894693"/>
    <w:rsid w:val="0089528F"/>
    <w:rsid w:val="0089534E"/>
    <w:rsid w:val="008958FC"/>
    <w:rsid w:val="0089591B"/>
    <w:rsid w:val="0089609B"/>
    <w:rsid w:val="0089637D"/>
    <w:rsid w:val="00896564"/>
    <w:rsid w:val="008966CA"/>
    <w:rsid w:val="00896761"/>
    <w:rsid w:val="00896C73"/>
    <w:rsid w:val="00897260"/>
    <w:rsid w:val="008973CE"/>
    <w:rsid w:val="008976AD"/>
    <w:rsid w:val="008977C5"/>
    <w:rsid w:val="00897CC2"/>
    <w:rsid w:val="00897F2E"/>
    <w:rsid w:val="008A0037"/>
    <w:rsid w:val="008A0420"/>
    <w:rsid w:val="008A0473"/>
    <w:rsid w:val="008A18B2"/>
    <w:rsid w:val="008A2031"/>
    <w:rsid w:val="008A2071"/>
    <w:rsid w:val="008A20AD"/>
    <w:rsid w:val="008A254A"/>
    <w:rsid w:val="008A267A"/>
    <w:rsid w:val="008A26C6"/>
    <w:rsid w:val="008A2A62"/>
    <w:rsid w:val="008A2ABE"/>
    <w:rsid w:val="008A2F05"/>
    <w:rsid w:val="008A3905"/>
    <w:rsid w:val="008A3AA2"/>
    <w:rsid w:val="008A3BDE"/>
    <w:rsid w:val="008A3C65"/>
    <w:rsid w:val="008A3E39"/>
    <w:rsid w:val="008A40EA"/>
    <w:rsid w:val="008A4ADB"/>
    <w:rsid w:val="008A5AEC"/>
    <w:rsid w:val="008A5BA2"/>
    <w:rsid w:val="008A5BC6"/>
    <w:rsid w:val="008A5BD1"/>
    <w:rsid w:val="008A5D1E"/>
    <w:rsid w:val="008A5EA7"/>
    <w:rsid w:val="008A6449"/>
    <w:rsid w:val="008A64ED"/>
    <w:rsid w:val="008A6B3B"/>
    <w:rsid w:val="008A6C63"/>
    <w:rsid w:val="008A78B5"/>
    <w:rsid w:val="008B0052"/>
    <w:rsid w:val="008B02C4"/>
    <w:rsid w:val="008B04A8"/>
    <w:rsid w:val="008B09A3"/>
    <w:rsid w:val="008B0A93"/>
    <w:rsid w:val="008B0D00"/>
    <w:rsid w:val="008B10DD"/>
    <w:rsid w:val="008B16D1"/>
    <w:rsid w:val="008B1A37"/>
    <w:rsid w:val="008B2619"/>
    <w:rsid w:val="008B2888"/>
    <w:rsid w:val="008B2DC5"/>
    <w:rsid w:val="008B32C9"/>
    <w:rsid w:val="008B32FA"/>
    <w:rsid w:val="008B3575"/>
    <w:rsid w:val="008B3A83"/>
    <w:rsid w:val="008B3E66"/>
    <w:rsid w:val="008B437F"/>
    <w:rsid w:val="008B43E8"/>
    <w:rsid w:val="008B43F1"/>
    <w:rsid w:val="008B45BE"/>
    <w:rsid w:val="008B477B"/>
    <w:rsid w:val="008B50D5"/>
    <w:rsid w:val="008B51EC"/>
    <w:rsid w:val="008B54F9"/>
    <w:rsid w:val="008B5A95"/>
    <w:rsid w:val="008B5B81"/>
    <w:rsid w:val="008B6126"/>
    <w:rsid w:val="008B623C"/>
    <w:rsid w:val="008B6642"/>
    <w:rsid w:val="008B714E"/>
    <w:rsid w:val="008B73DD"/>
    <w:rsid w:val="008B77B1"/>
    <w:rsid w:val="008B7811"/>
    <w:rsid w:val="008B79D7"/>
    <w:rsid w:val="008B7F26"/>
    <w:rsid w:val="008B7F7F"/>
    <w:rsid w:val="008C0D4C"/>
    <w:rsid w:val="008C0D85"/>
    <w:rsid w:val="008C0F83"/>
    <w:rsid w:val="008C132B"/>
    <w:rsid w:val="008C1678"/>
    <w:rsid w:val="008C1B5C"/>
    <w:rsid w:val="008C1BBF"/>
    <w:rsid w:val="008C204B"/>
    <w:rsid w:val="008C2668"/>
    <w:rsid w:val="008C2673"/>
    <w:rsid w:val="008C2AE9"/>
    <w:rsid w:val="008C2FB5"/>
    <w:rsid w:val="008C332E"/>
    <w:rsid w:val="008C3564"/>
    <w:rsid w:val="008C38A5"/>
    <w:rsid w:val="008C3A2F"/>
    <w:rsid w:val="008C3CE1"/>
    <w:rsid w:val="008C3FEF"/>
    <w:rsid w:val="008C4087"/>
    <w:rsid w:val="008C4123"/>
    <w:rsid w:val="008C434B"/>
    <w:rsid w:val="008C4D91"/>
    <w:rsid w:val="008C4E2F"/>
    <w:rsid w:val="008C4FEE"/>
    <w:rsid w:val="008C54E0"/>
    <w:rsid w:val="008C560B"/>
    <w:rsid w:val="008C5E85"/>
    <w:rsid w:val="008C630A"/>
    <w:rsid w:val="008C7090"/>
    <w:rsid w:val="008C7482"/>
    <w:rsid w:val="008C784A"/>
    <w:rsid w:val="008C78B4"/>
    <w:rsid w:val="008C7CCF"/>
    <w:rsid w:val="008C7FB3"/>
    <w:rsid w:val="008D0154"/>
    <w:rsid w:val="008D04D7"/>
    <w:rsid w:val="008D05AB"/>
    <w:rsid w:val="008D08A5"/>
    <w:rsid w:val="008D097F"/>
    <w:rsid w:val="008D0FF9"/>
    <w:rsid w:val="008D1200"/>
    <w:rsid w:val="008D120C"/>
    <w:rsid w:val="008D1306"/>
    <w:rsid w:val="008D1F3B"/>
    <w:rsid w:val="008D1F41"/>
    <w:rsid w:val="008D20B7"/>
    <w:rsid w:val="008D2190"/>
    <w:rsid w:val="008D2374"/>
    <w:rsid w:val="008D257E"/>
    <w:rsid w:val="008D2C3E"/>
    <w:rsid w:val="008D2E91"/>
    <w:rsid w:val="008D2FEB"/>
    <w:rsid w:val="008D312C"/>
    <w:rsid w:val="008D338B"/>
    <w:rsid w:val="008D3ACC"/>
    <w:rsid w:val="008D3AF2"/>
    <w:rsid w:val="008D3D44"/>
    <w:rsid w:val="008D412F"/>
    <w:rsid w:val="008D4A52"/>
    <w:rsid w:val="008D4C38"/>
    <w:rsid w:val="008D4CF8"/>
    <w:rsid w:val="008D4D59"/>
    <w:rsid w:val="008D5128"/>
    <w:rsid w:val="008D5715"/>
    <w:rsid w:val="008D606D"/>
    <w:rsid w:val="008D6435"/>
    <w:rsid w:val="008D66F9"/>
    <w:rsid w:val="008D6792"/>
    <w:rsid w:val="008D7083"/>
    <w:rsid w:val="008D72D8"/>
    <w:rsid w:val="008D7A21"/>
    <w:rsid w:val="008D7C03"/>
    <w:rsid w:val="008D7CB2"/>
    <w:rsid w:val="008D7DAE"/>
    <w:rsid w:val="008E0235"/>
    <w:rsid w:val="008E0383"/>
    <w:rsid w:val="008E0AF7"/>
    <w:rsid w:val="008E0DD3"/>
    <w:rsid w:val="008E1169"/>
    <w:rsid w:val="008E15D8"/>
    <w:rsid w:val="008E176C"/>
    <w:rsid w:val="008E1FAF"/>
    <w:rsid w:val="008E22A9"/>
    <w:rsid w:val="008E2424"/>
    <w:rsid w:val="008E2BAB"/>
    <w:rsid w:val="008E2CA3"/>
    <w:rsid w:val="008E2F9B"/>
    <w:rsid w:val="008E37D7"/>
    <w:rsid w:val="008E3861"/>
    <w:rsid w:val="008E3DC6"/>
    <w:rsid w:val="008E4163"/>
    <w:rsid w:val="008E4EA4"/>
    <w:rsid w:val="008E5354"/>
    <w:rsid w:val="008E56EF"/>
    <w:rsid w:val="008E645D"/>
    <w:rsid w:val="008E6ABE"/>
    <w:rsid w:val="008E6BAD"/>
    <w:rsid w:val="008E6C5F"/>
    <w:rsid w:val="008E6E9F"/>
    <w:rsid w:val="008E7005"/>
    <w:rsid w:val="008E7008"/>
    <w:rsid w:val="008E727D"/>
    <w:rsid w:val="008E7414"/>
    <w:rsid w:val="008E7CDA"/>
    <w:rsid w:val="008E7EC7"/>
    <w:rsid w:val="008F045D"/>
    <w:rsid w:val="008F046F"/>
    <w:rsid w:val="008F064D"/>
    <w:rsid w:val="008F0C34"/>
    <w:rsid w:val="008F0C5F"/>
    <w:rsid w:val="008F0DE8"/>
    <w:rsid w:val="008F1022"/>
    <w:rsid w:val="008F175B"/>
    <w:rsid w:val="008F17B2"/>
    <w:rsid w:val="008F1CF5"/>
    <w:rsid w:val="008F2427"/>
    <w:rsid w:val="008F2623"/>
    <w:rsid w:val="008F2892"/>
    <w:rsid w:val="008F2D65"/>
    <w:rsid w:val="008F2FD2"/>
    <w:rsid w:val="008F3723"/>
    <w:rsid w:val="008F3B67"/>
    <w:rsid w:val="008F4B7D"/>
    <w:rsid w:val="008F4C92"/>
    <w:rsid w:val="008F4DBC"/>
    <w:rsid w:val="008F53B3"/>
    <w:rsid w:val="008F5629"/>
    <w:rsid w:val="008F5673"/>
    <w:rsid w:val="008F5824"/>
    <w:rsid w:val="008F5838"/>
    <w:rsid w:val="008F5882"/>
    <w:rsid w:val="008F5D26"/>
    <w:rsid w:val="008F5E3A"/>
    <w:rsid w:val="008F5F48"/>
    <w:rsid w:val="008F5FD8"/>
    <w:rsid w:val="008F62EA"/>
    <w:rsid w:val="008F6602"/>
    <w:rsid w:val="008F6756"/>
    <w:rsid w:val="008F6A59"/>
    <w:rsid w:val="008F6AF2"/>
    <w:rsid w:val="008F6C82"/>
    <w:rsid w:val="008F6D95"/>
    <w:rsid w:val="008F77BE"/>
    <w:rsid w:val="008F7C35"/>
    <w:rsid w:val="00900562"/>
    <w:rsid w:val="00901455"/>
    <w:rsid w:val="009015C3"/>
    <w:rsid w:val="00901D3E"/>
    <w:rsid w:val="009026F1"/>
    <w:rsid w:val="009028CC"/>
    <w:rsid w:val="00902F19"/>
    <w:rsid w:val="00903042"/>
    <w:rsid w:val="0090387C"/>
    <w:rsid w:val="00903D60"/>
    <w:rsid w:val="00904564"/>
    <w:rsid w:val="00904BD8"/>
    <w:rsid w:val="00904DF6"/>
    <w:rsid w:val="00904F13"/>
    <w:rsid w:val="00905185"/>
    <w:rsid w:val="00905437"/>
    <w:rsid w:val="0090560B"/>
    <w:rsid w:val="00905727"/>
    <w:rsid w:val="009058D5"/>
    <w:rsid w:val="00905B87"/>
    <w:rsid w:val="00905DD5"/>
    <w:rsid w:val="009063DA"/>
    <w:rsid w:val="0090658E"/>
    <w:rsid w:val="009065EB"/>
    <w:rsid w:val="00906916"/>
    <w:rsid w:val="009070BA"/>
    <w:rsid w:val="0090711C"/>
    <w:rsid w:val="00907205"/>
    <w:rsid w:val="009074B4"/>
    <w:rsid w:val="0090758B"/>
    <w:rsid w:val="009075E2"/>
    <w:rsid w:val="00907B0E"/>
    <w:rsid w:val="00907D2B"/>
    <w:rsid w:val="00907E76"/>
    <w:rsid w:val="0091047A"/>
    <w:rsid w:val="009104E8"/>
    <w:rsid w:val="00911200"/>
    <w:rsid w:val="0091149C"/>
    <w:rsid w:val="009116B7"/>
    <w:rsid w:val="00911D34"/>
    <w:rsid w:val="0091247B"/>
    <w:rsid w:val="009124CA"/>
    <w:rsid w:val="009127FA"/>
    <w:rsid w:val="0091281F"/>
    <w:rsid w:val="00912CC6"/>
    <w:rsid w:val="00913330"/>
    <w:rsid w:val="009134C2"/>
    <w:rsid w:val="009136E7"/>
    <w:rsid w:val="009137D6"/>
    <w:rsid w:val="009137F4"/>
    <w:rsid w:val="00913A5B"/>
    <w:rsid w:val="009142E0"/>
    <w:rsid w:val="00914632"/>
    <w:rsid w:val="00914696"/>
    <w:rsid w:val="0091469F"/>
    <w:rsid w:val="009146D6"/>
    <w:rsid w:val="009149E7"/>
    <w:rsid w:val="00914A77"/>
    <w:rsid w:val="00914AD5"/>
    <w:rsid w:val="00914D42"/>
    <w:rsid w:val="009153F0"/>
    <w:rsid w:val="009156C0"/>
    <w:rsid w:val="00915CA7"/>
    <w:rsid w:val="00915D92"/>
    <w:rsid w:val="00915EF9"/>
    <w:rsid w:val="009162B6"/>
    <w:rsid w:val="00916302"/>
    <w:rsid w:val="00916391"/>
    <w:rsid w:val="0091697C"/>
    <w:rsid w:val="00916A11"/>
    <w:rsid w:val="00916AD4"/>
    <w:rsid w:val="00916B0C"/>
    <w:rsid w:val="00916CF1"/>
    <w:rsid w:val="00916ECE"/>
    <w:rsid w:val="00916FEE"/>
    <w:rsid w:val="00917375"/>
    <w:rsid w:val="009177AC"/>
    <w:rsid w:val="00917C98"/>
    <w:rsid w:val="00920627"/>
    <w:rsid w:val="009208EB"/>
    <w:rsid w:val="0092094A"/>
    <w:rsid w:val="00920BF4"/>
    <w:rsid w:val="00920D49"/>
    <w:rsid w:val="00920F66"/>
    <w:rsid w:val="00920FFF"/>
    <w:rsid w:val="00921550"/>
    <w:rsid w:val="00921C21"/>
    <w:rsid w:val="009222C5"/>
    <w:rsid w:val="0092254F"/>
    <w:rsid w:val="009225D9"/>
    <w:rsid w:val="009226FF"/>
    <w:rsid w:val="009227D7"/>
    <w:rsid w:val="009227DE"/>
    <w:rsid w:val="00922C3C"/>
    <w:rsid w:val="00922DF8"/>
    <w:rsid w:val="0092323C"/>
    <w:rsid w:val="00923DB2"/>
    <w:rsid w:val="00923E48"/>
    <w:rsid w:val="00924773"/>
    <w:rsid w:val="00924839"/>
    <w:rsid w:val="009249A7"/>
    <w:rsid w:val="00924C5E"/>
    <w:rsid w:val="00924CCC"/>
    <w:rsid w:val="00925087"/>
    <w:rsid w:val="00925396"/>
    <w:rsid w:val="009253D7"/>
    <w:rsid w:val="0092555C"/>
    <w:rsid w:val="00925590"/>
    <w:rsid w:val="00925A84"/>
    <w:rsid w:val="00925B14"/>
    <w:rsid w:val="00925D97"/>
    <w:rsid w:val="009264CD"/>
    <w:rsid w:val="009266AE"/>
    <w:rsid w:val="00926D8A"/>
    <w:rsid w:val="00926F58"/>
    <w:rsid w:val="00926FE9"/>
    <w:rsid w:val="0092731A"/>
    <w:rsid w:val="0092747B"/>
    <w:rsid w:val="009277E0"/>
    <w:rsid w:val="009306AC"/>
    <w:rsid w:val="009306C6"/>
    <w:rsid w:val="009306C9"/>
    <w:rsid w:val="00930BDC"/>
    <w:rsid w:val="00930F73"/>
    <w:rsid w:val="00931181"/>
    <w:rsid w:val="00931A5F"/>
    <w:rsid w:val="00931E80"/>
    <w:rsid w:val="00933D4C"/>
    <w:rsid w:val="00933EAC"/>
    <w:rsid w:val="009343FD"/>
    <w:rsid w:val="009348B5"/>
    <w:rsid w:val="00934D33"/>
    <w:rsid w:val="009352F0"/>
    <w:rsid w:val="00935F7A"/>
    <w:rsid w:val="00936345"/>
    <w:rsid w:val="009363AA"/>
    <w:rsid w:val="009363F6"/>
    <w:rsid w:val="0093656B"/>
    <w:rsid w:val="009368BE"/>
    <w:rsid w:val="00936C5A"/>
    <w:rsid w:val="00936CA8"/>
    <w:rsid w:val="00936D84"/>
    <w:rsid w:val="009370E3"/>
    <w:rsid w:val="009377D5"/>
    <w:rsid w:val="009377EA"/>
    <w:rsid w:val="00937D3F"/>
    <w:rsid w:val="00937EE0"/>
    <w:rsid w:val="00937FE2"/>
    <w:rsid w:val="00940345"/>
    <w:rsid w:val="009408D0"/>
    <w:rsid w:val="0094171D"/>
    <w:rsid w:val="00943279"/>
    <w:rsid w:val="009435CE"/>
    <w:rsid w:val="0094361C"/>
    <w:rsid w:val="00943D83"/>
    <w:rsid w:val="00944369"/>
    <w:rsid w:val="00944945"/>
    <w:rsid w:val="00944CE4"/>
    <w:rsid w:val="00944F89"/>
    <w:rsid w:val="00945483"/>
    <w:rsid w:val="00945851"/>
    <w:rsid w:val="0094611B"/>
    <w:rsid w:val="009468FD"/>
    <w:rsid w:val="00946993"/>
    <w:rsid w:val="00946E94"/>
    <w:rsid w:val="00947432"/>
    <w:rsid w:val="009475F6"/>
    <w:rsid w:val="00947B6B"/>
    <w:rsid w:val="00947B77"/>
    <w:rsid w:val="00947D5A"/>
    <w:rsid w:val="00947DD4"/>
    <w:rsid w:val="00947E44"/>
    <w:rsid w:val="00947FEE"/>
    <w:rsid w:val="009502F5"/>
    <w:rsid w:val="009505FD"/>
    <w:rsid w:val="00950756"/>
    <w:rsid w:val="0095102C"/>
    <w:rsid w:val="00951132"/>
    <w:rsid w:val="0095120E"/>
    <w:rsid w:val="00951634"/>
    <w:rsid w:val="00951E30"/>
    <w:rsid w:val="00951ED8"/>
    <w:rsid w:val="009526C3"/>
    <w:rsid w:val="0095271C"/>
    <w:rsid w:val="00952A11"/>
    <w:rsid w:val="00952B3F"/>
    <w:rsid w:val="00952C71"/>
    <w:rsid w:val="00952E85"/>
    <w:rsid w:val="0095345E"/>
    <w:rsid w:val="00953580"/>
    <w:rsid w:val="00953653"/>
    <w:rsid w:val="00953DAC"/>
    <w:rsid w:val="009542B0"/>
    <w:rsid w:val="00954542"/>
    <w:rsid w:val="00954E4D"/>
    <w:rsid w:val="009550D3"/>
    <w:rsid w:val="00955518"/>
    <w:rsid w:val="00955AD7"/>
    <w:rsid w:val="00955BA8"/>
    <w:rsid w:val="00955D6F"/>
    <w:rsid w:val="00955F3C"/>
    <w:rsid w:val="00955F40"/>
    <w:rsid w:val="00956BC5"/>
    <w:rsid w:val="00956E91"/>
    <w:rsid w:val="00957188"/>
    <w:rsid w:val="0095736C"/>
    <w:rsid w:val="009574D3"/>
    <w:rsid w:val="009574DE"/>
    <w:rsid w:val="00960FDF"/>
    <w:rsid w:val="00961748"/>
    <w:rsid w:val="009618BC"/>
    <w:rsid w:val="00961B1D"/>
    <w:rsid w:val="00961B45"/>
    <w:rsid w:val="00961CC7"/>
    <w:rsid w:val="00961D1D"/>
    <w:rsid w:val="00961DF2"/>
    <w:rsid w:val="009621B9"/>
    <w:rsid w:val="0096224D"/>
    <w:rsid w:val="009628D4"/>
    <w:rsid w:val="00962CF7"/>
    <w:rsid w:val="00962E1B"/>
    <w:rsid w:val="00962F9C"/>
    <w:rsid w:val="009634E3"/>
    <w:rsid w:val="00963CD3"/>
    <w:rsid w:val="009641AF"/>
    <w:rsid w:val="0096464C"/>
    <w:rsid w:val="00964C8B"/>
    <w:rsid w:val="00965094"/>
    <w:rsid w:val="0096527D"/>
    <w:rsid w:val="009652CB"/>
    <w:rsid w:val="009653E4"/>
    <w:rsid w:val="0096549B"/>
    <w:rsid w:val="009655F7"/>
    <w:rsid w:val="0096580E"/>
    <w:rsid w:val="0096588A"/>
    <w:rsid w:val="00965CCB"/>
    <w:rsid w:val="00966075"/>
    <w:rsid w:val="009663A6"/>
    <w:rsid w:val="0096640C"/>
    <w:rsid w:val="00966480"/>
    <w:rsid w:val="009669A8"/>
    <w:rsid w:val="00966E31"/>
    <w:rsid w:val="009673B1"/>
    <w:rsid w:val="0096782C"/>
    <w:rsid w:val="009679E1"/>
    <w:rsid w:val="00967CFE"/>
    <w:rsid w:val="0097009F"/>
    <w:rsid w:val="0097031D"/>
    <w:rsid w:val="0097049B"/>
    <w:rsid w:val="0097058A"/>
    <w:rsid w:val="0097108F"/>
    <w:rsid w:val="00971AAC"/>
    <w:rsid w:val="00972019"/>
    <w:rsid w:val="00972073"/>
    <w:rsid w:val="00972089"/>
    <w:rsid w:val="009720C4"/>
    <w:rsid w:val="0097226A"/>
    <w:rsid w:val="0097243E"/>
    <w:rsid w:val="009726CA"/>
    <w:rsid w:val="00972774"/>
    <w:rsid w:val="00972C46"/>
    <w:rsid w:val="00972CB3"/>
    <w:rsid w:val="0097343F"/>
    <w:rsid w:val="0097351C"/>
    <w:rsid w:val="00973F91"/>
    <w:rsid w:val="009745CD"/>
    <w:rsid w:val="0097485B"/>
    <w:rsid w:val="00975201"/>
    <w:rsid w:val="00975227"/>
    <w:rsid w:val="00975638"/>
    <w:rsid w:val="00975639"/>
    <w:rsid w:val="00975695"/>
    <w:rsid w:val="00975828"/>
    <w:rsid w:val="009758DF"/>
    <w:rsid w:val="00975E29"/>
    <w:rsid w:val="00976062"/>
    <w:rsid w:val="009763BD"/>
    <w:rsid w:val="009767C9"/>
    <w:rsid w:val="00977000"/>
    <w:rsid w:val="00977212"/>
    <w:rsid w:val="009774F4"/>
    <w:rsid w:val="00977C00"/>
    <w:rsid w:val="0098000C"/>
    <w:rsid w:val="00980673"/>
    <w:rsid w:val="00980E8C"/>
    <w:rsid w:val="00980FC3"/>
    <w:rsid w:val="00981103"/>
    <w:rsid w:val="00981357"/>
    <w:rsid w:val="0098172D"/>
    <w:rsid w:val="00981C13"/>
    <w:rsid w:val="00981F2B"/>
    <w:rsid w:val="0098273B"/>
    <w:rsid w:val="0098291D"/>
    <w:rsid w:val="0098298D"/>
    <w:rsid w:val="00982D84"/>
    <w:rsid w:val="009835B9"/>
    <w:rsid w:val="00983C4D"/>
    <w:rsid w:val="00983D1B"/>
    <w:rsid w:val="00983F27"/>
    <w:rsid w:val="0098401B"/>
    <w:rsid w:val="00984520"/>
    <w:rsid w:val="0098481A"/>
    <w:rsid w:val="00984B0A"/>
    <w:rsid w:val="009855FE"/>
    <w:rsid w:val="00985B6E"/>
    <w:rsid w:val="00985B75"/>
    <w:rsid w:val="009865B1"/>
    <w:rsid w:val="00986894"/>
    <w:rsid w:val="00986B0E"/>
    <w:rsid w:val="00986C5D"/>
    <w:rsid w:val="0099047B"/>
    <w:rsid w:val="009906B5"/>
    <w:rsid w:val="009912A6"/>
    <w:rsid w:val="009914C0"/>
    <w:rsid w:val="00991A4E"/>
    <w:rsid w:val="00991C5E"/>
    <w:rsid w:val="00991D80"/>
    <w:rsid w:val="00992AF7"/>
    <w:rsid w:val="00992D77"/>
    <w:rsid w:val="009930F9"/>
    <w:rsid w:val="00993122"/>
    <w:rsid w:val="00993199"/>
    <w:rsid w:val="009938A3"/>
    <w:rsid w:val="009938D9"/>
    <w:rsid w:val="00993B91"/>
    <w:rsid w:val="00993CCB"/>
    <w:rsid w:val="0099425F"/>
    <w:rsid w:val="00994268"/>
    <w:rsid w:val="009946DD"/>
    <w:rsid w:val="00994F4F"/>
    <w:rsid w:val="009952FD"/>
    <w:rsid w:val="0099535C"/>
    <w:rsid w:val="00995A8E"/>
    <w:rsid w:val="00995B33"/>
    <w:rsid w:val="00995B9E"/>
    <w:rsid w:val="0099627A"/>
    <w:rsid w:val="009963FC"/>
    <w:rsid w:val="0099651A"/>
    <w:rsid w:val="00996540"/>
    <w:rsid w:val="009966BB"/>
    <w:rsid w:val="00997779"/>
    <w:rsid w:val="00997FED"/>
    <w:rsid w:val="009A0CC6"/>
    <w:rsid w:val="009A1480"/>
    <w:rsid w:val="009A19DE"/>
    <w:rsid w:val="009A1B5D"/>
    <w:rsid w:val="009A1BEF"/>
    <w:rsid w:val="009A1DE0"/>
    <w:rsid w:val="009A21B5"/>
    <w:rsid w:val="009A2B82"/>
    <w:rsid w:val="009A3146"/>
    <w:rsid w:val="009A358E"/>
    <w:rsid w:val="009A3924"/>
    <w:rsid w:val="009A3E4A"/>
    <w:rsid w:val="009A469D"/>
    <w:rsid w:val="009A4A38"/>
    <w:rsid w:val="009A4B1F"/>
    <w:rsid w:val="009A55A3"/>
    <w:rsid w:val="009A567B"/>
    <w:rsid w:val="009A6649"/>
    <w:rsid w:val="009A664C"/>
    <w:rsid w:val="009A69FD"/>
    <w:rsid w:val="009A6A02"/>
    <w:rsid w:val="009A6D4A"/>
    <w:rsid w:val="009A6FC8"/>
    <w:rsid w:val="009A73BE"/>
    <w:rsid w:val="009A74D5"/>
    <w:rsid w:val="009A77B3"/>
    <w:rsid w:val="009A7809"/>
    <w:rsid w:val="009A7A96"/>
    <w:rsid w:val="009B01AB"/>
    <w:rsid w:val="009B067F"/>
    <w:rsid w:val="009B1069"/>
    <w:rsid w:val="009B1EF2"/>
    <w:rsid w:val="009B2018"/>
    <w:rsid w:val="009B20FD"/>
    <w:rsid w:val="009B2395"/>
    <w:rsid w:val="009B2426"/>
    <w:rsid w:val="009B276E"/>
    <w:rsid w:val="009B278D"/>
    <w:rsid w:val="009B289E"/>
    <w:rsid w:val="009B2F9C"/>
    <w:rsid w:val="009B394D"/>
    <w:rsid w:val="009B3E37"/>
    <w:rsid w:val="009B4AA7"/>
    <w:rsid w:val="009B4E06"/>
    <w:rsid w:val="009B56DB"/>
    <w:rsid w:val="009B56DE"/>
    <w:rsid w:val="009B5D68"/>
    <w:rsid w:val="009B5FC2"/>
    <w:rsid w:val="009B60CE"/>
    <w:rsid w:val="009B659A"/>
    <w:rsid w:val="009B6B88"/>
    <w:rsid w:val="009B6EBC"/>
    <w:rsid w:val="009B7436"/>
    <w:rsid w:val="009B775F"/>
    <w:rsid w:val="009B7BB6"/>
    <w:rsid w:val="009B7BE8"/>
    <w:rsid w:val="009B7EA1"/>
    <w:rsid w:val="009C035D"/>
    <w:rsid w:val="009C0558"/>
    <w:rsid w:val="009C058C"/>
    <w:rsid w:val="009C07BE"/>
    <w:rsid w:val="009C0843"/>
    <w:rsid w:val="009C087C"/>
    <w:rsid w:val="009C10F8"/>
    <w:rsid w:val="009C1157"/>
    <w:rsid w:val="009C1488"/>
    <w:rsid w:val="009C1ADA"/>
    <w:rsid w:val="009C1B0F"/>
    <w:rsid w:val="009C1C94"/>
    <w:rsid w:val="009C26FF"/>
    <w:rsid w:val="009C2CAC"/>
    <w:rsid w:val="009C2F77"/>
    <w:rsid w:val="009C3623"/>
    <w:rsid w:val="009C3D4C"/>
    <w:rsid w:val="009C40B5"/>
    <w:rsid w:val="009C4A29"/>
    <w:rsid w:val="009C4C1D"/>
    <w:rsid w:val="009C4DE5"/>
    <w:rsid w:val="009C57CB"/>
    <w:rsid w:val="009C5911"/>
    <w:rsid w:val="009C639F"/>
    <w:rsid w:val="009C6481"/>
    <w:rsid w:val="009C68FD"/>
    <w:rsid w:val="009C6CE4"/>
    <w:rsid w:val="009C7072"/>
    <w:rsid w:val="009C7A0E"/>
    <w:rsid w:val="009D011B"/>
    <w:rsid w:val="009D017D"/>
    <w:rsid w:val="009D03B4"/>
    <w:rsid w:val="009D067D"/>
    <w:rsid w:val="009D12A9"/>
    <w:rsid w:val="009D13F6"/>
    <w:rsid w:val="009D1401"/>
    <w:rsid w:val="009D14AA"/>
    <w:rsid w:val="009D1625"/>
    <w:rsid w:val="009D18A3"/>
    <w:rsid w:val="009D1DD3"/>
    <w:rsid w:val="009D24F2"/>
    <w:rsid w:val="009D253B"/>
    <w:rsid w:val="009D28D9"/>
    <w:rsid w:val="009D2A4B"/>
    <w:rsid w:val="009D33FE"/>
    <w:rsid w:val="009D36BD"/>
    <w:rsid w:val="009D378E"/>
    <w:rsid w:val="009D3A6C"/>
    <w:rsid w:val="009D3B84"/>
    <w:rsid w:val="009D4287"/>
    <w:rsid w:val="009D4484"/>
    <w:rsid w:val="009D4669"/>
    <w:rsid w:val="009D4C3F"/>
    <w:rsid w:val="009D4EBB"/>
    <w:rsid w:val="009D57BB"/>
    <w:rsid w:val="009D5B5E"/>
    <w:rsid w:val="009D65B2"/>
    <w:rsid w:val="009D6AD9"/>
    <w:rsid w:val="009D6D2C"/>
    <w:rsid w:val="009D7066"/>
    <w:rsid w:val="009D742F"/>
    <w:rsid w:val="009D77A3"/>
    <w:rsid w:val="009D7E14"/>
    <w:rsid w:val="009D7E44"/>
    <w:rsid w:val="009E098E"/>
    <w:rsid w:val="009E1183"/>
    <w:rsid w:val="009E17F7"/>
    <w:rsid w:val="009E20B9"/>
    <w:rsid w:val="009E21A5"/>
    <w:rsid w:val="009E220A"/>
    <w:rsid w:val="009E2296"/>
    <w:rsid w:val="009E2918"/>
    <w:rsid w:val="009E2A2A"/>
    <w:rsid w:val="009E2F4C"/>
    <w:rsid w:val="009E34B6"/>
    <w:rsid w:val="009E354B"/>
    <w:rsid w:val="009E39E4"/>
    <w:rsid w:val="009E3CA3"/>
    <w:rsid w:val="009E3CAD"/>
    <w:rsid w:val="009E4349"/>
    <w:rsid w:val="009E4944"/>
    <w:rsid w:val="009E5507"/>
    <w:rsid w:val="009E56AF"/>
    <w:rsid w:val="009E588C"/>
    <w:rsid w:val="009E5A25"/>
    <w:rsid w:val="009E5ADE"/>
    <w:rsid w:val="009E5DF3"/>
    <w:rsid w:val="009E5F60"/>
    <w:rsid w:val="009E62BB"/>
    <w:rsid w:val="009E6752"/>
    <w:rsid w:val="009E6B55"/>
    <w:rsid w:val="009E6B91"/>
    <w:rsid w:val="009E7794"/>
    <w:rsid w:val="009F0A05"/>
    <w:rsid w:val="009F0AC8"/>
    <w:rsid w:val="009F0B29"/>
    <w:rsid w:val="009F0D4F"/>
    <w:rsid w:val="009F0E80"/>
    <w:rsid w:val="009F1073"/>
    <w:rsid w:val="009F10A1"/>
    <w:rsid w:val="009F127F"/>
    <w:rsid w:val="009F14B8"/>
    <w:rsid w:val="009F14F0"/>
    <w:rsid w:val="009F18D7"/>
    <w:rsid w:val="009F1FA7"/>
    <w:rsid w:val="009F2923"/>
    <w:rsid w:val="009F2CC2"/>
    <w:rsid w:val="009F2FDA"/>
    <w:rsid w:val="009F4267"/>
    <w:rsid w:val="009F4339"/>
    <w:rsid w:val="009F4B60"/>
    <w:rsid w:val="009F4DD5"/>
    <w:rsid w:val="009F4E45"/>
    <w:rsid w:val="009F519B"/>
    <w:rsid w:val="009F5634"/>
    <w:rsid w:val="009F5871"/>
    <w:rsid w:val="009F5B72"/>
    <w:rsid w:val="009F6128"/>
    <w:rsid w:val="009F618D"/>
    <w:rsid w:val="009F61F1"/>
    <w:rsid w:val="009F6256"/>
    <w:rsid w:val="009F6461"/>
    <w:rsid w:val="009F64BF"/>
    <w:rsid w:val="009F670C"/>
    <w:rsid w:val="009F6B99"/>
    <w:rsid w:val="009F6E8E"/>
    <w:rsid w:val="009F6FB0"/>
    <w:rsid w:val="009F7250"/>
    <w:rsid w:val="009F7377"/>
    <w:rsid w:val="009F748C"/>
    <w:rsid w:val="009F77B5"/>
    <w:rsid w:val="009F7A5C"/>
    <w:rsid w:val="00A001CA"/>
    <w:rsid w:val="00A001CC"/>
    <w:rsid w:val="00A00401"/>
    <w:rsid w:val="00A00CA0"/>
    <w:rsid w:val="00A00E88"/>
    <w:rsid w:val="00A01807"/>
    <w:rsid w:val="00A01997"/>
    <w:rsid w:val="00A01CC0"/>
    <w:rsid w:val="00A01CC5"/>
    <w:rsid w:val="00A01EB4"/>
    <w:rsid w:val="00A01F4D"/>
    <w:rsid w:val="00A02B60"/>
    <w:rsid w:val="00A02C72"/>
    <w:rsid w:val="00A03328"/>
    <w:rsid w:val="00A0386D"/>
    <w:rsid w:val="00A040E1"/>
    <w:rsid w:val="00A04A35"/>
    <w:rsid w:val="00A04C27"/>
    <w:rsid w:val="00A04CDB"/>
    <w:rsid w:val="00A04EA6"/>
    <w:rsid w:val="00A05063"/>
    <w:rsid w:val="00A054D6"/>
    <w:rsid w:val="00A05546"/>
    <w:rsid w:val="00A05802"/>
    <w:rsid w:val="00A05997"/>
    <w:rsid w:val="00A059A9"/>
    <w:rsid w:val="00A05AF6"/>
    <w:rsid w:val="00A06032"/>
    <w:rsid w:val="00A06559"/>
    <w:rsid w:val="00A06EEC"/>
    <w:rsid w:val="00A0731E"/>
    <w:rsid w:val="00A074BC"/>
    <w:rsid w:val="00A0783A"/>
    <w:rsid w:val="00A1025E"/>
    <w:rsid w:val="00A10423"/>
    <w:rsid w:val="00A1045F"/>
    <w:rsid w:val="00A10720"/>
    <w:rsid w:val="00A10744"/>
    <w:rsid w:val="00A108D8"/>
    <w:rsid w:val="00A10A92"/>
    <w:rsid w:val="00A10C61"/>
    <w:rsid w:val="00A10E1D"/>
    <w:rsid w:val="00A11159"/>
    <w:rsid w:val="00A1116D"/>
    <w:rsid w:val="00A114A7"/>
    <w:rsid w:val="00A11821"/>
    <w:rsid w:val="00A11F17"/>
    <w:rsid w:val="00A1202D"/>
    <w:rsid w:val="00A12223"/>
    <w:rsid w:val="00A123BF"/>
    <w:rsid w:val="00A1241B"/>
    <w:rsid w:val="00A1280B"/>
    <w:rsid w:val="00A131D2"/>
    <w:rsid w:val="00A1343A"/>
    <w:rsid w:val="00A13477"/>
    <w:rsid w:val="00A13906"/>
    <w:rsid w:val="00A13923"/>
    <w:rsid w:val="00A141AE"/>
    <w:rsid w:val="00A14420"/>
    <w:rsid w:val="00A14856"/>
    <w:rsid w:val="00A1490F"/>
    <w:rsid w:val="00A149D2"/>
    <w:rsid w:val="00A14D5D"/>
    <w:rsid w:val="00A15279"/>
    <w:rsid w:val="00A154D7"/>
    <w:rsid w:val="00A155D4"/>
    <w:rsid w:val="00A155E2"/>
    <w:rsid w:val="00A15D9D"/>
    <w:rsid w:val="00A15EB1"/>
    <w:rsid w:val="00A1644B"/>
    <w:rsid w:val="00A164B9"/>
    <w:rsid w:val="00A16562"/>
    <w:rsid w:val="00A165B0"/>
    <w:rsid w:val="00A1660D"/>
    <w:rsid w:val="00A16876"/>
    <w:rsid w:val="00A17514"/>
    <w:rsid w:val="00A17588"/>
    <w:rsid w:val="00A177C2"/>
    <w:rsid w:val="00A200F9"/>
    <w:rsid w:val="00A202CC"/>
    <w:rsid w:val="00A20345"/>
    <w:rsid w:val="00A20470"/>
    <w:rsid w:val="00A204FD"/>
    <w:rsid w:val="00A20CF1"/>
    <w:rsid w:val="00A21119"/>
    <w:rsid w:val="00A21447"/>
    <w:rsid w:val="00A21953"/>
    <w:rsid w:val="00A21C4B"/>
    <w:rsid w:val="00A220BA"/>
    <w:rsid w:val="00A225A8"/>
    <w:rsid w:val="00A22AE2"/>
    <w:rsid w:val="00A22D3F"/>
    <w:rsid w:val="00A22E2C"/>
    <w:rsid w:val="00A232A1"/>
    <w:rsid w:val="00A2354C"/>
    <w:rsid w:val="00A24589"/>
    <w:rsid w:val="00A245E9"/>
    <w:rsid w:val="00A248E2"/>
    <w:rsid w:val="00A249D4"/>
    <w:rsid w:val="00A24DA4"/>
    <w:rsid w:val="00A2552F"/>
    <w:rsid w:val="00A2553A"/>
    <w:rsid w:val="00A25A2F"/>
    <w:rsid w:val="00A25A91"/>
    <w:rsid w:val="00A25EB9"/>
    <w:rsid w:val="00A261CB"/>
    <w:rsid w:val="00A270D0"/>
    <w:rsid w:val="00A27138"/>
    <w:rsid w:val="00A27228"/>
    <w:rsid w:val="00A272F9"/>
    <w:rsid w:val="00A27691"/>
    <w:rsid w:val="00A277D0"/>
    <w:rsid w:val="00A30562"/>
    <w:rsid w:val="00A30743"/>
    <w:rsid w:val="00A30769"/>
    <w:rsid w:val="00A30D80"/>
    <w:rsid w:val="00A311C6"/>
    <w:rsid w:val="00A3159D"/>
    <w:rsid w:val="00A31775"/>
    <w:rsid w:val="00A3191D"/>
    <w:rsid w:val="00A31CFD"/>
    <w:rsid w:val="00A31F06"/>
    <w:rsid w:val="00A32318"/>
    <w:rsid w:val="00A334FB"/>
    <w:rsid w:val="00A33827"/>
    <w:rsid w:val="00A33AB3"/>
    <w:rsid w:val="00A33F8F"/>
    <w:rsid w:val="00A34447"/>
    <w:rsid w:val="00A34469"/>
    <w:rsid w:val="00A3448F"/>
    <w:rsid w:val="00A344E8"/>
    <w:rsid w:val="00A34DE6"/>
    <w:rsid w:val="00A3507E"/>
    <w:rsid w:val="00A3516F"/>
    <w:rsid w:val="00A357CD"/>
    <w:rsid w:val="00A35B48"/>
    <w:rsid w:val="00A35D87"/>
    <w:rsid w:val="00A35F24"/>
    <w:rsid w:val="00A36198"/>
    <w:rsid w:val="00A361AE"/>
    <w:rsid w:val="00A36446"/>
    <w:rsid w:val="00A3645F"/>
    <w:rsid w:val="00A36FCB"/>
    <w:rsid w:val="00A37A95"/>
    <w:rsid w:val="00A40069"/>
    <w:rsid w:val="00A4009F"/>
    <w:rsid w:val="00A40409"/>
    <w:rsid w:val="00A407E0"/>
    <w:rsid w:val="00A40AC9"/>
    <w:rsid w:val="00A40B29"/>
    <w:rsid w:val="00A41083"/>
    <w:rsid w:val="00A416FC"/>
    <w:rsid w:val="00A419A7"/>
    <w:rsid w:val="00A41C9B"/>
    <w:rsid w:val="00A41CA3"/>
    <w:rsid w:val="00A41E79"/>
    <w:rsid w:val="00A41FA8"/>
    <w:rsid w:val="00A421F4"/>
    <w:rsid w:val="00A42573"/>
    <w:rsid w:val="00A42DA1"/>
    <w:rsid w:val="00A42E1D"/>
    <w:rsid w:val="00A4324C"/>
    <w:rsid w:val="00A43A0F"/>
    <w:rsid w:val="00A43BED"/>
    <w:rsid w:val="00A441C7"/>
    <w:rsid w:val="00A441F7"/>
    <w:rsid w:val="00A443A5"/>
    <w:rsid w:val="00A4445B"/>
    <w:rsid w:val="00A44B97"/>
    <w:rsid w:val="00A44D3C"/>
    <w:rsid w:val="00A44DAD"/>
    <w:rsid w:val="00A450A8"/>
    <w:rsid w:val="00A4512E"/>
    <w:rsid w:val="00A4534B"/>
    <w:rsid w:val="00A4536F"/>
    <w:rsid w:val="00A4538F"/>
    <w:rsid w:val="00A45665"/>
    <w:rsid w:val="00A4588D"/>
    <w:rsid w:val="00A45D87"/>
    <w:rsid w:val="00A4658D"/>
    <w:rsid w:val="00A46654"/>
    <w:rsid w:val="00A46823"/>
    <w:rsid w:val="00A4684E"/>
    <w:rsid w:val="00A468C5"/>
    <w:rsid w:val="00A472E5"/>
    <w:rsid w:val="00A47A1A"/>
    <w:rsid w:val="00A47B02"/>
    <w:rsid w:val="00A47DEF"/>
    <w:rsid w:val="00A47E7A"/>
    <w:rsid w:val="00A50367"/>
    <w:rsid w:val="00A503F7"/>
    <w:rsid w:val="00A5062B"/>
    <w:rsid w:val="00A50718"/>
    <w:rsid w:val="00A50E7E"/>
    <w:rsid w:val="00A510A6"/>
    <w:rsid w:val="00A514FA"/>
    <w:rsid w:val="00A515B2"/>
    <w:rsid w:val="00A517E5"/>
    <w:rsid w:val="00A518C2"/>
    <w:rsid w:val="00A51A75"/>
    <w:rsid w:val="00A5232A"/>
    <w:rsid w:val="00A526F7"/>
    <w:rsid w:val="00A529F0"/>
    <w:rsid w:val="00A531EC"/>
    <w:rsid w:val="00A5336A"/>
    <w:rsid w:val="00A53385"/>
    <w:rsid w:val="00A53E4B"/>
    <w:rsid w:val="00A549B9"/>
    <w:rsid w:val="00A54E67"/>
    <w:rsid w:val="00A55150"/>
    <w:rsid w:val="00A55376"/>
    <w:rsid w:val="00A553E2"/>
    <w:rsid w:val="00A557F8"/>
    <w:rsid w:val="00A55864"/>
    <w:rsid w:val="00A558EB"/>
    <w:rsid w:val="00A55B64"/>
    <w:rsid w:val="00A55BFC"/>
    <w:rsid w:val="00A560E8"/>
    <w:rsid w:val="00A56AAE"/>
    <w:rsid w:val="00A56F04"/>
    <w:rsid w:val="00A57155"/>
    <w:rsid w:val="00A5727B"/>
    <w:rsid w:val="00A57625"/>
    <w:rsid w:val="00A579A8"/>
    <w:rsid w:val="00A60694"/>
    <w:rsid w:val="00A60B0F"/>
    <w:rsid w:val="00A60E34"/>
    <w:rsid w:val="00A61744"/>
    <w:rsid w:val="00A61787"/>
    <w:rsid w:val="00A6216A"/>
    <w:rsid w:val="00A6236A"/>
    <w:rsid w:val="00A62982"/>
    <w:rsid w:val="00A62DF8"/>
    <w:rsid w:val="00A63134"/>
    <w:rsid w:val="00A6369A"/>
    <w:rsid w:val="00A63955"/>
    <w:rsid w:val="00A63961"/>
    <w:rsid w:val="00A639F6"/>
    <w:rsid w:val="00A63CFB"/>
    <w:rsid w:val="00A63F96"/>
    <w:rsid w:val="00A6436C"/>
    <w:rsid w:val="00A647F5"/>
    <w:rsid w:val="00A6489D"/>
    <w:rsid w:val="00A64908"/>
    <w:rsid w:val="00A6492C"/>
    <w:rsid w:val="00A6516B"/>
    <w:rsid w:val="00A655D7"/>
    <w:rsid w:val="00A65835"/>
    <w:rsid w:val="00A65930"/>
    <w:rsid w:val="00A65E85"/>
    <w:rsid w:val="00A65EB4"/>
    <w:rsid w:val="00A66414"/>
    <w:rsid w:val="00A66EED"/>
    <w:rsid w:val="00A67516"/>
    <w:rsid w:val="00A6768D"/>
    <w:rsid w:val="00A67810"/>
    <w:rsid w:val="00A701E4"/>
    <w:rsid w:val="00A7048C"/>
    <w:rsid w:val="00A70519"/>
    <w:rsid w:val="00A7070B"/>
    <w:rsid w:val="00A70CA9"/>
    <w:rsid w:val="00A70DF3"/>
    <w:rsid w:val="00A70FB8"/>
    <w:rsid w:val="00A71046"/>
    <w:rsid w:val="00A713E2"/>
    <w:rsid w:val="00A71553"/>
    <w:rsid w:val="00A715AE"/>
    <w:rsid w:val="00A71806"/>
    <w:rsid w:val="00A718DD"/>
    <w:rsid w:val="00A71D07"/>
    <w:rsid w:val="00A71DB4"/>
    <w:rsid w:val="00A71ECA"/>
    <w:rsid w:val="00A7236E"/>
    <w:rsid w:val="00A72516"/>
    <w:rsid w:val="00A72893"/>
    <w:rsid w:val="00A72C16"/>
    <w:rsid w:val="00A731A6"/>
    <w:rsid w:val="00A731AF"/>
    <w:rsid w:val="00A73242"/>
    <w:rsid w:val="00A73458"/>
    <w:rsid w:val="00A73761"/>
    <w:rsid w:val="00A73838"/>
    <w:rsid w:val="00A738B6"/>
    <w:rsid w:val="00A74296"/>
    <w:rsid w:val="00A744EA"/>
    <w:rsid w:val="00A74C9A"/>
    <w:rsid w:val="00A74FD7"/>
    <w:rsid w:val="00A7546B"/>
    <w:rsid w:val="00A7547C"/>
    <w:rsid w:val="00A75597"/>
    <w:rsid w:val="00A75D4A"/>
    <w:rsid w:val="00A75DBA"/>
    <w:rsid w:val="00A763A2"/>
    <w:rsid w:val="00A7683B"/>
    <w:rsid w:val="00A7683D"/>
    <w:rsid w:val="00A76928"/>
    <w:rsid w:val="00A771BB"/>
    <w:rsid w:val="00A7784D"/>
    <w:rsid w:val="00A77B1D"/>
    <w:rsid w:val="00A77D35"/>
    <w:rsid w:val="00A77E24"/>
    <w:rsid w:val="00A801F0"/>
    <w:rsid w:val="00A8081B"/>
    <w:rsid w:val="00A80C17"/>
    <w:rsid w:val="00A80EF5"/>
    <w:rsid w:val="00A80F0E"/>
    <w:rsid w:val="00A80F94"/>
    <w:rsid w:val="00A813F0"/>
    <w:rsid w:val="00A81669"/>
    <w:rsid w:val="00A8166B"/>
    <w:rsid w:val="00A8169A"/>
    <w:rsid w:val="00A81B89"/>
    <w:rsid w:val="00A81C42"/>
    <w:rsid w:val="00A81F78"/>
    <w:rsid w:val="00A82073"/>
    <w:rsid w:val="00A820A0"/>
    <w:rsid w:val="00A821F9"/>
    <w:rsid w:val="00A82BEC"/>
    <w:rsid w:val="00A82DF1"/>
    <w:rsid w:val="00A830D6"/>
    <w:rsid w:val="00A8315D"/>
    <w:rsid w:val="00A83219"/>
    <w:rsid w:val="00A8328B"/>
    <w:rsid w:val="00A83AFD"/>
    <w:rsid w:val="00A83C68"/>
    <w:rsid w:val="00A840C1"/>
    <w:rsid w:val="00A84423"/>
    <w:rsid w:val="00A847E5"/>
    <w:rsid w:val="00A849C3"/>
    <w:rsid w:val="00A84CF5"/>
    <w:rsid w:val="00A84D5D"/>
    <w:rsid w:val="00A84FB1"/>
    <w:rsid w:val="00A85776"/>
    <w:rsid w:val="00A85B24"/>
    <w:rsid w:val="00A85CB2"/>
    <w:rsid w:val="00A86049"/>
    <w:rsid w:val="00A863A7"/>
    <w:rsid w:val="00A86566"/>
    <w:rsid w:val="00A86F7C"/>
    <w:rsid w:val="00A87241"/>
    <w:rsid w:val="00A90491"/>
    <w:rsid w:val="00A909A8"/>
    <w:rsid w:val="00A9103B"/>
    <w:rsid w:val="00A91A86"/>
    <w:rsid w:val="00A91AE2"/>
    <w:rsid w:val="00A920AB"/>
    <w:rsid w:val="00A9215E"/>
    <w:rsid w:val="00A921F1"/>
    <w:rsid w:val="00A923E3"/>
    <w:rsid w:val="00A924BD"/>
    <w:rsid w:val="00A92B46"/>
    <w:rsid w:val="00A92BE4"/>
    <w:rsid w:val="00A92D61"/>
    <w:rsid w:val="00A92F19"/>
    <w:rsid w:val="00A930BD"/>
    <w:rsid w:val="00A9329F"/>
    <w:rsid w:val="00A936EF"/>
    <w:rsid w:val="00A93B9A"/>
    <w:rsid w:val="00A9433D"/>
    <w:rsid w:val="00A94F47"/>
    <w:rsid w:val="00A95098"/>
    <w:rsid w:val="00A953BA"/>
    <w:rsid w:val="00A95746"/>
    <w:rsid w:val="00A95B92"/>
    <w:rsid w:val="00A95BB1"/>
    <w:rsid w:val="00A95C5C"/>
    <w:rsid w:val="00A960AC"/>
    <w:rsid w:val="00A96495"/>
    <w:rsid w:val="00A9673C"/>
    <w:rsid w:val="00A96B0C"/>
    <w:rsid w:val="00A974A6"/>
    <w:rsid w:val="00A97516"/>
    <w:rsid w:val="00A976DE"/>
    <w:rsid w:val="00A97BB9"/>
    <w:rsid w:val="00AA0193"/>
    <w:rsid w:val="00AA046D"/>
    <w:rsid w:val="00AA1422"/>
    <w:rsid w:val="00AA1581"/>
    <w:rsid w:val="00AA1C15"/>
    <w:rsid w:val="00AA1DFA"/>
    <w:rsid w:val="00AA20FE"/>
    <w:rsid w:val="00AA249C"/>
    <w:rsid w:val="00AA2936"/>
    <w:rsid w:val="00AA2DF5"/>
    <w:rsid w:val="00AA34D0"/>
    <w:rsid w:val="00AA37BB"/>
    <w:rsid w:val="00AA415A"/>
    <w:rsid w:val="00AA4280"/>
    <w:rsid w:val="00AA4A81"/>
    <w:rsid w:val="00AA4F23"/>
    <w:rsid w:val="00AA565C"/>
    <w:rsid w:val="00AA5764"/>
    <w:rsid w:val="00AA5A9E"/>
    <w:rsid w:val="00AA5D03"/>
    <w:rsid w:val="00AA5DC4"/>
    <w:rsid w:val="00AA6D03"/>
    <w:rsid w:val="00AA7136"/>
    <w:rsid w:val="00AA71F8"/>
    <w:rsid w:val="00AA75CF"/>
    <w:rsid w:val="00AA7B17"/>
    <w:rsid w:val="00AA7BC6"/>
    <w:rsid w:val="00AA7BD7"/>
    <w:rsid w:val="00AA7BFD"/>
    <w:rsid w:val="00AA7E15"/>
    <w:rsid w:val="00AB002C"/>
    <w:rsid w:val="00AB06FB"/>
    <w:rsid w:val="00AB110E"/>
    <w:rsid w:val="00AB13E4"/>
    <w:rsid w:val="00AB1578"/>
    <w:rsid w:val="00AB16C9"/>
    <w:rsid w:val="00AB24B2"/>
    <w:rsid w:val="00AB26FE"/>
    <w:rsid w:val="00AB2BF3"/>
    <w:rsid w:val="00AB2FCA"/>
    <w:rsid w:val="00AB2FF1"/>
    <w:rsid w:val="00AB33E4"/>
    <w:rsid w:val="00AB3500"/>
    <w:rsid w:val="00AB379A"/>
    <w:rsid w:val="00AB38CC"/>
    <w:rsid w:val="00AB38F0"/>
    <w:rsid w:val="00AB40FF"/>
    <w:rsid w:val="00AB453F"/>
    <w:rsid w:val="00AB47E6"/>
    <w:rsid w:val="00AB4BC5"/>
    <w:rsid w:val="00AB4BCE"/>
    <w:rsid w:val="00AB510E"/>
    <w:rsid w:val="00AB5300"/>
    <w:rsid w:val="00AB54B0"/>
    <w:rsid w:val="00AB5691"/>
    <w:rsid w:val="00AB58A4"/>
    <w:rsid w:val="00AB5D71"/>
    <w:rsid w:val="00AB5E96"/>
    <w:rsid w:val="00AB5FA2"/>
    <w:rsid w:val="00AB628F"/>
    <w:rsid w:val="00AB6515"/>
    <w:rsid w:val="00AB66F3"/>
    <w:rsid w:val="00AB6999"/>
    <w:rsid w:val="00AB6DA1"/>
    <w:rsid w:val="00AB7545"/>
    <w:rsid w:val="00AB7814"/>
    <w:rsid w:val="00AC0216"/>
    <w:rsid w:val="00AC02E9"/>
    <w:rsid w:val="00AC067C"/>
    <w:rsid w:val="00AC0900"/>
    <w:rsid w:val="00AC09C7"/>
    <w:rsid w:val="00AC09E0"/>
    <w:rsid w:val="00AC0C02"/>
    <w:rsid w:val="00AC0E32"/>
    <w:rsid w:val="00AC1156"/>
    <w:rsid w:val="00AC12B8"/>
    <w:rsid w:val="00AC1403"/>
    <w:rsid w:val="00AC20BA"/>
    <w:rsid w:val="00AC2258"/>
    <w:rsid w:val="00AC4B34"/>
    <w:rsid w:val="00AC4BD3"/>
    <w:rsid w:val="00AC50E0"/>
    <w:rsid w:val="00AC58AE"/>
    <w:rsid w:val="00AC5CEF"/>
    <w:rsid w:val="00AC5E2E"/>
    <w:rsid w:val="00AC6019"/>
    <w:rsid w:val="00AC6447"/>
    <w:rsid w:val="00AC6843"/>
    <w:rsid w:val="00AC6A81"/>
    <w:rsid w:val="00AC6D22"/>
    <w:rsid w:val="00AC779D"/>
    <w:rsid w:val="00AC78D5"/>
    <w:rsid w:val="00AC7DDE"/>
    <w:rsid w:val="00AD06E5"/>
    <w:rsid w:val="00AD0A85"/>
    <w:rsid w:val="00AD0F4A"/>
    <w:rsid w:val="00AD10AC"/>
    <w:rsid w:val="00AD16EF"/>
    <w:rsid w:val="00AD17F2"/>
    <w:rsid w:val="00AD1C25"/>
    <w:rsid w:val="00AD1CD8"/>
    <w:rsid w:val="00AD22FE"/>
    <w:rsid w:val="00AD24F7"/>
    <w:rsid w:val="00AD25A3"/>
    <w:rsid w:val="00AD278C"/>
    <w:rsid w:val="00AD281F"/>
    <w:rsid w:val="00AD2A3A"/>
    <w:rsid w:val="00AD3595"/>
    <w:rsid w:val="00AD391C"/>
    <w:rsid w:val="00AD3E8B"/>
    <w:rsid w:val="00AD4044"/>
    <w:rsid w:val="00AD4552"/>
    <w:rsid w:val="00AD4562"/>
    <w:rsid w:val="00AD4BF7"/>
    <w:rsid w:val="00AD5014"/>
    <w:rsid w:val="00AD510F"/>
    <w:rsid w:val="00AD5191"/>
    <w:rsid w:val="00AD537F"/>
    <w:rsid w:val="00AD53ED"/>
    <w:rsid w:val="00AD54A1"/>
    <w:rsid w:val="00AD55BE"/>
    <w:rsid w:val="00AD56C6"/>
    <w:rsid w:val="00AD5771"/>
    <w:rsid w:val="00AD5FA4"/>
    <w:rsid w:val="00AD6831"/>
    <w:rsid w:val="00AD69B7"/>
    <w:rsid w:val="00AD69BD"/>
    <w:rsid w:val="00AD6E37"/>
    <w:rsid w:val="00AD6EAF"/>
    <w:rsid w:val="00AD732D"/>
    <w:rsid w:val="00AD74D6"/>
    <w:rsid w:val="00AD7AC9"/>
    <w:rsid w:val="00AD7E24"/>
    <w:rsid w:val="00AE006D"/>
    <w:rsid w:val="00AE04B2"/>
    <w:rsid w:val="00AE04FB"/>
    <w:rsid w:val="00AE0899"/>
    <w:rsid w:val="00AE0AAA"/>
    <w:rsid w:val="00AE0B48"/>
    <w:rsid w:val="00AE12DC"/>
    <w:rsid w:val="00AE196B"/>
    <w:rsid w:val="00AE19BE"/>
    <w:rsid w:val="00AE1A4E"/>
    <w:rsid w:val="00AE1B4B"/>
    <w:rsid w:val="00AE2145"/>
    <w:rsid w:val="00AE28E7"/>
    <w:rsid w:val="00AE2BA6"/>
    <w:rsid w:val="00AE2BF1"/>
    <w:rsid w:val="00AE33AB"/>
    <w:rsid w:val="00AE36ED"/>
    <w:rsid w:val="00AE3D99"/>
    <w:rsid w:val="00AE3E25"/>
    <w:rsid w:val="00AE40D1"/>
    <w:rsid w:val="00AE40DD"/>
    <w:rsid w:val="00AE455A"/>
    <w:rsid w:val="00AE45A1"/>
    <w:rsid w:val="00AE45FB"/>
    <w:rsid w:val="00AE4751"/>
    <w:rsid w:val="00AE4A78"/>
    <w:rsid w:val="00AE4CE9"/>
    <w:rsid w:val="00AE4D8B"/>
    <w:rsid w:val="00AE5304"/>
    <w:rsid w:val="00AE54F0"/>
    <w:rsid w:val="00AE553B"/>
    <w:rsid w:val="00AE575D"/>
    <w:rsid w:val="00AE599C"/>
    <w:rsid w:val="00AE5C20"/>
    <w:rsid w:val="00AE5DBB"/>
    <w:rsid w:val="00AE5EBB"/>
    <w:rsid w:val="00AE61E3"/>
    <w:rsid w:val="00AE6A94"/>
    <w:rsid w:val="00AE6B51"/>
    <w:rsid w:val="00AE7045"/>
    <w:rsid w:val="00AE71BC"/>
    <w:rsid w:val="00AE7F8D"/>
    <w:rsid w:val="00AF013E"/>
    <w:rsid w:val="00AF0956"/>
    <w:rsid w:val="00AF0ACF"/>
    <w:rsid w:val="00AF0B44"/>
    <w:rsid w:val="00AF0C24"/>
    <w:rsid w:val="00AF0D2A"/>
    <w:rsid w:val="00AF0EFC"/>
    <w:rsid w:val="00AF1077"/>
    <w:rsid w:val="00AF1B4E"/>
    <w:rsid w:val="00AF1BE4"/>
    <w:rsid w:val="00AF1C87"/>
    <w:rsid w:val="00AF1EB2"/>
    <w:rsid w:val="00AF2417"/>
    <w:rsid w:val="00AF243C"/>
    <w:rsid w:val="00AF24FF"/>
    <w:rsid w:val="00AF25D1"/>
    <w:rsid w:val="00AF2A2E"/>
    <w:rsid w:val="00AF2B78"/>
    <w:rsid w:val="00AF2D33"/>
    <w:rsid w:val="00AF3741"/>
    <w:rsid w:val="00AF376B"/>
    <w:rsid w:val="00AF3A8E"/>
    <w:rsid w:val="00AF3C7C"/>
    <w:rsid w:val="00AF3D7B"/>
    <w:rsid w:val="00AF4070"/>
    <w:rsid w:val="00AF42D2"/>
    <w:rsid w:val="00AF4439"/>
    <w:rsid w:val="00AF4582"/>
    <w:rsid w:val="00AF4DD8"/>
    <w:rsid w:val="00AF4DEB"/>
    <w:rsid w:val="00AF51D3"/>
    <w:rsid w:val="00AF57C2"/>
    <w:rsid w:val="00AF5AF1"/>
    <w:rsid w:val="00AF5AF4"/>
    <w:rsid w:val="00AF5DBC"/>
    <w:rsid w:val="00AF62F9"/>
    <w:rsid w:val="00AF660E"/>
    <w:rsid w:val="00AF66DF"/>
    <w:rsid w:val="00AF693F"/>
    <w:rsid w:val="00AF6AF3"/>
    <w:rsid w:val="00AF6D94"/>
    <w:rsid w:val="00AF6E93"/>
    <w:rsid w:val="00AF6EA9"/>
    <w:rsid w:val="00AF7098"/>
    <w:rsid w:val="00AF74BB"/>
    <w:rsid w:val="00AF7560"/>
    <w:rsid w:val="00AF7671"/>
    <w:rsid w:val="00AF7748"/>
    <w:rsid w:val="00AF7E12"/>
    <w:rsid w:val="00B00034"/>
    <w:rsid w:val="00B007DD"/>
    <w:rsid w:val="00B00920"/>
    <w:rsid w:val="00B00BAB"/>
    <w:rsid w:val="00B00CA9"/>
    <w:rsid w:val="00B00DCF"/>
    <w:rsid w:val="00B01245"/>
    <w:rsid w:val="00B0138E"/>
    <w:rsid w:val="00B02375"/>
    <w:rsid w:val="00B023BB"/>
    <w:rsid w:val="00B026EA"/>
    <w:rsid w:val="00B026F3"/>
    <w:rsid w:val="00B0283B"/>
    <w:rsid w:val="00B02995"/>
    <w:rsid w:val="00B02F51"/>
    <w:rsid w:val="00B0306F"/>
    <w:rsid w:val="00B030EE"/>
    <w:rsid w:val="00B034B6"/>
    <w:rsid w:val="00B03E65"/>
    <w:rsid w:val="00B03E84"/>
    <w:rsid w:val="00B04164"/>
    <w:rsid w:val="00B0420E"/>
    <w:rsid w:val="00B0468A"/>
    <w:rsid w:val="00B046AA"/>
    <w:rsid w:val="00B046E9"/>
    <w:rsid w:val="00B046EE"/>
    <w:rsid w:val="00B04F2D"/>
    <w:rsid w:val="00B04FD6"/>
    <w:rsid w:val="00B05360"/>
    <w:rsid w:val="00B056C4"/>
    <w:rsid w:val="00B056D3"/>
    <w:rsid w:val="00B05E95"/>
    <w:rsid w:val="00B06282"/>
    <w:rsid w:val="00B06833"/>
    <w:rsid w:val="00B06DC7"/>
    <w:rsid w:val="00B072F5"/>
    <w:rsid w:val="00B0742C"/>
    <w:rsid w:val="00B074E2"/>
    <w:rsid w:val="00B07813"/>
    <w:rsid w:val="00B07879"/>
    <w:rsid w:val="00B07ADF"/>
    <w:rsid w:val="00B07D94"/>
    <w:rsid w:val="00B10253"/>
    <w:rsid w:val="00B10306"/>
    <w:rsid w:val="00B10610"/>
    <w:rsid w:val="00B10BD2"/>
    <w:rsid w:val="00B10C5F"/>
    <w:rsid w:val="00B10D32"/>
    <w:rsid w:val="00B10E22"/>
    <w:rsid w:val="00B1174C"/>
    <w:rsid w:val="00B11895"/>
    <w:rsid w:val="00B11E3D"/>
    <w:rsid w:val="00B11FC5"/>
    <w:rsid w:val="00B1222C"/>
    <w:rsid w:val="00B12236"/>
    <w:rsid w:val="00B122B0"/>
    <w:rsid w:val="00B12820"/>
    <w:rsid w:val="00B12A81"/>
    <w:rsid w:val="00B12CF4"/>
    <w:rsid w:val="00B13B57"/>
    <w:rsid w:val="00B14708"/>
    <w:rsid w:val="00B14F52"/>
    <w:rsid w:val="00B15057"/>
    <w:rsid w:val="00B150B8"/>
    <w:rsid w:val="00B157FB"/>
    <w:rsid w:val="00B158EC"/>
    <w:rsid w:val="00B170FE"/>
    <w:rsid w:val="00B1756C"/>
    <w:rsid w:val="00B17654"/>
    <w:rsid w:val="00B1771E"/>
    <w:rsid w:val="00B17E8A"/>
    <w:rsid w:val="00B17EDB"/>
    <w:rsid w:val="00B20DCB"/>
    <w:rsid w:val="00B20ED8"/>
    <w:rsid w:val="00B20FB9"/>
    <w:rsid w:val="00B20FC9"/>
    <w:rsid w:val="00B2115D"/>
    <w:rsid w:val="00B211CE"/>
    <w:rsid w:val="00B212B0"/>
    <w:rsid w:val="00B214EC"/>
    <w:rsid w:val="00B22035"/>
    <w:rsid w:val="00B221CE"/>
    <w:rsid w:val="00B22348"/>
    <w:rsid w:val="00B2260D"/>
    <w:rsid w:val="00B22ECD"/>
    <w:rsid w:val="00B233D2"/>
    <w:rsid w:val="00B23C80"/>
    <w:rsid w:val="00B23D99"/>
    <w:rsid w:val="00B2409C"/>
    <w:rsid w:val="00B2412C"/>
    <w:rsid w:val="00B248A1"/>
    <w:rsid w:val="00B24B57"/>
    <w:rsid w:val="00B24DDC"/>
    <w:rsid w:val="00B24E3C"/>
    <w:rsid w:val="00B25AC5"/>
    <w:rsid w:val="00B2607D"/>
    <w:rsid w:val="00B26258"/>
    <w:rsid w:val="00B266A3"/>
    <w:rsid w:val="00B26984"/>
    <w:rsid w:val="00B2712F"/>
    <w:rsid w:val="00B2738B"/>
    <w:rsid w:val="00B27D3B"/>
    <w:rsid w:val="00B27DB3"/>
    <w:rsid w:val="00B27DC2"/>
    <w:rsid w:val="00B27F89"/>
    <w:rsid w:val="00B27F92"/>
    <w:rsid w:val="00B30A73"/>
    <w:rsid w:val="00B30AB0"/>
    <w:rsid w:val="00B3146A"/>
    <w:rsid w:val="00B316B5"/>
    <w:rsid w:val="00B316E5"/>
    <w:rsid w:val="00B316F5"/>
    <w:rsid w:val="00B31DC8"/>
    <w:rsid w:val="00B31E28"/>
    <w:rsid w:val="00B31F07"/>
    <w:rsid w:val="00B3212F"/>
    <w:rsid w:val="00B322EB"/>
    <w:rsid w:val="00B324C7"/>
    <w:rsid w:val="00B327E8"/>
    <w:rsid w:val="00B32831"/>
    <w:rsid w:val="00B329F9"/>
    <w:rsid w:val="00B3319F"/>
    <w:rsid w:val="00B33607"/>
    <w:rsid w:val="00B33EAB"/>
    <w:rsid w:val="00B341E1"/>
    <w:rsid w:val="00B342C2"/>
    <w:rsid w:val="00B343D8"/>
    <w:rsid w:val="00B34810"/>
    <w:rsid w:val="00B3497E"/>
    <w:rsid w:val="00B34BFB"/>
    <w:rsid w:val="00B35178"/>
    <w:rsid w:val="00B35502"/>
    <w:rsid w:val="00B35A49"/>
    <w:rsid w:val="00B35B89"/>
    <w:rsid w:val="00B3609D"/>
    <w:rsid w:val="00B360B0"/>
    <w:rsid w:val="00B36773"/>
    <w:rsid w:val="00B36A71"/>
    <w:rsid w:val="00B36D3F"/>
    <w:rsid w:val="00B36E4B"/>
    <w:rsid w:val="00B371C6"/>
    <w:rsid w:val="00B3752E"/>
    <w:rsid w:val="00B3762C"/>
    <w:rsid w:val="00B377B6"/>
    <w:rsid w:val="00B37B74"/>
    <w:rsid w:val="00B37BC5"/>
    <w:rsid w:val="00B400C8"/>
    <w:rsid w:val="00B40365"/>
    <w:rsid w:val="00B406E1"/>
    <w:rsid w:val="00B411F5"/>
    <w:rsid w:val="00B4121F"/>
    <w:rsid w:val="00B414F5"/>
    <w:rsid w:val="00B41587"/>
    <w:rsid w:val="00B419AD"/>
    <w:rsid w:val="00B42499"/>
    <w:rsid w:val="00B4270C"/>
    <w:rsid w:val="00B42729"/>
    <w:rsid w:val="00B42939"/>
    <w:rsid w:val="00B429F2"/>
    <w:rsid w:val="00B42E21"/>
    <w:rsid w:val="00B43055"/>
    <w:rsid w:val="00B43075"/>
    <w:rsid w:val="00B4319B"/>
    <w:rsid w:val="00B43250"/>
    <w:rsid w:val="00B4381C"/>
    <w:rsid w:val="00B43845"/>
    <w:rsid w:val="00B4385C"/>
    <w:rsid w:val="00B439DB"/>
    <w:rsid w:val="00B43A68"/>
    <w:rsid w:val="00B447FB"/>
    <w:rsid w:val="00B4486B"/>
    <w:rsid w:val="00B44E50"/>
    <w:rsid w:val="00B45646"/>
    <w:rsid w:val="00B45DF2"/>
    <w:rsid w:val="00B45F3E"/>
    <w:rsid w:val="00B46450"/>
    <w:rsid w:val="00B4675A"/>
    <w:rsid w:val="00B468CD"/>
    <w:rsid w:val="00B471C7"/>
    <w:rsid w:val="00B474AD"/>
    <w:rsid w:val="00B475DA"/>
    <w:rsid w:val="00B47882"/>
    <w:rsid w:val="00B4795D"/>
    <w:rsid w:val="00B5000A"/>
    <w:rsid w:val="00B50047"/>
    <w:rsid w:val="00B5041B"/>
    <w:rsid w:val="00B50F9B"/>
    <w:rsid w:val="00B511B3"/>
    <w:rsid w:val="00B51447"/>
    <w:rsid w:val="00B51C01"/>
    <w:rsid w:val="00B51C45"/>
    <w:rsid w:val="00B51E1A"/>
    <w:rsid w:val="00B522CA"/>
    <w:rsid w:val="00B5266C"/>
    <w:rsid w:val="00B529AC"/>
    <w:rsid w:val="00B52EC1"/>
    <w:rsid w:val="00B5338E"/>
    <w:rsid w:val="00B53ECE"/>
    <w:rsid w:val="00B54512"/>
    <w:rsid w:val="00B54A9D"/>
    <w:rsid w:val="00B54AD1"/>
    <w:rsid w:val="00B54BAA"/>
    <w:rsid w:val="00B54E09"/>
    <w:rsid w:val="00B54EC4"/>
    <w:rsid w:val="00B54F8C"/>
    <w:rsid w:val="00B54FFD"/>
    <w:rsid w:val="00B55129"/>
    <w:rsid w:val="00B55B7F"/>
    <w:rsid w:val="00B56394"/>
    <w:rsid w:val="00B56ACE"/>
    <w:rsid w:val="00B56CD0"/>
    <w:rsid w:val="00B57304"/>
    <w:rsid w:val="00B5762F"/>
    <w:rsid w:val="00B5783E"/>
    <w:rsid w:val="00B57A2E"/>
    <w:rsid w:val="00B57B02"/>
    <w:rsid w:val="00B57E67"/>
    <w:rsid w:val="00B602B3"/>
    <w:rsid w:val="00B6058F"/>
    <w:rsid w:val="00B60693"/>
    <w:rsid w:val="00B6071F"/>
    <w:rsid w:val="00B60C4D"/>
    <w:rsid w:val="00B60C84"/>
    <w:rsid w:val="00B6105F"/>
    <w:rsid w:val="00B610F1"/>
    <w:rsid w:val="00B612B9"/>
    <w:rsid w:val="00B618C9"/>
    <w:rsid w:val="00B62BA4"/>
    <w:rsid w:val="00B62C0E"/>
    <w:rsid w:val="00B63171"/>
    <w:rsid w:val="00B63396"/>
    <w:rsid w:val="00B6426A"/>
    <w:rsid w:val="00B643CD"/>
    <w:rsid w:val="00B647F0"/>
    <w:rsid w:val="00B649BD"/>
    <w:rsid w:val="00B64A04"/>
    <w:rsid w:val="00B64B08"/>
    <w:rsid w:val="00B64B91"/>
    <w:rsid w:val="00B64C03"/>
    <w:rsid w:val="00B650F1"/>
    <w:rsid w:val="00B656DF"/>
    <w:rsid w:val="00B65DB1"/>
    <w:rsid w:val="00B65DEB"/>
    <w:rsid w:val="00B65F57"/>
    <w:rsid w:val="00B6603D"/>
    <w:rsid w:val="00B66342"/>
    <w:rsid w:val="00B66371"/>
    <w:rsid w:val="00B6688B"/>
    <w:rsid w:val="00B66C68"/>
    <w:rsid w:val="00B6785C"/>
    <w:rsid w:val="00B67ABD"/>
    <w:rsid w:val="00B67EF7"/>
    <w:rsid w:val="00B67EFF"/>
    <w:rsid w:val="00B7027E"/>
    <w:rsid w:val="00B70A90"/>
    <w:rsid w:val="00B70DF8"/>
    <w:rsid w:val="00B70DFB"/>
    <w:rsid w:val="00B71753"/>
    <w:rsid w:val="00B71C73"/>
    <w:rsid w:val="00B72045"/>
    <w:rsid w:val="00B72087"/>
    <w:rsid w:val="00B72CB1"/>
    <w:rsid w:val="00B733BF"/>
    <w:rsid w:val="00B7386C"/>
    <w:rsid w:val="00B73969"/>
    <w:rsid w:val="00B73A06"/>
    <w:rsid w:val="00B73A23"/>
    <w:rsid w:val="00B742DF"/>
    <w:rsid w:val="00B75329"/>
    <w:rsid w:val="00B753E2"/>
    <w:rsid w:val="00B760BE"/>
    <w:rsid w:val="00B763F9"/>
    <w:rsid w:val="00B7694F"/>
    <w:rsid w:val="00B76962"/>
    <w:rsid w:val="00B76976"/>
    <w:rsid w:val="00B76F6B"/>
    <w:rsid w:val="00B77A79"/>
    <w:rsid w:val="00B77BDB"/>
    <w:rsid w:val="00B77C96"/>
    <w:rsid w:val="00B8045E"/>
    <w:rsid w:val="00B804DE"/>
    <w:rsid w:val="00B80AF1"/>
    <w:rsid w:val="00B80C96"/>
    <w:rsid w:val="00B8186F"/>
    <w:rsid w:val="00B819F8"/>
    <w:rsid w:val="00B81A0A"/>
    <w:rsid w:val="00B821C7"/>
    <w:rsid w:val="00B82663"/>
    <w:rsid w:val="00B82847"/>
    <w:rsid w:val="00B82915"/>
    <w:rsid w:val="00B82B95"/>
    <w:rsid w:val="00B8328E"/>
    <w:rsid w:val="00B834B7"/>
    <w:rsid w:val="00B83730"/>
    <w:rsid w:val="00B8398D"/>
    <w:rsid w:val="00B84022"/>
    <w:rsid w:val="00B84232"/>
    <w:rsid w:val="00B84351"/>
    <w:rsid w:val="00B84536"/>
    <w:rsid w:val="00B84930"/>
    <w:rsid w:val="00B8493D"/>
    <w:rsid w:val="00B84F6D"/>
    <w:rsid w:val="00B85139"/>
    <w:rsid w:val="00B85F06"/>
    <w:rsid w:val="00B87048"/>
    <w:rsid w:val="00B8711A"/>
    <w:rsid w:val="00B871C4"/>
    <w:rsid w:val="00B87951"/>
    <w:rsid w:val="00B879B9"/>
    <w:rsid w:val="00B87DFC"/>
    <w:rsid w:val="00B87E2E"/>
    <w:rsid w:val="00B906A4"/>
    <w:rsid w:val="00B90F15"/>
    <w:rsid w:val="00B91425"/>
    <w:rsid w:val="00B91C78"/>
    <w:rsid w:val="00B92F8E"/>
    <w:rsid w:val="00B934E8"/>
    <w:rsid w:val="00B936C7"/>
    <w:rsid w:val="00B938C5"/>
    <w:rsid w:val="00B93B1B"/>
    <w:rsid w:val="00B9481F"/>
    <w:rsid w:val="00B9486F"/>
    <w:rsid w:val="00B9489B"/>
    <w:rsid w:val="00B9490D"/>
    <w:rsid w:val="00B949E4"/>
    <w:rsid w:val="00B94C3C"/>
    <w:rsid w:val="00B94D17"/>
    <w:rsid w:val="00B95224"/>
    <w:rsid w:val="00B9524A"/>
    <w:rsid w:val="00B953ED"/>
    <w:rsid w:val="00B95690"/>
    <w:rsid w:val="00B95B50"/>
    <w:rsid w:val="00B95DA6"/>
    <w:rsid w:val="00B95DFA"/>
    <w:rsid w:val="00B95F58"/>
    <w:rsid w:val="00B963E1"/>
    <w:rsid w:val="00B96499"/>
    <w:rsid w:val="00B96592"/>
    <w:rsid w:val="00B96796"/>
    <w:rsid w:val="00B96807"/>
    <w:rsid w:val="00B969DA"/>
    <w:rsid w:val="00B96A1A"/>
    <w:rsid w:val="00B96D14"/>
    <w:rsid w:val="00B96DDC"/>
    <w:rsid w:val="00B970B5"/>
    <w:rsid w:val="00B971CF"/>
    <w:rsid w:val="00B97234"/>
    <w:rsid w:val="00B974C1"/>
    <w:rsid w:val="00B97A2F"/>
    <w:rsid w:val="00B97AA1"/>
    <w:rsid w:val="00B97AD5"/>
    <w:rsid w:val="00B97CD7"/>
    <w:rsid w:val="00B97D1C"/>
    <w:rsid w:val="00B97F36"/>
    <w:rsid w:val="00BA043D"/>
    <w:rsid w:val="00BA0601"/>
    <w:rsid w:val="00BA0D1A"/>
    <w:rsid w:val="00BA132A"/>
    <w:rsid w:val="00BA1488"/>
    <w:rsid w:val="00BA1504"/>
    <w:rsid w:val="00BA1530"/>
    <w:rsid w:val="00BA1A0D"/>
    <w:rsid w:val="00BA1A5A"/>
    <w:rsid w:val="00BA1DC8"/>
    <w:rsid w:val="00BA1EB2"/>
    <w:rsid w:val="00BA1EB8"/>
    <w:rsid w:val="00BA1F5C"/>
    <w:rsid w:val="00BA296A"/>
    <w:rsid w:val="00BA2B89"/>
    <w:rsid w:val="00BA2C84"/>
    <w:rsid w:val="00BA364B"/>
    <w:rsid w:val="00BA3AF5"/>
    <w:rsid w:val="00BA401E"/>
    <w:rsid w:val="00BA4049"/>
    <w:rsid w:val="00BA4A14"/>
    <w:rsid w:val="00BA4B44"/>
    <w:rsid w:val="00BA4E51"/>
    <w:rsid w:val="00BA514C"/>
    <w:rsid w:val="00BA5602"/>
    <w:rsid w:val="00BA56B1"/>
    <w:rsid w:val="00BA57D5"/>
    <w:rsid w:val="00BA5E64"/>
    <w:rsid w:val="00BA6033"/>
    <w:rsid w:val="00BA65E8"/>
    <w:rsid w:val="00BA67A0"/>
    <w:rsid w:val="00BA6F01"/>
    <w:rsid w:val="00BA7CAE"/>
    <w:rsid w:val="00BA7D08"/>
    <w:rsid w:val="00BA7FE9"/>
    <w:rsid w:val="00BB07C3"/>
    <w:rsid w:val="00BB08C0"/>
    <w:rsid w:val="00BB08C5"/>
    <w:rsid w:val="00BB0F18"/>
    <w:rsid w:val="00BB0FFD"/>
    <w:rsid w:val="00BB153F"/>
    <w:rsid w:val="00BB1755"/>
    <w:rsid w:val="00BB1E20"/>
    <w:rsid w:val="00BB21CB"/>
    <w:rsid w:val="00BB2296"/>
    <w:rsid w:val="00BB2615"/>
    <w:rsid w:val="00BB27E2"/>
    <w:rsid w:val="00BB2998"/>
    <w:rsid w:val="00BB2AE1"/>
    <w:rsid w:val="00BB2CC7"/>
    <w:rsid w:val="00BB2F65"/>
    <w:rsid w:val="00BB301D"/>
    <w:rsid w:val="00BB322E"/>
    <w:rsid w:val="00BB33EF"/>
    <w:rsid w:val="00BB3FA7"/>
    <w:rsid w:val="00BB4418"/>
    <w:rsid w:val="00BB45DD"/>
    <w:rsid w:val="00BB4AAD"/>
    <w:rsid w:val="00BB4BA6"/>
    <w:rsid w:val="00BB4C0B"/>
    <w:rsid w:val="00BB56C3"/>
    <w:rsid w:val="00BB5D4D"/>
    <w:rsid w:val="00BB5FB6"/>
    <w:rsid w:val="00BB6471"/>
    <w:rsid w:val="00BB690A"/>
    <w:rsid w:val="00BB6E43"/>
    <w:rsid w:val="00BB6F5C"/>
    <w:rsid w:val="00BB6F94"/>
    <w:rsid w:val="00BB7122"/>
    <w:rsid w:val="00BB72A6"/>
    <w:rsid w:val="00BB7353"/>
    <w:rsid w:val="00BB782C"/>
    <w:rsid w:val="00BC028C"/>
    <w:rsid w:val="00BC0429"/>
    <w:rsid w:val="00BC04C1"/>
    <w:rsid w:val="00BC04E4"/>
    <w:rsid w:val="00BC07D0"/>
    <w:rsid w:val="00BC0D72"/>
    <w:rsid w:val="00BC1238"/>
    <w:rsid w:val="00BC1515"/>
    <w:rsid w:val="00BC2001"/>
    <w:rsid w:val="00BC21F1"/>
    <w:rsid w:val="00BC2510"/>
    <w:rsid w:val="00BC2755"/>
    <w:rsid w:val="00BC2ADD"/>
    <w:rsid w:val="00BC2BE7"/>
    <w:rsid w:val="00BC37BA"/>
    <w:rsid w:val="00BC37EC"/>
    <w:rsid w:val="00BC3DF4"/>
    <w:rsid w:val="00BC3E19"/>
    <w:rsid w:val="00BC49A0"/>
    <w:rsid w:val="00BC4A59"/>
    <w:rsid w:val="00BC4AAB"/>
    <w:rsid w:val="00BC4C55"/>
    <w:rsid w:val="00BC4CBE"/>
    <w:rsid w:val="00BC4EFD"/>
    <w:rsid w:val="00BC52B6"/>
    <w:rsid w:val="00BC56F2"/>
    <w:rsid w:val="00BC59C4"/>
    <w:rsid w:val="00BC69CE"/>
    <w:rsid w:val="00BC6B5C"/>
    <w:rsid w:val="00BC6FB3"/>
    <w:rsid w:val="00BC7128"/>
    <w:rsid w:val="00BC71C0"/>
    <w:rsid w:val="00BC735C"/>
    <w:rsid w:val="00BC73F1"/>
    <w:rsid w:val="00BD0393"/>
    <w:rsid w:val="00BD04A3"/>
    <w:rsid w:val="00BD0754"/>
    <w:rsid w:val="00BD12D8"/>
    <w:rsid w:val="00BD1731"/>
    <w:rsid w:val="00BD17B5"/>
    <w:rsid w:val="00BD22A7"/>
    <w:rsid w:val="00BD2A43"/>
    <w:rsid w:val="00BD2B87"/>
    <w:rsid w:val="00BD311E"/>
    <w:rsid w:val="00BD386E"/>
    <w:rsid w:val="00BD387B"/>
    <w:rsid w:val="00BD3A13"/>
    <w:rsid w:val="00BD3D65"/>
    <w:rsid w:val="00BD3DCC"/>
    <w:rsid w:val="00BD3E35"/>
    <w:rsid w:val="00BD401F"/>
    <w:rsid w:val="00BD4BD6"/>
    <w:rsid w:val="00BD5193"/>
    <w:rsid w:val="00BD52C0"/>
    <w:rsid w:val="00BD56B0"/>
    <w:rsid w:val="00BD5F7F"/>
    <w:rsid w:val="00BD71DA"/>
    <w:rsid w:val="00BD7300"/>
    <w:rsid w:val="00BD748A"/>
    <w:rsid w:val="00BD7734"/>
    <w:rsid w:val="00BD7C36"/>
    <w:rsid w:val="00BD7EC7"/>
    <w:rsid w:val="00BE0503"/>
    <w:rsid w:val="00BE0632"/>
    <w:rsid w:val="00BE0923"/>
    <w:rsid w:val="00BE0BA3"/>
    <w:rsid w:val="00BE0C19"/>
    <w:rsid w:val="00BE10FE"/>
    <w:rsid w:val="00BE1428"/>
    <w:rsid w:val="00BE1A17"/>
    <w:rsid w:val="00BE1DB8"/>
    <w:rsid w:val="00BE2349"/>
    <w:rsid w:val="00BE2411"/>
    <w:rsid w:val="00BE2684"/>
    <w:rsid w:val="00BE2952"/>
    <w:rsid w:val="00BE2BE4"/>
    <w:rsid w:val="00BE32D6"/>
    <w:rsid w:val="00BE36AE"/>
    <w:rsid w:val="00BE3CE6"/>
    <w:rsid w:val="00BE3F48"/>
    <w:rsid w:val="00BE3FE7"/>
    <w:rsid w:val="00BE40D7"/>
    <w:rsid w:val="00BE46D4"/>
    <w:rsid w:val="00BE4B3E"/>
    <w:rsid w:val="00BE4F6E"/>
    <w:rsid w:val="00BE52C3"/>
    <w:rsid w:val="00BE53C3"/>
    <w:rsid w:val="00BE5AE5"/>
    <w:rsid w:val="00BE5DC2"/>
    <w:rsid w:val="00BE6093"/>
    <w:rsid w:val="00BE638C"/>
    <w:rsid w:val="00BE6789"/>
    <w:rsid w:val="00BE69FF"/>
    <w:rsid w:val="00BE6D45"/>
    <w:rsid w:val="00BE6D99"/>
    <w:rsid w:val="00BE6DF3"/>
    <w:rsid w:val="00BE705C"/>
    <w:rsid w:val="00BE7B45"/>
    <w:rsid w:val="00BE7BCE"/>
    <w:rsid w:val="00BE7BEF"/>
    <w:rsid w:val="00BF0D32"/>
    <w:rsid w:val="00BF1158"/>
    <w:rsid w:val="00BF1208"/>
    <w:rsid w:val="00BF1274"/>
    <w:rsid w:val="00BF16AA"/>
    <w:rsid w:val="00BF1D2F"/>
    <w:rsid w:val="00BF1DF8"/>
    <w:rsid w:val="00BF23B0"/>
    <w:rsid w:val="00BF2892"/>
    <w:rsid w:val="00BF31A0"/>
    <w:rsid w:val="00BF31F6"/>
    <w:rsid w:val="00BF330E"/>
    <w:rsid w:val="00BF33E1"/>
    <w:rsid w:val="00BF3AD6"/>
    <w:rsid w:val="00BF3C90"/>
    <w:rsid w:val="00BF3F58"/>
    <w:rsid w:val="00BF4027"/>
    <w:rsid w:val="00BF4166"/>
    <w:rsid w:val="00BF4848"/>
    <w:rsid w:val="00BF48A6"/>
    <w:rsid w:val="00BF54E2"/>
    <w:rsid w:val="00BF565A"/>
    <w:rsid w:val="00BF698C"/>
    <w:rsid w:val="00BF75BB"/>
    <w:rsid w:val="00BF7750"/>
    <w:rsid w:val="00BF7AA0"/>
    <w:rsid w:val="00BF7E8F"/>
    <w:rsid w:val="00C00841"/>
    <w:rsid w:val="00C009E9"/>
    <w:rsid w:val="00C00FF4"/>
    <w:rsid w:val="00C0170D"/>
    <w:rsid w:val="00C01809"/>
    <w:rsid w:val="00C0195C"/>
    <w:rsid w:val="00C020B8"/>
    <w:rsid w:val="00C02212"/>
    <w:rsid w:val="00C02336"/>
    <w:rsid w:val="00C026B0"/>
    <w:rsid w:val="00C02AAF"/>
    <w:rsid w:val="00C02C5A"/>
    <w:rsid w:val="00C03012"/>
    <w:rsid w:val="00C03179"/>
    <w:rsid w:val="00C03275"/>
    <w:rsid w:val="00C032CD"/>
    <w:rsid w:val="00C03693"/>
    <w:rsid w:val="00C036FA"/>
    <w:rsid w:val="00C0476D"/>
    <w:rsid w:val="00C04833"/>
    <w:rsid w:val="00C04849"/>
    <w:rsid w:val="00C0525B"/>
    <w:rsid w:val="00C05288"/>
    <w:rsid w:val="00C053D4"/>
    <w:rsid w:val="00C05562"/>
    <w:rsid w:val="00C055A2"/>
    <w:rsid w:val="00C06267"/>
    <w:rsid w:val="00C06819"/>
    <w:rsid w:val="00C0686B"/>
    <w:rsid w:val="00C06AA6"/>
    <w:rsid w:val="00C06D0A"/>
    <w:rsid w:val="00C06E71"/>
    <w:rsid w:val="00C06F45"/>
    <w:rsid w:val="00C07495"/>
    <w:rsid w:val="00C077E2"/>
    <w:rsid w:val="00C07F61"/>
    <w:rsid w:val="00C10189"/>
    <w:rsid w:val="00C102B2"/>
    <w:rsid w:val="00C10318"/>
    <w:rsid w:val="00C10561"/>
    <w:rsid w:val="00C10850"/>
    <w:rsid w:val="00C109F4"/>
    <w:rsid w:val="00C10CB5"/>
    <w:rsid w:val="00C11850"/>
    <w:rsid w:val="00C119B1"/>
    <w:rsid w:val="00C1270E"/>
    <w:rsid w:val="00C12A8C"/>
    <w:rsid w:val="00C12B51"/>
    <w:rsid w:val="00C12B53"/>
    <w:rsid w:val="00C12FD8"/>
    <w:rsid w:val="00C140C6"/>
    <w:rsid w:val="00C14119"/>
    <w:rsid w:val="00C1433C"/>
    <w:rsid w:val="00C145DE"/>
    <w:rsid w:val="00C14891"/>
    <w:rsid w:val="00C14A73"/>
    <w:rsid w:val="00C153A9"/>
    <w:rsid w:val="00C15AB2"/>
    <w:rsid w:val="00C15C40"/>
    <w:rsid w:val="00C1614C"/>
    <w:rsid w:val="00C1637D"/>
    <w:rsid w:val="00C166C3"/>
    <w:rsid w:val="00C16E2B"/>
    <w:rsid w:val="00C17077"/>
    <w:rsid w:val="00C1742D"/>
    <w:rsid w:val="00C178D0"/>
    <w:rsid w:val="00C17ABE"/>
    <w:rsid w:val="00C17C65"/>
    <w:rsid w:val="00C20130"/>
    <w:rsid w:val="00C20402"/>
    <w:rsid w:val="00C20838"/>
    <w:rsid w:val="00C209FC"/>
    <w:rsid w:val="00C20EFC"/>
    <w:rsid w:val="00C21456"/>
    <w:rsid w:val="00C214D7"/>
    <w:rsid w:val="00C218ED"/>
    <w:rsid w:val="00C21AE4"/>
    <w:rsid w:val="00C21F5B"/>
    <w:rsid w:val="00C21FEC"/>
    <w:rsid w:val="00C2201D"/>
    <w:rsid w:val="00C224D9"/>
    <w:rsid w:val="00C225E9"/>
    <w:rsid w:val="00C228B0"/>
    <w:rsid w:val="00C22DEB"/>
    <w:rsid w:val="00C23B9F"/>
    <w:rsid w:val="00C23C93"/>
    <w:rsid w:val="00C23E1B"/>
    <w:rsid w:val="00C240F8"/>
    <w:rsid w:val="00C247BA"/>
    <w:rsid w:val="00C24AD8"/>
    <w:rsid w:val="00C24B59"/>
    <w:rsid w:val="00C24E51"/>
    <w:rsid w:val="00C24F78"/>
    <w:rsid w:val="00C2528E"/>
    <w:rsid w:val="00C2565C"/>
    <w:rsid w:val="00C256BD"/>
    <w:rsid w:val="00C257E7"/>
    <w:rsid w:val="00C2582B"/>
    <w:rsid w:val="00C258AD"/>
    <w:rsid w:val="00C259D6"/>
    <w:rsid w:val="00C25A24"/>
    <w:rsid w:val="00C25B46"/>
    <w:rsid w:val="00C25FBF"/>
    <w:rsid w:val="00C270CC"/>
    <w:rsid w:val="00C2764C"/>
    <w:rsid w:val="00C27663"/>
    <w:rsid w:val="00C27986"/>
    <w:rsid w:val="00C27D35"/>
    <w:rsid w:val="00C27D6C"/>
    <w:rsid w:val="00C30185"/>
    <w:rsid w:val="00C303BA"/>
    <w:rsid w:val="00C30A98"/>
    <w:rsid w:val="00C30F8C"/>
    <w:rsid w:val="00C31004"/>
    <w:rsid w:val="00C311E7"/>
    <w:rsid w:val="00C31349"/>
    <w:rsid w:val="00C31371"/>
    <w:rsid w:val="00C31693"/>
    <w:rsid w:val="00C31822"/>
    <w:rsid w:val="00C31C3E"/>
    <w:rsid w:val="00C31D68"/>
    <w:rsid w:val="00C32309"/>
    <w:rsid w:val="00C323A6"/>
    <w:rsid w:val="00C325F5"/>
    <w:rsid w:val="00C32638"/>
    <w:rsid w:val="00C32A20"/>
    <w:rsid w:val="00C32F25"/>
    <w:rsid w:val="00C330DA"/>
    <w:rsid w:val="00C332C3"/>
    <w:rsid w:val="00C3351B"/>
    <w:rsid w:val="00C339E4"/>
    <w:rsid w:val="00C34050"/>
    <w:rsid w:val="00C34510"/>
    <w:rsid w:val="00C34C29"/>
    <w:rsid w:val="00C34E80"/>
    <w:rsid w:val="00C34F9A"/>
    <w:rsid w:val="00C3536C"/>
    <w:rsid w:val="00C353FA"/>
    <w:rsid w:val="00C35427"/>
    <w:rsid w:val="00C35481"/>
    <w:rsid w:val="00C355EC"/>
    <w:rsid w:val="00C35923"/>
    <w:rsid w:val="00C35CE6"/>
    <w:rsid w:val="00C35D88"/>
    <w:rsid w:val="00C36235"/>
    <w:rsid w:val="00C3686E"/>
    <w:rsid w:val="00C36C9B"/>
    <w:rsid w:val="00C36CB8"/>
    <w:rsid w:val="00C3785E"/>
    <w:rsid w:val="00C37BDC"/>
    <w:rsid w:val="00C4093B"/>
    <w:rsid w:val="00C40C76"/>
    <w:rsid w:val="00C4115A"/>
    <w:rsid w:val="00C420A1"/>
    <w:rsid w:val="00C42205"/>
    <w:rsid w:val="00C4252B"/>
    <w:rsid w:val="00C42543"/>
    <w:rsid w:val="00C4283F"/>
    <w:rsid w:val="00C42C3B"/>
    <w:rsid w:val="00C430EC"/>
    <w:rsid w:val="00C43302"/>
    <w:rsid w:val="00C43F69"/>
    <w:rsid w:val="00C44316"/>
    <w:rsid w:val="00C443BE"/>
    <w:rsid w:val="00C44AE5"/>
    <w:rsid w:val="00C44B75"/>
    <w:rsid w:val="00C44D1C"/>
    <w:rsid w:val="00C44E66"/>
    <w:rsid w:val="00C453C4"/>
    <w:rsid w:val="00C45459"/>
    <w:rsid w:val="00C45B5C"/>
    <w:rsid w:val="00C45D26"/>
    <w:rsid w:val="00C45D70"/>
    <w:rsid w:val="00C460E4"/>
    <w:rsid w:val="00C46CB1"/>
    <w:rsid w:val="00C46EB1"/>
    <w:rsid w:val="00C4746D"/>
    <w:rsid w:val="00C474CD"/>
    <w:rsid w:val="00C4764A"/>
    <w:rsid w:val="00C47C3A"/>
    <w:rsid w:val="00C47D17"/>
    <w:rsid w:val="00C501AF"/>
    <w:rsid w:val="00C501E4"/>
    <w:rsid w:val="00C5044E"/>
    <w:rsid w:val="00C504CB"/>
    <w:rsid w:val="00C50546"/>
    <w:rsid w:val="00C507B1"/>
    <w:rsid w:val="00C50EAD"/>
    <w:rsid w:val="00C51C36"/>
    <w:rsid w:val="00C51FCC"/>
    <w:rsid w:val="00C52062"/>
    <w:rsid w:val="00C52879"/>
    <w:rsid w:val="00C52A70"/>
    <w:rsid w:val="00C52C5C"/>
    <w:rsid w:val="00C52F1D"/>
    <w:rsid w:val="00C52F25"/>
    <w:rsid w:val="00C539B1"/>
    <w:rsid w:val="00C53ACD"/>
    <w:rsid w:val="00C53C79"/>
    <w:rsid w:val="00C53EF1"/>
    <w:rsid w:val="00C540BD"/>
    <w:rsid w:val="00C54461"/>
    <w:rsid w:val="00C549F4"/>
    <w:rsid w:val="00C54A12"/>
    <w:rsid w:val="00C54BE1"/>
    <w:rsid w:val="00C55191"/>
    <w:rsid w:val="00C552E5"/>
    <w:rsid w:val="00C55386"/>
    <w:rsid w:val="00C5549E"/>
    <w:rsid w:val="00C55A7D"/>
    <w:rsid w:val="00C56084"/>
    <w:rsid w:val="00C56103"/>
    <w:rsid w:val="00C56109"/>
    <w:rsid w:val="00C566FE"/>
    <w:rsid w:val="00C56736"/>
    <w:rsid w:val="00C569D8"/>
    <w:rsid w:val="00C56C2E"/>
    <w:rsid w:val="00C57002"/>
    <w:rsid w:val="00C5726F"/>
    <w:rsid w:val="00C57270"/>
    <w:rsid w:val="00C577C6"/>
    <w:rsid w:val="00C57A9B"/>
    <w:rsid w:val="00C57B44"/>
    <w:rsid w:val="00C60184"/>
    <w:rsid w:val="00C6018A"/>
    <w:rsid w:val="00C60586"/>
    <w:rsid w:val="00C60841"/>
    <w:rsid w:val="00C60CB7"/>
    <w:rsid w:val="00C60F83"/>
    <w:rsid w:val="00C617F4"/>
    <w:rsid w:val="00C619BA"/>
    <w:rsid w:val="00C61AA6"/>
    <w:rsid w:val="00C61B62"/>
    <w:rsid w:val="00C62020"/>
    <w:rsid w:val="00C62057"/>
    <w:rsid w:val="00C620BD"/>
    <w:rsid w:val="00C6253F"/>
    <w:rsid w:val="00C62558"/>
    <w:rsid w:val="00C62907"/>
    <w:rsid w:val="00C62F08"/>
    <w:rsid w:val="00C62F94"/>
    <w:rsid w:val="00C63A03"/>
    <w:rsid w:val="00C63C6C"/>
    <w:rsid w:val="00C6413B"/>
    <w:rsid w:val="00C64301"/>
    <w:rsid w:val="00C64443"/>
    <w:rsid w:val="00C64496"/>
    <w:rsid w:val="00C64AC0"/>
    <w:rsid w:val="00C64D09"/>
    <w:rsid w:val="00C65615"/>
    <w:rsid w:val="00C65890"/>
    <w:rsid w:val="00C65960"/>
    <w:rsid w:val="00C65DA4"/>
    <w:rsid w:val="00C65F9F"/>
    <w:rsid w:val="00C660EB"/>
    <w:rsid w:val="00C661D9"/>
    <w:rsid w:val="00C6620E"/>
    <w:rsid w:val="00C66CD9"/>
    <w:rsid w:val="00C66CFA"/>
    <w:rsid w:val="00C66D07"/>
    <w:rsid w:val="00C6728B"/>
    <w:rsid w:val="00C6758C"/>
    <w:rsid w:val="00C70119"/>
    <w:rsid w:val="00C701C5"/>
    <w:rsid w:val="00C702AB"/>
    <w:rsid w:val="00C70815"/>
    <w:rsid w:val="00C7088A"/>
    <w:rsid w:val="00C70BA8"/>
    <w:rsid w:val="00C70BAE"/>
    <w:rsid w:val="00C70E98"/>
    <w:rsid w:val="00C711BB"/>
    <w:rsid w:val="00C712AA"/>
    <w:rsid w:val="00C713D2"/>
    <w:rsid w:val="00C71439"/>
    <w:rsid w:val="00C71586"/>
    <w:rsid w:val="00C715AC"/>
    <w:rsid w:val="00C717A4"/>
    <w:rsid w:val="00C71A17"/>
    <w:rsid w:val="00C71BF2"/>
    <w:rsid w:val="00C71D98"/>
    <w:rsid w:val="00C71FEB"/>
    <w:rsid w:val="00C721E9"/>
    <w:rsid w:val="00C722BD"/>
    <w:rsid w:val="00C723DD"/>
    <w:rsid w:val="00C728C0"/>
    <w:rsid w:val="00C72B85"/>
    <w:rsid w:val="00C72D3F"/>
    <w:rsid w:val="00C72EE2"/>
    <w:rsid w:val="00C7302F"/>
    <w:rsid w:val="00C732D4"/>
    <w:rsid w:val="00C7366C"/>
    <w:rsid w:val="00C73A30"/>
    <w:rsid w:val="00C73D3E"/>
    <w:rsid w:val="00C74834"/>
    <w:rsid w:val="00C74B70"/>
    <w:rsid w:val="00C74CBB"/>
    <w:rsid w:val="00C74CD4"/>
    <w:rsid w:val="00C74DF1"/>
    <w:rsid w:val="00C751EA"/>
    <w:rsid w:val="00C756F6"/>
    <w:rsid w:val="00C760F0"/>
    <w:rsid w:val="00C76361"/>
    <w:rsid w:val="00C76EE0"/>
    <w:rsid w:val="00C76FF2"/>
    <w:rsid w:val="00C77367"/>
    <w:rsid w:val="00C7756C"/>
    <w:rsid w:val="00C776A6"/>
    <w:rsid w:val="00C778BF"/>
    <w:rsid w:val="00C77A17"/>
    <w:rsid w:val="00C77B69"/>
    <w:rsid w:val="00C77C35"/>
    <w:rsid w:val="00C8022D"/>
    <w:rsid w:val="00C808F8"/>
    <w:rsid w:val="00C80BD3"/>
    <w:rsid w:val="00C80D74"/>
    <w:rsid w:val="00C80EE9"/>
    <w:rsid w:val="00C8132F"/>
    <w:rsid w:val="00C818CF"/>
    <w:rsid w:val="00C819AD"/>
    <w:rsid w:val="00C81A82"/>
    <w:rsid w:val="00C81B1C"/>
    <w:rsid w:val="00C81B5D"/>
    <w:rsid w:val="00C81BAF"/>
    <w:rsid w:val="00C822C3"/>
    <w:rsid w:val="00C823AE"/>
    <w:rsid w:val="00C8255D"/>
    <w:rsid w:val="00C82A4F"/>
    <w:rsid w:val="00C82F56"/>
    <w:rsid w:val="00C83770"/>
    <w:rsid w:val="00C8380D"/>
    <w:rsid w:val="00C83E6F"/>
    <w:rsid w:val="00C84042"/>
    <w:rsid w:val="00C84F54"/>
    <w:rsid w:val="00C8561D"/>
    <w:rsid w:val="00C85A5E"/>
    <w:rsid w:val="00C85B02"/>
    <w:rsid w:val="00C86025"/>
    <w:rsid w:val="00C86464"/>
    <w:rsid w:val="00C86D0E"/>
    <w:rsid w:val="00C86D7D"/>
    <w:rsid w:val="00C86E71"/>
    <w:rsid w:val="00C874C8"/>
    <w:rsid w:val="00C87B91"/>
    <w:rsid w:val="00C87C29"/>
    <w:rsid w:val="00C87DC9"/>
    <w:rsid w:val="00C907C5"/>
    <w:rsid w:val="00C90A26"/>
    <w:rsid w:val="00C90CDC"/>
    <w:rsid w:val="00C91867"/>
    <w:rsid w:val="00C91924"/>
    <w:rsid w:val="00C91B71"/>
    <w:rsid w:val="00C91D3E"/>
    <w:rsid w:val="00C9236C"/>
    <w:rsid w:val="00C92788"/>
    <w:rsid w:val="00C92A10"/>
    <w:rsid w:val="00C92AB1"/>
    <w:rsid w:val="00C92AC4"/>
    <w:rsid w:val="00C92C9D"/>
    <w:rsid w:val="00C92D2B"/>
    <w:rsid w:val="00C932D7"/>
    <w:rsid w:val="00C934BF"/>
    <w:rsid w:val="00C93561"/>
    <w:rsid w:val="00C936B5"/>
    <w:rsid w:val="00C93CC2"/>
    <w:rsid w:val="00C93D15"/>
    <w:rsid w:val="00C93F07"/>
    <w:rsid w:val="00C93F8C"/>
    <w:rsid w:val="00C94327"/>
    <w:rsid w:val="00C94569"/>
    <w:rsid w:val="00C9467F"/>
    <w:rsid w:val="00C94763"/>
    <w:rsid w:val="00C94C1E"/>
    <w:rsid w:val="00C94C9C"/>
    <w:rsid w:val="00C9509A"/>
    <w:rsid w:val="00C953B5"/>
    <w:rsid w:val="00C95905"/>
    <w:rsid w:val="00C95CEB"/>
    <w:rsid w:val="00C95D60"/>
    <w:rsid w:val="00C95DA8"/>
    <w:rsid w:val="00C9602B"/>
    <w:rsid w:val="00C962D5"/>
    <w:rsid w:val="00C96B46"/>
    <w:rsid w:val="00C96D7A"/>
    <w:rsid w:val="00C96E91"/>
    <w:rsid w:val="00C97731"/>
    <w:rsid w:val="00C978A5"/>
    <w:rsid w:val="00C97A50"/>
    <w:rsid w:val="00C97C1D"/>
    <w:rsid w:val="00C97CD1"/>
    <w:rsid w:val="00CA0078"/>
    <w:rsid w:val="00CA00F4"/>
    <w:rsid w:val="00CA021C"/>
    <w:rsid w:val="00CA09F3"/>
    <w:rsid w:val="00CA0A15"/>
    <w:rsid w:val="00CA0A93"/>
    <w:rsid w:val="00CA0BBE"/>
    <w:rsid w:val="00CA1064"/>
    <w:rsid w:val="00CA15DC"/>
    <w:rsid w:val="00CA1AF2"/>
    <w:rsid w:val="00CA2218"/>
    <w:rsid w:val="00CA24BB"/>
    <w:rsid w:val="00CA26C2"/>
    <w:rsid w:val="00CA2704"/>
    <w:rsid w:val="00CA2AF3"/>
    <w:rsid w:val="00CA2F70"/>
    <w:rsid w:val="00CA359E"/>
    <w:rsid w:val="00CA35E0"/>
    <w:rsid w:val="00CA36AD"/>
    <w:rsid w:val="00CA36F7"/>
    <w:rsid w:val="00CA38A1"/>
    <w:rsid w:val="00CA3F10"/>
    <w:rsid w:val="00CA423B"/>
    <w:rsid w:val="00CA42E7"/>
    <w:rsid w:val="00CA553F"/>
    <w:rsid w:val="00CA649B"/>
    <w:rsid w:val="00CA6B23"/>
    <w:rsid w:val="00CA6D5E"/>
    <w:rsid w:val="00CA7220"/>
    <w:rsid w:val="00CA72AF"/>
    <w:rsid w:val="00CA733A"/>
    <w:rsid w:val="00CA780B"/>
    <w:rsid w:val="00CA7B1E"/>
    <w:rsid w:val="00CB01FF"/>
    <w:rsid w:val="00CB0272"/>
    <w:rsid w:val="00CB05D1"/>
    <w:rsid w:val="00CB0B93"/>
    <w:rsid w:val="00CB0DDC"/>
    <w:rsid w:val="00CB132C"/>
    <w:rsid w:val="00CB18D4"/>
    <w:rsid w:val="00CB2309"/>
    <w:rsid w:val="00CB235E"/>
    <w:rsid w:val="00CB2E92"/>
    <w:rsid w:val="00CB2FAD"/>
    <w:rsid w:val="00CB35CC"/>
    <w:rsid w:val="00CB3A99"/>
    <w:rsid w:val="00CB3BDF"/>
    <w:rsid w:val="00CB4242"/>
    <w:rsid w:val="00CB45C2"/>
    <w:rsid w:val="00CB4DDB"/>
    <w:rsid w:val="00CB522D"/>
    <w:rsid w:val="00CB5253"/>
    <w:rsid w:val="00CB5544"/>
    <w:rsid w:val="00CB5D24"/>
    <w:rsid w:val="00CB5E16"/>
    <w:rsid w:val="00CB5FA7"/>
    <w:rsid w:val="00CB6034"/>
    <w:rsid w:val="00CB63E5"/>
    <w:rsid w:val="00CB6753"/>
    <w:rsid w:val="00CB6F3D"/>
    <w:rsid w:val="00CB794B"/>
    <w:rsid w:val="00CB7CD0"/>
    <w:rsid w:val="00CB7DA1"/>
    <w:rsid w:val="00CB7DD2"/>
    <w:rsid w:val="00CC00B0"/>
    <w:rsid w:val="00CC01C6"/>
    <w:rsid w:val="00CC0267"/>
    <w:rsid w:val="00CC0375"/>
    <w:rsid w:val="00CC08E9"/>
    <w:rsid w:val="00CC0CDB"/>
    <w:rsid w:val="00CC1249"/>
    <w:rsid w:val="00CC14B3"/>
    <w:rsid w:val="00CC1C8B"/>
    <w:rsid w:val="00CC1DA3"/>
    <w:rsid w:val="00CC1F68"/>
    <w:rsid w:val="00CC1FFE"/>
    <w:rsid w:val="00CC343C"/>
    <w:rsid w:val="00CC37E7"/>
    <w:rsid w:val="00CC3FFB"/>
    <w:rsid w:val="00CC45B8"/>
    <w:rsid w:val="00CC46AA"/>
    <w:rsid w:val="00CC4781"/>
    <w:rsid w:val="00CC4AEC"/>
    <w:rsid w:val="00CC4BE3"/>
    <w:rsid w:val="00CC4E9D"/>
    <w:rsid w:val="00CC4F4A"/>
    <w:rsid w:val="00CC5061"/>
    <w:rsid w:val="00CC5A02"/>
    <w:rsid w:val="00CC5E4F"/>
    <w:rsid w:val="00CC60BD"/>
    <w:rsid w:val="00CC61CF"/>
    <w:rsid w:val="00CC61D3"/>
    <w:rsid w:val="00CC636B"/>
    <w:rsid w:val="00CC693A"/>
    <w:rsid w:val="00CC6954"/>
    <w:rsid w:val="00CC70DA"/>
    <w:rsid w:val="00CC710B"/>
    <w:rsid w:val="00CC798B"/>
    <w:rsid w:val="00CC7EB0"/>
    <w:rsid w:val="00CC7FCB"/>
    <w:rsid w:val="00CD0BE1"/>
    <w:rsid w:val="00CD0CFC"/>
    <w:rsid w:val="00CD0F65"/>
    <w:rsid w:val="00CD1165"/>
    <w:rsid w:val="00CD12A6"/>
    <w:rsid w:val="00CD1D58"/>
    <w:rsid w:val="00CD2094"/>
    <w:rsid w:val="00CD2877"/>
    <w:rsid w:val="00CD4134"/>
    <w:rsid w:val="00CD415B"/>
    <w:rsid w:val="00CD4406"/>
    <w:rsid w:val="00CD4C6C"/>
    <w:rsid w:val="00CD5B7A"/>
    <w:rsid w:val="00CD5DBB"/>
    <w:rsid w:val="00CD5EFB"/>
    <w:rsid w:val="00CD5FA9"/>
    <w:rsid w:val="00CD6151"/>
    <w:rsid w:val="00CD7058"/>
    <w:rsid w:val="00CD710E"/>
    <w:rsid w:val="00CD749A"/>
    <w:rsid w:val="00CD7523"/>
    <w:rsid w:val="00CD7570"/>
    <w:rsid w:val="00CD7593"/>
    <w:rsid w:val="00CD7C1F"/>
    <w:rsid w:val="00CD7DB3"/>
    <w:rsid w:val="00CE0002"/>
    <w:rsid w:val="00CE004D"/>
    <w:rsid w:val="00CE022E"/>
    <w:rsid w:val="00CE0237"/>
    <w:rsid w:val="00CE0676"/>
    <w:rsid w:val="00CE06F5"/>
    <w:rsid w:val="00CE0888"/>
    <w:rsid w:val="00CE0C6F"/>
    <w:rsid w:val="00CE1786"/>
    <w:rsid w:val="00CE185A"/>
    <w:rsid w:val="00CE19A4"/>
    <w:rsid w:val="00CE1B7B"/>
    <w:rsid w:val="00CE1BEF"/>
    <w:rsid w:val="00CE223E"/>
    <w:rsid w:val="00CE263C"/>
    <w:rsid w:val="00CE2F1E"/>
    <w:rsid w:val="00CE2F59"/>
    <w:rsid w:val="00CE2FD3"/>
    <w:rsid w:val="00CE332E"/>
    <w:rsid w:val="00CE3445"/>
    <w:rsid w:val="00CE3619"/>
    <w:rsid w:val="00CE3D07"/>
    <w:rsid w:val="00CE56B2"/>
    <w:rsid w:val="00CE56F7"/>
    <w:rsid w:val="00CE5D4B"/>
    <w:rsid w:val="00CE5D70"/>
    <w:rsid w:val="00CE5F13"/>
    <w:rsid w:val="00CE5F7A"/>
    <w:rsid w:val="00CE6087"/>
    <w:rsid w:val="00CE64B3"/>
    <w:rsid w:val="00CE73D9"/>
    <w:rsid w:val="00CE745D"/>
    <w:rsid w:val="00CE7559"/>
    <w:rsid w:val="00CE783F"/>
    <w:rsid w:val="00CE7C28"/>
    <w:rsid w:val="00CE7F95"/>
    <w:rsid w:val="00CF08CF"/>
    <w:rsid w:val="00CF13BA"/>
    <w:rsid w:val="00CF16A7"/>
    <w:rsid w:val="00CF1972"/>
    <w:rsid w:val="00CF21AE"/>
    <w:rsid w:val="00CF2615"/>
    <w:rsid w:val="00CF2DA0"/>
    <w:rsid w:val="00CF3078"/>
    <w:rsid w:val="00CF33E8"/>
    <w:rsid w:val="00CF377D"/>
    <w:rsid w:val="00CF38EC"/>
    <w:rsid w:val="00CF4100"/>
    <w:rsid w:val="00CF43E3"/>
    <w:rsid w:val="00CF4AF2"/>
    <w:rsid w:val="00CF4B6B"/>
    <w:rsid w:val="00CF4E65"/>
    <w:rsid w:val="00CF532A"/>
    <w:rsid w:val="00CF60DE"/>
    <w:rsid w:val="00CF665F"/>
    <w:rsid w:val="00CF666B"/>
    <w:rsid w:val="00CF6840"/>
    <w:rsid w:val="00CF6ABD"/>
    <w:rsid w:val="00CF6EF1"/>
    <w:rsid w:val="00CF7009"/>
    <w:rsid w:val="00CF76E4"/>
    <w:rsid w:val="00CF7A39"/>
    <w:rsid w:val="00CF7A49"/>
    <w:rsid w:val="00CF7DC4"/>
    <w:rsid w:val="00D006D7"/>
    <w:rsid w:val="00D00A20"/>
    <w:rsid w:val="00D00BEC"/>
    <w:rsid w:val="00D00CB7"/>
    <w:rsid w:val="00D00CC0"/>
    <w:rsid w:val="00D011E8"/>
    <w:rsid w:val="00D01530"/>
    <w:rsid w:val="00D01C4C"/>
    <w:rsid w:val="00D02335"/>
    <w:rsid w:val="00D03132"/>
    <w:rsid w:val="00D03142"/>
    <w:rsid w:val="00D03545"/>
    <w:rsid w:val="00D03FB3"/>
    <w:rsid w:val="00D04A55"/>
    <w:rsid w:val="00D04D62"/>
    <w:rsid w:val="00D050C6"/>
    <w:rsid w:val="00D050DA"/>
    <w:rsid w:val="00D05DF1"/>
    <w:rsid w:val="00D0617E"/>
    <w:rsid w:val="00D06504"/>
    <w:rsid w:val="00D06AAB"/>
    <w:rsid w:val="00D06AE4"/>
    <w:rsid w:val="00D06DD7"/>
    <w:rsid w:val="00D074DF"/>
    <w:rsid w:val="00D0770A"/>
    <w:rsid w:val="00D07A0E"/>
    <w:rsid w:val="00D07FF4"/>
    <w:rsid w:val="00D1035A"/>
    <w:rsid w:val="00D103C2"/>
    <w:rsid w:val="00D1042E"/>
    <w:rsid w:val="00D104BA"/>
    <w:rsid w:val="00D1055D"/>
    <w:rsid w:val="00D1081F"/>
    <w:rsid w:val="00D10AF6"/>
    <w:rsid w:val="00D10B66"/>
    <w:rsid w:val="00D10BD9"/>
    <w:rsid w:val="00D11347"/>
    <w:rsid w:val="00D11704"/>
    <w:rsid w:val="00D11AAE"/>
    <w:rsid w:val="00D11D42"/>
    <w:rsid w:val="00D11E51"/>
    <w:rsid w:val="00D11F16"/>
    <w:rsid w:val="00D13938"/>
    <w:rsid w:val="00D14DE8"/>
    <w:rsid w:val="00D15332"/>
    <w:rsid w:val="00D15681"/>
    <w:rsid w:val="00D15C10"/>
    <w:rsid w:val="00D1675C"/>
    <w:rsid w:val="00D16830"/>
    <w:rsid w:val="00D16D33"/>
    <w:rsid w:val="00D16DDA"/>
    <w:rsid w:val="00D170C7"/>
    <w:rsid w:val="00D17452"/>
    <w:rsid w:val="00D1765D"/>
    <w:rsid w:val="00D17B04"/>
    <w:rsid w:val="00D20345"/>
    <w:rsid w:val="00D20980"/>
    <w:rsid w:val="00D20D67"/>
    <w:rsid w:val="00D2274F"/>
    <w:rsid w:val="00D237D4"/>
    <w:rsid w:val="00D23FD6"/>
    <w:rsid w:val="00D2446F"/>
    <w:rsid w:val="00D2459D"/>
    <w:rsid w:val="00D24617"/>
    <w:rsid w:val="00D2465C"/>
    <w:rsid w:val="00D2468B"/>
    <w:rsid w:val="00D246CA"/>
    <w:rsid w:val="00D24A12"/>
    <w:rsid w:val="00D24A75"/>
    <w:rsid w:val="00D24B95"/>
    <w:rsid w:val="00D24E14"/>
    <w:rsid w:val="00D24FA2"/>
    <w:rsid w:val="00D25630"/>
    <w:rsid w:val="00D25890"/>
    <w:rsid w:val="00D25E09"/>
    <w:rsid w:val="00D2602E"/>
    <w:rsid w:val="00D2666A"/>
    <w:rsid w:val="00D267DF"/>
    <w:rsid w:val="00D26935"/>
    <w:rsid w:val="00D26FF1"/>
    <w:rsid w:val="00D27459"/>
    <w:rsid w:val="00D2758D"/>
    <w:rsid w:val="00D2783B"/>
    <w:rsid w:val="00D27E7E"/>
    <w:rsid w:val="00D30DAF"/>
    <w:rsid w:val="00D30E04"/>
    <w:rsid w:val="00D30E9A"/>
    <w:rsid w:val="00D31154"/>
    <w:rsid w:val="00D31552"/>
    <w:rsid w:val="00D316F3"/>
    <w:rsid w:val="00D3173D"/>
    <w:rsid w:val="00D318F2"/>
    <w:rsid w:val="00D31A30"/>
    <w:rsid w:val="00D31B56"/>
    <w:rsid w:val="00D32F0E"/>
    <w:rsid w:val="00D332C5"/>
    <w:rsid w:val="00D33EE9"/>
    <w:rsid w:val="00D342FD"/>
    <w:rsid w:val="00D34ABF"/>
    <w:rsid w:val="00D34DF6"/>
    <w:rsid w:val="00D34E54"/>
    <w:rsid w:val="00D35618"/>
    <w:rsid w:val="00D3593D"/>
    <w:rsid w:val="00D35CA0"/>
    <w:rsid w:val="00D36982"/>
    <w:rsid w:val="00D36F45"/>
    <w:rsid w:val="00D36FE1"/>
    <w:rsid w:val="00D3705A"/>
    <w:rsid w:val="00D3731B"/>
    <w:rsid w:val="00D373B5"/>
    <w:rsid w:val="00D408BF"/>
    <w:rsid w:val="00D40D60"/>
    <w:rsid w:val="00D411E8"/>
    <w:rsid w:val="00D41206"/>
    <w:rsid w:val="00D41682"/>
    <w:rsid w:val="00D4180D"/>
    <w:rsid w:val="00D41820"/>
    <w:rsid w:val="00D41A42"/>
    <w:rsid w:val="00D41C6E"/>
    <w:rsid w:val="00D423D9"/>
    <w:rsid w:val="00D42EDD"/>
    <w:rsid w:val="00D42F98"/>
    <w:rsid w:val="00D4319A"/>
    <w:rsid w:val="00D43CCB"/>
    <w:rsid w:val="00D44355"/>
    <w:rsid w:val="00D44ED7"/>
    <w:rsid w:val="00D44F2A"/>
    <w:rsid w:val="00D44F52"/>
    <w:rsid w:val="00D453FE"/>
    <w:rsid w:val="00D45836"/>
    <w:rsid w:val="00D4611B"/>
    <w:rsid w:val="00D465B6"/>
    <w:rsid w:val="00D46985"/>
    <w:rsid w:val="00D46D7B"/>
    <w:rsid w:val="00D471CB"/>
    <w:rsid w:val="00D472DB"/>
    <w:rsid w:val="00D476DF"/>
    <w:rsid w:val="00D47A18"/>
    <w:rsid w:val="00D47D0B"/>
    <w:rsid w:val="00D47E21"/>
    <w:rsid w:val="00D47E55"/>
    <w:rsid w:val="00D47F6E"/>
    <w:rsid w:val="00D5023E"/>
    <w:rsid w:val="00D5051E"/>
    <w:rsid w:val="00D50839"/>
    <w:rsid w:val="00D50A6E"/>
    <w:rsid w:val="00D50EDD"/>
    <w:rsid w:val="00D512A4"/>
    <w:rsid w:val="00D5149D"/>
    <w:rsid w:val="00D518E7"/>
    <w:rsid w:val="00D520D2"/>
    <w:rsid w:val="00D52329"/>
    <w:rsid w:val="00D5247A"/>
    <w:rsid w:val="00D52A30"/>
    <w:rsid w:val="00D52B77"/>
    <w:rsid w:val="00D52CA0"/>
    <w:rsid w:val="00D5326C"/>
    <w:rsid w:val="00D53275"/>
    <w:rsid w:val="00D53694"/>
    <w:rsid w:val="00D53F1B"/>
    <w:rsid w:val="00D53FC1"/>
    <w:rsid w:val="00D54412"/>
    <w:rsid w:val="00D548D5"/>
    <w:rsid w:val="00D54C46"/>
    <w:rsid w:val="00D54EBF"/>
    <w:rsid w:val="00D54F2A"/>
    <w:rsid w:val="00D55954"/>
    <w:rsid w:val="00D55B1E"/>
    <w:rsid w:val="00D560B2"/>
    <w:rsid w:val="00D56199"/>
    <w:rsid w:val="00D56212"/>
    <w:rsid w:val="00D562A2"/>
    <w:rsid w:val="00D56568"/>
    <w:rsid w:val="00D5670A"/>
    <w:rsid w:val="00D572D8"/>
    <w:rsid w:val="00D5754D"/>
    <w:rsid w:val="00D57588"/>
    <w:rsid w:val="00D57A18"/>
    <w:rsid w:val="00D57F68"/>
    <w:rsid w:val="00D60080"/>
    <w:rsid w:val="00D60607"/>
    <w:rsid w:val="00D60756"/>
    <w:rsid w:val="00D608C4"/>
    <w:rsid w:val="00D61017"/>
    <w:rsid w:val="00D61092"/>
    <w:rsid w:val="00D610D4"/>
    <w:rsid w:val="00D61189"/>
    <w:rsid w:val="00D614F5"/>
    <w:rsid w:val="00D6184E"/>
    <w:rsid w:val="00D61B38"/>
    <w:rsid w:val="00D61DC0"/>
    <w:rsid w:val="00D61E92"/>
    <w:rsid w:val="00D6285B"/>
    <w:rsid w:val="00D62CCE"/>
    <w:rsid w:val="00D63B2F"/>
    <w:rsid w:val="00D63CEC"/>
    <w:rsid w:val="00D63E45"/>
    <w:rsid w:val="00D63E5C"/>
    <w:rsid w:val="00D64316"/>
    <w:rsid w:val="00D6449F"/>
    <w:rsid w:val="00D64B01"/>
    <w:rsid w:val="00D64DBB"/>
    <w:rsid w:val="00D64F7B"/>
    <w:rsid w:val="00D65199"/>
    <w:rsid w:val="00D6526A"/>
    <w:rsid w:val="00D65471"/>
    <w:rsid w:val="00D65D3F"/>
    <w:rsid w:val="00D65E27"/>
    <w:rsid w:val="00D66167"/>
    <w:rsid w:val="00D66D58"/>
    <w:rsid w:val="00D66DDB"/>
    <w:rsid w:val="00D67160"/>
    <w:rsid w:val="00D672EF"/>
    <w:rsid w:val="00D67AA4"/>
    <w:rsid w:val="00D70111"/>
    <w:rsid w:val="00D712F2"/>
    <w:rsid w:val="00D7142B"/>
    <w:rsid w:val="00D71458"/>
    <w:rsid w:val="00D715A6"/>
    <w:rsid w:val="00D71A4A"/>
    <w:rsid w:val="00D71CF5"/>
    <w:rsid w:val="00D720DF"/>
    <w:rsid w:val="00D7217E"/>
    <w:rsid w:val="00D72303"/>
    <w:rsid w:val="00D7283B"/>
    <w:rsid w:val="00D72936"/>
    <w:rsid w:val="00D729C2"/>
    <w:rsid w:val="00D72A42"/>
    <w:rsid w:val="00D730C1"/>
    <w:rsid w:val="00D7356A"/>
    <w:rsid w:val="00D73789"/>
    <w:rsid w:val="00D737BD"/>
    <w:rsid w:val="00D738CC"/>
    <w:rsid w:val="00D744FE"/>
    <w:rsid w:val="00D745BA"/>
    <w:rsid w:val="00D746B6"/>
    <w:rsid w:val="00D74E47"/>
    <w:rsid w:val="00D750C8"/>
    <w:rsid w:val="00D7594E"/>
    <w:rsid w:val="00D75955"/>
    <w:rsid w:val="00D75A30"/>
    <w:rsid w:val="00D75F51"/>
    <w:rsid w:val="00D767AD"/>
    <w:rsid w:val="00D769A7"/>
    <w:rsid w:val="00D76FF1"/>
    <w:rsid w:val="00D7725A"/>
    <w:rsid w:val="00D77816"/>
    <w:rsid w:val="00D77E30"/>
    <w:rsid w:val="00D80268"/>
    <w:rsid w:val="00D805B6"/>
    <w:rsid w:val="00D808C9"/>
    <w:rsid w:val="00D808CF"/>
    <w:rsid w:val="00D80C45"/>
    <w:rsid w:val="00D80C8B"/>
    <w:rsid w:val="00D80D3C"/>
    <w:rsid w:val="00D80D65"/>
    <w:rsid w:val="00D80FA4"/>
    <w:rsid w:val="00D81827"/>
    <w:rsid w:val="00D819AE"/>
    <w:rsid w:val="00D82114"/>
    <w:rsid w:val="00D82562"/>
    <w:rsid w:val="00D82C43"/>
    <w:rsid w:val="00D83277"/>
    <w:rsid w:val="00D83329"/>
    <w:rsid w:val="00D83A1D"/>
    <w:rsid w:val="00D83ADD"/>
    <w:rsid w:val="00D84331"/>
    <w:rsid w:val="00D843ED"/>
    <w:rsid w:val="00D8441A"/>
    <w:rsid w:val="00D8447D"/>
    <w:rsid w:val="00D845BB"/>
    <w:rsid w:val="00D846F1"/>
    <w:rsid w:val="00D84DA0"/>
    <w:rsid w:val="00D84EC3"/>
    <w:rsid w:val="00D8533E"/>
    <w:rsid w:val="00D858F3"/>
    <w:rsid w:val="00D85CD1"/>
    <w:rsid w:val="00D85E18"/>
    <w:rsid w:val="00D862D8"/>
    <w:rsid w:val="00D865AD"/>
    <w:rsid w:val="00D86831"/>
    <w:rsid w:val="00D874A0"/>
    <w:rsid w:val="00D8753D"/>
    <w:rsid w:val="00D87D05"/>
    <w:rsid w:val="00D90018"/>
    <w:rsid w:val="00D901C0"/>
    <w:rsid w:val="00D90612"/>
    <w:rsid w:val="00D90F2B"/>
    <w:rsid w:val="00D910E6"/>
    <w:rsid w:val="00D912C6"/>
    <w:rsid w:val="00D91AAE"/>
    <w:rsid w:val="00D91ED9"/>
    <w:rsid w:val="00D9217F"/>
    <w:rsid w:val="00D9263C"/>
    <w:rsid w:val="00D9299C"/>
    <w:rsid w:val="00D92A48"/>
    <w:rsid w:val="00D9315A"/>
    <w:rsid w:val="00D931E3"/>
    <w:rsid w:val="00D939D3"/>
    <w:rsid w:val="00D93AA4"/>
    <w:rsid w:val="00D93B31"/>
    <w:rsid w:val="00D94125"/>
    <w:rsid w:val="00D943C3"/>
    <w:rsid w:val="00D94B51"/>
    <w:rsid w:val="00D955B9"/>
    <w:rsid w:val="00D95709"/>
    <w:rsid w:val="00D9607A"/>
    <w:rsid w:val="00D96203"/>
    <w:rsid w:val="00D96525"/>
    <w:rsid w:val="00D9672E"/>
    <w:rsid w:val="00D96E67"/>
    <w:rsid w:val="00D976D6"/>
    <w:rsid w:val="00D97A1C"/>
    <w:rsid w:val="00D97E94"/>
    <w:rsid w:val="00D97F3A"/>
    <w:rsid w:val="00DA00C9"/>
    <w:rsid w:val="00DA046D"/>
    <w:rsid w:val="00DA1831"/>
    <w:rsid w:val="00DA1F27"/>
    <w:rsid w:val="00DA2123"/>
    <w:rsid w:val="00DA22FA"/>
    <w:rsid w:val="00DA2A85"/>
    <w:rsid w:val="00DA2E13"/>
    <w:rsid w:val="00DA2F60"/>
    <w:rsid w:val="00DA304E"/>
    <w:rsid w:val="00DA3426"/>
    <w:rsid w:val="00DA3482"/>
    <w:rsid w:val="00DA34C4"/>
    <w:rsid w:val="00DA35DD"/>
    <w:rsid w:val="00DA39F8"/>
    <w:rsid w:val="00DA4164"/>
    <w:rsid w:val="00DA458D"/>
    <w:rsid w:val="00DA47D3"/>
    <w:rsid w:val="00DA55D5"/>
    <w:rsid w:val="00DA5AA7"/>
    <w:rsid w:val="00DA66C9"/>
    <w:rsid w:val="00DA69A4"/>
    <w:rsid w:val="00DA72A2"/>
    <w:rsid w:val="00DA7489"/>
    <w:rsid w:val="00DA7794"/>
    <w:rsid w:val="00DA780C"/>
    <w:rsid w:val="00DA7A24"/>
    <w:rsid w:val="00DB04B9"/>
    <w:rsid w:val="00DB05AD"/>
    <w:rsid w:val="00DB099F"/>
    <w:rsid w:val="00DB0BD0"/>
    <w:rsid w:val="00DB0CCA"/>
    <w:rsid w:val="00DB1058"/>
    <w:rsid w:val="00DB1210"/>
    <w:rsid w:val="00DB137D"/>
    <w:rsid w:val="00DB172F"/>
    <w:rsid w:val="00DB1838"/>
    <w:rsid w:val="00DB18EF"/>
    <w:rsid w:val="00DB1B07"/>
    <w:rsid w:val="00DB2CDB"/>
    <w:rsid w:val="00DB312D"/>
    <w:rsid w:val="00DB322C"/>
    <w:rsid w:val="00DB36D4"/>
    <w:rsid w:val="00DB38D6"/>
    <w:rsid w:val="00DB3902"/>
    <w:rsid w:val="00DB3B5A"/>
    <w:rsid w:val="00DB3FD6"/>
    <w:rsid w:val="00DB4030"/>
    <w:rsid w:val="00DB519D"/>
    <w:rsid w:val="00DB51A2"/>
    <w:rsid w:val="00DB51F0"/>
    <w:rsid w:val="00DB561B"/>
    <w:rsid w:val="00DB59A5"/>
    <w:rsid w:val="00DB5B4D"/>
    <w:rsid w:val="00DB5BC8"/>
    <w:rsid w:val="00DB5E4A"/>
    <w:rsid w:val="00DB6686"/>
    <w:rsid w:val="00DB6F9E"/>
    <w:rsid w:val="00DB7120"/>
    <w:rsid w:val="00DB71AC"/>
    <w:rsid w:val="00DB73ED"/>
    <w:rsid w:val="00DB7EEC"/>
    <w:rsid w:val="00DC002D"/>
    <w:rsid w:val="00DC02CC"/>
    <w:rsid w:val="00DC0328"/>
    <w:rsid w:val="00DC053F"/>
    <w:rsid w:val="00DC0B57"/>
    <w:rsid w:val="00DC0BA9"/>
    <w:rsid w:val="00DC0FBC"/>
    <w:rsid w:val="00DC14C2"/>
    <w:rsid w:val="00DC1609"/>
    <w:rsid w:val="00DC1BA2"/>
    <w:rsid w:val="00DC2A56"/>
    <w:rsid w:val="00DC2D87"/>
    <w:rsid w:val="00DC2F82"/>
    <w:rsid w:val="00DC2F94"/>
    <w:rsid w:val="00DC2F9E"/>
    <w:rsid w:val="00DC3687"/>
    <w:rsid w:val="00DC39EB"/>
    <w:rsid w:val="00DC3D63"/>
    <w:rsid w:val="00DC4359"/>
    <w:rsid w:val="00DC43E6"/>
    <w:rsid w:val="00DC4A09"/>
    <w:rsid w:val="00DC50F1"/>
    <w:rsid w:val="00DC52C6"/>
    <w:rsid w:val="00DC55C7"/>
    <w:rsid w:val="00DC573D"/>
    <w:rsid w:val="00DC673F"/>
    <w:rsid w:val="00DC6C31"/>
    <w:rsid w:val="00DC711A"/>
    <w:rsid w:val="00DC7A6C"/>
    <w:rsid w:val="00DD064D"/>
    <w:rsid w:val="00DD123A"/>
    <w:rsid w:val="00DD19C1"/>
    <w:rsid w:val="00DD1B5B"/>
    <w:rsid w:val="00DD1D64"/>
    <w:rsid w:val="00DD2602"/>
    <w:rsid w:val="00DD27F0"/>
    <w:rsid w:val="00DD28B3"/>
    <w:rsid w:val="00DD2B51"/>
    <w:rsid w:val="00DD2E9A"/>
    <w:rsid w:val="00DD2F37"/>
    <w:rsid w:val="00DD3246"/>
    <w:rsid w:val="00DD3438"/>
    <w:rsid w:val="00DD36DA"/>
    <w:rsid w:val="00DD3781"/>
    <w:rsid w:val="00DD3B6D"/>
    <w:rsid w:val="00DD3E08"/>
    <w:rsid w:val="00DD474A"/>
    <w:rsid w:val="00DD4859"/>
    <w:rsid w:val="00DD4A45"/>
    <w:rsid w:val="00DD5B06"/>
    <w:rsid w:val="00DD610E"/>
    <w:rsid w:val="00DD615A"/>
    <w:rsid w:val="00DD64E4"/>
    <w:rsid w:val="00DD6531"/>
    <w:rsid w:val="00DD69CC"/>
    <w:rsid w:val="00DD6FA1"/>
    <w:rsid w:val="00DD72B2"/>
    <w:rsid w:val="00DD761D"/>
    <w:rsid w:val="00DD7A0C"/>
    <w:rsid w:val="00DD7A4B"/>
    <w:rsid w:val="00DE04CE"/>
    <w:rsid w:val="00DE05CF"/>
    <w:rsid w:val="00DE09C8"/>
    <w:rsid w:val="00DE0B79"/>
    <w:rsid w:val="00DE0DBE"/>
    <w:rsid w:val="00DE168F"/>
    <w:rsid w:val="00DE1B22"/>
    <w:rsid w:val="00DE1E93"/>
    <w:rsid w:val="00DE1F4D"/>
    <w:rsid w:val="00DE21AC"/>
    <w:rsid w:val="00DE224F"/>
    <w:rsid w:val="00DE2327"/>
    <w:rsid w:val="00DE29B5"/>
    <w:rsid w:val="00DE2BAB"/>
    <w:rsid w:val="00DE31E2"/>
    <w:rsid w:val="00DE35D2"/>
    <w:rsid w:val="00DE380C"/>
    <w:rsid w:val="00DE3E43"/>
    <w:rsid w:val="00DE3E83"/>
    <w:rsid w:val="00DE40D4"/>
    <w:rsid w:val="00DE4246"/>
    <w:rsid w:val="00DE446C"/>
    <w:rsid w:val="00DE504A"/>
    <w:rsid w:val="00DE53AA"/>
    <w:rsid w:val="00DE542D"/>
    <w:rsid w:val="00DE5855"/>
    <w:rsid w:val="00DE5ABA"/>
    <w:rsid w:val="00DE5EBB"/>
    <w:rsid w:val="00DE646A"/>
    <w:rsid w:val="00DE66D7"/>
    <w:rsid w:val="00DE6896"/>
    <w:rsid w:val="00DE6C54"/>
    <w:rsid w:val="00DE6DAD"/>
    <w:rsid w:val="00DE70E8"/>
    <w:rsid w:val="00DE74B3"/>
    <w:rsid w:val="00DE7C3C"/>
    <w:rsid w:val="00DF03CD"/>
    <w:rsid w:val="00DF0564"/>
    <w:rsid w:val="00DF0782"/>
    <w:rsid w:val="00DF0B0E"/>
    <w:rsid w:val="00DF0D63"/>
    <w:rsid w:val="00DF0DB5"/>
    <w:rsid w:val="00DF201D"/>
    <w:rsid w:val="00DF2250"/>
    <w:rsid w:val="00DF2581"/>
    <w:rsid w:val="00DF2CC4"/>
    <w:rsid w:val="00DF315F"/>
    <w:rsid w:val="00DF31AC"/>
    <w:rsid w:val="00DF35E0"/>
    <w:rsid w:val="00DF3647"/>
    <w:rsid w:val="00DF384D"/>
    <w:rsid w:val="00DF3E19"/>
    <w:rsid w:val="00DF4BE1"/>
    <w:rsid w:val="00DF4DFE"/>
    <w:rsid w:val="00DF50AB"/>
    <w:rsid w:val="00DF5AF8"/>
    <w:rsid w:val="00DF664F"/>
    <w:rsid w:val="00DF6870"/>
    <w:rsid w:val="00DF68EB"/>
    <w:rsid w:val="00DF690C"/>
    <w:rsid w:val="00DF6D54"/>
    <w:rsid w:val="00DF70FE"/>
    <w:rsid w:val="00DF722B"/>
    <w:rsid w:val="00DF7DE6"/>
    <w:rsid w:val="00E00232"/>
    <w:rsid w:val="00E00BD3"/>
    <w:rsid w:val="00E00FD0"/>
    <w:rsid w:val="00E011DC"/>
    <w:rsid w:val="00E012E3"/>
    <w:rsid w:val="00E01D96"/>
    <w:rsid w:val="00E01E55"/>
    <w:rsid w:val="00E02056"/>
    <w:rsid w:val="00E02300"/>
    <w:rsid w:val="00E0245B"/>
    <w:rsid w:val="00E02819"/>
    <w:rsid w:val="00E02C45"/>
    <w:rsid w:val="00E02EB4"/>
    <w:rsid w:val="00E03042"/>
    <w:rsid w:val="00E03ADD"/>
    <w:rsid w:val="00E03AE7"/>
    <w:rsid w:val="00E03C4E"/>
    <w:rsid w:val="00E04023"/>
    <w:rsid w:val="00E0408B"/>
    <w:rsid w:val="00E041B3"/>
    <w:rsid w:val="00E04470"/>
    <w:rsid w:val="00E0453C"/>
    <w:rsid w:val="00E0462C"/>
    <w:rsid w:val="00E04995"/>
    <w:rsid w:val="00E04A06"/>
    <w:rsid w:val="00E04E3B"/>
    <w:rsid w:val="00E04E44"/>
    <w:rsid w:val="00E05597"/>
    <w:rsid w:val="00E056E1"/>
    <w:rsid w:val="00E05C13"/>
    <w:rsid w:val="00E06207"/>
    <w:rsid w:val="00E06339"/>
    <w:rsid w:val="00E0659E"/>
    <w:rsid w:val="00E06E7A"/>
    <w:rsid w:val="00E0749E"/>
    <w:rsid w:val="00E07B1E"/>
    <w:rsid w:val="00E07CE7"/>
    <w:rsid w:val="00E07D7F"/>
    <w:rsid w:val="00E10038"/>
    <w:rsid w:val="00E103AB"/>
    <w:rsid w:val="00E1055D"/>
    <w:rsid w:val="00E10605"/>
    <w:rsid w:val="00E10A3A"/>
    <w:rsid w:val="00E10A61"/>
    <w:rsid w:val="00E10D48"/>
    <w:rsid w:val="00E10D62"/>
    <w:rsid w:val="00E114CE"/>
    <w:rsid w:val="00E1180E"/>
    <w:rsid w:val="00E11FD8"/>
    <w:rsid w:val="00E1234A"/>
    <w:rsid w:val="00E1289B"/>
    <w:rsid w:val="00E1289D"/>
    <w:rsid w:val="00E133E5"/>
    <w:rsid w:val="00E135E5"/>
    <w:rsid w:val="00E138DC"/>
    <w:rsid w:val="00E13B82"/>
    <w:rsid w:val="00E13DF6"/>
    <w:rsid w:val="00E141EE"/>
    <w:rsid w:val="00E14A6A"/>
    <w:rsid w:val="00E14B8B"/>
    <w:rsid w:val="00E14D1A"/>
    <w:rsid w:val="00E14F60"/>
    <w:rsid w:val="00E153E8"/>
    <w:rsid w:val="00E15481"/>
    <w:rsid w:val="00E1558E"/>
    <w:rsid w:val="00E1562D"/>
    <w:rsid w:val="00E156C8"/>
    <w:rsid w:val="00E156F4"/>
    <w:rsid w:val="00E157F9"/>
    <w:rsid w:val="00E15A8A"/>
    <w:rsid w:val="00E15DD0"/>
    <w:rsid w:val="00E16167"/>
    <w:rsid w:val="00E164A0"/>
    <w:rsid w:val="00E167C1"/>
    <w:rsid w:val="00E16D3A"/>
    <w:rsid w:val="00E17E32"/>
    <w:rsid w:val="00E202D9"/>
    <w:rsid w:val="00E204FC"/>
    <w:rsid w:val="00E207C1"/>
    <w:rsid w:val="00E20838"/>
    <w:rsid w:val="00E21035"/>
    <w:rsid w:val="00E210D9"/>
    <w:rsid w:val="00E21690"/>
    <w:rsid w:val="00E2189C"/>
    <w:rsid w:val="00E21D7A"/>
    <w:rsid w:val="00E21D9F"/>
    <w:rsid w:val="00E21E67"/>
    <w:rsid w:val="00E225C1"/>
    <w:rsid w:val="00E22871"/>
    <w:rsid w:val="00E22AF6"/>
    <w:rsid w:val="00E23844"/>
    <w:rsid w:val="00E23ADC"/>
    <w:rsid w:val="00E23D24"/>
    <w:rsid w:val="00E241A6"/>
    <w:rsid w:val="00E24324"/>
    <w:rsid w:val="00E24807"/>
    <w:rsid w:val="00E24822"/>
    <w:rsid w:val="00E249FB"/>
    <w:rsid w:val="00E24B66"/>
    <w:rsid w:val="00E24DD7"/>
    <w:rsid w:val="00E2588B"/>
    <w:rsid w:val="00E25B74"/>
    <w:rsid w:val="00E25DA6"/>
    <w:rsid w:val="00E25DF6"/>
    <w:rsid w:val="00E25E45"/>
    <w:rsid w:val="00E25F42"/>
    <w:rsid w:val="00E26323"/>
    <w:rsid w:val="00E265BA"/>
    <w:rsid w:val="00E26ACC"/>
    <w:rsid w:val="00E26B4F"/>
    <w:rsid w:val="00E26B60"/>
    <w:rsid w:val="00E26B74"/>
    <w:rsid w:val="00E2735D"/>
    <w:rsid w:val="00E27585"/>
    <w:rsid w:val="00E2787A"/>
    <w:rsid w:val="00E27AF3"/>
    <w:rsid w:val="00E27D0E"/>
    <w:rsid w:val="00E27D11"/>
    <w:rsid w:val="00E27D88"/>
    <w:rsid w:val="00E30088"/>
    <w:rsid w:val="00E30109"/>
    <w:rsid w:val="00E304B7"/>
    <w:rsid w:val="00E30A1E"/>
    <w:rsid w:val="00E312DE"/>
    <w:rsid w:val="00E31B4C"/>
    <w:rsid w:val="00E31C1D"/>
    <w:rsid w:val="00E31EF4"/>
    <w:rsid w:val="00E31F3F"/>
    <w:rsid w:val="00E31F7B"/>
    <w:rsid w:val="00E31F95"/>
    <w:rsid w:val="00E31FF8"/>
    <w:rsid w:val="00E32567"/>
    <w:rsid w:val="00E3257A"/>
    <w:rsid w:val="00E32956"/>
    <w:rsid w:val="00E329FE"/>
    <w:rsid w:val="00E32AD9"/>
    <w:rsid w:val="00E32B99"/>
    <w:rsid w:val="00E32C6C"/>
    <w:rsid w:val="00E332E4"/>
    <w:rsid w:val="00E337B9"/>
    <w:rsid w:val="00E33DCB"/>
    <w:rsid w:val="00E3439F"/>
    <w:rsid w:val="00E3483D"/>
    <w:rsid w:val="00E34EBA"/>
    <w:rsid w:val="00E35099"/>
    <w:rsid w:val="00E355D1"/>
    <w:rsid w:val="00E35889"/>
    <w:rsid w:val="00E35F75"/>
    <w:rsid w:val="00E3626F"/>
    <w:rsid w:val="00E362DA"/>
    <w:rsid w:val="00E37460"/>
    <w:rsid w:val="00E40060"/>
    <w:rsid w:val="00E4030F"/>
    <w:rsid w:val="00E404FA"/>
    <w:rsid w:val="00E4075C"/>
    <w:rsid w:val="00E40FF7"/>
    <w:rsid w:val="00E410F0"/>
    <w:rsid w:val="00E418BC"/>
    <w:rsid w:val="00E4191D"/>
    <w:rsid w:val="00E41AC4"/>
    <w:rsid w:val="00E41F13"/>
    <w:rsid w:val="00E423FB"/>
    <w:rsid w:val="00E42590"/>
    <w:rsid w:val="00E42730"/>
    <w:rsid w:val="00E428EE"/>
    <w:rsid w:val="00E42A9C"/>
    <w:rsid w:val="00E42ECC"/>
    <w:rsid w:val="00E43522"/>
    <w:rsid w:val="00E43812"/>
    <w:rsid w:val="00E43CBF"/>
    <w:rsid w:val="00E44378"/>
    <w:rsid w:val="00E44965"/>
    <w:rsid w:val="00E4529C"/>
    <w:rsid w:val="00E45305"/>
    <w:rsid w:val="00E461C2"/>
    <w:rsid w:val="00E46A7A"/>
    <w:rsid w:val="00E46F4A"/>
    <w:rsid w:val="00E47126"/>
    <w:rsid w:val="00E47993"/>
    <w:rsid w:val="00E47EBC"/>
    <w:rsid w:val="00E47F6E"/>
    <w:rsid w:val="00E50370"/>
    <w:rsid w:val="00E50F27"/>
    <w:rsid w:val="00E5145B"/>
    <w:rsid w:val="00E516C2"/>
    <w:rsid w:val="00E530B6"/>
    <w:rsid w:val="00E534F6"/>
    <w:rsid w:val="00E53550"/>
    <w:rsid w:val="00E5365B"/>
    <w:rsid w:val="00E536E6"/>
    <w:rsid w:val="00E5393E"/>
    <w:rsid w:val="00E53B69"/>
    <w:rsid w:val="00E53BC6"/>
    <w:rsid w:val="00E540D0"/>
    <w:rsid w:val="00E546BD"/>
    <w:rsid w:val="00E54E3C"/>
    <w:rsid w:val="00E54E4F"/>
    <w:rsid w:val="00E5512F"/>
    <w:rsid w:val="00E5533B"/>
    <w:rsid w:val="00E554F3"/>
    <w:rsid w:val="00E5593A"/>
    <w:rsid w:val="00E55F15"/>
    <w:rsid w:val="00E56128"/>
    <w:rsid w:val="00E5619C"/>
    <w:rsid w:val="00E569FB"/>
    <w:rsid w:val="00E56E63"/>
    <w:rsid w:val="00E56E95"/>
    <w:rsid w:val="00E56ED8"/>
    <w:rsid w:val="00E5721C"/>
    <w:rsid w:val="00E578CA"/>
    <w:rsid w:val="00E57DAF"/>
    <w:rsid w:val="00E57F61"/>
    <w:rsid w:val="00E600A8"/>
    <w:rsid w:val="00E601AC"/>
    <w:rsid w:val="00E601E6"/>
    <w:rsid w:val="00E6050F"/>
    <w:rsid w:val="00E6068D"/>
    <w:rsid w:val="00E606C1"/>
    <w:rsid w:val="00E60805"/>
    <w:rsid w:val="00E60863"/>
    <w:rsid w:val="00E60D0C"/>
    <w:rsid w:val="00E61226"/>
    <w:rsid w:val="00E6124A"/>
    <w:rsid w:val="00E61794"/>
    <w:rsid w:val="00E61FA0"/>
    <w:rsid w:val="00E62027"/>
    <w:rsid w:val="00E6204A"/>
    <w:rsid w:val="00E62630"/>
    <w:rsid w:val="00E626A5"/>
    <w:rsid w:val="00E62ECA"/>
    <w:rsid w:val="00E62F12"/>
    <w:rsid w:val="00E630A6"/>
    <w:rsid w:val="00E6313B"/>
    <w:rsid w:val="00E638DA"/>
    <w:rsid w:val="00E63CAB"/>
    <w:rsid w:val="00E64358"/>
    <w:rsid w:val="00E64E9F"/>
    <w:rsid w:val="00E65327"/>
    <w:rsid w:val="00E653BC"/>
    <w:rsid w:val="00E65A08"/>
    <w:rsid w:val="00E65AF8"/>
    <w:rsid w:val="00E65C88"/>
    <w:rsid w:val="00E65F5F"/>
    <w:rsid w:val="00E6625C"/>
    <w:rsid w:val="00E66590"/>
    <w:rsid w:val="00E6670A"/>
    <w:rsid w:val="00E6686B"/>
    <w:rsid w:val="00E6687D"/>
    <w:rsid w:val="00E66A86"/>
    <w:rsid w:val="00E66B5F"/>
    <w:rsid w:val="00E66BF7"/>
    <w:rsid w:val="00E6717F"/>
    <w:rsid w:val="00E672E4"/>
    <w:rsid w:val="00E675A5"/>
    <w:rsid w:val="00E67783"/>
    <w:rsid w:val="00E67C0F"/>
    <w:rsid w:val="00E70201"/>
    <w:rsid w:val="00E70741"/>
    <w:rsid w:val="00E7089E"/>
    <w:rsid w:val="00E70F37"/>
    <w:rsid w:val="00E70F54"/>
    <w:rsid w:val="00E71305"/>
    <w:rsid w:val="00E718C8"/>
    <w:rsid w:val="00E71B39"/>
    <w:rsid w:val="00E71CDE"/>
    <w:rsid w:val="00E720C9"/>
    <w:rsid w:val="00E7269D"/>
    <w:rsid w:val="00E728E4"/>
    <w:rsid w:val="00E73047"/>
    <w:rsid w:val="00E73094"/>
    <w:rsid w:val="00E731EF"/>
    <w:rsid w:val="00E732E7"/>
    <w:rsid w:val="00E7387B"/>
    <w:rsid w:val="00E73A49"/>
    <w:rsid w:val="00E73AF1"/>
    <w:rsid w:val="00E73DA4"/>
    <w:rsid w:val="00E73EC4"/>
    <w:rsid w:val="00E7405C"/>
    <w:rsid w:val="00E740ED"/>
    <w:rsid w:val="00E741D2"/>
    <w:rsid w:val="00E74542"/>
    <w:rsid w:val="00E74C66"/>
    <w:rsid w:val="00E75260"/>
    <w:rsid w:val="00E753A4"/>
    <w:rsid w:val="00E75ED9"/>
    <w:rsid w:val="00E75F11"/>
    <w:rsid w:val="00E760D8"/>
    <w:rsid w:val="00E761A0"/>
    <w:rsid w:val="00E76968"/>
    <w:rsid w:val="00E76A92"/>
    <w:rsid w:val="00E76AC9"/>
    <w:rsid w:val="00E77060"/>
    <w:rsid w:val="00E77162"/>
    <w:rsid w:val="00E7738B"/>
    <w:rsid w:val="00E77391"/>
    <w:rsid w:val="00E77C41"/>
    <w:rsid w:val="00E8047A"/>
    <w:rsid w:val="00E814CF"/>
    <w:rsid w:val="00E8263B"/>
    <w:rsid w:val="00E82A77"/>
    <w:rsid w:val="00E82AC0"/>
    <w:rsid w:val="00E82AE2"/>
    <w:rsid w:val="00E82C1E"/>
    <w:rsid w:val="00E82C75"/>
    <w:rsid w:val="00E82D6A"/>
    <w:rsid w:val="00E833E0"/>
    <w:rsid w:val="00E8374E"/>
    <w:rsid w:val="00E8381F"/>
    <w:rsid w:val="00E83E58"/>
    <w:rsid w:val="00E841BB"/>
    <w:rsid w:val="00E84AC9"/>
    <w:rsid w:val="00E84D5C"/>
    <w:rsid w:val="00E84DB4"/>
    <w:rsid w:val="00E85310"/>
    <w:rsid w:val="00E85CB4"/>
    <w:rsid w:val="00E85D3B"/>
    <w:rsid w:val="00E85EC1"/>
    <w:rsid w:val="00E86296"/>
    <w:rsid w:val="00E86447"/>
    <w:rsid w:val="00E86E31"/>
    <w:rsid w:val="00E86FA2"/>
    <w:rsid w:val="00E87168"/>
    <w:rsid w:val="00E871F3"/>
    <w:rsid w:val="00E87630"/>
    <w:rsid w:val="00E877E4"/>
    <w:rsid w:val="00E87B85"/>
    <w:rsid w:val="00E87BD9"/>
    <w:rsid w:val="00E87F18"/>
    <w:rsid w:val="00E90376"/>
    <w:rsid w:val="00E904C5"/>
    <w:rsid w:val="00E905EB"/>
    <w:rsid w:val="00E90D73"/>
    <w:rsid w:val="00E90D7A"/>
    <w:rsid w:val="00E90E28"/>
    <w:rsid w:val="00E91221"/>
    <w:rsid w:val="00E91B36"/>
    <w:rsid w:val="00E91D57"/>
    <w:rsid w:val="00E91E48"/>
    <w:rsid w:val="00E91EE1"/>
    <w:rsid w:val="00E922DB"/>
    <w:rsid w:val="00E92469"/>
    <w:rsid w:val="00E92B87"/>
    <w:rsid w:val="00E92C56"/>
    <w:rsid w:val="00E92D23"/>
    <w:rsid w:val="00E92E3C"/>
    <w:rsid w:val="00E9381F"/>
    <w:rsid w:val="00E93BEE"/>
    <w:rsid w:val="00E93E31"/>
    <w:rsid w:val="00E940BE"/>
    <w:rsid w:val="00E941F5"/>
    <w:rsid w:val="00E947D1"/>
    <w:rsid w:val="00E947DF"/>
    <w:rsid w:val="00E94B02"/>
    <w:rsid w:val="00E9523E"/>
    <w:rsid w:val="00E961AF"/>
    <w:rsid w:val="00E9620E"/>
    <w:rsid w:val="00E96460"/>
    <w:rsid w:val="00E964D8"/>
    <w:rsid w:val="00E965A9"/>
    <w:rsid w:val="00E967FE"/>
    <w:rsid w:val="00E96A30"/>
    <w:rsid w:val="00E96C1B"/>
    <w:rsid w:val="00E97B68"/>
    <w:rsid w:val="00E97E43"/>
    <w:rsid w:val="00EA0073"/>
    <w:rsid w:val="00EA0338"/>
    <w:rsid w:val="00EA0A31"/>
    <w:rsid w:val="00EA0A90"/>
    <w:rsid w:val="00EA0D55"/>
    <w:rsid w:val="00EA0DE3"/>
    <w:rsid w:val="00EA1344"/>
    <w:rsid w:val="00EA150D"/>
    <w:rsid w:val="00EA1D3A"/>
    <w:rsid w:val="00EA223C"/>
    <w:rsid w:val="00EA266D"/>
    <w:rsid w:val="00EA2A7B"/>
    <w:rsid w:val="00EA2F81"/>
    <w:rsid w:val="00EA32BD"/>
    <w:rsid w:val="00EA39CE"/>
    <w:rsid w:val="00EA3B18"/>
    <w:rsid w:val="00EA3BA3"/>
    <w:rsid w:val="00EA3C21"/>
    <w:rsid w:val="00EA4043"/>
    <w:rsid w:val="00EA4220"/>
    <w:rsid w:val="00EA4664"/>
    <w:rsid w:val="00EA4869"/>
    <w:rsid w:val="00EA4997"/>
    <w:rsid w:val="00EA49DE"/>
    <w:rsid w:val="00EA4CCF"/>
    <w:rsid w:val="00EA545E"/>
    <w:rsid w:val="00EA5661"/>
    <w:rsid w:val="00EA5A39"/>
    <w:rsid w:val="00EA5C77"/>
    <w:rsid w:val="00EA6042"/>
    <w:rsid w:val="00EA606A"/>
    <w:rsid w:val="00EA7B9C"/>
    <w:rsid w:val="00EB0248"/>
    <w:rsid w:val="00EB03D0"/>
    <w:rsid w:val="00EB0D3F"/>
    <w:rsid w:val="00EB1857"/>
    <w:rsid w:val="00EB1AE3"/>
    <w:rsid w:val="00EB2B77"/>
    <w:rsid w:val="00EB2DD5"/>
    <w:rsid w:val="00EB3045"/>
    <w:rsid w:val="00EB3649"/>
    <w:rsid w:val="00EB3AB8"/>
    <w:rsid w:val="00EB3B10"/>
    <w:rsid w:val="00EB3BD6"/>
    <w:rsid w:val="00EB3FF0"/>
    <w:rsid w:val="00EB4224"/>
    <w:rsid w:val="00EB42D6"/>
    <w:rsid w:val="00EB46A9"/>
    <w:rsid w:val="00EB4EC1"/>
    <w:rsid w:val="00EB540D"/>
    <w:rsid w:val="00EB5622"/>
    <w:rsid w:val="00EB56C2"/>
    <w:rsid w:val="00EB5A58"/>
    <w:rsid w:val="00EB5FAA"/>
    <w:rsid w:val="00EB637E"/>
    <w:rsid w:val="00EB6842"/>
    <w:rsid w:val="00EB694D"/>
    <w:rsid w:val="00EB6C44"/>
    <w:rsid w:val="00EB6D1A"/>
    <w:rsid w:val="00EB6DCE"/>
    <w:rsid w:val="00EB6EFC"/>
    <w:rsid w:val="00EB7110"/>
    <w:rsid w:val="00EB7365"/>
    <w:rsid w:val="00EB7782"/>
    <w:rsid w:val="00EB77DE"/>
    <w:rsid w:val="00EB79E0"/>
    <w:rsid w:val="00EC00C6"/>
    <w:rsid w:val="00EC00FB"/>
    <w:rsid w:val="00EC0502"/>
    <w:rsid w:val="00EC1197"/>
    <w:rsid w:val="00EC125B"/>
    <w:rsid w:val="00EC15B9"/>
    <w:rsid w:val="00EC19D7"/>
    <w:rsid w:val="00EC1F8A"/>
    <w:rsid w:val="00EC20E8"/>
    <w:rsid w:val="00EC23E3"/>
    <w:rsid w:val="00EC2736"/>
    <w:rsid w:val="00EC2D51"/>
    <w:rsid w:val="00EC3352"/>
    <w:rsid w:val="00EC3589"/>
    <w:rsid w:val="00EC3B97"/>
    <w:rsid w:val="00EC3EF9"/>
    <w:rsid w:val="00EC424D"/>
    <w:rsid w:val="00EC4970"/>
    <w:rsid w:val="00EC4A0E"/>
    <w:rsid w:val="00EC4C63"/>
    <w:rsid w:val="00EC4EF1"/>
    <w:rsid w:val="00EC51F8"/>
    <w:rsid w:val="00EC5349"/>
    <w:rsid w:val="00EC5CFD"/>
    <w:rsid w:val="00EC6221"/>
    <w:rsid w:val="00EC6A49"/>
    <w:rsid w:val="00EC71D0"/>
    <w:rsid w:val="00EC7206"/>
    <w:rsid w:val="00EC7319"/>
    <w:rsid w:val="00EC74DF"/>
    <w:rsid w:val="00EC755E"/>
    <w:rsid w:val="00EC75B1"/>
    <w:rsid w:val="00EC7752"/>
    <w:rsid w:val="00EC7948"/>
    <w:rsid w:val="00EC7A2E"/>
    <w:rsid w:val="00EC7EF2"/>
    <w:rsid w:val="00ED068D"/>
    <w:rsid w:val="00ED0781"/>
    <w:rsid w:val="00ED09D7"/>
    <w:rsid w:val="00ED0F29"/>
    <w:rsid w:val="00ED112F"/>
    <w:rsid w:val="00ED1596"/>
    <w:rsid w:val="00ED1636"/>
    <w:rsid w:val="00ED1CE7"/>
    <w:rsid w:val="00ED22E2"/>
    <w:rsid w:val="00ED2332"/>
    <w:rsid w:val="00ED28C9"/>
    <w:rsid w:val="00ED2D1D"/>
    <w:rsid w:val="00ED3329"/>
    <w:rsid w:val="00ED3584"/>
    <w:rsid w:val="00ED3921"/>
    <w:rsid w:val="00ED3DDF"/>
    <w:rsid w:val="00ED3FA4"/>
    <w:rsid w:val="00ED40F5"/>
    <w:rsid w:val="00ED411F"/>
    <w:rsid w:val="00ED41C5"/>
    <w:rsid w:val="00ED4E67"/>
    <w:rsid w:val="00ED5123"/>
    <w:rsid w:val="00ED5240"/>
    <w:rsid w:val="00ED5665"/>
    <w:rsid w:val="00ED57E6"/>
    <w:rsid w:val="00ED5961"/>
    <w:rsid w:val="00ED5AB3"/>
    <w:rsid w:val="00ED5D5A"/>
    <w:rsid w:val="00ED5E87"/>
    <w:rsid w:val="00ED62F4"/>
    <w:rsid w:val="00ED6418"/>
    <w:rsid w:val="00ED66F6"/>
    <w:rsid w:val="00ED6B67"/>
    <w:rsid w:val="00ED6C04"/>
    <w:rsid w:val="00ED6E6E"/>
    <w:rsid w:val="00ED6E86"/>
    <w:rsid w:val="00ED6F33"/>
    <w:rsid w:val="00ED705C"/>
    <w:rsid w:val="00ED7228"/>
    <w:rsid w:val="00ED72D8"/>
    <w:rsid w:val="00ED7493"/>
    <w:rsid w:val="00ED7719"/>
    <w:rsid w:val="00ED7BC8"/>
    <w:rsid w:val="00ED7D44"/>
    <w:rsid w:val="00EE00C4"/>
    <w:rsid w:val="00EE030E"/>
    <w:rsid w:val="00EE047A"/>
    <w:rsid w:val="00EE062F"/>
    <w:rsid w:val="00EE090C"/>
    <w:rsid w:val="00EE0A1B"/>
    <w:rsid w:val="00EE0AD5"/>
    <w:rsid w:val="00EE0B0D"/>
    <w:rsid w:val="00EE0F4F"/>
    <w:rsid w:val="00EE1321"/>
    <w:rsid w:val="00EE1D2F"/>
    <w:rsid w:val="00EE1E0C"/>
    <w:rsid w:val="00EE212F"/>
    <w:rsid w:val="00EE21C8"/>
    <w:rsid w:val="00EE22F0"/>
    <w:rsid w:val="00EE24A4"/>
    <w:rsid w:val="00EE24F4"/>
    <w:rsid w:val="00EE2585"/>
    <w:rsid w:val="00EE2A80"/>
    <w:rsid w:val="00EE2C86"/>
    <w:rsid w:val="00EE2D41"/>
    <w:rsid w:val="00EE3137"/>
    <w:rsid w:val="00EE313E"/>
    <w:rsid w:val="00EE31D3"/>
    <w:rsid w:val="00EE33CD"/>
    <w:rsid w:val="00EE33F6"/>
    <w:rsid w:val="00EE39A7"/>
    <w:rsid w:val="00EE3E2C"/>
    <w:rsid w:val="00EE4017"/>
    <w:rsid w:val="00EE4094"/>
    <w:rsid w:val="00EE41F0"/>
    <w:rsid w:val="00EE4469"/>
    <w:rsid w:val="00EE4564"/>
    <w:rsid w:val="00EE4954"/>
    <w:rsid w:val="00EE4B4C"/>
    <w:rsid w:val="00EE4B51"/>
    <w:rsid w:val="00EE4D9C"/>
    <w:rsid w:val="00EE4E28"/>
    <w:rsid w:val="00EE5196"/>
    <w:rsid w:val="00EE5797"/>
    <w:rsid w:val="00EE5919"/>
    <w:rsid w:val="00EE62DF"/>
    <w:rsid w:val="00EE6D8C"/>
    <w:rsid w:val="00EE6E0B"/>
    <w:rsid w:val="00EE6E38"/>
    <w:rsid w:val="00EE7040"/>
    <w:rsid w:val="00EE7398"/>
    <w:rsid w:val="00EE79AD"/>
    <w:rsid w:val="00EE7A98"/>
    <w:rsid w:val="00EF024B"/>
    <w:rsid w:val="00EF06A2"/>
    <w:rsid w:val="00EF09F5"/>
    <w:rsid w:val="00EF17C0"/>
    <w:rsid w:val="00EF197C"/>
    <w:rsid w:val="00EF1D55"/>
    <w:rsid w:val="00EF1E14"/>
    <w:rsid w:val="00EF2265"/>
    <w:rsid w:val="00EF2938"/>
    <w:rsid w:val="00EF2BC6"/>
    <w:rsid w:val="00EF33D3"/>
    <w:rsid w:val="00EF3530"/>
    <w:rsid w:val="00EF3669"/>
    <w:rsid w:val="00EF3909"/>
    <w:rsid w:val="00EF3C24"/>
    <w:rsid w:val="00EF480E"/>
    <w:rsid w:val="00EF4A17"/>
    <w:rsid w:val="00EF4DEB"/>
    <w:rsid w:val="00EF528C"/>
    <w:rsid w:val="00EF58D0"/>
    <w:rsid w:val="00EF59FC"/>
    <w:rsid w:val="00EF5DBB"/>
    <w:rsid w:val="00EF5F99"/>
    <w:rsid w:val="00EF604A"/>
    <w:rsid w:val="00EF63D1"/>
    <w:rsid w:val="00EF6780"/>
    <w:rsid w:val="00EF69F9"/>
    <w:rsid w:val="00EF7066"/>
    <w:rsid w:val="00EF74C6"/>
    <w:rsid w:val="00EF7869"/>
    <w:rsid w:val="00EF7EC9"/>
    <w:rsid w:val="00EF7FA7"/>
    <w:rsid w:val="00F00150"/>
    <w:rsid w:val="00F00CC3"/>
    <w:rsid w:val="00F00F12"/>
    <w:rsid w:val="00F00F28"/>
    <w:rsid w:val="00F0107C"/>
    <w:rsid w:val="00F01183"/>
    <w:rsid w:val="00F0159C"/>
    <w:rsid w:val="00F0168F"/>
    <w:rsid w:val="00F01BB7"/>
    <w:rsid w:val="00F020D6"/>
    <w:rsid w:val="00F023B7"/>
    <w:rsid w:val="00F024A4"/>
    <w:rsid w:val="00F025EB"/>
    <w:rsid w:val="00F02844"/>
    <w:rsid w:val="00F029B1"/>
    <w:rsid w:val="00F02C96"/>
    <w:rsid w:val="00F02FCD"/>
    <w:rsid w:val="00F037FB"/>
    <w:rsid w:val="00F03A47"/>
    <w:rsid w:val="00F03F1F"/>
    <w:rsid w:val="00F04600"/>
    <w:rsid w:val="00F046BB"/>
    <w:rsid w:val="00F0492F"/>
    <w:rsid w:val="00F049B5"/>
    <w:rsid w:val="00F04B53"/>
    <w:rsid w:val="00F050BD"/>
    <w:rsid w:val="00F05AC7"/>
    <w:rsid w:val="00F05C74"/>
    <w:rsid w:val="00F06620"/>
    <w:rsid w:val="00F06844"/>
    <w:rsid w:val="00F068DA"/>
    <w:rsid w:val="00F06AD9"/>
    <w:rsid w:val="00F06B64"/>
    <w:rsid w:val="00F06B93"/>
    <w:rsid w:val="00F06C6C"/>
    <w:rsid w:val="00F06D99"/>
    <w:rsid w:val="00F0721D"/>
    <w:rsid w:val="00F07350"/>
    <w:rsid w:val="00F073B6"/>
    <w:rsid w:val="00F07517"/>
    <w:rsid w:val="00F07AE9"/>
    <w:rsid w:val="00F10112"/>
    <w:rsid w:val="00F1040F"/>
    <w:rsid w:val="00F106F1"/>
    <w:rsid w:val="00F1133D"/>
    <w:rsid w:val="00F11738"/>
    <w:rsid w:val="00F11C5D"/>
    <w:rsid w:val="00F11EA6"/>
    <w:rsid w:val="00F12271"/>
    <w:rsid w:val="00F1234D"/>
    <w:rsid w:val="00F12401"/>
    <w:rsid w:val="00F1270F"/>
    <w:rsid w:val="00F128A9"/>
    <w:rsid w:val="00F12B32"/>
    <w:rsid w:val="00F12B73"/>
    <w:rsid w:val="00F12C4F"/>
    <w:rsid w:val="00F13475"/>
    <w:rsid w:val="00F134B9"/>
    <w:rsid w:val="00F13A10"/>
    <w:rsid w:val="00F13B01"/>
    <w:rsid w:val="00F13B73"/>
    <w:rsid w:val="00F1443C"/>
    <w:rsid w:val="00F146DB"/>
    <w:rsid w:val="00F14746"/>
    <w:rsid w:val="00F14750"/>
    <w:rsid w:val="00F14E10"/>
    <w:rsid w:val="00F150D0"/>
    <w:rsid w:val="00F1551A"/>
    <w:rsid w:val="00F157F6"/>
    <w:rsid w:val="00F1587E"/>
    <w:rsid w:val="00F15EB7"/>
    <w:rsid w:val="00F16033"/>
    <w:rsid w:val="00F16230"/>
    <w:rsid w:val="00F163A3"/>
    <w:rsid w:val="00F16676"/>
    <w:rsid w:val="00F176C7"/>
    <w:rsid w:val="00F17758"/>
    <w:rsid w:val="00F17B4F"/>
    <w:rsid w:val="00F17C30"/>
    <w:rsid w:val="00F17F37"/>
    <w:rsid w:val="00F20925"/>
    <w:rsid w:val="00F20C73"/>
    <w:rsid w:val="00F211F4"/>
    <w:rsid w:val="00F21D96"/>
    <w:rsid w:val="00F22379"/>
    <w:rsid w:val="00F2270C"/>
    <w:rsid w:val="00F227D0"/>
    <w:rsid w:val="00F228E4"/>
    <w:rsid w:val="00F22E45"/>
    <w:rsid w:val="00F22F51"/>
    <w:rsid w:val="00F23332"/>
    <w:rsid w:val="00F2362A"/>
    <w:rsid w:val="00F23BCA"/>
    <w:rsid w:val="00F242FD"/>
    <w:rsid w:val="00F244DB"/>
    <w:rsid w:val="00F24685"/>
    <w:rsid w:val="00F24B5F"/>
    <w:rsid w:val="00F24D6A"/>
    <w:rsid w:val="00F24EA5"/>
    <w:rsid w:val="00F251F5"/>
    <w:rsid w:val="00F2562B"/>
    <w:rsid w:val="00F25965"/>
    <w:rsid w:val="00F25AC1"/>
    <w:rsid w:val="00F25E01"/>
    <w:rsid w:val="00F26450"/>
    <w:rsid w:val="00F26ACB"/>
    <w:rsid w:val="00F26B1B"/>
    <w:rsid w:val="00F26DED"/>
    <w:rsid w:val="00F26EE9"/>
    <w:rsid w:val="00F2716D"/>
    <w:rsid w:val="00F273D4"/>
    <w:rsid w:val="00F276D5"/>
    <w:rsid w:val="00F27B0B"/>
    <w:rsid w:val="00F27F26"/>
    <w:rsid w:val="00F3040C"/>
    <w:rsid w:val="00F3064D"/>
    <w:rsid w:val="00F310EA"/>
    <w:rsid w:val="00F316C6"/>
    <w:rsid w:val="00F31A58"/>
    <w:rsid w:val="00F31B36"/>
    <w:rsid w:val="00F326C0"/>
    <w:rsid w:val="00F32A00"/>
    <w:rsid w:val="00F32A42"/>
    <w:rsid w:val="00F33936"/>
    <w:rsid w:val="00F33BB9"/>
    <w:rsid w:val="00F33D63"/>
    <w:rsid w:val="00F33ED8"/>
    <w:rsid w:val="00F34459"/>
    <w:rsid w:val="00F3445B"/>
    <w:rsid w:val="00F34872"/>
    <w:rsid w:val="00F352AB"/>
    <w:rsid w:val="00F353C4"/>
    <w:rsid w:val="00F35437"/>
    <w:rsid w:val="00F3562E"/>
    <w:rsid w:val="00F358AA"/>
    <w:rsid w:val="00F35953"/>
    <w:rsid w:val="00F359C0"/>
    <w:rsid w:val="00F35BD1"/>
    <w:rsid w:val="00F35EB3"/>
    <w:rsid w:val="00F35F1C"/>
    <w:rsid w:val="00F35F57"/>
    <w:rsid w:val="00F369FE"/>
    <w:rsid w:val="00F36B34"/>
    <w:rsid w:val="00F36D7F"/>
    <w:rsid w:val="00F37323"/>
    <w:rsid w:val="00F37FB0"/>
    <w:rsid w:val="00F40A7E"/>
    <w:rsid w:val="00F40D0B"/>
    <w:rsid w:val="00F410C4"/>
    <w:rsid w:val="00F417D2"/>
    <w:rsid w:val="00F41913"/>
    <w:rsid w:val="00F41D7A"/>
    <w:rsid w:val="00F422BE"/>
    <w:rsid w:val="00F42313"/>
    <w:rsid w:val="00F42640"/>
    <w:rsid w:val="00F4275C"/>
    <w:rsid w:val="00F42776"/>
    <w:rsid w:val="00F42E29"/>
    <w:rsid w:val="00F431F5"/>
    <w:rsid w:val="00F43253"/>
    <w:rsid w:val="00F4364C"/>
    <w:rsid w:val="00F43A65"/>
    <w:rsid w:val="00F43F41"/>
    <w:rsid w:val="00F442BE"/>
    <w:rsid w:val="00F449D6"/>
    <w:rsid w:val="00F44EC0"/>
    <w:rsid w:val="00F44F16"/>
    <w:rsid w:val="00F44F6A"/>
    <w:rsid w:val="00F45381"/>
    <w:rsid w:val="00F458A7"/>
    <w:rsid w:val="00F46172"/>
    <w:rsid w:val="00F461DE"/>
    <w:rsid w:val="00F46DFA"/>
    <w:rsid w:val="00F4790C"/>
    <w:rsid w:val="00F47C05"/>
    <w:rsid w:val="00F47C36"/>
    <w:rsid w:val="00F47E1A"/>
    <w:rsid w:val="00F505A8"/>
    <w:rsid w:val="00F50882"/>
    <w:rsid w:val="00F508AB"/>
    <w:rsid w:val="00F50A00"/>
    <w:rsid w:val="00F50EE9"/>
    <w:rsid w:val="00F5110A"/>
    <w:rsid w:val="00F511E5"/>
    <w:rsid w:val="00F5166B"/>
    <w:rsid w:val="00F51B67"/>
    <w:rsid w:val="00F51E03"/>
    <w:rsid w:val="00F51E0B"/>
    <w:rsid w:val="00F51E99"/>
    <w:rsid w:val="00F52083"/>
    <w:rsid w:val="00F523DC"/>
    <w:rsid w:val="00F5269E"/>
    <w:rsid w:val="00F52CF8"/>
    <w:rsid w:val="00F538F4"/>
    <w:rsid w:val="00F5395A"/>
    <w:rsid w:val="00F53971"/>
    <w:rsid w:val="00F53D2E"/>
    <w:rsid w:val="00F53F65"/>
    <w:rsid w:val="00F5403F"/>
    <w:rsid w:val="00F543F2"/>
    <w:rsid w:val="00F54458"/>
    <w:rsid w:val="00F545E7"/>
    <w:rsid w:val="00F54C4D"/>
    <w:rsid w:val="00F54FAA"/>
    <w:rsid w:val="00F55094"/>
    <w:rsid w:val="00F552F3"/>
    <w:rsid w:val="00F556E3"/>
    <w:rsid w:val="00F5611F"/>
    <w:rsid w:val="00F5640B"/>
    <w:rsid w:val="00F5688E"/>
    <w:rsid w:val="00F56B7C"/>
    <w:rsid w:val="00F56B9B"/>
    <w:rsid w:val="00F57473"/>
    <w:rsid w:val="00F576DF"/>
    <w:rsid w:val="00F57B30"/>
    <w:rsid w:val="00F60044"/>
    <w:rsid w:val="00F60055"/>
    <w:rsid w:val="00F6054C"/>
    <w:rsid w:val="00F61284"/>
    <w:rsid w:val="00F61508"/>
    <w:rsid w:val="00F61653"/>
    <w:rsid w:val="00F61C47"/>
    <w:rsid w:val="00F61F34"/>
    <w:rsid w:val="00F62C93"/>
    <w:rsid w:val="00F630AF"/>
    <w:rsid w:val="00F63195"/>
    <w:rsid w:val="00F63918"/>
    <w:rsid w:val="00F63AF2"/>
    <w:rsid w:val="00F640C0"/>
    <w:rsid w:val="00F6476D"/>
    <w:rsid w:val="00F64AEE"/>
    <w:rsid w:val="00F64FC2"/>
    <w:rsid w:val="00F65088"/>
    <w:rsid w:val="00F651E4"/>
    <w:rsid w:val="00F65816"/>
    <w:rsid w:val="00F65D5E"/>
    <w:rsid w:val="00F66754"/>
    <w:rsid w:val="00F66871"/>
    <w:rsid w:val="00F66963"/>
    <w:rsid w:val="00F6727C"/>
    <w:rsid w:val="00F6760B"/>
    <w:rsid w:val="00F67E5C"/>
    <w:rsid w:val="00F67F9F"/>
    <w:rsid w:val="00F701BE"/>
    <w:rsid w:val="00F70876"/>
    <w:rsid w:val="00F711D8"/>
    <w:rsid w:val="00F7167F"/>
    <w:rsid w:val="00F717A4"/>
    <w:rsid w:val="00F71D84"/>
    <w:rsid w:val="00F72027"/>
    <w:rsid w:val="00F72441"/>
    <w:rsid w:val="00F72499"/>
    <w:rsid w:val="00F72692"/>
    <w:rsid w:val="00F72856"/>
    <w:rsid w:val="00F72898"/>
    <w:rsid w:val="00F72EC6"/>
    <w:rsid w:val="00F72F81"/>
    <w:rsid w:val="00F731EB"/>
    <w:rsid w:val="00F733ED"/>
    <w:rsid w:val="00F7391B"/>
    <w:rsid w:val="00F73CE6"/>
    <w:rsid w:val="00F73F6E"/>
    <w:rsid w:val="00F74102"/>
    <w:rsid w:val="00F7426B"/>
    <w:rsid w:val="00F74395"/>
    <w:rsid w:val="00F75598"/>
    <w:rsid w:val="00F75BBA"/>
    <w:rsid w:val="00F75C58"/>
    <w:rsid w:val="00F762DB"/>
    <w:rsid w:val="00F7634F"/>
    <w:rsid w:val="00F76376"/>
    <w:rsid w:val="00F763D7"/>
    <w:rsid w:val="00F76C09"/>
    <w:rsid w:val="00F76FFC"/>
    <w:rsid w:val="00F7770C"/>
    <w:rsid w:val="00F7780B"/>
    <w:rsid w:val="00F77F48"/>
    <w:rsid w:val="00F77F7F"/>
    <w:rsid w:val="00F77F91"/>
    <w:rsid w:val="00F80899"/>
    <w:rsid w:val="00F8099E"/>
    <w:rsid w:val="00F80E02"/>
    <w:rsid w:val="00F8142A"/>
    <w:rsid w:val="00F81A53"/>
    <w:rsid w:val="00F81AAC"/>
    <w:rsid w:val="00F81B87"/>
    <w:rsid w:val="00F81BBD"/>
    <w:rsid w:val="00F826FA"/>
    <w:rsid w:val="00F8284B"/>
    <w:rsid w:val="00F82971"/>
    <w:rsid w:val="00F82ABE"/>
    <w:rsid w:val="00F82D32"/>
    <w:rsid w:val="00F82DE2"/>
    <w:rsid w:val="00F83484"/>
    <w:rsid w:val="00F83745"/>
    <w:rsid w:val="00F83751"/>
    <w:rsid w:val="00F83B94"/>
    <w:rsid w:val="00F83E30"/>
    <w:rsid w:val="00F844BC"/>
    <w:rsid w:val="00F844F5"/>
    <w:rsid w:val="00F846E2"/>
    <w:rsid w:val="00F8517E"/>
    <w:rsid w:val="00F853C8"/>
    <w:rsid w:val="00F85450"/>
    <w:rsid w:val="00F85577"/>
    <w:rsid w:val="00F85672"/>
    <w:rsid w:val="00F85764"/>
    <w:rsid w:val="00F857DD"/>
    <w:rsid w:val="00F85C5E"/>
    <w:rsid w:val="00F86182"/>
    <w:rsid w:val="00F86262"/>
    <w:rsid w:val="00F863E8"/>
    <w:rsid w:val="00F86530"/>
    <w:rsid w:val="00F8671F"/>
    <w:rsid w:val="00F86978"/>
    <w:rsid w:val="00F869C6"/>
    <w:rsid w:val="00F86F9B"/>
    <w:rsid w:val="00F8706B"/>
    <w:rsid w:val="00F8796F"/>
    <w:rsid w:val="00F8797D"/>
    <w:rsid w:val="00F87AA0"/>
    <w:rsid w:val="00F87AD2"/>
    <w:rsid w:val="00F87DCF"/>
    <w:rsid w:val="00F87DE0"/>
    <w:rsid w:val="00F87F35"/>
    <w:rsid w:val="00F9014E"/>
    <w:rsid w:val="00F90233"/>
    <w:rsid w:val="00F902A0"/>
    <w:rsid w:val="00F9033A"/>
    <w:rsid w:val="00F903D2"/>
    <w:rsid w:val="00F908F5"/>
    <w:rsid w:val="00F90A27"/>
    <w:rsid w:val="00F9104F"/>
    <w:rsid w:val="00F91124"/>
    <w:rsid w:val="00F91A0F"/>
    <w:rsid w:val="00F91C28"/>
    <w:rsid w:val="00F91E66"/>
    <w:rsid w:val="00F923A6"/>
    <w:rsid w:val="00F92481"/>
    <w:rsid w:val="00F92A4E"/>
    <w:rsid w:val="00F933D6"/>
    <w:rsid w:val="00F939BD"/>
    <w:rsid w:val="00F93D64"/>
    <w:rsid w:val="00F93FE7"/>
    <w:rsid w:val="00F94008"/>
    <w:rsid w:val="00F941F2"/>
    <w:rsid w:val="00F9437A"/>
    <w:rsid w:val="00F9439F"/>
    <w:rsid w:val="00F94D53"/>
    <w:rsid w:val="00F94EDE"/>
    <w:rsid w:val="00F95046"/>
    <w:rsid w:val="00F95263"/>
    <w:rsid w:val="00F954CD"/>
    <w:rsid w:val="00F95916"/>
    <w:rsid w:val="00F9633A"/>
    <w:rsid w:val="00F963A7"/>
    <w:rsid w:val="00F963F1"/>
    <w:rsid w:val="00F96CE5"/>
    <w:rsid w:val="00F96DD8"/>
    <w:rsid w:val="00F97A27"/>
    <w:rsid w:val="00F97BFB"/>
    <w:rsid w:val="00FA0620"/>
    <w:rsid w:val="00FA06B1"/>
    <w:rsid w:val="00FA118F"/>
    <w:rsid w:val="00FA13A2"/>
    <w:rsid w:val="00FA18B1"/>
    <w:rsid w:val="00FA1AAE"/>
    <w:rsid w:val="00FA1BE1"/>
    <w:rsid w:val="00FA1DA4"/>
    <w:rsid w:val="00FA1EB7"/>
    <w:rsid w:val="00FA1FA5"/>
    <w:rsid w:val="00FA21FE"/>
    <w:rsid w:val="00FA25D9"/>
    <w:rsid w:val="00FA2696"/>
    <w:rsid w:val="00FA2975"/>
    <w:rsid w:val="00FA2B94"/>
    <w:rsid w:val="00FA2F46"/>
    <w:rsid w:val="00FA363A"/>
    <w:rsid w:val="00FA373F"/>
    <w:rsid w:val="00FA3845"/>
    <w:rsid w:val="00FA3B02"/>
    <w:rsid w:val="00FA3B6E"/>
    <w:rsid w:val="00FA3E82"/>
    <w:rsid w:val="00FA451F"/>
    <w:rsid w:val="00FA4E93"/>
    <w:rsid w:val="00FA4FA7"/>
    <w:rsid w:val="00FA504D"/>
    <w:rsid w:val="00FA51EF"/>
    <w:rsid w:val="00FA5670"/>
    <w:rsid w:val="00FA5748"/>
    <w:rsid w:val="00FA592A"/>
    <w:rsid w:val="00FA5B00"/>
    <w:rsid w:val="00FA5C7E"/>
    <w:rsid w:val="00FA5CF4"/>
    <w:rsid w:val="00FA5D20"/>
    <w:rsid w:val="00FA604E"/>
    <w:rsid w:val="00FA6184"/>
    <w:rsid w:val="00FA6A42"/>
    <w:rsid w:val="00FA6B87"/>
    <w:rsid w:val="00FA70D5"/>
    <w:rsid w:val="00FA71C1"/>
    <w:rsid w:val="00FA73CF"/>
    <w:rsid w:val="00FA781B"/>
    <w:rsid w:val="00FA7B18"/>
    <w:rsid w:val="00FA7B38"/>
    <w:rsid w:val="00FB0554"/>
    <w:rsid w:val="00FB0A7C"/>
    <w:rsid w:val="00FB13E3"/>
    <w:rsid w:val="00FB2294"/>
    <w:rsid w:val="00FB230C"/>
    <w:rsid w:val="00FB2F08"/>
    <w:rsid w:val="00FB2F66"/>
    <w:rsid w:val="00FB317A"/>
    <w:rsid w:val="00FB3476"/>
    <w:rsid w:val="00FB3621"/>
    <w:rsid w:val="00FB36F5"/>
    <w:rsid w:val="00FB38B2"/>
    <w:rsid w:val="00FB3E57"/>
    <w:rsid w:val="00FB401A"/>
    <w:rsid w:val="00FB41D7"/>
    <w:rsid w:val="00FB4372"/>
    <w:rsid w:val="00FB4971"/>
    <w:rsid w:val="00FB49BF"/>
    <w:rsid w:val="00FB4FC0"/>
    <w:rsid w:val="00FB513A"/>
    <w:rsid w:val="00FB5162"/>
    <w:rsid w:val="00FB542B"/>
    <w:rsid w:val="00FB5914"/>
    <w:rsid w:val="00FB5CD4"/>
    <w:rsid w:val="00FB62E8"/>
    <w:rsid w:val="00FB6407"/>
    <w:rsid w:val="00FB640F"/>
    <w:rsid w:val="00FB6B12"/>
    <w:rsid w:val="00FB6B64"/>
    <w:rsid w:val="00FB6C96"/>
    <w:rsid w:val="00FB7747"/>
    <w:rsid w:val="00FB7C37"/>
    <w:rsid w:val="00FC0190"/>
    <w:rsid w:val="00FC01E9"/>
    <w:rsid w:val="00FC0250"/>
    <w:rsid w:val="00FC05FD"/>
    <w:rsid w:val="00FC09C3"/>
    <w:rsid w:val="00FC1575"/>
    <w:rsid w:val="00FC1BC1"/>
    <w:rsid w:val="00FC2231"/>
    <w:rsid w:val="00FC22D1"/>
    <w:rsid w:val="00FC22F1"/>
    <w:rsid w:val="00FC26F3"/>
    <w:rsid w:val="00FC2CFE"/>
    <w:rsid w:val="00FC35F6"/>
    <w:rsid w:val="00FC379C"/>
    <w:rsid w:val="00FC389B"/>
    <w:rsid w:val="00FC38CD"/>
    <w:rsid w:val="00FC39EE"/>
    <w:rsid w:val="00FC3B34"/>
    <w:rsid w:val="00FC3D8A"/>
    <w:rsid w:val="00FC430B"/>
    <w:rsid w:val="00FC4492"/>
    <w:rsid w:val="00FC50A7"/>
    <w:rsid w:val="00FC5146"/>
    <w:rsid w:val="00FC5E25"/>
    <w:rsid w:val="00FC611C"/>
    <w:rsid w:val="00FC612D"/>
    <w:rsid w:val="00FC6426"/>
    <w:rsid w:val="00FC66FB"/>
    <w:rsid w:val="00FC6BC3"/>
    <w:rsid w:val="00FC6F35"/>
    <w:rsid w:val="00FC75AD"/>
    <w:rsid w:val="00FC76B0"/>
    <w:rsid w:val="00FC7AA7"/>
    <w:rsid w:val="00FD0B6A"/>
    <w:rsid w:val="00FD11D7"/>
    <w:rsid w:val="00FD13A1"/>
    <w:rsid w:val="00FD1B7E"/>
    <w:rsid w:val="00FD1F9B"/>
    <w:rsid w:val="00FD2077"/>
    <w:rsid w:val="00FD2224"/>
    <w:rsid w:val="00FD22AA"/>
    <w:rsid w:val="00FD2698"/>
    <w:rsid w:val="00FD2BE6"/>
    <w:rsid w:val="00FD2C96"/>
    <w:rsid w:val="00FD38A7"/>
    <w:rsid w:val="00FD3AC3"/>
    <w:rsid w:val="00FD3BE3"/>
    <w:rsid w:val="00FD43E3"/>
    <w:rsid w:val="00FD4B81"/>
    <w:rsid w:val="00FD4C38"/>
    <w:rsid w:val="00FD4C4A"/>
    <w:rsid w:val="00FD4F14"/>
    <w:rsid w:val="00FD5295"/>
    <w:rsid w:val="00FD544C"/>
    <w:rsid w:val="00FD5AAE"/>
    <w:rsid w:val="00FD5B9E"/>
    <w:rsid w:val="00FD635C"/>
    <w:rsid w:val="00FD6466"/>
    <w:rsid w:val="00FD65D5"/>
    <w:rsid w:val="00FD679C"/>
    <w:rsid w:val="00FD6947"/>
    <w:rsid w:val="00FD6C4B"/>
    <w:rsid w:val="00FD6D41"/>
    <w:rsid w:val="00FD72C0"/>
    <w:rsid w:val="00FD743F"/>
    <w:rsid w:val="00FD74ED"/>
    <w:rsid w:val="00FD789B"/>
    <w:rsid w:val="00FD7AEB"/>
    <w:rsid w:val="00FD7FB7"/>
    <w:rsid w:val="00FD7FFE"/>
    <w:rsid w:val="00FE019E"/>
    <w:rsid w:val="00FE07B0"/>
    <w:rsid w:val="00FE096E"/>
    <w:rsid w:val="00FE0A06"/>
    <w:rsid w:val="00FE0FA5"/>
    <w:rsid w:val="00FE1351"/>
    <w:rsid w:val="00FE1A45"/>
    <w:rsid w:val="00FE1B70"/>
    <w:rsid w:val="00FE1D36"/>
    <w:rsid w:val="00FE1F3E"/>
    <w:rsid w:val="00FE2012"/>
    <w:rsid w:val="00FE212C"/>
    <w:rsid w:val="00FE2DB0"/>
    <w:rsid w:val="00FE3064"/>
    <w:rsid w:val="00FE4010"/>
    <w:rsid w:val="00FE42A3"/>
    <w:rsid w:val="00FE4429"/>
    <w:rsid w:val="00FE4584"/>
    <w:rsid w:val="00FE4769"/>
    <w:rsid w:val="00FE4893"/>
    <w:rsid w:val="00FE4927"/>
    <w:rsid w:val="00FE4D48"/>
    <w:rsid w:val="00FE4F6E"/>
    <w:rsid w:val="00FE566A"/>
    <w:rsid w:val="00FE5693"/>
    <w:rsid w:val="00FE592C"/>
    <w:rsid w:val="00FE5A72"/>
    <w:rsid w:val="00FE5C6C"/>
    <w:rsid w:val="00FE60F7"/>
    <w:rsid w:val="00FE62C1"/>
    <w:rsid w:val="00FE653B"/>
    <w:rsid w:val="00FE6FDD"/>
    <w:rsid w:val="00FE73E8"/>
    <w:rsid w:val="00FF019A"/>
    <w:rsid w:val="00FF0971"/>
    <w:rsid w:val="00FF1088"/>
    <w:rsid w:val="00FF10DD"/>
    <w:rsid w:val="00FF1817"/>
    <w:rsid w:val="00FF1A91"/>
    <w:rsid w:val="00FF1F8D"/>
    <w:rsid w:val="00FF2496"/>
    <w:rsid w:val="00FF2A67"/>
    <w:rsid w:val="00FF2B60"/>
    <w:rsid w:val="00FF2E04"/>
    <w:rsid w:val="00FF2F6B"/>
    <w:rsid w:val="00FF30FE"/>
    <w:rsid w:val="00FF3269"/>
    <w:rsid w:val="00FF37BC"/>
    <w:rsid w:val="00FF3DAA"/>
    <w:rsid w:val="00FF4051"/>
    <w:rsid w:val="00FF455B"/>
    <w:rsid w:val="00FF462E"/>
    <w:rsid w:val="00FF4A7F"/>
    <w:rsid w:val="00FF5817"/>
    <w:rsid w:val="00FF58A3"/>
    <w:rsid w:val="00FF59C3"/>
    <w:rsid w:val="00FF59DE"/>
    <w:rsid w:val="00FF5DA9"/>
    <w:rsid w:val="00FF5EB9"/>
    <w:rsid w:val="00FF5FF1"/>
    <w:rsid w:val="00FF620E"/>
    <w:rsid w:val="00FF6465"/>
    <w:rsid w:val="00FF6CCA"/>
    <w:rsid w:val="00FF721B"/>
    <w:rsid w:val="00FF7B77"/>
    <w:rsid w:val="012544D2"/>
    <w:rsid w:val="01C219EC"/>
    <w:rsid w:val="022030F6"/>
    <w:rsid w:val="03281316"/>
    <w:rsid w:val="048C2F09"/>
    <w:rsid w:val="04C37D6C"/>
    <w:rsid w:val="06113D4B"/>
    <w:rsid w:val="06ED4DD4"/>
    <w:rsid w:val="070765A7"/>
    <w:rsid w:val="07561823"/>
    <w:rsid w:val="08077E8F"/>
    <w:rsid w:val="08182BA5"/>
    <w:rsid w:val="082D5D79"/>
    <w:rsid w:val="090D350D"/>
    <w:rsid w:val="091129E1"/>
    <w:rsid w:val="09AE6205"/>
    <w:rsid w:val="09C60618"/>
    <w:rsid w:val="09D31163"/>
    <w:rsid w:val="0A50111B"/>
    <w:rsid w:val="0AFD015B"/>
    <w:rsid w:val="0B3048B1"/>
    <w:rsid w:val="0BBC0C28"/>
    <w:rsid w:val="0BCD092A"/>
    <w:rsid w:val="0D114094"/>
    <w:rsid w:val="0DE83A46"/>
    <w:rsid w:val="0E336B9D"/>
    <w:rsid w:val="0E5E131A"/>
    <w:rsid w:val="0E7A133A"/>
    <w:rsid w:val="0EBD5AC1"/>
    <w:rsid w:val="0FB20C79"/>
    <w:rsid w:val="107064E7"/>
    <w:rsid w:val="10F16A68"/>
    <w:rsid w:val="11CE3474"/>
    <w:rsid w:val="11D14AF5"/>
    <w:rsid w:val="11D97A29"/>
    <w:rsid w:val="121D5820"/>
    <w:rsid w:val="12260C18"/>
    <w:rsid w:val="12432BBC"/>
    <w:rsid w:val="12C9320F"/>
    <w:rsid w:val="12CA0C37"/>
    <w:rsid w:val="138F27BA"/>
    <w:rsid w:val="13BC4FC2"/>
    <w:rsid w:val="14071244"/>
    <w:rsid w:val="14536CF9"/>
    <w:rsid w:val="15465C3E"/>
    <w:rsid w:val="156C2D0E"/>
    <w:rsid w:val="15D177DB"/>
    <w:rsid w:val="16235963"/>
    <w:rsid w:val="163E7F41"/>
    <w:rsid w:val="163F38DD"/>
    <w:rsid w:val="16D11055"/>
    <w:rsid w:val="17276ACA"/>
    <w:rsid w:val="17CE7DD8"/>
    <w:rsid w:val="189C3D84"/>
    <w:rsid w:val="193650A1"/>
    <w:rsid w:val="196059F0"/>
    <w:rsid w:val="19C2398B"/>
    <w:rsid w:val="19DF6907"/>
    <w:rsid w:val="1AB963AC"/>
    <w:rsid w:val="1B2E06D2"/>
    <w:rsid w:val="1BC3032B"/>
    <w:rsid w:val="1BE85CEA"/>
    <w:rsid w:val="1C165298"/>
    <w:rsid w:val="1C93310F"/>
    <w:rsid w:val="1DD94F26"/>
    <w:rsid w:val="1DE27909"/>
    <w:rsid w:val="1E3A5789"/>
    <w:rsid w:val="1E941F3D"/>
    <w:rsid w:val="1ECD6426"/>
    <w:rsid w:val="1F00278F"/>
    <w:rsid w:val="1F077B12"/>
    <w:rsid w:val="1F964B19"/>
    <w:rsid w:val="1FAA00BA"/>
    <w:rsid w:val="1FE6236C"/>
    <w:rsid w:val="200B74AD"/>
    <w:rsid w:val="20403401"/>
    <w:rsid w:val="2110307F"/>
    <w:rsid w:val="21D41B41"/>
    <w:rsid w:val="221A7ED7"/>
    <w:rsid w:val="221F3728"/>
    <w:rsid w:val="22370E51"/>
    <w:rsid w:val="231C150A"/>
    <w:rsid w:val="232A17FF"/>
    <w:rsid w:val="232A47A3"/>
    <w:rsid w:val="23AE03B1"/>
    <w:rsid w:val="23FF3252"/>
    <w:rsid w:val="241D1352"/>
    <w:rsid w:val="242A30F0"/>
    <w:rsid w:val="243C75B9"/>
    <w:rsid w:val="245B538B"/>
    <w:rsid w:val="24761157"/>
    <w:rsid w:val="24846940"/>
    <w:rsid w:val="248E2319"/>
    <w:rsid w:val="25523A4A"/>
    <w:rsid w:val="25C942E4"/>
    <w:rsid w:val="25F8583D"/>
    <w:rsid w:val="25FF6CBA"/>
    <w:rsid w:val="274F09F5"/>
    <w:rsid w:val="27901B89"/>
    <w:rsid w:val="27D629C5"/>
    <w:rsid w:val="292F1FEE"/>
    <w:rsid w:val="293B7BBD"/>
    <w:rsid w:val="2B1C6DDC"/>
    <w:rsid w:val="2B310C17"/>
    <w:rsid w:val="2BEB5F44"/>
    <w:rsid w:val="2C9D6B39"/>
    <w:rsid w:val="2F010969"/>
    <w:rsid w:val="2F0F11A4"/>
    <w:rsid w:val="2F455B2E"/>
    <w:rsid w:val="2F481D56"/>
    <w:rsid w:val="2F6400DC"/>
    <w:rsid w:val="2F64490E"/>
    <w:rsid w:val="2F9631A6"/>
    <w:rsid w:val="30477E2B"/>
    <w:rsid w:val="30F85D61"/>
    <w:rsid w:val="31411BBE"/>
    <w:rsid w:val="317A4451"/>
    <w:rsid w:val="31F97B48"/>
    <w:rsid w:val="32895A9E"/>
    <w:rsid w:val="32A72E40"/>
    <w:rsid w:val="32C15558"/>
    <w:rsid w:val="3303120B"/>
    <w:rsid w:val="33A16E5D"/>
    <w:rsid w:val="33F27600"/>
    <w:rsid w:val="34BA77F4"/>
    <w:rsid w:val="360664D9"/>
    <w:rsid w:val="36177D11"/>
    <w:rsid w:val="367C03A0"/>
    <w:rsid w:val="370368C9"/>
    <w:rsid w:val="37EC21D5"/>
    <w:rsid w:val="3801281C"/>
    <w:rsid w:val="38723CF7"/>
    <w:rsid w:val="394602A8"/>
    <w:rsid w:val="397F69B3"/>
    <w:rsid w:val="39DA45AD"/>
    <w:rsid w:val="3A3D7DC8"/>
    <w:rsid w:val="3AD469C9"/>
    <w:rsid w:val="3B12561F"/>
    <w:rsid w:val="3B9777D1"/>
    <w:rsid w:val="3BC15FC0"/>
    <w:rsid w:val="3BDC1598"/>
    <w:rsid w:val="3BFD67C6"/>
    <w:rsid w:val="3CDD2029"/>
    <w:rsid w:val="3DC8152A"/>
    <w:rsid w:val="3E297C6A"/>
    <w:rsid w:val="3FCE310D"/>
    <w:rsid w:val="406D3C86"/>
    <w:rsid w:val="40CB6A92"/>
    <w:rsid w:val="40F560EF"/>
    <w:rsid w:val="438C4419"/>
    <w:rsid w:val="442A37CC"/>
    <w:rsid w:val="4446252B"/>
    <w:rsid w:val="447032DB"/>
    <w:rsid w:val="44900F98"/>
    <w:rsid w:val="449B06C5"/>
    <w:rsid w:val="45654C08"/>
    <w:rsid w:val="45F40D2D"/>
    <w:rsid w:val="463B774A"/>
    <w:rsid w:val="478D60F7"/>
    <w:rsid w:val="47B572BA"/>
    <w:rsid w:val="47CB7A6C"/>
    <w:rsid w:val="47F03B09"/>
    <w:rsid w:val="48387928"/>
    <w:rsid w:val="48E91F4C"/>
    <w:rsid w:val="491B1501"/>
    <w:rsid w:val="499800AF"/>
    <w:rsid w:val="49AF47C9"/>
    <w:rsid w:val="4A597CAA"/>
    <w:rsid w:val="4AD31D64"/>
    <w:rsid w:val="4ADB4D47"/>
    <w:rsid w:val="4AF25FF9"/>
    <w:rsid w:val="4B1C2DF8"/>
    <w:rsid w:val="4B671831"/>
    <w:rsid w:val="4BEB11A9"/>
    <w:rsid w:val="4CCD4F1E"/>
    <w:rsid w:val="4DA319C2"/>
    <w:rsid w:val="4DE65BCF"/>
    <w:rsid w:val="4DE728C7"/>
    <w:rsid w:val="4E711C06"/>
    <w:rsid w:val="4E951A96"/>
    <w:rsid w:val="50B21901"/>
    <w:rsid w:val="50FC011E"/>
    <w:rsid w:val="512102AF"/>
    <w:rsid w:val="513872F3"/>
    <w:rsid w:val="520E4867"/>
    <w:rsid w:val="523C4C84"/>
    <w:rsid w:val="52B03467"/>
    <w:rsid w:val="52BD47CC"/>
    <w:rsid w:val="53367BBE"/>
    <w:rsid w:val="535D182D"/>
    <w:rsid w:val="536101E9"/>
    <w:rsid w:val="53CE44D4"/>
    <w:rsid w:val="53D268CC"/>
    <w:rsid w:val="54283805"/>
    <w:rsid w:val="556214D0"/>
    <w:rsid w:val="557D2154"/>
    <w:rsid w:val="55C218C7"/>
    <w:rsid w:val="567D4602"/>
    <w:rsid w:val="56954B14"/>
    <w:rsid w:val="56CE2186"/>
    <w:rsid w:val="57392C05"/>
    <w:rsid w:val="5748761D"/>
    <w:rsid w:val="57DE86D6"/>
    <w:rsid w:val="580F20B3"/>
    <w:rsid w:val="58487B76"/>
    <w:rsid w:val="58567FF5"/>
    <w:rsid w:val="587C7880"/>
    <w:rsid w:val="59636516"/>
    <w:rsid w:val="5A73248C"/>
    <w:rsid w:val="5A89525B"/>
    <w:rsid w:val="5A8C0301"/>
    <w:rsid w:val="5ACB3A9D"/>
    <w:rsid w:val="5ACB6EFE"/>
    <w:rsid w:val="5B6C7AA7"/>
    <w:rsid w:val="5B7C28F6"/>
    <w:rsid w:val="5BAC060B"/>
    <w:rsid w:val="5D320BD1"/>
    <w:rsid w:val="5DCC0566"/>
    <w:rsid w:val="5E9D2B25"/>
    <w:rsid w:val="5EEE3F40"/>
    <w:rsid w:val="5F291BF8"/>
    <w:rsid w:val="5FD973AF"/>
    <w:rsid w:val="606F3BE4"/>
    <w:rsid w:val="61194AC9"/>
    <w:rsid w:val="618E4E0C"/>
    <w:rsid w:val="62326269"/>
    <w:rsid w:val="62692723"/>
    <w:rsid w:val="62EB3A0D"/>
    <w:rsid w:val="630267FE"/>
    <w:rsid w:val="635D1565"/>
    <w:rsid w:val="640126E8"/>
    <w:rsid w:val="640351F0"/>
    <w:rsid w:val="646112FB"/>
    <w:rsid w:val="64E277B6"/>
    <w:rsid w:val="65350A3D"/>
    <w:rsid w:val="65F71A1C"/>
    <w:rsid w:val="660063B8"/>
    <w:rsid w:val="667403B0"/>
    <w:rsid w:val="66D00C73"/>
    <w:rsid w:val="67E039A8"/>
    <w:rsid w:val="67EA7719"/>
    <w:rsid w:val="68300FA7"/>
    <w:rsid w:val="683851AF"/>
    <w:rsid w:val="687B16E7"/>
    <w:rsid w:val="696B7790"/>
    <w:rsid w:val="69C353A1"/>
    <w:rsid w:val="69F05502"/>
    <w:rsid w:val="6A023F96"/>
    <w:rsid w:val="6A6D78EA"/>
    <w:rsid w:val="6B03642C"/>
    <w:rsid w:val="6B5B4B27"/>
    <w:rsid w:val="6B8E29BD"/>
    <w:rsid w:val="6C0D5E4D"/>
    <w:rsid w:val="6C8063D1"/>
    <w:rsid w:val="6D67346A"/>
    <w:rsid w:val="6DE0692F"/>
    <w:rsid w:val="6E305C92"/>
    <w:rsid w:val="6E35055F"/>
    <w:rsid w:val="6EEA472F"/>
    <w:rsid w:val="6F03185F"/>
    <w:rsid w:val="6F0A22E9"/>
    <w:rsid w:val="6F9804AE"/>
    <w:rsid w:val="6F9A0BEC"/>
    <w:rsid w:val="6FB15FAA"/>
    <w:rsid w:val="6FE16C38"/>
    <w:rsid w:val="700649B9"/>
    <w:rsid w:val="702B06A4"/>
    <w:rsid w:val="70DC70F1"/>
    <w:rsid w:val="719927D8"/>
    <w:rsid w:val="71A96256"/>
    <w:rsid w:val="71D8126C"/>
    <w:rsid w:val="72AD1BC4"/>
    <w:rsid w:val="72CB7BBF"/>
    <w:rsid w:val="759F7477"/>
    <w:rsid w:val="75BD3260"/>
    <w:rsid w:val="76C72FEE"/>
    <w:rsid w:val="77A421F8"/>
    <w:rsid w:val="78415585"/>
    <w:rsid w:val="78C330AE"/>
    <w:rsid w:val="79AC43EE"/>
    <w:rsid w:val="79ED3B58"/>
    <w:rsid w:val="7A60470F"/>
    <w:rsid w:val="7A8D2BAF"/>
    <w:rsid w:val="7ABF5717"/>
    <w:rsid w:val="7B0020A3"/>
    <w:rsid w:val="7B4F4C4B"/>
    <w:rsid w:val="7B70632E"/>
    <w:rsid w:val="7C255A94"/>
    <w:rsid w:val="7C2F272F"/>
    <w:rsid w:val="7C341655"/>
    <w:rsid w:val="7C69767B"/>
    <w:rsid w:val="7D0E6086"/>
    <w:rsid w:val="7E2A06A9"/>
    <w:rsid w:val="7E66080E"/>
    <w:rsid w:val="CACF79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autoRedefine/>
    <w:qFormat/>
    <w:uiPriority w:val="9"/>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4">
    <w:name w:val="heading 2"/>
    <w:basedOn w:val="1"/>
    <w:next w:val="1"/>
    <w:link w:val="34"/>
    <w:autoRedefine/>
    <w:semiHidden/>
    <w:unhideWhenUsed/>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link w:val="35"/>
    <w:autoRedefine/>
    <w:semiHidden/>
    <w:unhideWhenUsed/>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36"/>
    <w:autoRedefine/>
    <w:semiHidden/>
    <w:unhideWhenUsed/>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37"/>
    <w:autoRedefine/>
    <w:semiHidden/>
    <w:unhideWhenUsed/>
    <w:qFormat/>
    <w:uiPriority w:val="9"/>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38"/>
    <w:autoRedefine/>
    <w:semiHidden/>
    <w:unhideWhenUsed/>
    <w:qFormat/>
    <w:uiPriority w:val="9"/>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39"/>
    <w:autoRedefine/>
    <w:semiHidden/>
    <w:unhideWhenUsed/>
    <w:qFormat/>
    <w:uiPriority w:val="9"/>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40"/>
    <w:autoRedefine/>
    <w:semiHidden/>
    <w:unhideWhenUsed/>
    <w:qFormat/>
    <w:uiPriority w:val="9"/>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41"/>
    <w:autoRedefine/>
    <w:semiHidden/>
    <w:unhideWhenUsed/>
    <w:qFormat/>
    <w:uiPriority w:val="9"/>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28">
    <w:name w:val="Default Paragraph Font"/>
    <w:autoRedefine/>
    <w:unhideWhenUsed/>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widowControl/>
      <w:snapToGrid w:val="0"/>
      <w:spacing w:before="50" w:afterLines="50" w:line="400" w:lineRule="exact"/>
      <w:jc w:val="left"/>
    </w:pPr>
    <w:rPr>
      <w:rFonts w:ascii="宋体" w:hAnsi="宋体" w:eastAsiaTheme="minorEastAsia" w:cstheme="minorBidi"/>
      <w:color w:val="000000"/>
      <w:sz w:val="24"/>
      <w:szCs w:val="24"/>
    </w:rPr>
  </w:style>
  <w:style w:type="paragraph" w:styleId="12">
    <w:name w:val="Normal Indent"/>
    <w:basedOn w:val="1"/>
    <w:semiHidden/>
    <w:unhideWhenUsed/>
    <w:uiPriority w:val="99"/>
    <w:pPr>
      <w:ind w:firstLine="420" w:firstLineChars="200"/>
    </w:pPr>
    <w:rPr>
      <w:rFonts w:asciiTheme="minorHAnsi" w:hAnsiTheme="minorHAnsi" w:eastAsiaTheme="minorEastAsia" w:cstheme="minorBidi"/>
      <w:kern w:val="0"/>
      <w:sz w:val="20"/>
      <w:szCs w:val="22"/>
    </w:rPr>
  </w:style>
  <w:style w:type="paragraph" w:styleId="13">
    <w:name w:val="annotation text"/>
    <w:basedOn w:val="1"/>
    <w:link w:val="42"/>
    <w:autoRedefine/>
    <w:semiHidden/>
    <w:unhideWhenUsed/>
    <w:uiPriority w:val="99"/>
    <w:pPr>
      <w:jc w:val="left"/>
    </w:pPr>
  </w:style>
  <w:style w:type="paragraph" w:styleId="14">
    <w:name w:val="Body Text"/>
    <w:basedOn w:val="1"/>
    <w:next w:val="1"/>
    <w:unhideWhenUsed/>
    <w:qFormat/>
    <w:uiPriority w:val="0"/>
    <w:pPr>
      <w:spacing w:after="120"/>
    </w:pPr>
    <w:rPr>
      <w:rFonts w:ascii="Calibri" w:hAnsi="Calibri"/>
      <w:szCs w:val="22"/>
    </w:rPr>
  </w:style>
  <w:style w:type="paragraph" w:styleId="15">
    <w:name w:val="Body Text Indent"/>
    <w:basedOn w:val="1"/>
    <w:link w:val="43"/>
    <w:autoRedefine/>
    <w:semiHidden/>
    <w:unhideWhenUsed/>
    <w:uiPriority w:val="99"/>
    <w:pPr>
      <w:adjustRightInd w:val="0"/>
      <w:spacing w:after="120" w:line="360" w:lineRule="atLeast"/>
      <w:ind w:left="420" w:leftChars="200"/>
      <w:jc w:val="left"/>
      <w:textAlignment w:val="baseline"/>
    </w:pPr>
    <w:rPr>
      <w:kern w:val="0"/>
      <w:sz w:val="24"/>
      <w:szCs w:val="20"/>
    </w:rPr>
  </w:style>
  <w:style w:type="paragraph" w:styleId="16">
    <w:name w:val="Plain Text"/>
    <w:basedOn w:val="1"/>
    <w:link w:val="44"/>
    <w:autoRedefine/>
    <w:semiHidden/>
    <w:unhideWhenUsed/>
    <w:uiPriority w:val="99"/>
    <w:rPr>
      <w:rFonts w:ascii="宋体" w:hAnsi="Courier New"/>
      <w:szCs w:val="21"/>
    </w:rPr>
  </w:style>
  <w:style w:type="paragraph" w:styleId="17">
    <w:name w:val="Balloon Text"/>
    <w:basedOn w:val="1"/>
    <w:link w:val="63"/>
    <w:autoRedefine/>
    <w:semiHidden/>
    <w:unhideWhenUsed/>
    <w:uiPriority w:val="99"/>
    <w:rPr>
      <w:sz w:val="18"/>
      <w:szCs w:val="18"/>
    </w:rPr>
  </w:style>
  <w:style w:type="paragraph" w:styleId="18">
    <w:name w:val="footer"/>
    <w:basedOn w:val="1"/>
    <w:link w:val="64"/>
    <w:autoRedefine/>
    <w:unhideWhenUsed/>
    <w:uiPriority w:val="99"/>
    <w:pPr>
      <w:tabs>
        <w:tab w:val="center" w:pos="4153"/>
        <w:tab w:val="right" w:pos="8306"/>
      </w:tabs>
      <w:snapToGrid w:val="0"/>
      <w:jc w:val="left"/>
    </w:pPr>
    <w:rPr>
      <w:sz w:val="18"/>
      <w:szCs w:val="18"/>
    </w:rPr>
  </w:style>
  <w:style w:type="paragraph" w:styleId="19">
    <w:name w:val="header"/>
    <w:basedOn w:val="1"/>
    <w:link w:val="58"/>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semiHidden/>
    <w:unhideWhenUsed/>
    <w:uiPriority w:val="39"/>
  </w:style>
  <w:style w:type="paragraph" w:styleId="21">
    <w:name w:val="toc 2"/>
    <w:basedOn w:val="1"/>
    <w:next w:val="1"/>
    <w:autoRedefine/>
    <w:semiHidden/>
    <w:unhideWhenUsed/>
    <w:uiPriority w:val="39"/>
    <w:pPr>
      <w:ind w:left="420" w:leftChars="200"/>
    </w:pPr>
  </w:style>
  <w:style w:type="paragraph" w:styleId="22">
    <w:name w:val="Normal (Web)"/>
    <w:basedOn w:val="1"/>
    <w:autoRedefine/>
    <w:semiHidden/>
    <w:unhideWhenUsed/>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autoRedefine/>
    <w:qFormat/>
    <w:uiPriority w:val="10"/>
    <w:pPr>
      <w:spacing w:before="240" w:after="60"/>
      <w:jc w:val="center"/>
      <w:outlineLvl w:val="0"/>
    </w:pPr>
    <w:rPr>
      <w:rFonts w:ascii="Cambria" w:hAnsi="Cambria" w:cs="Times New Roman"/>
      <w:b/>
      <w:bCs/>
      <w:kern w:val="0"/>
      <w:sz w:val="32"/>
      <w:szCs w:val="32"/>
    </w:rPr>
  </w:style>
  <w:style w:type="paragraph" w:styleId="24">
    <w:name w:val="annotation subject"/>
    <w:basedOn w:val="13"/>
    <w:next w:val="13"/>
    <w:link w:val="48"/>
    <w:autoRedefine/>
    <w:semiHidden/>
    <w:unhideWhenUsed/>
    <w:uiPriority w:val="99"/>
    <w:rPr>
      <w:b/>
      <w:bCs/>
    </w:rPr>
  </w:style>
  <w:style w:type="paragraph" w:styleId="25">
    <w:name w:val="Body Text First Indent 2"/>
    <w:basedOn w:val="15"/>
    <w:unhideWhenUsed/>
    <w:qFormat/>
    <w:uiPriority w:val="99"/>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table" w:styleId="27">
    <w:name w:val="Table Grid"/>
    <w:basedOn w:val="26"/>
    <w:autoRedefine/>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22"/>
    <w:rPr>
      <w:rFonts w:cs="Times New Roman"/>
      <w:b/>
    </w:rPr>
  </w:style>
  <w:style w:type="character" w:styleId="30">
    <w:name w:val="FollowedHyperlink"/>
    <w:basedOn w:val="28"/>
    <w:autoRedefine/>
    <w:semiHidden/>
    <w:unhideWhenUsed/>
    <w:uiPriority w:val="99"/>
    <w:rPr>
      <w:rFonts w:cs="Times New Roman"/>
      <w:color w:val="800080"/>
      <w:u w:val="single"/>
    </w:rPr>
  </w:style>
  <w:style w:type="character" w:styleId="31">
    <w:name w:val="Hyperlink"/>
    <w:basedOn w:val="28"/>
    <w:autoRedefine/>
    <w:unhideWhenUsed/>
    <w:uiPriority w:val="99"/>
    <w:rPr>
      <w:rFonts w:cs="Times New Roman"/>
      <w:color w:val="0000FF"/>
      <w:u w:val="single"/>
    </w:rPr>
  </w:style>
  <w:style w:type="character" w:styleId="32">
    <w:name w:val="annotation reference"/>
    <w:basedOn w:val="28"/>
    <w:autoRedefine/>
    <w:semiHidden/>
    <w:unhideWhenUsed/>
    <w:uiPriority w:val="99"/>
    <w:rPr>
      <w:rFonts w:cs="Times New Roman"/>
      <w:sz w:val="21"/>
    </w:rPr>
  </w:style>
  <w:style w:type="character" w:customStyle="1" w:styleId="33">
    <w:name w:val="标题 1 字符"/>
    <w:basedOn w:val="28"/>
    <w:link w:val="3"/>
    <w:autoRedefine/>
    <w:qFormat/>
    <w:locked/>
    <w:uiPriority w:val="99"/>
    <w:rPr>
      <w:rFonts w:ascii="Times New Roman" w:hAnsi="Times New Roman" w:eastAsia="宋体" w:cs="Times New Roman"/>
      <w:b/>
      <w:bCs/>
      <w:kern w:val="44"/>
      <w:sz w:val="44"/>
      <w:szCs w:val="44"/>
    </w:rPr>
  </w:style>
  <w:style w:type="character" w:customStyle="1" w:styleId="34">
    <w:name w:val="标题 2 字符"/>
    <w:basedOn w:val="28"/>
    <w:link w:val="4"/>
    <w:autoRedefine/>
    <w:qFormat/>
    <w:locked/>
    <w:uiPriority w:val="99"/>
    <w:rPr>
      <w:rFonts w:ascii="Arial" w:hAnsi="Arial" w:eastAsia="黑体" w:cs="Times New Roman"/>
      <w:b/>
      <w:bCs/>
      <w:kern w:val="0"/>
      <w:sz w:val="32"/>
      <w:szCs w:val="32"/>
    </w:rPr>
  </w:style>
  <w:style w:type="character" w:customStyle="1" w:styleId="35">
    <w:name w:val="标题 3 字符"/>
    <w:basedOn w:val="28"/>
    <w:link w:val="5"/>
    <w:autoRedefine/>
    <w:qFormat/>
    <w:locked/>
    <w:uiPriority w:val="99"/>
    <w:rPr>
      <w:rFonts w:ascii="Times New Roman" w:hAnsi="Times New Roman" w:eastAsia="宋体" w:cs="Times New Roman"/>
      <w:b/>
      <w:bCs/>
      <w:kern w:val="0"/>
      <w:sz w:val="32"/>
      <w:szCs w:val="32"/>
    </w:rPr>
  </w:style>
  <w:style w:type="character" w:customStyle="1" w:styleId="36">
    <w:name w:val="标题 4 字符"/>
    <w:basedOn w:val="28"/>
    <w:link w:val="6"/>
    <w:autoRedefine/>
    <w:qFormat/>
    <w:locked/>
    <w:uiPriority w:val="99"/>
    <w:rPr>
      <w:rFonts w:ascii="Arial" w:hAnsi="Arial" w:eastAsia="黑体" w:cs="Times New Roman"/>
      <w:b/>
      <w:bCs/>
      <w:kern w:val="0"/>
      <w:sz w:val="28"/>
      <w:szCs w:val="28"/>
    </w:rPr>
  </w:style>
  <w:style w:type="character" w:customStyle="1" w:styleId="37">
    <w:name w:val="标题 5 字符"/>
    <w:basedOn w:val="28"/>
    <w:link w:val="7"/>
    <w:autoRedefine/>
    <w:qFormat/>
    <w:locked/>
    <w:uiPriority w:val="99"/>
    <w:rPr>
      <w:rFonts w:ascii="Times New Roman" w:hAnsi="Times New Roman" w:eastAsia="宋体" w:cs="Times New Roman"/>
      <w:b/>
      <w:bCs/>
      <w:kern w:val="0"/>
      <w:sz w:val="28"/>
      <w:szCs w:val="28"/>
    </w:rPr>
  </w:style>
  <w:style w:type="character" w:customStyle="1" w:styleId="38">
    <w:name w:val="标题 6 字符"/>
    <w:basedOn w:val="28"/>
    <w:link w:val="8"/>
    <w:autoRedefine/>
    <w:qFormat/>
    <w:locked/>
    <w:uiPriority w:val="99"/>
    <w:rPr>
      <w:rFonts w:ascii="Arial" w:hAnsi="Arial" w:eastAsia="黑体" w:cs="Times New Roman"/>
      <w:b/>
      <w:bCs/>
      <w:kern w:val="0"/>
      <w:sz w:val="24"/>
      <w:szCs w:val="24"/>
    </w:rPr>
  </w:style>
  <w:style w:type="character" w:customStyle="1" w:styleId="39">
    <w:name w:val="标题 7 字符"/>
    <w:basedOn w:val="28"/>
    <w:link w:val="9"/>
    <w:autoRedefine/>
    <w:qFormat/>
    <w:locked/>
    <w:uiPriority w:val="99"/>
    <w:rPr>
      <w:rFonts w:ascii="Times New Roman" w:hAnsi="Times New Roman" w:eastAsia="宋体" w:cs="Times New Roman"/>
      <w:b/>
      <w:bCs/>
      <w:kern w:val="0"/>
      <w:sz w:val="24"/>
      <w:szCs w:val="24"/>
    </w:rPr>
  </w:style>
  <w:style w:type="character" w:customStyle="1" w:styleId="40">
    <w:name w:val="标题 8 字符"/>
    <w:basedOn w:val="28"/>
    <w:link w:val="10"/>
    <w:autoRedefine/>
    <w:qFormat/>
    <w:locked/>
    <w:uiPriority w:val="99"/>
    <w:rPr>
      <w:rFonts w:ascii="Arial" w:hAnsi="Arial" w:eastAsia="黑体" w:cs="Times New Roman"/>
      <w:kern w:val="0"/>
      <w:sz w:val="24"/>
      <w:szCs w:val="24"/>
    </w:rPr>
  </w:style>
  <w:style w:type="character" w:customStyle="1" w:styleId="41">
    <w:name w:val="标题 9 字符"/>
    <w:basedOn w:val="28"/>
    <w:link w:val="11"/>
    <w:autoRedefine/>
    <w:qFormat/>
    <w:locked/>
    <w:uiPriority w:val="99"/>
    <w:rPr>
      <w:rFonts w:ascii="Arial" w:hAnsi="Arial" w:eastAsia="黑体" w:cs="Times New Roman"/>
      <w:kern w:val="0"/>
      <w:sz w:val="21"/>
      <w:szCs w:val="21"/>
    </w:rPr>
  </w:style>
  <w:style w:type="character" w:customStyle="1" w:styleId="42">
    <w:name w:val="批注文字 字符"/>
    <w:basedOn w:val="28"/>
    <w:link w:val="13"/>
    <w:autoRedefine/>
    <w:qFormat/>
    <w:locked/>
    <w:uiPriority w:val="99"/>
    <w:rPr>
      <w:rFonts w:ascii="Times New Roman" w:hAnsi="Times New Roman" w:eastAsia="宋体" w:cs="Times New Roman"/>
      <w:sz w:val="24"/>
      <w:szCs w:val="24"/>
    </w:rPr>
  </w:style>
  <w:style w:type="character" w:customStyle="1" w:styleId="43">
    <w:name w:val="正文文本缩进 字符"/>
    <w:basedOn w:val="28"/>
    <w:link w:val="15"/>
    <w:autoRedefine/>
    <w:qFormat/>
    <w:locked/>
    <w:uiPriority w:val="99"/>
    <w:rPr>
      <w:rFonts w:ascii="Times New Roman" w:hAnsi="Times New Roman" w:eastAsia="宋体" w:cs="Times New Roman"/>
      <w:kern w:val="0"/>
      <w:sz w:val="20"/>
      <w:szCs w:val="20"/>
    </w:rPr>
  </w:style>
  <w:style w:type="character" w:customStyle="1" w:styleId="44">
    <w:name w:val="纯文本 字符"/>
    <w:basedOn w:val="28"/>
    <w:link w:val="16"/>
    <w:autoRedefine/>
    <w:qFormat/>
    <w:locked/>
    <w:uiPriority w:val="99"/>
    <w:rPr>
      <w:rFonts w:ascii="宋体" w:hAnsi="Courier New" w:eastAsia="宋体" w:cs="Times New Roman"/>
      <w:sz w:val="21"/>
      <w:szCs w:val="21"/>
    </w:rPr>
  </w:style>
  <w:style w:type="character" w:customStyle="1" w:styleId="45">
    <w:name w:val="批注框文本 字符"/>
    <w:basedOn w:val="28"/>
    <w:link w:val="17"/>
    <w:autoRedefine/>
    <w:qFormat/>
    <w:locked/>
    <w:uiPriority w:val="99"/>
    <w:rPr>
      <w:rFonts w:ascii="Times New Roman" w:hAnsi="Times New Roman" w:eastAsia="宋体" w:cs="Times New Roman"/>
      <w:sz w:val="18"/>
      <w:szCs w:val="18"/>
    </w:rPr>
  </w:style>
  <w:style w:type="character" w:customStyle="1" w:styleId="46">
    <w:name w:val="页脚 字符"/>
    <w:basedOn w:val="28"/>
    <w:link w:val="18"/>
    <w:autoRedefine/>
    <w:qFormat/>
    <w:locked/>
    <w:uiPriority w:val="99"/>
    <w:rPr>
      <w:rFonts w:cs="Times New Roman"/>
      <w:sz w:val="18"/>
      <w:szCs w:val="18"/>
    </w:rPr>
  </w:style>
  <w:style w:type="character" w:customStyle="1" w:styleId="47">
    <w:name w:val="页眉 字符"/>
    <w:basedOn w:val="28"/>
    <w:link w:val="19"/>
    <w:autoRedefine/>
    <w:qFormat/>
    <w:locked/>
    <w:uiPriority w:val="99"/>
    <w:rPr>
      <w:rFonts w:cs="Times New Roman"/>
      <w:sz w:val="18"/>
      <w:szCs w:val="18"/>
    </w:rPr>
  </w:style>
  <w:style w:type="character" w:customStyle="1" w:styleId="48">
    <w:name w:val="批注主题 字符"/>
    <w:basedOn w:val="42"/>
    <w:link w:val="24"/>
    <w:autoRedefine/>
    <w:qFormat/>
    <w:locked/>
    <w:uiPriority w:val="99"/>
    <w:rPr>
      <w:rFonts w:ascii="Times New Roman" w:hAnsi="Times New Roman" w:eastAsia="宋体" w:cs="Times New Roman"/>
      <w:b/>
      <w:bCs/>
      <w:sz w:val="24"/>
      <w:szCs w:val="24"/>
    </w:rPr>
  </w:style>
  <w:style w:type="paragraph" w:customStyle="1" w:styleId="49">
    <w:name w:val="Char Char Char"/>
    <w:basedOn w:val="1"/>
    <w:autoRedefine/>
    <w:qFormat/>
    <w:uiPriority w:val="99"/>
    <w:rPr>
      <w:rFonts w:ascii="Tahoma" w:hAnsi="Tahoma"/>
      <w:sz w:val="24"/>
      <w:szCs w:val="20"/>
    </w:rPr>
  </w:style>
  <w:style w:type="paragraph" w:customStyle="1" w:styleId="50">
    <w:name w:val="样式 标题 1 + 四号 居中 段前: 12 磅 段后: 12 磅 行距: 单倍行距"/>
    <w:basedOn w:val="3"/>
    <w:autoRedefine/>
    <w:qFormat/>
    <w:uiPriority w:val="99"/>
    <w:pPr>
      <w:spacing w:before="240" w:after="240" w:line="240" w:lineRule="auto"/>
      <w:jc w:val="center"/>
    </w:pPr>
    <w:rPr>
      <w:rFonts w:cs="宋体"/>
      <w:sz w:val="28"/>
      <w:szCs w:val="20"/>
    </w:rPr>
  </w:style>
  <w:style w:type="paragraph" w:customStyle="1" w:styleId="51">
    <w:name w:val="样式 标题 4 + 段前: 5 磅 段后: 5 磅 行距: 单倍行距"/>
    <w:basedOn w:val="6"/>
    <w:autoRedefine/>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52">
    <w:name w:val="样式 标题 3h3H3sect1.2.3 + 五号 段前: 6 磅 段后: 6 磅 行距: 单倍行距"/>
    <w:basedOn w:val="5"/>
    <w:autoRedefine/>
    <w:qFormat/>
    <w:uiPriority w:val="99"/>
    <w:pPr>
      <w:spacing w:before="120" w:after="120" w:line="240" w:lineRule="auto"/>
      <w:ind w:left="0"/>
    </w:pPr>
    <w:rPr>
      <w:sz w:val="21"/>
      <w:szCs w:val="20"/>
    </w:rPr>
  </w:style>
  <w:style w:type="paragraph" w:customStyle="1" w:styleId="53">
    <w:name w:val="样式1"/>
    <w:basedOn w:val="1"/>
    <w:autoRedefine/>
    <w:qFormat/>
    <w:uiPriority w:val="0"/>
    <w:pPr>
      <w:adjustRightInd w:val="0"/>
      <w:textAlignment w:val="baseline"/>
    </w:pPr>
    <w:rPr>
      <w:rFonts w:ascii="宋体" w:hAnsi="宋体"/>
      <w:kern w:val="0"/>
      <w:szCs w:val="21"/>
    </w:rPr>
  </w:style>
  <w:style w:type="paragraph" w:styleId="54">
    <w:name w:val="List Paragraph"/>
    <w:basedOn w:val="1"/>
    <w:autoRedefine/>
    <w:semiHidden/>
    <w:unhideWhenUsed/>
    <w:uiPriority w:val="99"/>
    <w:pPr>
      <w:ind w:firstLine="420" w:firstLineChars="200"/>
    </w:pPr>
    <w:rPr>
      <w:rFonts w:ascii="Calibri" w:hAnsi="Calibri"/>
      <w:szCs w:val="22"/>
    </w:rPr>
  </w:style>
  <w:style w:type="paragraph" w:customStyle="1" w:styleId="55">
    <w:name w:val="Default"/>
    <w:basedOn w:val="1"/>
    <w:autoRedefine/>
    <w:qFormat/>
    <w:uiPriority w:val="99"/>
    <w:pPr>
      <w:autoSpaceDE w:val="0"/>
      <w:autoSpaceDN w:val="0"/>
      <w:adjustRightInd w:val="0"/>
      <w:jc w:val="left"/>
    </w:pPr>
    <w:rPr>
      <w:rFonts w:ascii="......." w:hAnsi="Calibri" w:eastAsia="......."/>
      <w:color w:val="000000"/>
      <w:kern w:val="0"/>
      <w:sz w:val="24"/>
    </w:rPr>
  </w:style>
  <w:style w:type="paragraph" w:customStyle="1" w:styleId="56">
    <w:name w:val="列出段落1"/>
    <w:basedOn w:val="1"/>
    <w:autoRedefine/>
    <w:qFormat/>
    <w:uiPriority w:val="99"/>
    <w:pPr>
      <w:ind w:firstLine="420" w:firstLineChars="200"/>
    </w:pPr>
    <w:rPr>
      <w:rFonts w:ascii="Calibri" w:hAnsi="Calibri"/>
      <w:szCs w:val="21"/>
    </w:rPr>
  </w:style>
  <w:style w:type="character" w:customStyle="1" w:styleId="57">
    <w:name w:val="15"/>
    <w:basedOn w:val="28"/>
    <w:autoRedefine/>
    <w:qFormat/>
    <w:uiPriority w:val="99"/>
    <w:rPr>
      <w:rFonts w:ascii="Times New Roman" w:hAnsi="Times New Roman" w:cs="Times New Roman"/>
      <w:b/>
      <w:bCs/>
    </w:rPr>
  </w:style>
  <w:style w:type="character" w:customStyle="1" w:styleId="58">
    <w:name w:val="页眉 Char"/>
    <w:basedOn w:val="28"/>
    <w:link w:val="19"/>
    <w:autoRedefine/>
    <w:qFormat/>
    <w:uiPriority w:val="99"/>
    <w:rPr>
      <w:rFonts w:cs="Times New Roman"/>
      <w:sz w:val="18"/>
      <w:szCs w:val="18"/>
    </w:rPr>
  </w:style>
  <w:style w:type="character" w:customStyle="1" w:styleId="59">
    <w:name w:val="纯文本 Char"/>
    <w:basedOn w:val="28"/>
    <w:autoRedefine/>
    <w:qFormat/>
    <w:uiPriority w:val="99"/>
    <w:rPr>
      <w:rFonts w:ascii="宋体" w:hAnsi="Courier New" w:eastAsia="宋体" w:cs="宋体"/>
      <w:kern w:val="2"/>
      <w:sz w:val="21"/>
      <w:szCs w:val="21"/>
    </w:rPr>
  </w:style>
  <w:style w:type="paragraph" w:customStyle="1" w:styleId="60">
    <w:name w:val="TOC 标题1"/>
    <w:basedOn w:val="3"/>
    <w:next w:val="1"/>
    <w:autoRedefine/>
    <w:semiHidden/>
    <w:qFormat/>
    <w:uiPriority w:val="99"/>
    <w:pPr>
      <w:widowControl/>
      <w:numPr>
        <w:numId w:val="0"/>
      </w:numPr>
      <w:adjustRightInd/>
      <w:spacing w:before="480" w:after="0" w:line="276" w:lineRule="auto"/>
      <w:textAlignment w:val="auto"/>
      <w:outlineLvl w:val="9"/>
    </w:pPr>
    <w:rPr>
      <w:rFonts w:ascii="Cambria" w:hAnsi="Cambria"/>
      <w:color w:val="365F91"/>
      <w:kern w:val="0"/>
      <w:sz w:val="28"/>
      <w:szCs w:val="28"/>
    </w:rPr>
  </w:style>
  <w:style w:type="paragraph" w:customStyle="1" w:styleId="61">
    <w:name w:val="Style1"/>
    <w:basedOn w:val="12"/>
    <w:qFormat/>
    <w:uiPriority w:val="99"/>
    <w:pPr>
      <w:tabs>
        <w:tab w:val="left" w:pos="-720"/>
      </w:tabs>
      <w:spacing w:after="120"/>
    </w:pPr>
    <w:rPr>
      <w:spacing w:val="-3"/>
      <w:sz w:val="24"/>
      <w:szCs w:val="20"/>
      <w:lang w:val="en-AU" w:eastAsia="en-US"/>
    </w:rPr>
  </w:style>
  <w:style w:type="character" w:customStyle="1" w:styleId="62">
    <w:name w:val="标题 1 Char"/>
    <w:basedOn w:val="28"/>
    <w:link w:val="3"/>
    <w:uiPriority w:val="9"/>
    <w:rPr>
      <w:rFonts w:ascii="Calibri" w:hAnsi="Calibri" w:eastAsia="宋体" w:cs="Times New Roman"/>
      <w:b/>
      <w:bCs/>
      <w:kern w:val="44"/>
      <w:sz w:val="44"/>
      <w:szCs w:val="44"/>
    </w:rPr>
  </w:style>
  <w:style w:type="character" w:customStyle="1" w:styleId="63">
    <w:name w:val="批注框文本 Char"/>
    <w:basedOn w:val="28"/>
    <w:link w:val="17"/>
    <w:semiHidden/>
    <w:uiPriority w:val="99"/>
    <w:rPr>
      <w:rFonts w:ascii="Calibri" w:hAnsi="Calibri" w:eastAsia="宋体" w:cs="Times New Roman"/>
      <w:kern w:val="2"/>
      <w:sz w:val="18"/>
      <w:szCs w:val="18"/>
    </w:rPr>
  </w:style>
  <w:style w:type="character" w:customStyle="1" w:styleId="64">
    <w:name w:val="页脚 Char"/>
    <w:basedOn w:val="28"/>
    <w:link w:val="18"/>
    <w:uiPriority w:val="99"/>
    <w:rPr>
      <w:rFonts w:ascii="Calibri" w:hAnsi="Calibri" w:eastAsia="宋体" w:cs="Times New Roman"/>
      <w:kern w:val="2"/>
      <w:sz w:val="18"/>
      <w:szCs w:val="18"/>
    </w:rPr>
  </w:style>
  <w:style w:type="paragraph" w:customStyle="1" w:styleId="6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15555</Words>
  <Characters>16037</Characters>
  <Lines>225</Lines>
  <Paragraphs>943</Paragraphs>
  <TotalTime>0</TotalTime>
  <ScaleCrop>false</ScaleCrop>
  <LinksUpToDate>false</LinksUpToDate>
  <CharactersWithSpaces>16211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2021-01-21T03:00:00Z</dcterms:created>
  <dc:creator>lizhe</dc:creator>
  <cp:lastModifiedBy>元份天空</cp:lastModifiedBy>
  <cp:lastPrinted>2021-01-20T02:12:00Z</cp:lastPrinted>
  <dcterms:modified xsi:type="dcterms:W3CDTF">2026-06-08T03:28:46Z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D0059FE552DA45E7B6988C68875E18DD</vt:lpwstr>
  </property>
  <property fmtid="{D5CDD505-2E9C-101B-9397-08002B2CF9AE}" pid="4" name="KSOTemplateDocerSaveRecord">
    <vt:lpwstr>eyJoZGlkIjoiNGVlYzk3NDI1MTU1YzllM2M5NjkxMjhhNzM2MmE2OWUiLCJ1c2VySWQiOiIxMjM4NTUxMzIxIn0=</vt:lpwstr>
  </property>
</Properties>
</file>