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F07854">
      <w:pPr>
        <w:spacing w:line="360" w:lineRule="auto"/>
        <w:jc w:val="center"/>
        <w:rPr>
          <w:rFonts w:ascii="宋体" w:hAnsi="宋体" w:cs="宋体"/>
          <w:b/>
          <w:color w:val="auto"/>
          <w:sz w:val="24"/>
          <w:highlight w:val="none"/>
        </w:rPr>
      </w:pPr>
      <w:bookmarkStart w:id="0" w:name="_Toc164416483"/>
      <w:bookmarkStart w:id="1" w:name="第三部分"/>
    </w:p>
    <w:p w14:paraId="1B4C8E84">
      <w:pPr>
        <w:adjustRightInd/>
        <w:spacing w:line="360" w:lineRule="auto"/>
        <w:jc w:val="both"/>
        <w:rPr>
          <w:rFonts w:ascii="宋体" w:hAnsi="宋体" w:cs="宋体"/>
          <w:b/>
          <w:color w:val="auto"/>
          <w:sz w:val="44"/>
          <w:szCs w:val="44"/>
          <w:highlight w:val="none"/>
        </w:rPr>
      </w:pPr>
    </w:p>
    <w:p w14:paraId="09DBA37C">
      <w:pPr>
        <w:spacing w:line="360" w:lineRule="auto"/>
        <w:jc w:val="center"/>
        <w:rPr>
          <w:rFonts w:ascii="宋体" w:hAnsi="宋体" w:cs="宋体"/>
          <w:b/>
          <w:color w:val="auto"/>
          <w:sz w:val="44"/>
          <w:szCs w:val="44"/>
          <w:highlight w:val="none"/>
        </w:rPr>
      </w:pPr>
    </w:p>
    <w:p w14:paraId="0D930985">
      <w:pPr>
        <w:adjustRightInd/>
        <w:spacing w:line="360" w:lineRule="auto"/>
        <w:jc w:val="center"/>
        <w:rPr>
          <w:rFonts w:ascii="宋体" w:hAnsi="宋体" w:cs="宋体"/>
          <w:b/>
          <w:color w:val="auto"/>
          <w:sz w:val="48"/>
          <w:szCs w:val="48"/>
          <w:highlight w:val="none"/>
        </w:rPr>
      </w:pPr>
    </w:p>
    <w:p w14:paraId="3531F990">
      <w:pPr>
        <w:adjustRightInd/>
        <w:spacing w:line="360" w:lineRule="auto"/>
        <w:jc w:val="center"/>
        <w:rPr>
          <w:rFonts w:hint="eastAsia" w:ascii="宋体" w:hAnsi="宋体" w:eastAsia="宋体" w:cs="宋体"/>
          <w:b w:val="0"/>
          <w:bCs/>
          <w:sz w:val="48"/>
          <w:szCs w:val="48"/>
          <w:highlight w:val="none"/>
          <w:lang w:val="en-US" w:eastAsia="zh-CN"/>
        </w:rPr>
      </w:pPr>
      <w:r>
        <w:rPr>
          <w:rFonts w:hint="eastAsia" w:ascii="宋体" w:hAnsi="宋体" w:eastAsia="宋体" w:cs="宋体"/>
          <w:b w:val="0"/>
          <w:bCs/>
          <w:sz w:val="48"/>
          <w:szCs w:val="48"/>
          <w:highlight w:val="none"/>
          <w:lang w:val="en-US" w:eastAsia="zh-CN"/>
        </w:rPr>
        <w:t>2026年桐庐县中小学计算机更新改造采购及安装项目</w:t>
      </w:r>
    </w:p>
    <w:p w14:paraId="79686C73">
      <w:pPr>
        <w:adjustRightInd/>
        <w:spacing w:line="360" w:lineRule="auto"/>
        <w:jc w:val="center"/>
        <w:rPr>
          <w:rFonts w:hint="default" w:ascii="宋体" w:hAnsi="宋体" w:eastAsia="宋体" w:cs="宋体"/>
          <w:b/>
          <w:sz w:val="48"/>
          <w:szCs w:val="48"/>
          <w:highlight w:val="none"/>
          <w:lang w:val="en-US" w:eastAsia="zh-CN"/>
        </w:rPr>
      </w:pPr>
      <w:r>
        <w:rPr>
          <w:rFonts w:hint="eastAsia" w:ascii="宋体" w:hAnsi="宋体" w:eastAsia="宋体" w:cs="宋体"/>
          <w:b w:val="0"/>
          <w:bCs/>
          <w:sz w:val="48"/>
          <w:szCs w:val="48"/>
          <w:highlight w:val="none"/>
          <w:lang w:val="en-US" w:eastAsia="zh-CN"/>
        </w:rPr>
        <w:t>招标文件</w:t>
      </w:r>
    </w:p>
    <w:p w14:paraId="699525C4">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（电子招投标）</w:t>
      </w:r>
    </w:p>
    <w:p w14:paraId="6E52BCCA">
      <w:pPr>
        <w:snapToGrid w:val="0"/>
        <w:spacing w:line="360" w:lineRule="auto"/>
        <w:jc w:val="center"/>
        <w:rPr>
          <w:rFonts w:hint="default" w:ascii="宋体" w:hAnsi="宋体" w:cs="宋体"/>
          <w:color w:val="FF0000"/>
          <w:sz w:val="30"/>
          <w:szCs w:val="30"/>
          <w:lang w:val="en-US"/>
        </w:rPr>
      </w:pPr>
      <w:r>
        <w:rPr>
          <w:rFonts w:hint="eastAsia" w:ascii="宋体" w:hAnsi="宋体" w:cs="宋体"/>
          <w:b w:val="0"/>
          <w:bCs w:val="0"/>
          <w:color w:val="auto"/>
          <w:sz w:val="30"/>
          <w:szCs w:val="30"/>
        </w:rPr>
        <w:t>编号</w:t>
      </w:r>
      <w:r>
        <w:rPr>
          <w:rFonts w:hint="eastAsia" w:ascii="宋体" w:hAnsi="宋体" w:cs="宋体"/>
          <w:b w:val="0"/>
          <w:bCs w:val="0"/>
          <w:color w:val="auto"/>
          <w:sz w:val="30"/>
          <w:szCs w:val="30"/>
          <w:lang w:eastAsia="zh-CN"/>
        </w:rPr>
        <w:t>：330122261100020000005</w:t>
      </w:r>
    </w:p>
    <w:p w14:paraId="0A7394CF">
      <w:pPr>
        <w:adjustRightInd/>
        <w:spacing w:line="360" w:lineRule="auto"/>
        <w:rPr>
          <w:rFonts w:ascii="宋体" w:hAnsi="宋体" w:cs="宋体"/>
          <w:color w:val="auto"/>
          <w:sz w:val="28"/>
          <w:szCs w:val="20"/>
          <w:highlight w:val="none"/>
        </w:rPr>
      </w:pPr>
    </w:p>
    <w:p w14:paraId="605D9D41">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3B853323">
      <w:pPr>
        <w:spacing w:line="360" w:lineRule="auto"/>
        <w:jc w:val="center"/>
        <w:rPr>
          <w:rFonts w:ascii="宋体" w:hAnsi="宋体" w:cs="宋体"/>
          <w:b/>
          <w:color w:val="auto"/>
          <w:sz w:val="44"/>
          <w:szCs w:val="44"/>
          <w:highlight w:val="none"/>
        </w:rPr>
      </w:pPr>
    </w:p>
    <w:p w14:paraId="0F377E17">
      <w:pPr>
        <w:spacing w:line="360" w:lineRule="auto"/>
        <w:jc w:val="center"/>
        <w:rPr>
          <w:rFonts w:ascii="宋体" w:hAnsi="宋体" w:cs="宋体"/>
          <w:color w:val="auto"/>
          <w:sz w:val="24"/>
          <w:highlight w:val="none"/>
        </w:rPr>
      </w:pPr>
    </w:p>
    <w:p w14:paraId="4F7DEBCB">
      <w:pPr>
        <w:pStyle w:val="86"/>
      </w:pPr>
    </w:p>
    <w:p w14:paraId="568D781A">
      <w:pPr>
        <w:spacing w:line="360" w:lineRule="auto"/>
        <w:jc w:val="center"/>
        <w:rPr>
          <w:rFonts w:ascii="宋体" w:hAnsi="宋体" w:cs="宋体"/>
          <w:color w:val="auto"/>
          <w:sz w:val="24"/>
          <w:highlight w:val="none"/>
        </w:rPr>
      </w:pPr>
    </w:p>
    <w:p w14:paraId="5301F0C0">
      <w:pPr>
        <w:spacing w:line="360" w:lineRule="auto"/>
        <w:rPr>
          <w:rFonts w:ascii="宋体" w:hAnsi="宋体" w:cs="宋体"/>
          <w:color w:val="auto"/>
          <w:sz w:val="32"/>
          <w:szCs w:val="32"/>
          <w:highlight w:val="none"/>
        </w:rPr>
      </w:pPr>
    </w:p>
    <w:p w14:paraId="1ADC67E7">
      <w:pPr>
        <w:snapToGrid w:val="0"/>
        <w:spacing w:line="360" w:lineRule="auto"/>
        <w:jc w:val="center"/>
        <w:rPr>
          <w:rFonts w:hint="eastAsia" w:ascii="宋体" w:hAnsi="宋体" w:cs="宋体"/>
          <w:bCs/>
          <w:sz w:val="32"/>
          <w:szCs w:val="32"/>
        </w:rPr>
      </w:pPr>
      <w:bookmarkStart w:id="2" w:name="_Hlt67893495"/>
      <w:bookmarkEnd w:id="2"/>
    </w:p>
    <w:p w14:paraId="3FCE26C0">
      <w:pPr>
        <w:snapToGrid w:val="0"/>
        <w:spacing w:line="360" w:lineRule="auto"/>
        <w:jc w:val="center"/>
        <w:rPr>
          <w:rFonts w:hint="eastAsia" w:ascii="宋体" w:hAnsi="宋体" w:cs="宋体"/>
          <w:bCs/>
          <w:sz w:val="32"/>
          <w:szCs w:val="32"/>
        </w:rPr>
      </w:pPr>
      <w:r>
        <w:rPr>
          <w:rFonts w:hint="eastAsia" w:ascii="宋体" w:hAnsi="宋体" w:cs="宋体"/>
          <w:bCs/>
          <w:sz w:val="32"/>
          <w:szCs w:val="32"/>
        </w:rPr>
        <w:t>桐庐县教育后勤服务中心</w:t>
      </w:r>
    </w:p>
    <w:p w14:paraId="42D2B9DB">
      <w:pPr>
        <w:snapToGrid w:val="0"/>
        <w:spacing w:line="360" w:lineRule="auto"/>
        <w:jc w:val="center"/>
        <w:rPr>
          <w:rFonts w:hint="eastAsia" w:ascii="宋体" w:hAnsi="宋体" w:cs="宋体"/>
          <w:bCs/>
          <w:sz w:val="32"/>
          <w:szCs w:val="32"/>
        </w:rPr>
      </w:pPr>
      <w:r>
        <w:rPr>
          <w:rFonts w:hint="eastAsia" w:ascii="宋体" w:hAnsi="宋体" w:cs="宋体"/>
          <w:bCs/>
          <w:sz w:val="32"/>
          <w:szCs w:val="32"/>
        </w:rPr>
        <w:t>杭州市公共资源交易中心桐庐分中心</w:t>
      </w:r>
    </w:p>
    <w:p w14:paraId="1D097A28">
      <w:pPr>
        <w:snapToGrid w:val="0"/>
        <w:spacing w:line="360" w:lineRule="auto"/>
        <w:jc w:val="center"/>
        <w:rPr>
          <w:rFonts w:hint="eastAsia"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六</w:t>
      </w:r>
      <w:r>
        <w:rPr>
          <w:rFonts w:hint="eastAsia" w:ascii="宋体" w:hAnsi="宋体" w:cs="宋体"/>
          <w:bCs/>
          <w:sz w:val="32"/>
          <w:szCs w:val="32"/>
        </w:rPr>
        <w:t>年</w:t>
      </w:r>
      <w:r>
        <w:rPr>
          <w:rFonts w:hint="eastAsia" w:ascii="宋体" w:hAnsi="宋体" w:cs="宋体"/>
          <w:bCs/>
          <w:sz w:val="32"/>
          <w:szCs w:val="32"/>
          <w:lang w:val="en-US" w:eastAsia="zh-CN"/>
        </w:rPr>
        <w:t>六</w:t>
      </w:r>
      <w:r>
        <w:rPr>
          <w:rFonts w:hint="eastAsia" w:ascii="宋体" w:hAnsi="宋体" w:cs="宋体"/>
          <w:bCs/>
          <w:sz w:val="32"/>
          <w:szCs w:val="32"/>
        </w:rPr>
        <w:t>月</w:t>
      </w:r>
    </w:p>
    <w:p w14:paraId="5BF1D4A7">
      <w:pPr>
        <w:spacing w:line="360" w:lineRule="auto"/>
        <w:jc w:val="center"/>
        <w:rPr>
          <w:rFonts w:ascii="宋体" w:hAnsi="宋体" w:cs="宋体"/>
          <w:color w:val="auto"/>
          <w:sz w:val="24"/>
          <w:highlight w:val="none"/>
        </w:rPr>
      </w:pPr>
    </w:p>
    <w:p w14:paraId="261A9090">
      <w:pPr>
        <w:spacing w:line="360" w:lineRule="auto"/>
        <w:jc w:val="center"/>
        <w:rPr>
          <w:rFonts w:ascii="宋体" w:hAnsi="宋体" w:cs="宋体"/>
          <w:color w:val="auto"/>
          <w:sz w:val="24"/>
          <w:highlight w:val="none"/>
        </w:rPr>
      </w:pPr>
    </w:p>
    <w:p w14:paraId="1B723963">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508BB1EA">
      <w:pPr>
        <w:spacing w:line="360" w:lineRule="auto"/>
        <w:rPr>
          <w:rFonts w:ascii="宋体" w:hAnsi="宋体" w:cs="宋体"/>
          <w:color w:val="auto"/>
          <w:sz w:val="32"/>
          <w:szCs w:val="32"/>
          <w:highlight w:val="none"/>
        </w:rPr>
      </w:pPr>
    </w:p>
    <w:p w14:paraId="23C7CF75">
      <w:pPr>
        <w:spacing w:line="360" w:lineRule="auto"/>
        <w:rPr>
          <w:rFonts w:ascii="宋体" w:hAnsi="宋体" w:cs="宋体"/>
          <w:color w:val="auto"/>
          <w:sz w:val="32"/>
          <w:szCs w:val="32"/>
          <w:highlight w:val="none"/>
        </w:rPr>
      </w:pPr>
    </w:p>
    <w:p w14:paraId="2D5EEF9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736C189E">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73E993C4">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729DB45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692F165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7F266A7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4A159ACB">
      <w:pPr>
        <w:spacing w:line="360" w:lineRule="auto"/>
        <w:ind w:firstLine="549" w:firstLineChars="229"/>
        <w:rPr>
          <w:rFonts w:ascii="宋体" w:hAnsi="宋体" w:cs="宋体"/>
          <w:color w:val="auto"/>
          <w:sz w:val="24"/>
          <w:highlight w:val="none"/>
        </w:rPr>
      </w:pPr>
      <w:bookmarkStart w:id="3" w:name="_Hlt91233176"/>
      <w:bookmarkEnd w:id="3"/>
      <w:bookmarkStart w:id="4" w:name="_Toc91899869"/>
    </w:p>
    <w:p w14:paraId="65BFA0A7">
      <w:pPr>
        <w:spacing w:line="360" w:lineRule="auto"/>
        <w:ind w:firstLine="549" w:firstLineChars="229"/>
        <w:rPr>
          <w:rFonts w:ascii="宋体" w:hAnsi="宋体" w:cs="宋体"/>
          <w:color w:val="auto"/>
          <w:sz w:val="24"/>
          <w:highlight w:val="none"/>
        </w:rPr>
      </w:pPr>
    </w:p>
    <w:p w14:paraId="23B3DFDD">
      <w:pPr>
        <w:spacing w:line="360" w:lineRule="auto"/>
        <w:ind w:firstLine="549" w:firstLineChars="229"/>
        <w:rPr>
          <w:rFonts w:ascii="宋体" w:hAnsi="宋体" w:cs="宋体"/>
          <w:color w:val="auto"/>
          <w:sz w:val="24"/>
          <w:highlight w:val="none"/>
        </w:rPr>
      </w:pPr>
    </w:p>
    <w:p w14:paraId="6CEE21D0">
      <w:pPr>
        <w:spacing w:line="360" w:lineRule="auto"/>
        <w:ind w:firstLine="549" w:firstLineChars="229"/>
        <w:rPr>
          <w:rFonts w:ascii="宋体" w:hAnsi="宋体" w:cs="宋体"/>
          <w:color w:val="auto"/>
          <w:sz w:val="24"/>
          <w:highlight w:val="none"/>
        </w:rPr>
      </w:pPr>
    </w:p>
    <w:p w14:paraId="4C7B4702">
      <w:pPr>
        <w:spacing w:line="360" w:lineRule="auto"/>
        <w:ind w:firstLine="549" w:firstLineChars="229"/>
        <w:rPr>
          <w:rFonts w:ascii="宋体" w:hAnsi="宋体" w:cs="宋体"/>
          <w:color w:val="auto"/>
          <w:sz w:val="24"/>
          <w:highlight w:val="none"/>
        </w:rPr>
      </w:pPr>
    </w:p>
    <w:p w14:paraId="37D0B300">
      <w:pPr>
        <w:spacing w:line="360" w:lineRule="auto"/>
        <w:ind w:firstLine="549" w:firstLineChars="229"/>
        <w:rPr>
          <w:rFonts w:ascii="宋体" w:hAnsi="宋体" w:cs="宋体"/>
          <w:color w:val="auto"/>
          <w:sz w:val="24"/>
          <w:highlight w:val="none"/>
        </w:rPr>
      </w:pPr>
    </w:p>
    <w:p w14:paraId="6536068B">
      <w:pPr>
        <w:spacing w:line="360" w:lineRule="auto"/>
        <w:ind w:firstLine="549" w:firstLineChars="229"/>
        <w:rPr>
          <w:rFonts w:ascii="宋体" w:hAnsi="宋体" w:cs="宋体"/>
          <w:color w:val="auto"/>
          <w:sz w:val="24"/>
          <w:highlight w:val="none"/>
        </w:rPr>
      </w:pPr>
    </w:p>
    <w:p w14:paraId="18A5EC35">
      <w:pPr>
        <w:spacing w:line="360" w:lineRule="auto"/>
        <w:ind w:firstLine="549" w:firstLineChars="229"/>
        <w:rPr>
          <w:rFonts w:ascii="宋体" w:hAnsi="宋体" w:cs="宋体"/>
          <w:color w:val="auto"/>
          <w:sz w:val="24"/>
          <w:highlight w:val="none"/>
        </w:rPr>
      </w:pPr>
    </w:p>
    <w:p w14:paraId="0054C65D">
      <w:pPr>
        <w:spacing w:line="360" w:lineRule="auto"/>
        <w:ind w:firstLine="549" w:firstLineChars="229"/>
        <w:rPr>
          <w:rFonts w:ascii="宋体" w:hAnsi="宋体" w:cs="宋体"/>
          <w:color w:val="auto"/>
          <w:sz w:val="24"/>
          <w:highlight w:val="none"/>
        </w:rPr>
      </w:pPr>
    </w:p>
    <w:p w14:paraId="611FFD9E">
      <w:pPr>
        <w:spacing w:line="360" w:lineRule="auto"/>
        <w:ind w:firstLine="549" w:firstLineChars="229"/>
        <w:rPr>
          <w:rFonts w:ascii="宋体" w:hAnsi="宋体" w:cs="宋体"/>
          <w:color w:val="auto"/>
          <w:sz w:val="24"/>
          <w:highlight w:val="none"/>
        </w:rPr>
      </w:pPr>
    </w:p>
    <w:p w14:paraId="7ADF087C">
      <w:pPr>
        <w:spacing w:line="360" w:lineRule="auto"/>
        <w:ind w:firstLine="549" w:firstLineChars="229"/>
        <w:rPr>
          <w:rFonts w:ascii="宋体" w:hAnsi="宋体" w:cs="宋体"/>
          <w:color w:val="auto"/>
          <w:sz w:val="24"/>
          <w:highlight w:val="none"/>
        </w:rPr>
      </w:pPr>
    </w:p>
    <w:p w14:paraId="5F2AB5F4">
      <w:pPr>
        <w:spacing w:line="360" w:lineRule="auto"/>
        <w:ind w:firstLine="549" w:firstLineChars="229"/>
        <w:rPr>
          <w:rFonts w:ascii="宋体" w:hAnsi="宋体" w:cs="宋体"/>
          <w:color w:val="auto"/>
          <w:sz w:val="24"/>
          <w:highlight w:val="none"/>
        </w:rPr>
      </w:pPr>
    </w:p>
    <w:p w14:paraId="7630F5C8">
      <w:pPr>
        <w:spacing w:line="360" w:lineRule="auto"/>
        <w:ind w:firstLine="549" w:firstLineChars="229"/>
        <w:rPr>
          <w:rFonts w:ascii="宋体" w:hAnsi="宋体" w:cs="宋体"/>
          <w:color w:val="auto"/>
          <w:sz w:val="24"/>
          <w:highlight w:val="none"/>
        </w:rPr>
      </w:pPr>
    </w:p>
    <w:p w14:paraId="4B2AEE19">
      <w:pPr>
        <w:adjustRightInd/>
        <w:spacing w:line="360" w:lineRule="auto"/>
        <w:jc w:val="center"/>
        <w:outlineLvl w:val="0"/>
        <w:rPr>
          <w:rFonts w:ascii="宋体" w:hAnsi="宋体" w:cs="宋体"/>
          <w:b/>
          <w:color w:val="auto"/>
          <w:sz w:val="36"/>
          <w:szCs w:val="20"/>
          <w:highlight w:val="none"/>
        </w:rPr>
      </w:pPr>
      <w:bookmarkStart w:id="5" w:name="第一部分"/>
      <w:r>
        <w:rPr>
          <w:rFonts w:hint="eastAsia" w:ascii="宋体" w:hAnsi="宋体" w:cs="宋体"/>
          <w:b/>
          <w:color w:val="auto"/>
          <w:sz w:val="36"/>
          <w:szCs w:val="36"/>
          <w:highlight w:val="none"/>
        </w:rPr>
        <w:br w:type="page"/>
      </w:r>
      <w:bookmarkEnd w:id="4"/>
      <w:bookmarkEnd w:id="5"/>
      <w:bookmarkStart w:id="6" w:name="_Hlt74649545"/>
      <w:bookmarkEnd w:id="6"/>
      <w:bookmarkStart w:id="7" w:name="_Hlt74729822"/>
      <w:bookmarkEnd w:id="7"/>
      <w:bookmarkStart w:id="8" w:name="_Hlt74728647"/>
      <w:bookmarkEnd w:id="8"/>
      <w:bookmarkStart w:id="9" w:name="_Hlt74707423"/>
      <w:bookmarkEnd w:id="9"/>
      <w:bookmarkStart w:id="10" w:name="第二部分"/>
      <w:bookmarkStart w:id="11" w:name="_Toc91899870"/>
      <w:bookmarkStart w:id="12" w:name="_Toc91899871"/>
      <w:r>
        <w:rPr>
          <w:rFonts w:hint="eastAsia" w:ascii="宋体" w:hAnsi="宋体" w:cs="宋体"/>
          <w:b/>
          <w:color w:val="auto"/>
          <w:sz w:val="36"/>
          <w:szCs w:val="20"/>
          <w:highlight w:val="none"/>
        </w:rPr>
        <w:t>第一部分 招标公告</w:t>
      </w:r>
    </w:p>
    <w:p w14:paraId="6D1F177F">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50BF151A">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000000" w:themeColor="text1"/>
          <w:sz w:val="24"/>
          <w:highlight w:val="none"/>
          <w:u w:val="single"/>
          <w14:textFill>
            <w14:solidFill>
              <w14:schemeClr w14:val="tx1"/>
            </w14:solidFill>
          </w14:textFill>
        </w:rPr>
        <w:t>（2026年桐庐县中小学计算机更新改造采购及安装项目）</w:t>
      </w:r>
      <w:r>
        <w:rPr>
          <w:rFonts w:hint="eastAsia" w:asciiTheme="minorEastAsia" w:hAnsiTheme="minorEastAsia" w:eastAsiaTheme="minorEastAsia"/>
          <w:color w:val="000000" w:themeColor="text1"/>
          <w:sz w:val="24"/>
          <w:highlight w:val="none"/>
          <w14:textFill>
            <w14:solidFill>
              <w14:schemeClr w14:val="tx1"/>
            </w14:solidFill>
          </w14:textFill>
        </w:rPr>
        <w:t>招</w:t>
      </w:r>
      <w:r>
        <w:rPr>
          <w:rFonts w:hint="eastAsia" w:asciiTheme="minorEastAsia" w:hAnsiTheme="minorEastAsia" w:eastAsiaTheme="minorEastAsia"/>
          <w:color w:val="auto"/>
          <w:sz w:val="24"/>
          <w:highlight w:val="none"/>
        </w:rPr>
        <w:t>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82"/>
          <w:rFonts w:cs="Times New Roman" w:asciiTheme="minorEastAsia" w:hAnsiTheme="minorEastAsia" w:eastAsiaTheme="minorEastAsia"/>
          <w:snapToGrid/>
          <w:color w:val="auto"/>
          <w:kern w:val="2"/>
          <w:sz w:val="24"/>
          <w:szCs w:val="24"/>
          <w:highlight w:val="none"/>
        </w:rPr>
        <w:t>https://www.zcygov.cn</w:t>
      </w:r>
      <w:r>
        <w:rPr>
          <w:rStyle w:val="82"/>
          <w:rFonts w:hint="eastAsia" w:cs="Times New Roman" w:asciiTheme="minorEastAsia" w:hAnsiTheme="minorEastAsia" w:eastAsiaTheme="minorEastAsia"/>
          <w:snapToGrid/>
          <w:color w:val="auto"/>
          <w:kern w:val="2"/>
          <w:sz w:val="24"/>
          <w:szCs w:val="24"/>
          <w:highlight w:val="none"/>
          <w:lang w:eastAsia="zh-CN"/>
        </w:rPr>
        <w:t>）</w:t>
      </w:r>
      <w:r>
        <w:rPr>
          <w:rStyle w:val="82"/>
          <w:rFonts w:cs="Times New Roman" w:asciiTheme="minorEastAsia" w:hAnsiTheme="minorEastAsia" w:eastAsiaTheme="minorEastAsia"/>
          <w:snapToGrid/>
          <w:color w:val="auto"/>
          <w:kern w:val="2"/>
          <w:sz w:val="24"/>
          <w:szCs w:val="24"/>
          <w:highlight w:val="none"/>
        </w:rPr>
        <w:t>获取（下载）招标文件，并于</w:t>
      </w:r>
      <w:r>
        <w:rPr>
          <w:rStyle w:val="82"/>
          <w:rFonts w:hint="eastAsia" w:cs="Times New Roman" w:asciiTheme="minorEastAsia" w:hAnsiTheme="minorEastAsia" w:eastAsiaTheme="minorEastAsia"/>
          <w:snapToGrid/>
          <w:color w:val="auto"/>
          <w:kern w:val="2"/>
          <w:sz w:val="24"/>
          <w:szCs w:val="24"/>
          <w:highlight w:val="none"/>
          <w:u w:val="single"/>
        </w:rPr>
        <w:t>202</w:t>
      </w:r>
      <w:r>
        <w:rPr>
          <w:rStyle w:val="82"/>
          <w:rFonts w:hint="eastAsia" w:cs="Times New Roman" w:asciiTheme="minorEastAsia" w:hAnsiTheme="minorEastAsia" w:eastAsiaTheme="minorEastAsia"/>
          <w:snapToGrid/>
          <w:color w:val="auto"/>
          <w:kern w:val="2"/>
          <w:sz w:val="24"/>
          <w:szCs w:val="24"/>
          <w:highlight w:val="none"/>
          <w:u w:val="single"/>
          <w:lang w:val="en-US" w:eastAsia="zh-CN"/>
        </w:rPr>
        <w:t>6</w:t>
      </w:r>
      <w:r>
        <w:rPr>
          <w:rStyle w:val="82"/>
          <w:rFonts w:cs="Times New Roman" w:asciiTheme="minorEastAsia" w:hAnsiTheme="minorEastAsia" w:eastAsiaTheme="minorEastAsia"/>
          <w:snapToGrid/>
          <w:color w:val="auto"/>
          <w:kern w:val="2"/>
          <w:sz w:val="24"/>
          <w:szCs w:val="24"/>
          <w:highlight w:val="none"/>
          <w:u w:val="single"/>
        </w:rPr>
        <w:t>年</w:t>
      </w:r>
      <w:r>
        <w:rPr>
          <w:rStyle w:val="82"/>
          <w:rFonts w:hint="eastAsia" w:cs="Times New Roman" w:asciiTheme="minorEastAsia" w:hAnsiTheme="minorEastAsia" w:eastAsiaTheme="minorEastAsia"/>
          <w:snapToGrid/>
          <w:color w:val="auto"/>
          <w:kern w:val="2"/>
          <w:sz w:val="24"/>
          <w:szCs w:val="24"/>
          <w:highlight w:val="none"/>
          <w:u w:val="single"/>
          <w:lang w:val="en-US" w:eastAsia="zh-CN"/>
        </w:rPr>
        <w:t>7</w:t>
      </w:r>
      <w:r>
        <w:rPr>
          <w:rStyle w:val="82"/>
          <w:rFonts w:hint="eastAsia" w:cs="Times New Roman" w:asciiTheme="minorEastAsia" w:hAnsiTheme="minorEastAsia" w:eastAsiaTheme="minorEastAsia"/>
          <w:snapToGrid/>
          <w:color w:val="auto"/>
          <w:kern w:val="2"/>
          <w:sz w:val="24"/>
          <w:szCs w:val="24"/>
          <w:highlight w:val="none"/>
          <w:u w:val="single"/>
        </w:rPr>
        <w:t>月</w:t>
      </w:r>
      <w:r>
        <w:rPr>
          <w:rStyle w:val="82"/>
          <w:rFonts w:hint="eastAsia" w:cs="Times New Roman" w:asciiTheme="minorEastAsia" w:hAnsiTheme="minorEastAsia" w:eastAsiaTheme="minorEastAsia"/>
          <w:snapToGrid/>
          <w:color w:val="auto"/>
          <w:kern w:val="2"/>
          <w:sz w:val="24"/>
          <w:szCs w:val="24"/>
          <w:highlight w:val="none"/>
          <w:u w:val="single"/>
          <w:lang w:val="en-US" w:eastAsia="zh-CN"/>
        </w:rPr>
        <w:t>1</w:t>
      </w:r>
      <w:r>
        <w:rPr>
          <w:rStyle w:val="82"/>
          <w:rFonts w:hint="eastAsia" w:cs="Times New Roman" w:asciiTheme="minorEastAsia" w:hAnsiTheme="minorEastAsia" w:eastAsiaTheme="minorEastAsia"/>
          <w:snapToGrid/>
          <w:color w:val="auto"/>
          <w:kern w:val="2"/>
          <w:sz w:val="24"/>
          <w:szCs w:val="24"/>
          <w:highlight w:val="none"/>
          <w:u w:val="single"/>
        </w:rPr>
        <w:t>日</w:t>
      </w:r>
      <w:r>
        <w:rPr>
          <w:rStyle w:val="82"/>
          <w:rFonts w:hint="eastAsia" w:cs="Times New Roman" w:asciiTheme="minorEastAsia" w:hAnsiTheme="minorEastAsia" w:eastAsiaTheme="minorEastAsia"/>
          <w:snapToGrid/>
          <w:color w:val="auto"/>
          <w:kern w:val="2"/>
          <w:sz w:val="24"/>
          <w:szCs w:val="24"/>
          <w:highlight w:val="none"/>
          <w:u w:val="single"/>
          <w:lang w:val="en-US" w:eastAsia="zh-CN"/>
        </w:rPr>
        <w:t>9</w:t>
      </w:r>
      <w:r>
        <w:rPr>
          <w:rStyle w:val="82"/>
          <w:rFonts w:hint="eastAsia" w:cs="Times New Roman" w:asciiTheme="minorEastAsia" w:hAnsiTheme="minorEastAsia" w:eastAsiaTheme="minorEastAsia"/>
          <w:snapToGrid/>
          <w:color w:val="auto"/>
          <w:kern w:val="2"/>
          <w:sz w:val="24"/>
          <w:szCs w:val="24"/>
          <w:highlight w:val="none"/>
          <w:u w:val="single"/>
        </w:rPr>
        <w:t>点</w:t>
      </w:r>
      <w:r>
        <w:rPr>
          <w:rStyle w:val="82"/>
          <w:rFonts w:hint="eastAsia" w:cs="Times New Roman" w:asciiTheme="minorEastAsia" w:hAnsiTheme="minorEastAsia" w:eastAsiaTheme="minorEastAsia"/>
          <w:snapToGrid/>
          <w:color w:val="auto"/>
          <w:kern w:val="2"/>
          <w:sz w:val="24"/>
          <w:szCs w:val="24"/>
          <w:highlight w:val="none"/>
          <w:u w:val="single"/>
          <w:lang w:val="en-US" w:eastAsia="zh-CN"/>
        </w:rPr>
        <w:t>30</w:t>
      </w:r>
      <w:r>
        <w:rPr>
          <w:rStyle w:val="82"/>
          <w:rFonts w:hint="eastAsia" w:cs="Times New Roman" w:asciiTheme="minorEastAsia" w:hAnsiTheme="minorEastAsia" w:eastAsiaTheme="minorEastAsia"/>
          <w:snapToGrid/>
          <w:color w:val="auto"/>
          <w:kern w:val="2"/>
          <w:sz w:val="24"/>
          <w:szCs w:val="24"/>
          <w:highlight w:val="none"/>
          <w:u w:val="single"/>
        </w:rPr>
        <w:t>分</w:t>
      </w:r>
      <w:r>
        <w:rPr>
          <w:rStyle w:val="82"/>
          <w:rFonts w:hint="eastAsia" w:cs="Times New Roman" w:asciiTheme="minorEastAsia" w:hAnsiTheme="minorEastAsia" w:eastAsiaTheme="minorEastAsia"/>
          <w:bCs/>
          <w:snapToGrid/>
          <w:color w:val="auto"/>
          <w:kern w:val="2"/>
          <w:sz w:val="24"/>
          <w:szCs w:val="24"/>
          <w:highlight w:val="none"/>
          <w:u w:val="single"/>
        </w:rPr>
        <w:t>00秒</w:t>
      </w:r>
      <w:r>
        <w:rPr>
          <w:rStyle w:val="82"/>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7B691126">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219FF55">
      <w:pPr>
        <w:spacing w:line="360" w:lineRule="auto"/>
        <w:rPr>
          <w:rFonts w:hint="default" w:ascii="宋体" w:hAnsi="宋体" w:eastAsia="宋体" w:cs="宋体"/>
          <w:b w:val="0"/>
          <w:bCs/>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b w:val="0"/>
          <w:bCs/>
          <w:color w:val="auto"/>
          <w:sz w:val="24"/>
          <w:highlight w:val="none"/>
        </w:rPr>
        <w:t>330122261100020000005</w:t>
      </w:r>
    </w:p>
    <w:p w14:paraId="72262717">
      <w:pPr>
        <w:spacing w:line="360" w:lineRule="auto"/>
        <w:ind w:left="480" w:hanging="480" w:hangingChars="200"/>
        <w:rPr>
          <w:rFonts w:hint="eastAsia" w:ascii="宋体" w:hAnsi="宋体" w:cs="宋体"/>
          <w:b/>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b w:val="0"/>
          <w:bCs/>
          <w:color w:val="auto"/>
          <w:sz w:val="24"/>
          <w:highlight w:val="none"/>
        </w:rPr>
        <w:t xml:space="preserve">2026年桐庐县中小学计算机更新改造采购及安装项目    </w:t>
      </w:r>
    </w:p>
    <w:p w14:paraId="5285D844">
      <w:pPr>
        <w:spacing w:line="360" w:lineRule="auto"/>
        <w:ind w:left="481" w:leftChars="229" w:firstLine="0" w:firstLineChars="0"/>
        <w:rPr>
          <w:rFonts w:hint="default" w:ascii="宋体" w:hAnsi="宋体" w:eastAsia="宋体" w:cs="宋体"/>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b w:val="0"/>
          <w:bCs/>
          <w:color w:val="auto"/>
          <w:sz w:val="24"/>
          <w:highlight w:val="none"/>
          <w:lang w:val="en-US" w:eastAsia="zh-CN"/>
        </w:rPr>
        <w:t>1950000</w:t>
      </w:r>
      <w:r>
        <w:rPr>
          <w:rFonts w:hint="eastAsia" w:ascii="宋体" w:hAnsi="宋体" w:cs="宋体"/>
          <w:b w:val="0"/>
          <w:bCs/>
          <w:color w:val="auto"/>
          <w:sz w:val="24"/>
          <w:highlight w:val="none"/>
        </w:rPr>
        <w:t>.00</w:t>
      </w:r>
      <w:r>
        <w:rPr>
          <w:rFonts w:hint="eastAsia" w:ascii="宋体" w:hAnsi="宋体" w:cs="宋体"/>
          <w:color w:val="auto"/>
          <w:sz w:val="24"/>
          <w:highlight w:val="none"/>
          <w:lang w:val="en-US" w:eastAsia="zh-CN"/>
        </w:rPr>
        <w:t>元</w:t>
      </w:r>
    </w:p>
    <w:p w14:paraId="4FD439B1">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val="en-US" w:eastAsia="zh-CN"/>
        </w:rPr>
        <w:t>1950000</w:t>
      </w:r>
      <w:r>
        <w:rPr>
          <w:rFonts w:hint="eastAsia" w:ascii="宋体" w:hAnsi="宋体" w:cs="宋体"/>
          <w:b w:val="0"/>
          <w:bCs/>
          <w:color w:val="auto"/>
          <w:sz w:val="24"/>
          <w:highlight w:val="none"/>
        </w:rPr>
        <w:t>.00</w:t>
      </w:r>
      <w:r>
        <w:rPr>
          <w:rFonts w:hint="eastAsia" w:ascii="宋体" w:hAnsi="宋体" w:cs="宋体"/>
          <w:color w:val="auto"/>
          <w:sz w:val="24"/>
          <w:highlight w:val="none"/>
          <w:lang w:val="en-US" w:eastAsia="zh-CN"/>
        </w:rPr>
        <w:t>元</w:t>
      </w:r>
    </w:p>
    <w:p w14:paraId="20DFB4B6">
      <w:pPr>
        <w:pStyle w:val="5"/>
        <w:spacing w:line="360" w:lineRule="auto"/>
        <w:ind w:left="0" w:leftChars="0" w:firstLine="482" w:firstLineChars="200"/>
        <w:rPr>
          <w:rFonts w:hint="eastAsia" w:hAnsi="宋体" w:cs="宋体"/>
          <w:color w:val="auto"/>
          <w:sz w:val="24"/>
          <w:highlight w:val="none"/>
          <w:lang w:val="en-US" w:eastAsia="zh-CN"/>
        </w:rPr>
      </w:pPr>
      <w:r>
        <w:rPr>
          <w:rFonts w:hint="eastAsia" w:hAnsi="宋体" w:cs="宋体"/>
          <w:b/>
          <w:color w:val="auto"/>
          <w:sz w:val="24"/>
          <w:highlight w:val="none"/>
        </w:rPr>
        <w:t>采购需求：</w:t>
      </w:r>
      <w:r>
        <w:rPr>
          <w:rFonts w:hint="eastAsia" w:ascii="宋体" w:hAnsi="宋体" w:cs="宋体"/>
          <w:b w:val="0"/>
          <w:bCs/>
          <w:color w:val="auto"/>
          <w:sz w:val="24"/>
          <w:highlight w:val="none"/>
        </w:rPr>
        <w:t>2026年桐庐县中小学计算机更新改造采购及安装项目</w:t>
      </w:r>
      <w:r>
        <w:rPr>
          <w:rFonts w:hint="eastAsia" w:hAnsi="宋体" w:cs="宋体"/>
          <w:color w:val="auto"/>
          <w:sz w:val="24"/>
          <w:highlight w:val="none"/>
          <w:lang w:val="en-US" w:eastAsia="zh-CN"/>
        </w:rPr>
        <w:t xml:space="preserve"> </w:t>
      </w:r>
    </w:p>
    <w:p w14:paraId="01BD8B62">
      <w:pPr>
        <w:pStyle w:val="5"/>
        <w:spacing w:line="360" w:lineRule="auto"/>
        <w:ind w:left="0" w:leftChars="0" w:firstLine="480" w:firstLineChars="200"/>
        <w:rPr>
          <w:rFonts w:hint="eastAsia" w:ascii="宋体" w:hAnsi="宋体" w:eastAsia="宋体" w:cs="宋体"/>
          <w:b w:val="0"/>
          <w:bCs w:val="0"/>
          <w:color w:val="000000"/>
          <w:sz w:val="24"/>
          <w:szCs w:val="24"/>
          <w:highlight w:val="none"/>
          <w:vertAlign w:val="baseline"/>
          <w:lang w:val="en-US" w:eastAsia="zh-CN"/>
        </w:rPr>
      </w:pPr>
      <w:r>
        <w:rPr>
          <w:rFonts w:hint="eastAsia" w:hAnsi="宋体" w:cs="宋体"/>
          <w:bCs/>
          <w:snapToGrid/>
          <w:color w:val="auto"/>
          <w:kern w:val="2"/>
          <w:sz w:val="24"/>
          <w:szCs w:val="24"/>
          <w:highlight w:val="none"/>
          <w:lang w:val="en-US" w:eastAsia="zh-CN"/>
        </w:rPr>
        <w:t>主</w:t>
      </w:r>
      <w:r>
        <w:rPr>
          <w:rFonts w:hint="eastAsia" w:hAnsi="宋体" w:cs="宋体"/>
          <w:bCs/>
          <w:snapToGrid/>
          <w:color w:val="auto"/>
          <w:kern w:val="2"/>
          <w:sz w:val="24"/>
          <w:szCs w:val="24"/>
          <w:highlight w:val="none"/>
        </w:rPr>
        <w:t>要内容：</w:t>
      </w:r>
      <w:r>
        <w:rPr>
          <w:rFonts w:hint="eastAsia" w:ascii="宋体" w:hAnsi="宋体" w:cs="宋体"/>
          <w:b w:val="0"/>
          <w:bCs/>
          <w:color w:val="auto"/>
          <w:sz w:val="24"/>
          <w:highlight w:val="none"/>
        </w:rPr>
        <w:t>2026年桐庐县中小学计算机更新改造采购及安装项目</w:t>
      </w:r>
      <w:r>
        <w:rPr>
          <w:rFonts w:hint="eastAsia" w:hAnsi="宋体" w:cs="宋体"/>
          <w:b w:val="0"/>
          <w:bCs w:val="0"/>
          <w:color w:val="000000"/>
          <w:sz w:val="24"/>
          <w:szCs w:val="24"/>
          <w:highlight w:val="none"/>
          <w:vertAlign w:val="baseline"/>
          <w:lang w:val="en-US" w:eastAsia="zh-CN"/>
        </w:rPr>
        <w:t>，</w:t>
      </w:r>
      <w:r>
        <w:rPr>
          <w:rFonts w:hint="eastAsia" w:ascii="宋体" w:hAnsi="宋体" w:eastAsia="宋体" w:cs="宋体"/>
          <w:b w:val="0"/>
          <w:bCs w:val="0"/>
          <w:color w:val="000000"/>
          <w:sz w:val="24"/>
          <w:szCs w:val="24"/>
          <w:highlight w:val="none"/>
          <w:vertAlign w:val="baseline"/>
          <w:lang w:val="en-US" w:eastAsia="zh-CN"/>
        </w:rPr>
        <w:t>具体以招标文件第三部分采购需求为准。</w:t>
      </w:r>
    </w:p>
    <w:p w14:paraId="01D2AD6A">
      <w:pPr>
        <w:pStyle w:val="5"/>
        <w:spacing w:line="360" w:lineRule="auto"/>
        <w:ind w:firstLine="480"/>
        <w:rPr>
          <w:rFonts w:hint="eastAsia" w:ascii="宋体" w:hAnsi="宋体" w:eastAsia="宋体" w:cs="宋体"/>
          <w:b/>
          <w:snapToGrid w:val="0"/>
          <w:color w:val="FF0000"/>
          <w:kern w:val="28"/>
          <w:sz w:val="24"/>
          <w:szCs w:val="20"/>
          <w:highlight w:val="none"/>
          <w:lang w:val="en-US" w:eastAsia="zh-CN" w:bidi="ar-SA"/>
        </w:rPr>
      </w:pPr>
      <w:r>
        <w:rPr>
          <w:rFonts w:hint="eastAsia" w:ascii="宋体" w:hAnsi="宋体" w:eastAsia="宋体" w:cs="宋体"/>
          <w:b/>
          <w:snapToGrid w:val="0"/>
          <w:color w:val="auto"/>
          <w:kern w:val="28"/>
          <w:sz w:val="24"/>
          <w:szCs w:val="20"/>
          <w:highlight w:val="none"/>
          <w:lang w:val="en-US" w:eastAsia="zh-CN" w:bidi="ar-SA"/>
        </w:rPr>
        <w:t>合同履约期限：</w:t>
      </w:r>
      <w:r>
        <w:rPr>
          <w:rFonts w:hint="eastAsia" w:ascii="宋体" w:hAnsi="宋体" w:eastAsia="宋体" w:cs="宋体"/>
          <w:b/>
          <w:snapToGrid w:val="0"/>
          <w:color w:val="FF0000"/>
          <w:kern w:val="28"/>
          <w:sz w:val="24"/>
          <w:szCs w:val="20"/>
          <w:highlight w:val="none"/>
          <w:lang w:val="en-US" w:eastAsia="zh-CN" w:bidi="ar-SA"/>
        </w:rPr>
        <w:t>本项目合同签订完成，接采购人通知后30天内完成供货安装、调试。</w:t>
      </w:r>
    </w:p>
    <w:p w14:paraId="752A6E2A">
      <w:pPr>
        <w:pStyle w:val="5"/>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147474033"/>
          <w14:checkbox>
            <w14:checked w14:val="1"/>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Wingdings" w:hAnsi="Wingdings" w:eastAsia="宋体" w:cs="宋体"/>
              <w:snapToGrid w:val="0"/>
              <w:color w:val="auto"/>
              <w:kern w:val="0"/>
              <w:sz w:val="24"/>
              <w:szCs w:val="20"/>
              <w:highlight w:val="none"/>
              <w:lang w:val="en-US" w:eastAsia="zh-CN" w:bidi="ar-SA"/>
            </w:rPr>
            <w:t>þ</w:t>
          </w:r>
        </w:sdtContent>
      </w:sdt>
      <w:r>
        <w:rPr>
          <w:rFonts w:hint="eastAsia" w:hAnsi="宋体" w:cs="宋体"/>
          <w:b/>
          <w:color w:val="auto"/>
          <w:sz w:val="24"/>
          <w:highlight w:val="none"/>
        </w:rPr>
        <w:t>是</w:t>
      </w:r>
      <w:r>
        <w:rPr>
          <w:rFonts w:hint="eastAsia" w:hAnsi="宋体" w:cs="宋体"/>
          <w:b/>
          <w:snapToGrid/>
          <w:color w:val="auto"/>
          <w:kern w:val="2"/>
          <w:sz w:val="24"/>
          <w:highlight w:val="none"/>
        </w:rPr>
        <w:t>；</w:t>
      </w:r>
      <w:sdt>
        <w:sdtPr>
          <w:rPr>
            <w:rFonts w:hint="eastAsia" w:hAnsi="宋体" w:cs="宋体"/>
            <w:color w:val="auto"/>
            <w:kern w:val="0"/>
            <w:sz w:val="24"/>
            <w:highlight w:val="none"/>
          </w:rPr>
          <w:id w:val="147461835"/>
          <w14:checkbox>
            <w14:checked w14:val="0"/>
            <w14:checkedState w14:val="00FE" w14:font="Wingdings"/>
            <w14:uncheckedState w14:val="2610" w14:font="MS Gothic"/>
          </w14:checkbox>
        </w:sdtPr>
        <w:sdtEndPr>
          <w:rPr>
            <w:rFonts w:hint="eastAsia" w:hAnsi="宋体" w:cs="宋体"/>
            <w:color w:val="auto"/>
            <w:kern w:val="0"/>
            <w:sz w:val="24"/>
            <w:highlight w:val="none"/>
          </w:rPr>
        </w:sdtEndPr>
        <w:sdtContent>
          <w:r>
            <w:rPr>
              <w:rFonts w:hint="eastAsia" w:ascii="MS Gothic" w:hAnsi="MS Gothic" w:eastAsia="宋体" w:cs="宋体"/>
              <w:snapToGrid w:val="0"/>
              <w:color w:val="auto"/>
              <w:kern w:val="0"/>
              <w:sz w:val="24"/>
              <w:szCs w:val="20"/>
              <w:highlight w:val="none"/>
              <w:lang w:val="en-US" w:eastAsia="zh-CN" w:bidi="ar-SA"/>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58CCB7C4">
      <w:pPr>
        <w:spacing w:line="360" w:lineRule="auto"/>
        <w:rPr>
          <w:rFonts w:ascii="宋体" w:hAnsi="宋体" w:cs="宋体"/>
          <w:b/>
          <w:sz w:val="24"/>
        </w:rPr>
      </w:pPr>
      <w:r>
        <w:rPr>
          <w:rFonts w:hint="eastAsia" w:ascii="宋体" w:hAnsi="宋体" w:cs="宋体"/>
          <w:b/>
          <w:sz w:val="24"/>
        </w:rPr>
        <w:t>二、</w:t>
      </w:r>
      <w:bookmarkStart w:id="13" w:name="_Hlk101132948"/>
      <w:r>
        <w:rPr>
          <w:rFonts w:hint="eastAsia" w:ascii="宋体" w:hAnsi="宋体" w:cs="宋体"/>
          <w:b/>
          <w:sz w:val="24"/>
        </w:rPr>
        <w:t>申请人的资格要求</w:t>
      </w:r>
      <w:bookmarkEnd w:id="13"/>
      <w:r>
        <w:rPr>
          <w:rFonts w:hint="eastAsia" w:ascii="宋体" w:hAnsi="宋体" w:cs="宋体"/>
          <w:b/>
          <w:sz w:val="24"/>
        </w:rPr>
        <w:t>：</w:t>
      </w:r>
    </w:p>
    <w:p w14:paraId="56982D3A">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、中国政府采购网（www.ccgp.gov.cn）列入失信被执行人、重大税收违法案件当事人名单、政府采购严重违法失信行为记录名单；</w:t>
      </w:r>
    </w:p>
    <w:p w14:paraId="6BC6EDEA">
      <w:pPr>
        <w:spacing w:line="360" w:lineRule="auto"/>
        <w:rPr>
          <w:rFonts w:ascii="宋体" w:hAnsi="宋体" w:cs="宋体"/>
          <w:snapToGrid w:val="0"/>
          <w:color w:val="auto"/>
          <w:kern w:val="28"/>
          <w:sz w:val="24"/>
          <w:szCs w:val="20"/>
          <w:highlight w:val="none"/>
        </w:rPr>
      </w:pPr>
      <w:r>
        <w:rPr>
          <w:rFonts w:hint="eastAsia" w:ascii="宋体" w:hAnsi="宋体" w:cs="宋体"/>
          <w:snapToGrid w:val="0"/>
          <w:kern w:val="28"/>
          <w:sz w:val="24"/>
          <w:szCs w:val="20"/>
        </w:rPr>
        <w:t xml:space="preserve">   </w:t>
      </w: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本项目不接受联合体投标或者投标人不以联合体形式投标的，则不需要提供</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 xml:space="preserve"> ；</w:t>
      </w:r>
    </w:p>
    <w:p w14:paraId="23E1FE6A">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681719B1">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59170"/>
          <w14:checkbox>
            <w14:checked w14:val="1"/>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Wingdings" w:hAnsi="Wingdings" w:eastAsia="MS Gothic" w:cs="宋体"/>
              <w:color w:val="000000" w:themeColor="text1"/>
              <w:kern w:val="0"/>
              <w:sz w:val="24"/>
              <w:szCs w:val="24"/>
              <w:highlight w:val="none"/>
              <w:lang w:val="en-US" w:eastAsia="zh-CN" w:bidi="ar-SA"/>
              <w14:textFill>
                <w14:solidFill>
                  <w14:schemeClr w14:val="tx1"/>
                </w14:solidFill>
              </w14:textFill>
            </w:rPr>
            <w:t>þ</w:t>
          </w:r>
        </w:sdtContent>
      </w:sdt>
      <w:r>
        <w:rPr>
          <w:rFonts w:hint="eastAsia" w:ascii="宋体" w:hAnsi="宋体" w:cs="宋体"/>
          <w:color w:val="000000" w:themeColor="text1"/>
          <w:sz w:val="24"/>
          <w:highlight w:val="none"/>
          <w14:textFill>
            <w14:solidFill>
              <w14:schemeClr w14:val="tx1"/>
            </w14:solidFill>
          </w14:textFill>
        </w:rPr>
        <w:t>无</w:t>
      </w:r>
      <w:r>
        <w:rPr>
          <w:rFonts w:hint="eastAsia" w:ascii="宋体" w:hAnsi="宋体" w:cs="宋体"/>
          <w:snapToGrid w:val="0"/>
          <w:color w:val="000000" w:themeColor="text1"/>
          <w:kern w:val="28"/>
          <w:sz w:val="24"/>
          <w:szCs w:val="20"/>
          <w:highlight w:val="none"/>
          <w14:textFill>
            <w14:solidFill>
              <w14:schemeClr w14:val="tx1"/>
            </w14:solidFill>
          </w14:textFill>
        </w:rPr>
        <w:t>（注：不得限制大中型企业与小微企业组成联合体参与投标）</w:t>
      </w:r>
      <w:r>
        <w:rPr>
          <w:rFonts w:hint="eastAsia" w:ascii="宋体" w:hAnsi="宋体" w:cs="宋体"/>
          <w:color w:val="000000" w:themeColor="text1"/>
          <w:sz w:val="24"/>
          <w:highlight w:val="none"/>
          <w14:textFill>
            <w14:solidFill>
              <w14:schemeClr w14:val="tx1"/>
            </w14:solidFill>
          </w14:textFill>
        </w:rPr>
        <w:t>；</w:t>
      </w:r>
    </w:p>
    <w:p w14:paraId="377E4052">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131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专</w:t>
      </w:r>
      <w:r>
        <w:rPr>
          <w:rFonts w:hint="eastAsia" w:ascii="宋体" w:hAnsi="宋体" w:cs="宋体"/>
          <w:color w:val="000000" w:themeColor="text1"/>
          <w:sz w:val="24"/>
          <w:highlight w:val="none"/>
          <w14:textFill>
            <w14:solidFill>
              <w14:schemeClr w14:val="tx1"/>
            </w14:solidFill>
          </w14:textFill>
        </w:rPr>
        <w:t>门面向中小企业</w:t>
      </w:r>
    </w:p>
    <w:p w14:paraId="3DBDA3E6">
      <w:pPr>
        <w:spacing w:line="360" w:lineRule="auto"/>
        <w:ind w:firstLine="897" w:firstLineChars="374"/>
        <w:rPr>
          <w:rFonts w:ascii="宋体" w:hAnsi="宋体" w:cs="宋体"/>
          <w:color w:val="000000" w:themeColor="text1"/>
          <w:sz w:val="24"/>
          <w:highlight w:val="none"/>
          <w:u w:val="singl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66503"/>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MS Gothic"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货物全部由符合政策要求的中小微企业制造，</w:t>
      </w:r>
      <w:r>
        <w:rPr>
          <w:rFonts w:hint="eastAsia" w:ascii="宋体" w:hAnsi="宋体" w:cs="宋体"/>
          <w:color w:val="000000" w:themeColor="text1"/>
          <w:sz w:val="24"/>
          <w:highlight w:val="none"/>
          <w:lang w:val="en-US" w:eastAsia="zh-CN"/>
          <w14:textFill>
            <w14:solidFill>
              <w14:schemeClr w14:val="tx1"/>
            </w14:solidFill>
          </w14:textFill>
        </w:rPr>
        <w:t>按要求</w:t>
      </w:r>
      <w:r>
        <w:rPr>
          <w:rFonts w:hint="eastAsia" w:ascii="宋体" w:hAnsi="宋体" w:cs="宋体"/>
          <w:color w:val="000000" w:themeColor="text1"/>
          <w:sz w:val="24"/>
          <w:highlight w:val="none"/>
          <w14:textFill>
            <w14:solidFill>
              <w14:schemeClr w14:val="tx1"/>
            </w14:solidFill>
          </w14:textFill>
        </w:rPr>
        <w:t>提供中小企业声明函；</w:t>
      </w:r>
    </w:p>
    <w:p w14:paraId="7A6A499E">
      <w:pPr>
        <w:spacing w:line="360" w:lineRule="auto"/>
        <w:ind w:firstLine="897" w:firstLineChars="374"/>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3031"/>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货物全部由符合政策要求的小微企业制造，</w:t>
      </w:r>
      <w:r>
        <w:rPr>
          <w:rFonts w:hint="eastAsia" w:ascii="宋体" w:hAnsi="宋体" w:cs="宋体"/>
          <w:color w:val="000000" w:themeColor="text1"/>
          <w:sz w:val="24"/>
          <w:highlight w:val="none"/>
          <w:lang w:val="en-US" w:eastAsia="zh-CN"/>
          <w14:textFill>
            <w14:solidFill>
              <w14:schemeClr w14:val="tx1"/>
            </w14:solidFill>
          </w14:textFill>
        </w:rPr>
        <w:t>按要求</w:t>
      </w:r>
      <w:r>
        <w:rPr>
          <w:rFonts w:hint="eastAsia" w:ascii="宋体" w:hAnsi="宋体" w:cs="宋体"/>
          <w:color w:val="000000" w:themeColor="text1"/>
          <w:sz w:val="24"/>
          <w:highlight w:val="none"/>
          <w14:textFill>
            <w14:solidFill>
              <w14:schemeClr w14:val="tx1"/>
            </w14:solidFill>
          </w14:textFill>
        </w:rPr>
        <w:t>提供中小企业声明函；</w:t>
      </w:r>
    </w:p>
    <w:p w14:paraId="682EA454">
      <w:pPr>
        <w:spacing w:line="360" w:lineRule="auto"/>
        <w:ind w:firstLine="480" w:firstLineChars="2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80334"/>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bookmarkStart w:id="14" w:name="_Hlk101132524"/>
        </w:sdtContent>
      </w:sdt>
      <w:r>
        <w:rPr>
          <w:rFonts w:hint="eastAsia" w:ascii="宋体" w:hAnsi="宋体" w:cs="宋体"/>
          <w:color w:val="000000" w:themeColor="text1"/>
          <w:kern w:val="2"/>
          <w:sz w:val="24"/>
          <w:highlight w:val="none"/>
          <w14:textFill>
            <w14:solidFill>
              <w14:schemeClr w14:val="tx1"/>
            </w14:solidFill>
          </w14:textFill>
        </w:rPr>
        <w:t>供应商应</w:t>
      </w:r>
      <w:r>
        <w:rPr>
          <w:rFonts w:hint="eastAsia" w:ascii="宋体" w:hAnsi="宋体" w:cs="宋体"/>
          <w:color w:val="000000" w:themeColor="text1"/>
          <w:sz w:val="24"/>
          <w:highlight w:val="none"/>
          <w14:textFill>
            <w14:solidFill>
              <w14:schemeClr w14:val="tx1"/>
            </w14:solidFill>
          </w14:textFill>
        </w:rPr>
        <w:t>以联合体形式参加，并按要求提供联合协议和中小企业声明函，联合协议中</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中小企业合同金额应当达到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%，其中小微企业合同金额应当达到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pacing w:val="8"/>
          <w:kern w:val="0"/>
          <w:sz w:val="24"/>
          <w:highlight w:val="none"/>
          <w14:textFill>
            <w14:solidFill>
              <w14:schemeClr w14:val="tx1"/>
            </w14:solidFill>
          </w14:textFill>
        </w:rPr>
        <w:t>如果供应商提供</w:t>
      </w:r>
      <w:r>
        <w:rPr>
          <w:rFonts w:hint="eastAsia" w:ascii="宋体" w:hAnsi="宋体" w:cs="宋体"/>
          <w:color w:val="000000" w:themeColor="text1"/>
          <w:spacing w:val="8"/>
          <w:kern w:val="0"/>
          <w:sz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highlight w:val="none"/>
          <w14:textFill>
            <w14:solidFill>
              <w14:schemeClr w14:val="tx1"/>
            </w14:solidFill>
          </w14:textFill>
        </w:rPr>
        <w:t>所有标的均由中小企业制造、承建或承接，并相应达到了前述比例要求，无需再与其他中小企业组成联合体参加政府采购活动，</w:t>
      </w:r>
      <w:r>
        <w:rPr>
          <w:rFonts w:hint="eastAsia" w:ascii="宋体" w:hAnsi="宋体" w:cs="宋体"/>
          <w:color w:val="000000" w:themeColor="text1"/>
          <w:spacing w:val="0"/>
          <w:kern w:val="2"/>
          <w:sz w:val="24"/>
          <w:highlight w:val="none"/>
          <w14:textFill>
            <w14:solidFill>
              <w14:schemeClr w14:val="tx1"/>
            </w14:solidFill>
          </w14:textFill>
        </w:rPr>
        <w:t>按要求提供</w:t>
      </w:r>
      <w:r>
        <w:rPr>
          <w:rFonts w:hint="eastAsia" w:ascii="宋体" w:hAnsi="宋体" w:cs="宋体"/>
          <w:color w:val="000000" w:themeColor="text1"/>
          <w:sz w:val="24"/>
          <w:highlight w:val="none"/>
          <w14:textFill>
            <w14:solidFill>
              <w14:schemeClr w14:val="tx1"/>
            </w14:solidFill>
          </w14:textFill>
        </w:rPr>
        <w:t>中小企业声明函；</w:t>
      </w:r>
    </w:p>
    <w:bookmarkEnd w:id="14"/>
    <w:p w14:paraId="05231696">
      <w:pPr>
        <w:snapToGrid w:val="0"/>
        <w:spacing w:line="360" w:lineRule="auto"/>
        <w:ind w:firstLine="480" w:firstLineChars="200"/>
        <w:rPr>
          <w:rFonts w:hint="eastAsia" w:ascii="宋体" w:hAnsi="宋体" w:eastAsia="宋体" w:cs="宋体"/>
          <w:color w:val="000000" w:themeColor="text1"/>
          <w:sz w:val="24"/>
          <w:highlight w:val="none"/>
          <w:lang w:eastAsia="zh-CN"/>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58889"/>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kern w:val="2"/>
          <w:sz w:val="24"/>
          <w:highlight w:val="none"/>
          <w14:textFill>
            <w14:solidFill>
              <w14:schemeClr w14:val="tx1"/>
            </w14:solidFill>
          </w14:textFill>
        </w:rPr>
        <w:t>供应商应</w:t>
      </w:r>
      <w:r>
        <w:rPr>
          <w:rFonts w:hint="eastAsia" w:ascii="宋体" w:hAnsi="宋体" w:cs="宋体"/>
          <w:color w:val="000000" w:themeColor="text1"/>
          <w:kern w:val="2"/>
          <w:sz w:val="24"/>
          <w:highlight w:val="none"/>
          <w:lang w:val="en-US" w:eastAsia="zh-CN"/>
          <w14:textFill>
            <w14:solidFill>
              <w14:schemeClr w14:val="tx1"/>
            </w14:solidFill>
          </w14:textFill>
        </w:rPr>
        <w:t>以</w:t>
      </w:r>
      <w:r>
        <w:rPr>
          <w:rFonts w:hint="eastAsia" w:ascii="宋体" w:hAnsi="宋体" w:cs="宋体"/>
          <w:color w:val="000000" w:themeColor="text1"/>
          <w:sz w:val="24"/>
          <w:highlight w:val="none"/>
          <w14:textFill>
            <w14:solidFill>
              <w14:schemeClr w14:val="tx1"/>
            </w14:solidFill>
          </w14:textFill>
        </w:rPr>
        <w:t>合同分包形式参加，并按要求提供分包意向协议和中小企业声明函，分包意向协议中</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中小企业合同金额应当达到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，其中小微企业合同金额应当达到</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w:t>
      </w:r>
      <w:r>
        <w:rPr>
          <w:rFonts w:hint="eastAsia" w:ascii="宋体" w:hAnsi="宋体" w:cs="宋体"/>
          <w:color w:val="000000" w:themeColor="text1"/>
          <w:spacing w:val="8"/>
          <w:kern w:val="0"/>
          <w:sz w:val="24"/>
          <w:highlight w:val="none"/>
          <w14:textFill>
            <w14:solidFill>
              <w14:schemeClr w14:val="tx1"/>
            </w14:solidFill>
          </w14:textFill>
        </w:rPr>
        <w:t>如果供应商提供</w:t>
      </w:r>
      <w:r>
        <w:rPr>
          <w:rFonts w:hint="eastAsia" w:ascii="宋体" w:hAnsi="宋体" w:cs="宋体"/>
          <w:color w:val="000000" w:themeColor="text1"/>
          <w:spacing w:val="8"/>
          <w:kern w:val="0"/>
          <w:sz w:val="24"/>
          <w:highlight w:val="none"/>
          <w:lang w:val="en-US" w:eastAsia="zh-CN"/>
          <w14:textFill>
            <w14:solidFill>
              <w14:schemeClr w14:val="tx1"/>
            </w14:solidFill>
          </w14:textFill>
        </w:rPr>
        <w:t>的</w:t>
      </w:r>
      <w:r>
        <w:rPr>
          <w:rFonts w:hint="eastAsia" w:ascii="宋体" w:hAnsi="宋体" w:cs="宋体"/>
          <w:color w:val="000000" w:themeColor="text1"/>
          <w:spacing w:val="8"/>
          <w:kern w:val="0"/>
          <w:sz w:val="24"/>
          <w:highlight w:val="none"/>
          <w14:textFill>
            <w14:solidFill>
              <w14:schemeClr w14:val="tx1"/>
            </w14:solidFill>
          </w14:textFill>
        </w:rPr>
        <w:t>所有标的均由中小企业制造、承建或承接，并相应达到了前述比例要求，无需再向中小企业分包，</w:t>
      </w:r>
      <w:r>
        <w:rPr>
          <w:rFonts w:hint="eastAsia" w:ascii="宋体" w:hAnsi="宋体" w:cs="宋体"/>
          <w:color w:val="000000" w:themeColor="text1"/>
          <w:spacing w:val="0"/>
          <w:kern w:val="2"/>
          <w:sz w:val="24"/>
          <w:highlight w:val="none"/>
          <w14:textFill>
            <w14:solidFill>
              <w14:schemeClr w14:val="tx1"/>
            </w14:solidFill>
          </w14:textFill>
        </w:rPr>
        <w:t>按要求提供</w:t>
      </w:r>
      <w:r>
        <w:rPr>
          <w:rFonts w:hint="eastAsia" w:ascii="宋体" w:hAnsi="宋体" w:cs="宋体"/>
          <w:color w:val="000000" w:themeColor="text1"/>
          <w:sz w:val="24"/>
          <w:highlight w:val="none"/>
          <w14:textFill>
            <w14:solidFill>
              <w14:schemeClr w14:val="tx1"/>
            </w14:solidFill>
          </w14:textFill>
        </w:rPr>
        <w:t>中小企业声明函</w:t>
      </w:r>
      <w:r>
        <w:rPr>
          <w:rFonts w:hint="eastAsia" w:ascii="宋体" w:hAnsi="宋体" w:cs="宋体"/>
          <w:color w:val="000000" w:themeColor="text1"/>
          <w:sz w:val="24"/>
          <w:highlight w:val="none"/>
          <w:lang w:eastAsia="zh-CN"/>
          <w14:textFill>
            <w14:solidFill>
              <w14:schemeClr w14:val="tx1"/>
            </w14:solidFill>
          </w14:textFill>
        </w:rPr>
        <w:t>；</w:t>
      </w:r>
    </w:p>
    <w:p w14:paraId="5A59A43D">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11BAAAC1">
      <w:pPr>
        <w:snapToGrid w:val="0"/>
        <w:spacing w:line="360" w:lineRule="auto"/>
        <w:ind w:firstLine="480" w:firstLineChars="200"/>
        <w:rPr>
          <w:rFonts w:hint="eastAsia" w:ascii="宋体" w:hAnsi="宋体" w:eastAsia="宋体" w:cs="宋体"/>
          <w:color w:val="auto"/>
          <w:sz w:val="24"/>
          <w:highlight w:val="none"/>
          <w:lang w:val="en-US" w:eastAsia="zh-CN"/>
        </w:rPr>
      </w:pPr>
      <w:sdt>
        <w:sdtPr>
          <w:rPr>
            <w:rFonts w:hint="eastAsia" w:ascii="宋体" w:hAnsi="宋体" w:cs="宋体"/>
            <w:color w:val="auto"/>
            <w:kern w:val="0"/>
            <w:sz w:val="24"/>
            <w:highlight w:val="none"/>
          </w:rPr>
          <w:id w:val="14745869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lang w:val="en-US" w:eastAsia="zh-CN"/>
        </w:rPr>
        <w:t>无。</w:t>
      </w:r>
    </w:p>
    <w:p w14:paraId="62B9BA8C">
      <w:pPr>
        <w:snapToGrid w:val="0"/>
        <w:spacing w:line="360" w:lineRule="auto"/>
        <w:ind w:firstLine="480" w:firstLineChars="200"/>
        <w:rPr>
          <w:rFonts w:hint="eastAsia" w:ascii="宋体" w:hAnsi="宋体" w:eastAsia="宋体" w:cs="宋体"/>
          <w:sz w:val="24"/>
          <w:highlight w:val="none"/>
          <w:lang w:val="en-US" w:eastAsia="zh-CN"/>
        </w:rPr>
      </w:pPr>
      <w:sdt>
        <w:sdtPr>
          <w:rPr>
            <w:rFonts w:hint="eastAsia" w:ascii="宋体" w:hAnsi="宋体" w:cs="宋体"/>
            <w:color w:val="auto"/>
            <w:kern w:val="0"/>
            <w:sz w:val="24"/>
            <w:highlight w:val="none"/>
          </w:rPr>
          <w:id w:val="14747329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027BD1C">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0DBBFF">
      <w:pPr>
        <w:spacing w:line="360" w:lineRule="auto"/>
        <w:rPr>
          <w:rFonts w:ascii="宋体" w:hAnsi="宋体" w:cs="宋体"/>
          <w:b/>
          <w:sz w:val="24"/>
        </w:rPr>
      </w:pPr>
      <w:r>
        <w:rPr>
          <w:rFonts w:hint="eastAsia" w:ascii="宋体" w:hAnsi="宋体" w:cs="宋体"/>
          <w:b/>
          <w:sz w:val="24"/>
        </w:rPr>
        <w:t xml:space="preserve">三、获取招标文件 </w:t>
      </w:r>
    </w:p>
    <w:p w14:paraId="4EA1A565">
      <w:pPr>
        <w:spacing w:line="360" w:lineRule="auto"/>
        <w:ind w:firstLine="482" w:firstLineChars="200"/>
        <w:rPr>
          <w:rFonts w:ascii="宋体" w:hAnsi="宋体" w:cs="宋体"/>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b w:val="0"/>
          <w:bCs w:val="0"/>
          <w:color w:val="auto"/>
          <w:sz w:val="24"/>
          <w:highlight w:val="none"/>
          <w:u w:val="single"/>
        </w:rPr>
        <w:t>202</w:t>
      </w:r>
      <w:r>
        <w:rPr>
          <w:rFonts w:hint="eastAsia" w:ascii="宋体" w:hAnsi="宋体" w:cs="宋体"/>
          <w:b w:val="0"/>
          <w:bCs w:val="0"/>
          <w:color w:val="auto"/>
          <w:sz w:val="24"/>
          <w:highlight w:val="none"/>
          <w:u w:val="single"/>
          <w:lang w:val="en-US" w:eastAsia="zh-CN"/>
        </w:rPr>
        <w:t>6</w:t>
      </w:r>
      <w:r>
        <w:rPr>
          <w:rFonts w:hint="eastAsia" w:ascii="宋体" w:hAnsi="宋体" w:cs="宋体"/>
          <w:b w:val="0"/>
          <w:bCs w:val="0"/>
          <w:color w:val="auto"/>
          <w:sz w:val="24"/>
          <w:highlight w:val="none"/>
          <w:u w:val="single"/>
        </w:rPr>
        <w:t>年</w:t>
      </w:r>
      <w:r>
        <w:rPr>
          <w:rFonts w:hint="eastAsia" w:ascii="宋体" w:hAnsi="宋体" w:cs="宋体"/>
          <w:b w:val="0"/>
          <w:bCs w:val="0"/>
          <w:color w:val="auto"/>
          <w:sz w:val="24"/>
          <w:highlight w:val="none"/>
          <w:u w:val="single"/>
          <w:lang w:val="en-US" w:eastAsia="zh-CN"/>
        </w:rPr>
        <w:t>7</w:t>
      </w:r>
      <w:r>
        <w:rPr>
          <w:rFonts w:hint="eastAsia" w:ascii="宋体" w:hAnsi="宋体" w:cs="宋体"/>
          <w:b w:val="0"/>
          <w:bCs w:val="0"/>
          <w:color w:val="auto"/>
          <w:sz w:val="24"/>
          <w:highlight w:val="none"/>
          <w:u w:val="single"/>
        </w:rPr>
        <w:t>月</w:t>
      </w:r>
      <w:r>
        <w:rPr>
          <w:rFonts w:hint="eastAsia" w:ascii="宋体" w:hAnsi="宋体" w:cs="宋体"/>
          <w:b w:val="0"/>
          <w:bCs w:val="0"/>
          <w:color w:val="auto"/>
          <w:sz w:val="24"/>
          <w:highlight w:val="none"/>
          <w:u w:val="single"/>
          <w:lang w:val="en-US" w:eastAsia="zh-CN"/>
        </w:rPr>
        <w:t>1</w:t>
      </w:r>
      <w:r>
        <w:rPr>
          <w:rFonts w:hint="eastAsia" w:ascii="宋体" w:hAnsi="宋体" w:cs="宋体"/>
          <w:b w:val="0"/>
          <w:bCs w:val="0"/>
          <w:color w:val="auto"/>
          <w:sz w:val="24"/>
          <w:highlight w:val="none"/>
          <w:u w:val="single"/>
        </w:rPr>
        <w:t>日</w:t>
      </w:r>
      <w:r>
        <w:rPr>
          <w:rFonts w:hint="eastAsia" w:ascii="宋体" w:hAnsi="宋体" w:cs="宋体"/>
          <w:sz w:val="24"/>
          <w:highlight w:val="none"/>
        </w:rPr>
        <w:t>，每</w:t>
      </w:r>
      <w:r>
        <w:rPr>
          <w:rFonts w:hint="eastAsia" w:ascii="宋体" w:hAnsi="宋体" w:cs="宋体"/>
          <w:sz w:val="24"/>
        </w:rPr>
        <w:t>天上午00:00至12:00 ，下午12:00至23:59（北京时间，线上获取法定节假日均可，线下获取文件法定节假日除外）</w:t>
      </w:r>
    </w:p>
    <w:p w14:paraId="266883F5">
      <w:pPr>
        <w:spacing w:line="360" w:lineRule="auto"/>
        <w:ind w:firstLine="482" w:firstLineChars="200"/>
        <w:rPr>
          <w:rFonts w:ascii="宋体" w:hAnsi="宋体" w:cs="宋体"/>
          <w:sz w:val="24"/>
        </w:rPr>
      </w:pPr>
      <w:r>
        <w:rPr>
          <w:rFonts w:hint="eastAsia" w:ascii="宋体" w:hAnsi="宋体" w:cs="宋体"/>
          <w:b/>
          <w:sz w:val="24"/>
        </w:rPr>
        <w:t>地点（网址）：</w:t>
      </w:r>
      <w:r>
        <w:rPr>
          <w:rFonts w:hint="eastAsia" w:ascii="宋体" w:hAnsi="宋体" w:cs="宋体"/>
          <w:sz w:val="24"/>
        </w:rPr>
        <w:t xml:space="preserve">政采云平台（https://www.zcygov.cn/） </w:t>
      </w:r>
    </w:p>
    <w:p w14:paraId="4BBA1F07">
      <w:pPr>
        <w:spacing w:line="360" w:lineRule="auto"/>
        <w:ind w:firstLine="482" w:firstLineChars="200"/>
        <w:rPr>
          <w:rFonts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41E2E933">
      <w:pPr>
        <w:spacing w:line="360" w:lineRule="auto"/>
        <w:ind w:firstLine="482" w:firstLineChars="200"/>
        <w:rPr>
          <w:rFonts w:hint="eastAsia" w:ascii="宋体" w:hAnsi="宋体" w:eastAsia="宋体" w:cs="宋体"/>
          <w:sz w:val="24"/>
          <w:lang w:eastAsia="zh-CN"/>
        </w:rPr>
      </w:pPr>
      <w:r>
        <w:rPr>
          <w:rFonts w:hint="eastAsia" w:ascii="宋体" w:hAnsi="宋体" w:cs="宋体"/>
          <w:b/>
          <w:sz w:val="24"/>
        </w:rPr>
        <w:t>售价（元）：</w:t>
      </w:r>
      <w:r>
        <w:rPr>
          <w:rFonts w:hint="eastAsia" w:ascii="宋体" w:hAnsi="宋体" w:cs="宋体"/>
          <w:sz w:val="24"/>
        </w:rPr>
        <w:t xml:space="preserve">0 </w:t>
      </w:r>
    </w:p>
    <w:p w14:paraId="23834108">
      <w:pPr>
        <w:spacing w:line="360" w:lineRule="auto"/>
        <w:rPr>
          <w:rFonts w:ascii="宋体" w:hAnsi="宋体" w:cs="宋体"/>
          <w:b/>
          <w:sz w:val="24"/>
        </w:rPr>
      </w:pPr>
      <w:r>
        <w:rPr>
          <w:rFonts w:hint="eastAsia" w:ascii="宋体" w:hAnsi="宋体" w:cs="宋体"/>
          <w:b/>
          <w:sz w:val="24"/>
        </w:rPr>
        <w:t>四、提交投标文件截止时间、开标时间和地点</w:t>
      </w:r>
    </w:p>
    <w:p w14:paraId="3C17E6EA">
      <w:pPr>
        <w:spacing w:line="360" w:lineRule="auto"/>
        <w:ind w:firstLine="482" w:firstLineChars="200"/>
        <w:rPr>
          <w:rFonts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sz w:val="24"/>
          <w:highlight w:val="none"/>
        </w:rPr>
        <w:t>（北京时间）</w:t>
      </w:r>
    </w:p>
    <w:p w14:paraId="7C6FEEA8">
      <w:pPr>
        <w:spacing w:line="360" w:lineRule="auto"/>
        <w:ind w:firstLine="482" w:firstLineChars="200"/>
        <w:rPr>
          <w:rFonts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14:paraId="06DD6DDE">
      <w:pPr>
        <w:spacing w:line="360" w:lineRule="auto"/>
        <w:ind w:firstLine="482" w:firstLineChars="200"/>
        <w:rPr>
          <w:rFonts w:ascii="宋体" w:hAnsi="宋体" w:cs="宋体"/>
          <w:bCs/>
          <w:sz w:val="24"/>
          <w:highlight w:val="none"/>
          <w:u w:val="none"/>
        </w:rPr>
      </w:pPr>
      <w:r>
        <w:rPr>
          <w:rFonts w:hint="eastAsia" w:ascii="宋体" w:hAnsi="宋体" w:cs="宋体"/>
          <w:b/>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u w:val="none"/>
        </w:rPr>
        <w:t>（北京时间）</w:t>
      </w:r>
    </w:p>
    <w:p w14:paraId="1A6D5D83">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6DCCDDEC">
      <w:pPr>
        <w:spacing w:line="360" w:lineRule="auto"/>
        <w:rPr>
          <w:rFonts w:ascii="宋体" w:hAnsi="宋体" w:cs="宋体"/>
          <w:sz w:val="24"/>
        </w:rPr>
      </w:pPr>
      <w:r>
        <w:rPr>
          <w:rFonts w:hint="eastAsia" w:ascii="宋体" w:hAnsi="宋体" w:cs="宋体"/>
          <w:b/>
          <w:sz w:val="24"/>
        </w:rPr>
        <w:t xml:space="preserve">五、公告期限 </w:t>
      </w:r>
    </w:p>
    <w:p w14:paraId="694AB205">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0300CD74">
      <w:pPr>
        <w:spacing w:line="360" w:lineRule="auto"/>
        <w:rPr>
          <w:rFonts w:ascii="宋体" w:hAnsi="宋体" w:cs="宋体"/>
          <w:b/>
          <w:sz w:val="24"/>
        </w:rPr>
      </w:pPr>
      <w:r>
        <w:rPr>
          <w:rFonts w:hint="eastAsia" w:ascii="宋体" w:hAnsi="宋体" w:cs="宋体"/>
          <w:b/>
          <w:sz w:val="24"/>
        </w:rPr>
        <w:t>六、其他补充事宜</w:t>
      </w:r>
    </w:p>
    <w:p w14:paraId="6C583A62">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32345A74">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宋体" w:hAnsi="宋体" w:cs="宋体"/>
          <w:sz w:val="24"/>
          <w:lang w:eastAsia="zh-CN"/>
        </w:rPr>
        <w:t>：</w:t>
      </w:r>
      <w:r>
        <w:rPr>
          <w:rFonts w:hint="eastAsia" w:ascii="宋体" w:hAnsi="宋体" w:cs="宋体"/>
          <w:sz w:val="24"/>
        </w:rPr>
        <w:t>鼓励供应商在线提起质疑，路径为：政采云-项目采购-询问质疑投诉-质疑列表。质疑供应商对在线质疑答复不满意的，可在线提起投诉，路径为：浙江政府服务网-政府采购投诉处理-在线办理。</w:t>
      </w:r>
    </w:p>
    <w:p w14:paraId="19115F8B">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C378E6D">
      <w:pPr>
        <w:spacing w:line="360" w:lineRule="auto"/>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sz w:val="24"/>
          <w:lang w:eastAsia="zh-CN"/>
        </w:rPr>
        <w:t>采购代理机构</w:t>
      </w:r>
      <w:r>
        <w:rPr>
          <w:rFonts w:hint="eastAsia" w:ascii="宋体" w:hAnsi="宋体" w:cs="宋体"/>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r>
        <w:rPr>
          <w:rFonts w:hint="eastAsia" w:ascii="宋体" w:hAnsi="宋体" w:cs="宋体"/>
          <w:sz w:val="24"/>
          <w:highlight w:val="none"/>
        </w:rPr>
        <w:t>（</w:t>
      </w:r>
      <w:r>
        <w:rPr>
          <w:rFonts w:hint="eastAsia" w:ascii="宋体" w:hAnsi="宋体" w:cs="宋体"/>
          <w:sz w:val="24"/>
          <w:highlight w:val="none"/>
          <w:lang w:val="en-US" w:eastAsia="zh-CN"/>
        </w:rPr>
        <w:t>4</w:t>
      </w:r>
      <w:r>
        <w:rPr>
          <w:rFonts w:hint="eastAsia" w:ascii="宋体" w:hAnsi="宋体" w:cs="宋体"/>
          <w:sz w:val="24"/>
          <w:highlight w:val="none"/>
        </w:rPr>
        <w:t>）</w:t>
      </w:r>
      <w:r>
        <w:rPr>
          <w:rFonts w:hint="eastAsia" w:ascii="宋体" w:hAnsi="宋体" w:cs="宋体"/>
          <w:sz w:val="24"/>
          <w:highlight w:val="none"/>
          <w:lang w:val="en-US" w:eastAsia="zh-CN"/>
        </w:rPr>
        <w:t>询问及质疑答复主体详见招标文件《</w:t>
      </w:r>
      <w:r>
        <w:rPr>
          <w:rFonts w:hint="eastAsia" w:ascii="宋体" w:hAnsi="宋体" w:eastAsia="宋体" w:cs="宋体"/>
          <w:b w:val="0"/>
          <w:sz w:val="24"/>
          <w:szCs w:val="24"/>
          <w:highlight w:val="none"/>
          <w:lang w:val="en-US" w:eastAsia="zh-CN"/>
        </w:rPr>
        <w:t>询问、</w:t>
      </w:r>
      <w:r>
        <w:rPr>
          <w:rFonts w:hint="eastAsia" w:ascii="宋体" w:hAnsi="宋体" w:eastAsia="宋体" w:cs="宋体"/>
          <w:b w:val="0"/>
          <w:sz w:val="24"/>
          <w:szCs w:val="24"/>
          <w:highlight w:val="none"/>
        </w:rPr>
        <w:t>质疑答复责任主体一览表</w:t>
      </w:r>
      <w:r>
        <w:rPr>
          <w:rFonts w:hint="eastAsia" w:ascii="宋体" w:hAnsi="宋体" w:cs="宋体"/>
          <w:sz w:val="24"/>
          <w:highlight w:val="none"/>
          <w:lang w:val="en-US" w:eastAsia="zh-CN"/>
        </w:rPr>
        <w:t>》。</w:t>
      </w:r>
      <w:r>
        <w:rPr>
          <w:rFonts w:hint="eastAsia" w:ascii="宋体" w:hAnsi="宋体" w:cs="宋体"/>
          <w:sz w:val="24"/>
          <w:highlight w:val="none"/>
        </w:rPr>
        <w:t>（</w:t>
      </w:r>
      <w:r>
        <w:rPr>
          <w:rFonts w:hint="eastAsia" w:ascii="宋体" w:hAnsi="宋体" w:cs="宋体"/>
          <w:sz w:val="24"/>
          <w:highlight w:val="none"/>
          <w:lang w:val="en-US" w:eastAsia="zh-CN"/>
        </w:rPr>
        <w:t>5</w:t>
      </w:r>
      <w:r>
        <w:rPr>
          <w:rFonts w:hint="eastAsia" w:ascii="宋体" w:hAnsi="宋体" w:cs="宋体"/>
          <w:sz w:val="24"/>
          <w:highlight w:val="none"/>
        </w:rPr>
        <w:t>）本项目招标文件中的项目编号与浙江政府采购网招标公告中的项目编号均指向同一次采购活动，具有同等效力（如：某招标文件中项目编号为“HZZFCG-2025-214”，浙江政府采购网招标公告中的项目编号为“330100252020320000012-HZZFCG-2025-214”，两者在采购活动中具有同等效力）。</w:t>
      </w:r>
    </w:p>
    <w:p w14:paraId="28B509B0">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6C4F0596">
      <w:pPr>
        <w:spacing w:line="360" w:lineRule="auto"/>
        <w:rPr>
          <w:rFonts w:ascii="宋体" w:hAnsi="宋体" w:cs="宋体"/>
          <w:sz w:val="24"/>
          <w:highlight w:val="none"/>
        </w:rPr>
      </w:pPr>
      <w:r>
        <w:rPr>
          <w:rFonts w:hint="eastAsia" w:ascii="宋体" w:hAnsi="宋体" w:cs="宋体"/>
          <w:color w:val="auto"/>
          <w:sz w:val="24"/>
          <w:highlight w:val="none"/>
        </w:rPr>
        <w:t xml:space="preserve">   </w:t>
      </w:r>
      <w:r>
        <w:rPr>
          <w:rFonts w:hint="eastAsia" w:ascii="宋体" w:hAnsi="宋体" w:cs="宋体"/>
          <w:sz w:val="24"/>
          <w:highlight w:val="none"/>
        </w:rPr>
        <w:t xml:space="preserve"> 1.采购人信息</w:t>
      </w:r>
    </w:p>
    <w:p w14:paraId="3C846EFE">
      <w:pPr>
        <w:spacing w:line="360" w:lineRule="auto"/>
        <w:ind w:firstLine="480" w:firstLineChars="200"/>
        <w:rPr>
          <w:rFonts w:hint="eastAsia" w:ascii="宋体" w:hAnsi="宋体" w:cs="宋体"/>
          <w:sz w:val="24"/>
        </w:rPr>
      </w:pPr>
      <w:r>
        <w:rPr>
          <w:rFonts w:hint="eastAsia" w:ascii="宋体" w:hAnsi="宋体" w:cs="宋体"/>
          <w:sz w:val="24"/>
        </w:rPr>
        <w:t>名    称： 桐庐县教育后勤服务中心</w:t>
      </w:r>
    </w:p>
    <w:p w14:paraId="6DF72A9C">
      <w:pPr>
        <w:spacing w:line="360" w:lineRule="auto"/>
        <w:rPr>
          <w:rFonts w:ascii="宋体" w:hAnsi="宋体" w:cs="宋体"/>
          <w:sz w:val="24"/>
        </w:rPr>
      </w:pPr>
      <w:r>
        <w:rPr>
          <w:rFonts w:hint="eastAsia" w:ascii="宋体" w:hAnsi="宋体" w:cs="宋体"/>
          <w:sz w:val="24"/>
        </w:rPr>
        <w:t xml:space="preserve">   </w:t>
      </w:r>
      <w:r>
        <w:rPr>
          <w:rFonts w:hint="eastAsia" w:ascii="宋体" w:hAnsi="宋体" w:cs="宋体"/>
          <w:color w:val="FF0000"/>
          <w:sz w:val="24"/>
        </w:rPr>
        <w:t xml:space="preserve"> </w:t>
      </w:r>
      <w:r>
        <w:rPr>
          <w:rFonts w:hint="eastAsia" w:ascii="宋体" w:hAnsi="宋体" w:cs="宋体"/>
          <w:sz w:val="24"/>
        </w:rPr>
        <w:t>地    址： 桐庐县城南街道勤溪路1392号</w:t>
      </w:r>
    </w:p>
    <w:p w14:paraId="019ECAA4">
      <w:pPr>
        <w:spacing w:line="360" w:lineRule="auto"/>
        <w:ind w:firstLine="480"/>
        <w:rPr>
          <w:rFonts w:ascii="宋体" w:hAnsi="宋体" w:cs="宋体"/>
          <w:sz w:val="24"/>
        </w:rPr>
      </w:pPr>
      <w:r>
        <w:rPr>
          <w:rFonts w:hint="eastAsia" w:ascii="宋体" w:hAnsi="宋体" w:cs="宋体"/>
          <w:sz w:val="24"/>
        </w:rPr>
        <w:t xml:space="preserve">项目联系人（询问）： 杨军松 </w:t>
      </w:r>
    </w:p>
    <w:p w14:paraId="484559D7">
      <w:pPr>
        <w:spacing w:line="360" w:lineRule="auto"/>
        <w:rPr>
          <w:rFonts w:ascii="宋体" w:hAnsi="宋体" w:cs="宋体"/>
          <w:sz w:val="24"/>
        </w:rPr>
      </w:pPr>
      <w:r>
        <w:rPr>
          <w:rFonts w:hint="eastAsia" w:ascii="宋体" w:hAnsi="宋体" w:cs="宋体"/>
          <w:sz w:val="24"/>
        </w:rPr>
        <w:t xml:space="preserve">    项目联系方式（询问）：0571-58597079</w:t>
      </w:r>
    </w:p>
    <w:p w14:paraId="7B000579">
      <w:pPr>
        <w:spacing w:line="360" w:lineRule="auto"/>
        <w:rPr>
          <w:rFonts w:ascii="宋体" w:hAnsi="宋体" w:cs="宋体"/>
          <w:sz w:val="24"/>
        </w:rPr>
      </w:pPr>
      <w:r>
        <w:rPr>
          <w:rFonts w:hint="eastAsia" w:ascii="宋体" w:hAnsi="宋体" w:cs="宋体"/>
          <w:sz w:val="24"/>
        </w:rPr>
        <w:t xml:space="preserve">    质疑联系人：王建飞</w:t>
      </w:r>
    </w:p>
    <w:p w14:paraId="7595EDAF">
      <w:pPr>
        <w:spacing w:line="360" w:lineRule="auto"/>
        <w:rPr>
          <w:rFonts w:ascii="宋体" w:hAnsi="宋体" w:cs="宋体"/>
          <w:sz w:val="24"/>
        </w:rPr>
      </w:pPr>
      <w:r>
        <w:rPr>
          <w:rFonts w:hint="eastAsia" w:ascii="宋体" w:hAnsi="宋体" w:cs="宋体"/>
          <w:sz w:val="24"/>
        </w:rPr>
        <w:t xml:space="preserve">    质疑联系方式：0571-58597079</w:t>
      </w:r>
    </w:p>
    <w:p w14:paraId="6E3DA4AF">
      <w:pPr>
        <w:spacing w:line="360" w:lineRule="auto"/>
        <w:rPr>
          <w:rFonts w:hint="eastAsia" w:ascii="宋体" w:hAnsi="宋体" w:cs="宋体"/>
          <w:sz w:val="24"/>
        </w:rPr>
      </w:pPr>
      <w:r>
        <w:rPr>
          <w:rFonts w:hint="eastAsia" w:ascii="宋体" w:hAnsi="宋体" w:cs="宋体"/>
          <w:sz w:val="24"/>
        </w:rPr>
        <w:t>（请根据询问、质疑答复责任主体一览表中明确的内容向相应的答复主体通过以下路径在线提起质疑：政采云-项目采购-询问质疑投诉-质疑列表）</w:t>
      </w:r>
    </w:p>
    <w:p w14:paraId="2776AFA2">
      <w:pPr>
        <w:spacing w:line="360" w:lineRule="auto"/>
        <w:ind w:firstLine="480"/>
        <w:rPr>
          <w:rFonts w:ascii="宋体" w:hAnsi="宋体" w:cs="宋体"/>
          <w:sz w:val="24"/>
        </w:rPr>
      </w:pPr>
      <w:r>
        <w:rPr>
          <w:rFonts w:hint="eastAsia" w:ascii="宋体" w:hAnsi="宋体" w:cs="宋体"/>
          <w:sz w:val="24"/>
        </w:rPr>
        <w:t xml:space="preserve">2.采购代理机构信息            </w:t>
      </w:r>
    </w:p>
    <w:p w14:paraId="7D17426D">
      <w:pPr>
        <w:spacing w:line="360" w:lineRule="auto"/>
        <w:ind w:firstLine="480"/>
        <w:rPr>
          <w:rFonts w:hint="eastAsia" w:ascii="宋体" w:hAnsi="宋体" w:cs="宋体"/>
          <w:sz w:val="24"/>
        </w:rPr>
      </w:pPr>
      <w:r>
        <w:rPr>
          <w:rFonts w:hint="eastAsia" w:ascii="宋体" w:hAnsi="宋体" w:cs="宋体"/>
          <w:sz w:val="24"/>
        </w:rPr>
        <w:t>名    称：杭州市公共资源交易中心桐庐分中心</w:t>
      </w:r>
    </w:p>
    <w:p w14:paraId="2B0120A5">
      <w:pPr>
        <w:spacing w:line="360" w:lineRule="auto"/>
        <w:ind w:firstLine="480"/>
        <w:rPr>
          <w:rFonts w:hint="eastAsia" w:ascii="宋体" w:hAnsi="宋体" w:cs="宋体"/>
          <w:sz w:val="24"/>
        </w:rPr>
      </w:pPr>
      <w:r>
        <w:rPr>
          <w:rFonts w:hint="eastAsia" w:ascii="宋体" w:hAnsi="宋体" w:cs="宋体"/>
          <w:sz w:val="24"/>
        </w:rPr>
        <w:t>地    址：</w:t>
      </w:r>
      <w:r>
        <w:rPr>
          <w:rFonts w:hint="eastAsia" w:ascii="宋体" w:hAnsi="宋体" w:cs="宋体"/>
          <w:sz w:val="24"/>
          <w:highlight w:val="none"/>
        </w:rPr>
        <w:t>桐庐县经济开发区石珠路388号科技孵化园B座五楼</w:t>
      </w:r>
    </w:p>
    <w:p w14:paraId="37E8EC5B">
      <w:pPr>
        <w:spacing w:line="360" w:lineRule="auto"/>
        <w:ind w:firstLine="480"/>
        <w:rPr>
          <w:rFonts w:hint="eastAsia" w:ascii="宋体" w:hAnsi="宋体" w:eastAsia="宋体" w:cs="宋体"/>
          <w:sz w:val="24"/>
          <w:lang w:val="en-US" w:eastAsia="zh-CN"/>
        </w:rPr>
      </w:pPr>
      <w:r>
        <w:rPr>
          <w:rFonts w:hint="eastAsia" w:ascii="宋体" w:hAnsi="宋体" w:cs="宋体"/>
          <w:sz w:val="24"/>
        </w:rPr>
        <w:t>项目联系人（询问）：</w:t>
      </w:r>
      <w:r>
        <w:rPr>
          <w:rFonts w:hint="eastAsia" w:ascii="宋体" w:hAnsi="宋体" w:cs="宋体"/>
          <w:sz w:val="24"/>
          <w:lang w:val="en-US" w:eastAsia="zh-CN"/>
        </w:rPr>
        <w:t>范女士</w:t>
      </w:r>
    </w:p>
    <w:p w14:paraId="6F65B603">
      <w:pPr>
        <w:spacing w:line="360" w:lineRule="auto"/>
        <w:ind w:firstLine="480"/>
        <w:rPr>
          <w:rFonts w:hint="eastAsia" w:ascii="宋体" w:hAnsi="宋体" w:cs="宋体"/>
          <w:sz w:val="24"/>
        </w:rPr>
      </w:pPr>
      <w:r>
        <w:rPr>
          <w:rFonts w:hint="eastAsia" w:ascii="宋体" w:hAnsi="宋体" w:cs="宋体"/>
          <w:sz w:val="24"/>
        </w:rPr>
        <w:t>项目联系方式（询问）：0571-89545845</w:t>
      </w:r>
    </w:p>
    <w:p w14:paraId="56A325E1">
      <w:pPr>
        <w:spacing w:line="360" w:lineRule="auto"/>
        <w:ind w:firstLine="480"/>
        <w:rPr>
          <w:rFonts w:hint="eastAsia" w:ascii="宋体" w:hAnsi="宋体" w:cs="宋体"/>
          <w:sz w:val="24"/>
        </w:rPr>
      </w:pPr>
      <w:r>
        <w:rPr>
          <w:rFonts w:hint="eastAsia" w:ascii="宋体" w:hAnsi="宋体" w:cs="宋体"/>
          <w:sz w:val="24"/>
        </w:rPr>
        <w:t>质疑联系人：</w:t>
      </w:r>
      <w:r>
        <w:rPr>
          <w:rFonts w:hint="eastAsia" w:ascii="宋体" w:hAnsi="宋体" w:cs="宋体"/>
          <w:sz w:val="24"/>
          <w:lang w:val="en-US" w:eastAsia="zh-CN"/>
        </w:rPr>
        <w:t>王女士</w:t>
      </w:r>
      <w:r>
        <w:rPr>
          <w:rFonts w:hint="eastAsia" w:ascii="宋体" w:hAnsi="宋体" w:cs="宋体"/>
          <w:sz w:val="24"/>
        </w:rPr>
        <w:t xml:space="preserve"> </w:t>
      </w:r>
    </w:p>
    <w:p w14:paraId="3D8C1850">
      <w:pPr>
        <w:spacing w:line="360" w:lineRule="auto"/>
        <w:ind w:firstLine="480"/>
        <w:rPr>
          <w:rFonts w:hint="default" w:ascii="宋体" w:hAnsi="宋体" w:eastAsia="宋体" w:cs="宋体"/>
          <w:sz w:val="24"/>
          <w:lang w:val="en-US" w:eastAsia="zh-CN"/>
        </w:rPr>
      </w:pPr>
      <w:r>
        <w:rPr>
          <w:rFonts w:hint="eastAsia" w:ascii="宋体" w:hAnsi="宋体" w:cs="宋体"/>
          <w:sz w:val="24"/>
        </w:rPr>
        <w:t>质疑联系方式：0571-64217661</w:t>
      </w:r>
    </w:p>
    <w:p w14:paraId="01CF70F3">
      <w:pPr>
        <w:spacing w:line="360" w:lineRule="auto"/>
        <w:rPr>
          <w:rFonts w:hint="eastAsia" w:ascii="宋体" w:hAnsi="宋体" w:cs="宋体"/>
          <w:sz w:val="24"/>
        </w:rPr>
      </w:pPr>
      <w:r>
        <w:rPr>
          <w:rFonts w:hint="eastAsia" w:ascii="宋体" w:hAnsi="宋体" w:cs="宋体"/>
          <w:sz w:val="24"/>
        </w:rPr>
        <w:t>（请根据询问、质疑答复责任主体一览表中明确的内容向相应的答复主体通过以下路径在线提起质疑：政采云-项目采购-询问质疑投诉-质疑列表）</w:t>
      </w:r>
    </w:p>
    <w:p w14:paraId="1F0F588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w:t>
      </w:r>
      <w:r>
        <w:rPr>
          <w:rFonts w:hint="eastAsia"/>
          <w:color w:val="auto"/>
          <w:highlight w:val="none"/>
        </w:rPr>
        <w:t xml:space="preserve"> </w:t>
      </w:r>
      <w:r>
        <w:rPr>
          <w:rFonts w:hint="eastAsia" w:ascii="宋体" w:hAnsi="宋体" w:cs="宋体"/>
          <w:color w:val="auto"/>
          <w:sz w:val="24"/>
          <w:highlight w:val="none"/>
        </w:rPr>
        <w:t xml:space="preserve">同级政府采购监督管理部门            </w:t>
      </w:r>
    </w:p>
    <w:p w14:paraId="0C2C2B7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称：桐庐县财政局 /浙江省政府采购行政裁决服务中心（杭州）</w:t>
      </w:r>
    </w:p>
    <w:p w14:paraId="5068D6BB">
      <w:pPr>
        <w:spacing w:line="360" w:lineRule="auto"/>
        <w:ind w:left="480" w:hanging="480" w:hangingChars="200"/>
        <w:rPr>
          <w:rFonts w:ascii="宋体" w:hAnsi="宋体" w:cs="宋体"/>
          <w:color w:val="auto"/>
          <w:sz w:val="24"/>
          <w:highlight w:val="none"/>
        </w:rPr>
      </w:pPr>
      <w:r>
        <w:rPr>
          <w:rFonts w:hint="eastAsia" w:ascii="宋体" w:hAnsi="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color w:val="auto"/>
          <w:sz w:val="24"/>
          <w:highlight w:val="none"/>
        </w:rPr>
        <w:t xml:space="preserve"> </w:t>
      </w:r>
    </w:p>
    <w:p w14:paraId="279123C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联系人 ：</w:t>
      </w:r>
      <w:r>
        <w:rPr>
          <w:rFonts w:hint="eastAsia" w:ascii="宋体" w:hAnsi="宋体" w:cs="宋体"/>
          <w:sz w:val="24"/>
          <w:highlight w:val="none"/>
        </w:rPr>
        <w:t>朱女士、王女士</w:t>
      </w:r>
    </w:p>
    <w:p w14:paraId="7CB0CD26">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70D3C364">
      <w:pPr>
        <w:spacing w:line="360" w:lineRule="auto"/>
        <w:ind w:firstLine="480"/>
        <w:rPr>
          <w:rFonts w:hint="eastAsia" w:ascii="宋体" w:hAnsi="宋体" w:cs="宋体"/>
          <w:sz w:val="24"/>
          <w:highlight w:val="none"/>
          <w:lang w:val="en-US" w:eastAsia="zh-CN"/>
        </w:rPr>
      </w:pPr>
      <w:r>
        <w:rPr>
          <w:rFonts w:hint="eastAsia" w:ascii="宋体" w:hAnsi="宋体" w:cs="宋体"/>
          <w:color w:val="auto"/>
          <w:sz w:val="24"/>
          <w:highlight w:val="none"/>
          <w:lang w:val="en-US" w:eastAsia="zh-CN"/>
        </w:rPr>
        <w:t>政策咨询电话：</w:t>
      </w:r>
      <w:r>
        <w:rPr>
          <w:rFonts w:hint="eastAsia" w:ascii="宋体" w:hAnsi="宋体" w:cs="宋体"/>
          <w:sz w:val="24"/>
          <w:highlight w:val="none"/>
          <w:lang w:val="en-US" w:eastAsia="zh-CN"/>
        </w:rPr>
        <w:t>沈先生、陈先生，0571-</w:t>
      </w:r>
      <w:r>
        <w:rPr>
          <w:rFonts w:hint="eastAsia" w:ascii="宋体" w:hAnsi="宋体" w:eastAsia="宋体" w:cs="宋体"/>
          <w:color w:val="auto"/>
          <w:sz w:val="24"/>
          <w:szCs w:val="24"/>
          <w:highlight w:val="none"/>
          <w:lang w:val="en-US" w:eastAsia="zh-CN"/>
        </w:rPr>
        <w:t>89580457、</w:t>
      </w:r>
      <w:r>
        <w:rPr>
          <w:rFonts w:hint="eastAsia" w:ascii="宋体" w:hAnsi="宋体" w:cs="宋体"/>
          <w:sz w:val="24"/>
          <w:highlight w:val="none"/>
          <w:lang w:val="en-US" w:eastAsia="zh-CN"/>
        </w:rPr>
        <w:t>0571-89580460</w:t>
      </w:r>
    </w:p>
    <w:p w14:paraId="6399D3BF">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，点击右侧咨询小采，获取采小蜜智能服务管家帮助，或拨打政采云服务热线95763获取热线服务帮助。</w:t>
      </w:r>
    </w:p>
    <w:p w14:paraId="65702C0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1E1035C9">
      <w:pPr>
        <w:spacing w:line="360" w:lineRule="auto"/>
        <w:ind w:firstLine="480" w:firstLineChars="200"/>
        <w:rPr>
          <w:rFonts w:ascii="宋体" w:hAnsi="宋体" w:cs="宋体"/>
          <w:color w:val="auto"/>
          <w:sz w:val="24"/>
          <w:highlight w:val="none"/>
        </w:rPr>
      </w:pPr>
    </w:p>
    <w:p w14:paraId="1D36C7EB">
      <w:pPr>
        <w:pStyle w:val="34"/>
        <w:spacing w:line="360" w:lineRule="auto"/>
        <w:rPr>
          <w:rFonts w:ascii="宋体"/>
          <w:snapToGrid w:val="0"/>
          <w:color w:val="auto"/>
          <w:highlight w:val="none"/>
        </w:rPr>
      </w:pPr>
      <w:r>
        <w:rPr>
          <w:color w:val="auto"/>
          <w:highlight w:val="none"/>
        </w:rPr>
        <w:br w:type="page"/>
      </w:r>
    </w:p>
    <w:p w14:paraId="69536ECB">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10"/>
      <w:r>
        <w:rPr>
          <w:rFonts w:hint="eastAsia" w:ascii="宋体" w:hAnsi="宋体" w:cs="宋体"/>
          <w:b/>
          <w:color w:val="auto"/>
          <w:sz w:val="36"/>
          <w:szCs w:val="20"/>
          <w:highlight w:val="none"/>
        </w:rPr>
        <w:t xml:space="preserve"> 投标人须知</w:t>
      </w:r>
      <w:bookmarkEnd w:id="11"/>
    </w:p>
    <w:p w14:paraId="0B916844">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bookmarkEnd w:id="12"/>
    <w:tbl>
      <w:tblPr>
        <w:tblStyle w:val="68"/>
        <w:tblW w:w="82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8"/>
        <w:gridCol w:w="1713"/>
        <w:gridCol w:w="5770"/>
      </w:tblGrid>
      <w:tr w14:paraId="7302A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tcBorders>
              <w:top w:val="single" w:color="000000" w:sz="8" w:space="0"/>
              <w:left w:val="single" w:color="000000" w:sz="8" w:space="0"/>
              <w:bottom w:val="single" w:color="000000" w:sz="8" w:space="0"/>
              <w:right w:val="single" w:color="000000" w:sz="8" w:space="0"/>
            </w:tcBorders>
            <w:shd w:val="clear" w:color="auto" w:fill="auto"/>
            <w:vAlign w:val="top"/>
          </w:tcPr>
          <w:p w14:paraId="018A44F5">
            <w:pPr>
              <w:keepNext w:val="0"/>
              <w:keepLines w:val="0"/>
              <w:widowControl/>
              <w:suppressLineNumbers w:val="0"/>
              <w:spacing w:line="360" w:lineRule="auto"/>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0571CC74">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事项</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3AFBDA">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本项目的特别规定</w:t>
            </w:r>
          </w:p>
        </w:tc>
      </w:tr>
      <w:tr w14:paraId="69DC9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050B93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13" w:type="dxa"/>
            <w:vMerge w:val="restart"/>
            <w:tcBorders>
              <w:top w:val="nil"/>
              <w:left w:val="nil"/>
              <w:bottom w:val="single" w:color="000000" w:sz="8" w:space="0"/>
              <w:right w:val="single" w:color="000000" w:sz="8" w:space="0"/>
            </w:tcBorders>
            <w:shd w:val="clear" w:color="auto" w:fill="auto"/>
            <w:vAlign w:val="center"/>
          </w:tcPr>
          <w:p w14:paraId="5A35AD22">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项目属性与核心产品</w:t>
            </w:r>
          </w:p>
        </w:tc>
        <w:tc>
          <w:tcPr>
            <w:tcW w:w="5770" w:type="dxa"/>
            <w:vMerge w:val="restart"/>
            <w:tcBorders>
              <w:top w:val="nil"/>
              <w:left w:val="single" w:color="000000" w:sz="8" w:space="0"/>
              <w:bottom w:val="single" w:color="000000" w:sz="8" w:space="0"/>
              <w:right w:val="single" w:color="000000" w:sz="8" w:space="0"/>
            </w:tcBorders>
            <w:shd w:val="clear" w:color="auto" w:fill="auto"/>
            <w:vAlign w:val="center"/>
          </w:tcPr>
          <w:p w14:paraId="2DFC4E4B">
            <w:pPr>
              <w:keepNext w:val="0"/>
              <w:keepLines w:val="0"/>
              <w:widowControl/>
              <w:suppressLineNumbers w:val="0"/>
              <w:spacing w:line="360" w:lineRule="auto"/>
              <w:jc w:val="both"/>
              <w:textAlignment w:val="cente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highlight w:val="none"/>
                <w:u w:val="none"/>
                <w:lang w:val="en-US" w:eastAsia="zh-CN" w:bidi="ar"/>
                <w14:textFill>
                  <w14:solidFill>
                    <w14:schemeClr w14:val="tx1"/>
                  </w14:solidFill>
                </w14:textFill>
              </w:rPr>
              <w:t>货物类</w:t>
            </w:r>
            <w:r>
              <w:rPr>
                <w:rFonts w:hint="eastAsia" w:ascii="宋体" w:hAnsi="宋体" w:cs="宋体"/>
                <w:i w:val="0"/>
                <w:iCs w:val="0"/>
                <w:color w:val="000000" w:themeColor="text1"/>
                <w:kern w:val="0"/>
                <w:sz w:val="24"/>
                <w:szCs w:val="24"/>
                <w:highlight w:val="none"/>
                <w:u w:val="none"/>
                <w:lang w:val="en-US" w:eastAsia="zh-CN" w:bidi="ar"/>
                <w14:textFill>
                  <w14:solidFill>
                    <w14:schemeClr w14:val="tx1"/>
                  </w14:solidFill>
                </w14:textFill>
              </w:rPr>
              <w:t>。</w:t>
            </w:r>
            <w:r>
              <w:rPr>
                <w:rFonts w:hint="eastAsia" w:ascii="宋体" w:hAnsi="宋体" w:cs="宋体"/>
                <w:color w:val="000000" w:themeColor="text1"/>
                <w:kern w:val="0"/>
                <w:sz w:val="24"/>
                <w:highlight w:val="none"/>
                <w14:textFill>
                  <w14:solidFill>
                    <w14:schemeClr w14:val="tx1"/>
                  </w14:solidFill>
                </w14:textFill>
              </w:rPr>
              <w:t>核心产品为：</w:t>
            </w:r>
            <w:r>
              <w:rPr>
                <w:rFonts w:hint="eastAsia" w:ascii="宋体" w:hAnsi="宋体" w:cs="宋体"/>
                <w:color w:val="000000" w:themeColor="text1"/>
                <w:sz w:val="24"/>
                <w:highlight w:val="none"/>
                <w:u w:val="single"/>
                <w14:textFill>
                  <w14:solidFill>
                    <w14:schemeClr w14:val="tx1"/>
                  </w14:solidFill>
                </w14:textFill>
              </w:rPr>
              <w:t xml:space="preserve"> 教师机（主机）、学生机（主机）、显示器 </w:t>
            </w:r>
            <w:r>
              <w:rPr>
                <w:rFonts w:hint="eastAsia" w:ascii="宋体" w:hAnsi="宋体" w:cs="宋体"/>
                <w:color w:val="000000" w:themeColor="text1"/>
                <w:sz w:val="24"/>
                <w:highlight w:val="none"/>
                <w14:textFill>
                  <w14:solidFill>
                    <w14:schemeClr w14:val="tx1"/>
                  </w14:solidFill>
                </w14:textFill>
              </w:rPr>
              <w:t>。</w:t>
            </w:r>
          </w:p>
        </w:tc>
      </w:tr>
      <w:tr w14:paraId="7C14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882EEEB">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844B6AC">
            <w:pPr>
              <w:spacing w:line="360" w:lineRule="auto"/>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single" w:color="000000" w:sz="8" w:space="0"/>
              <w:right w:val="single" w:color="000000" w:sz="8" w:space="0"/>
            </w:tcBorders>
            <w:shd w:val="clear" w:color="auto" w:fill="auto"/>
            <w:vAlign w:val="center"/>
          </w:tcPr>
          <w:p w14:paraId="7A622A5B">
            <w:pPr>
              <w:spacing w:line="360" w:lineRule="auto"/>
              <w:jc w:val="both"/>
              <w:rPr>
                <w:rFonts w:hint="eastAsia" w:ascii="宋体" w:hAnsi="宋体" w:eastAsia="宋体" w:cs="宋体"/>
                <w:i w:val="0"/>
                <w:iCs w:val="0"/>
                <w:color w:val="000000" w:themeColor="text1"/>
                <w:sz w:val="24"/>
                <w:szCs w:val="24"/>
                <w:u w:val="none"/>
                <w14:textFill>
                  <w14:solidFill>
                    <w14:schemeClr w14:val="tx1"/>
                  </w14:solidFill>
                </w14:textFill>
              </w:rPr>
            </w:pPr>
          </w:p>
        </w:tc>
      </w:tr>
      <w:tr w14:paraId="16464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5"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705FE4BA">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13" w:type="dxa"/>
            <w:vMerge w:val="restart"/>
            <w:tcBorders>
              <w:top w:val="nil"/>
              <w:left w:val="nil"/>
              <w:bottom w:val="single" w:color="000000" w:sz="8" w:space="0"/>
              <w:right w:val="single" w:color="000000" w:sz="8" w:space="0"/>
            </w:tcBorders>
            <w:shd w:val="clear" w:color="auto" w:fill="auto"/>
            <w:vAlign w:val="center"/>
          </w:tcPr>
          <w:p w14:paraId="17A796FA">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采购标的及其对应的中小企业划分标准所属行业</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7F66B595">
            <w:pPr>
              <w:snapToGrid w:val="0"/>
              <w:spacing w:line="360" w:lineRule="auto"/>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（1）标的：</w:t>
            </w:r>
            <w:r>
              <w:rPr>
                <w:rFonts w:hint="eastAsia" w:ascii="宋体" w:hAnsi="宋体" w:cs="宋体"/>
                <w:color w:val="000000" w:themeColor="text1"/>
                <w:kern w:val="0"/>
                <w:sz w:val="24"/>
                <w:u w:val="single"/>
                <w14:textFill>
                  <w14:solidFill>
                    <w14:schemeClr w14:val="tx1"/>
                  </w14:solidFill>
                </w14:textFill>
              </w:rPr>
              <w:t>详见采购需求中“项目清单及技术参数”</w:t>
            </w:r>
            <w:r>
              <w:rPr>
                <w:rFonts w:hint="eastAsia" w:ascii="宋体" w:hAnsi="宋体" w:cs="宋体"/>
                <w:color w:val="000000" w:themeColor="text1"/>
                <w:kern w:val="0"/>
                <w:sz w:val="24"/>
                <w14:textFill>
                  <w14:solidFill>
                    <w14:schemeClr w14:val="tx1"/>
                  </w14:solidFill>
                </w14:textFill>
              </w:rPr>
              <w:t>，属于</w:t>
            </w:r>
            <w:r>
              <w:rPr>
                <w:rFonts w:hint="eastAsia" w:ascii="宋体" w:hAnsi="宋体" w:cs="宋体"/>
                <w:color w:val="000000" w:themeColor="text1"/>
                <w:kern w:val="0"/>
                <w:sz w:val="24"/>
                <w:u w:val="single"/>
                <w14:textFill>
                  <w14:solidFill>
                    <w14:schemeClr w14:val="tx1"/>
                  </w14:solidFill>
                </w14:textFill>
              </w:rPr>
              <w:t xml:space="preserve"> 工业 </w:t>
            </w:r>
            <w:r>
              <w:rPr>
                <w:rFonts w:hint="eastAsia" w:ascii="宋体" w:hAnsi="宋体" w:cs="宋体"/>
                <w:color w:val="000000" w:themeColor="text1"/>
                <w:kern w:val="0"/>
                <w:sz w:val="24"/>
                <w14:textFill>
                  <w14:solidFill>
                    <w14:schemeClr w14:val="tx1"/>
                  </w14:solidFill>
                </w14:textFill>
              </w:rPr>
              <w:t>行业；</w:t>
            </w:r>
          </w:p>
          <w:p w14:paraId="1439F9B6">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根据《关于印发中小企业划型标准规定的通知》（工信部联企业〔2011〕300号）第四条规定：</w:t>
            </w:r>
            <w:r>
              <w:rPr>
                <w:rFonts w:hint="eastAsia" w:ascii="宋体" w:hAnsi="宋体" w:cs="宋体"/>
                <w:color w:val="000000" w:themeColor="text1"/>
                <w:sz w:val="24"/>
                <w14:textFill>
                  <w14:solidFill>
                    <w14:schemeClr w14:val="tx1"/>
                  </w14:solidFill>
                </w14:textFill>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DF87868">
            <w:pPr>
              <w:spacing w:line="360" w:lineRule="auto"/>
              <w:rPr>
                <w:rFonts w:hint="default" w:asciiTheme="minorEastAsia" w:hAnsiTheme="minorEastAsia" w:eastAsiaTheme="minorEastAsia" w:cstheme="minorEastAsia"/>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宋体" w:hAnsi="宋体" w:cs="宋体"/>
                <w:b w:val="0"/>
                <w:color w:val="000000" w:themeColor="text1"/>
                <w:sz w:val="24"/>
                <w:szCs w:val="24"/>
                <w:highlight w:val="none"/>
                <w:lang w:val="en-US" w:eastAsia="zh-CN"/>
                <w14:textFill>
                  <w14:solidFill>
                    <w14:schemeClr w14:val="tx1"/>
                  </w14:solidFill>
                </w14:textFill>
              </w:rPr>
              <w:t>注：</w:t>
            </w:r>
            <w:r>
              <w:rPr>
                <w:rFonts w:hint="eastAsia" w:ascii="宋体" w:hAnsi="宋体" w:cs="宋体"/>
                <w:b w:val="0"/>
                <w:color w:val="000000" w:themeColor="text1"/>
                <w:sz w:val="24"/>
                <w:szCs w:val="24"/>
                <w:highlight w:val="none"/>
                <w14:textFill>
                  <w14:solidFill>
                    <w14:schemeClr w14:val="tx1"/>
                  </w14:solidFill>
                </w14:textFill>
              </w:rPr>
              <w:t>中小企业</w:t>
            </w:r>
            <w:r>
              <w:rPr>
                <w:rFonts w:hint="eastAsia" w:ascii="宋体" w:hAnsi="宋体" w:cs="宋体"/>
                <w:b w:val="0"/>
                <w:color w:val="000000" w:themeColor="text1"/>
                <w:sz w:val="24"/>
                <w:szCs w:val="24"/>
                <w:highlight w:val="none"/>
                <w:lang w:val="en-US" w:eastAsia="zh-CN"/>
                <w14:textFill>
                  <w14:solidFill>
                    <w14:schemeClr w14:val="tx1"/>
                  </w14:solidFill>
                </w14:textFill>
              </w:rPr>
              <w:t>划型标准详见</w:t>
            </w:r>
            <w:r>
              <w:rPr>
                <w:rFonts w:hint="eastAsia" w:ascii="宋体" w:hAnsi="宋体" w:cs="宋体"/>
                <w:b w:val="0"/>
                <w:color w:val="000000" w:themeColor="text1"/>
                <w:sz w:val="24"/>
                <w:szCs w:val="24"/>
                <w:highlight w:val="none"/>
                <w14:textFill>
                  <w14:solidFill>
                    <w14:schemeClr w14:val="tx1"/>
                  </w14:solidFill>
                </w14:textFill>
              </w:rPr>
              <w:t>附件</w:t>
            </w:r>
            <w:r>
              <w:rPr>
                <w:rFonts w:hint="eastAsia" w:ascii="宋体" w:hAnsi="宋体" w:cs="宋体"/>
                <w:b w:val="0"/>
                <w:color w:val="000000" w:themeColor="text1"/>
                <w:sz w:val="24"/>
                <w:szCs w:val="24"/>
                <w:highlight w:val="none"/>
                <w:lang w:val="en-US" w:eastAsia="zh-CN"/>
                <w14:textFill>
                  <w14:solidFill>
                    <w14:schemeClr w14:val="tx1"/>
                  </w14:solidFill>
                </w14:textFill>
              </w:rPr>
              <w:t>8。</w:t>
            </w:r>
          </w:p>
        </w:tc>
      </w:tr>
      <w:tr w14:paraId="5424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27DF5F5E">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13" w:type="dxa"/>
            <w:vMerge w:val="restart"/>
            <w:tcBorders>
              <w:top w:val="nil"/>
              <w:left w:val="nil"/>
              <w:bottom w:val="single" w:color="000000" w:sz="8" w:space="0"/>
              <w:right w:val="single" w:color="000000" w:sz="8" w:space="0"/>
            </w:tcBorders>
            <w:shd w:val="clear" w:color="auto" w:fill="auto"/>
            <w:vAlign w:val="center"/>
          </w:tcPr>
          <w:p w14:paraId="2B5B809E">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是否允许采购进口产品</w:t>
            </w:r>
          </w:p>
        </w:tc>
        <w:tc>
          <w:tcPr>
            <w:tcW w:w="5770" w:type="dxa"/>
            <w:tcBorders>
              <w:top w:val="nil"/>
              <w:left w:val="single" w:color="000000" w:sz="8" w:space="0"/>
              <w:bottom w:val="nil"/>
              <w:right w:val="single" w:color="000000" w:sz="8" w:space="0"/>
            </w:tcBorders>
            <w:shd w:val="clear" w:color="auto" w:fill="auto"/>
            <w:vAlign w:val="center"/>
          </w:tcPr>
          <w:p w14:paraId="170AF85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本项目不允许采购进口产品。</w:t>
            </w:r>
          </w:p>
        </w:tc>
      </w:tr>
      <w:tr w14:paraId="75715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7624ABB">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86DBF5B">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0C18872">
            <w:pPr>
              <w:keepNext w:val="0"/>
              <w:keepLines w:val="0"/>
              <w:widowControl/>
              <w:suppressLineNumbers w:val="0"/>
              <w:spacing w:line="360" w:lineRule="auto"/>
              <w:jc w:val="both"/>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☐可以就</w:t>
            </w:r>
            <w:r>
              <w:rPr>
                <w:rStyle w:val="969"/>
                <w:color w:val="000000" w:themeColor="text1"/>
                <w:lang w:val="en-US" w:eastAsia="zh-CN" w:bidi="ar"/>
                <w14:textFill>
                  <w14:solidFill>
                    <w14:schemeClr w14:val="tx1"/>
                  </w14:solidFill>
                </w14:textFill>
              </w:rPr>
              <w:t xml:space="preserve">    </w:t>
            </w: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采购进口产品。</w:t>
            </w:r>
            <w:r>
              <w:rPr>
                <w:rFonts w:hint="eastAsia" w:ascii="宋体" w:hAnsi="宋体" w:cs="宋体"/>
                <w:color w:val="000000" w:themeColor="text1"/>
                <w:kern w:val="0"/>
                <w:sz w:val="24"/>
                <w:highlight w:val="none"/>
                <w14:textFill>
                  <w14:solidFill>
                    <w14:schemeClr w14:val="tx1"/>
                  </w14:solidFill>
                </w14:textFill>
              </w:rPr>
              <w:t>优先采购向我国企业转让技术、与我国企业签订消化吸收再创新方案的供应商的进口产品，详见</w:t>
            </w:r>
            <w:r>
              <w:rPr>
                <w:rFonts w:hint="eastAsia" w:ascii="宋体" w:hAnsi="宋体" w:cs="宋体"/>
                <w:color w:val="000000" w:themeColor="text1"/>
                <w:kern w:val="0"/>
                <w:sz w:val="24"/>
                <w:highlight w:val="none"/>
                <w:u w:val="single"/>
                <w14:textFill>
                  <w14:solidFill>
                    <w14:schemeClr w14:val="tx1"/>
                  </w14:solidFill>
                </w14:textFill>
              </w:rPr>
              <w:t>评分标准</w:t>
            </w:r>
            <w:r>
              <w:rPr>
                <w:rFonts w:hint="eastAsia" w:ascii="宋体" w:hAnsi="宋体" w:cs="宋体"/>
                <w:color w:val="000000" w:themeColor="text1"/>
                <w:kern w:val="0"/>
                <w:sz w:val="24"/>
                <w:highlight w:val="none"/>
                <w14:textFill>
                  <w14:solidFill>
                    <w14:schemeClr w14:val="tx1"/>
                  </w14:solidFill>
                </w14:textFill>
              </w:rPr>
              <w:t>。</w:t>
            </w:r>
          </w:p>
        </w:tc>
      </w:tr>
      <w:tr w14:paraId="1358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16D2DA8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13" w:type="dxa"/>
            <w:vMerge w:val="restart"/>
            <w:tcBorders>
              <w:top w:val="nil"/>
              <w:left w:val="nil"/>
              <w:bottom w:val="single" w:color="000000" w:sz="8" w:space="0"/>
              <w:right w:val="single" w:color="000000" w:sz="8" w:space="0"/>
            </w:tcBorders>
            <w:shd w:val="clear" w:color="auto" w:fill="auto"/>
            <w:vAlign w:val="center"/>
          </w:tcPr>
          <w:p w14:paraId="5B1AF2BA">
            <w:pPr>
              <w:keepNext w:val="0"/>
              <w:keepLines w:val="0"/>
              <w:widowControl/>
              <w:suppressLineNumbers w:val="0"/>
              <w:spacing w:line="360" w:lineRule="auto"/>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分包</w:t>
            </w:r>
          </w:p>
        </w:tc>
        <w:tc>
          <w:tcPr>
            <w:tcW w:w="5770" w:type="dxa"/>
            <w:tcBorders>
              <w:top w:val="nil"/>
              <w:left w:val="single" w:color="000000" w:sz="8" w:space="0"/>
              <w:bottom w:val="nil"/>
              <w:right w:val="single" w:color="000000" w:sz="8" w:space="0"/>
            </w:tcBorders>
            <w:shd w:val="clear" w:color="auto" w:fill="auto"/>
            <w:vAlign w:val="center"/>
          </w:tcPr>
          <w:p w14:paraId="78214946">
            <w:pPr>
              <w:spacing w:line="360" w:lineRule="auto"/>
              <w:rPr>
                <w:rFonts w:ascii="MS Gothic" w:hAnsi="MS Gothic" w:eastAsia="MS Gothic" w:cs="MS Gothic"/>
                <w:i w:val="0"/>
                <w:iCs w:val="0"/>
                <w:color w:val="000000" w:themeColor="text1"/>
                <w:sz w:val="24"/>
                <w:szCs w:val="24"/>
                <w:u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51016"/>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kern w:val="0"/>
                <w:sz w:val="24"/>
                <w:highlight w:val="none"/>
                <w14:textFill>
                  <w14:solidFill>
                    <w14:schemeClr w14:val="tx1"/>
                  </w14:solidFill>
                </w14:textFill>
              </w:rPr>
              <w:t xml:space="preserve"> A</w:t>
            </w:r>
            <w:r>
              <w:rPr>
                <w:rFonts w:hint="eastAsia" w:ascii="宋体" w:hAnsi="宋体" w:cs="宋体"/>
                <w:color w:val="000000" w:themeColor="text1"/>
                <w:kern w:val="0"/>
                <w:sz w:val="24"/>
                <w:highlight w:val="none"/>
                <w:lang w:val="en-US" w:eastAsia="zh-CN"/>
                <w14:textFill>
                  <w14:solidFill>
                    <w14:schemeClr w14:val="tx1"/>
                  </w14:solidFill>
                </w14:textFill>
              </w:rPr>
              <w:t>采购人仅</w:t>
            </w:r>
            <w:r>
              <w:rPr>
                <w:rFonts w:hint="eastAsia" w:ascii="宋体" w:hAnsi="宋体" w:cs="宋体"/>
                <w:color w:val="000000" w:themeColor="text1"/>
                <w:sz w:val="24"/>
                <w:highlight w:val="none"/>
                <w14:textFill>
                  <w14:solidFill>
                    <w14:schemeClr w14:val="tx1"/>
                  </w14:solidFill>
                </w14:textFill>
              </w:rPr>
              <w:t>同意将非主体、非关键性的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工作分包。</w:t>
            </w:r>
            <w:r>
              <w:rPr>
                <w:rFonts w:hint="eastAsia" w:ascii="宋体" w:hAnsi="宋体" w:cs="宋体"/>
                <w:color w:val="000000" w:themeColor="text1"/>
                <w:sz w:val="24"/>
                <w:u w:val="single"/>
                <w14:textFill>
                  <w14:solidFill>
                    <w14:schemeClr w14:val="tx1"/>
                  </w14:solidFill>
                </w14:textFill>
              </w:rPr>
              <w:t>供应商将其他内容分包的视为“</w:t>
            </w:r>
            <w:r>
              <w:rPr>
                <w:rFonts w:hint="eastAsia" w:ascii="宋体" w:hAnsi="宋体" w:cs="宋体"/>
                <w:color w:val="000000" w:themeColor="text1"/>
                <w:kern w:val="0"/>
                <w:sz w:val="24"/>
                <w:u w:val="single"/>
                <w14:textFill>
                  <w14:solidFill>
                    <w14:schemeClr w14:val="tx1"/>
                  </w14:solidFill>
                </w14:textFill>
              </w:rPr>
              <w:t>投标文件含有采购人不能接受的附加条件”，投标无效。</w:t>
            </w:r>
          </w:p>
        </w:tc>
      </w:tr>
      <w:tr w14:paraId="44495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FAE0D60">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90A3056">
            <w:pPr>
              <w:spacing w:line="360" w:lineRule="auto"/>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49ACDA26">
            <w:pPr>
              <w:keepNext w:val="0"/>
              <w:keepLines w:val="0"/>
              <w:widowControl/>
              <w:suppressLineNumbers w:val="0"/>
              <w:spacing w:line="360" w:lineRule="auto"/>
              <w:jc w:val="both"/>
              <w:textAlignment w:val="center"/>
              <w:rPr>
                <w:rFonts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B不同意分包。</w:t>
            </w:r>
          </w:p>
        </w:tc>
      </w:tr>
      <w:tr w14:paraId="3E068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4C7AE9C">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ACBB84E">
            <w:pPr>
              <w:spacing w:line="360" w:lineRule="auto"/>
              <w:jc w:val="both"/>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83D440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注：不得限制大中型企业向小微企业合理分包。</w:t>
            </w:r>
          </w:p>
        </w:tc>
      </w:tr>
      <w:tr w14:paraId="435E0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09D5582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13" w:type="dxa"/>
            <w:vMerge w:val="restart"/>
            <w:tcBorders>
              <w:top w:val="nil"/>
              <w:left w:val="nil"/>
              <w:bottom w:val="single" w:color="000000" w:sz="8" w:space="0"/>
              <w:right w:val="single" w:color="000000" w:sz="8" w:space="0"/>
            </w:tcBorders>
            <w:shd w:val="clear" w:color="auto" w:fill="auto"/>
            <w:vAlign w:val="center"/>
          </w:tcPr>
          <w:p w14:paraId="6400A4F1">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开标前答疑会或现场考察</w:t>
            </w:r>
          </w:p>
        </w:tc>
        <w:tc>
          <w:tcPr>
            <w:tcW w:w="5770" w:type="dxa"/>
            <w:tcBorders>
              <w:top w:val="nil"/>
              <w:left w:val="single" w:color="000000" w:sz="8" w:space="0"/>
              <w:bottom w:val="nil"/>
              <w:right w:val="single" w:color="000000" w:sz="8" w:space="0"/>
            </w:tcBorders>
            <w:shd w:val="clear" w:color="auto" w:fill="auto"/>
            <w:vAlign w:val="center"/>
          </w:tcPr>
          <w:p w14:paraId="2DD3CA6C">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 xml:space="preserve"> </w:t>
            </w:r>
            <w:r>
              <w:rPr>
                <w:rStyle w:val="970"/>
                <w:rFonts w:eastAsia="宋体"/>
                <w:lang w:val="en-US" w:eastAsia="zh-CN" w:bidi="ar"/>
              </w:rPr>
              <w:t>A</w:t>
            </w:r>
            <w:r>
              <w:rPr>
                <w:rFonts w:hint="eastAsia" w:ascii="宋体" w:hAnsi="宋体" w:eastAsia="宋体" w:cs="宋体"/>
                <w:i w:val="0"/>
                <w:iCs w:val="0"/>
                <w:color w:val="000000"/>
                <w:kern w:val="0"/>
                <w:sz w:val="24"/>
                <w:szCs w:val="24"/>
                <w:u w:val="none"/>
                <w:lang w:val="en-US" w:eastAsia="zh-CN" w:bidi="ar"/>
              </w:rPr>
              <w:t>不组织。</w:t>
            </w:r>
          </w:p>
        </w:tc>
      </w:tr>
      <w:tr w14:paraId="64BEF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75CDDFD3">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483CE17">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C7E2EE5">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70"/>
                <w:rFonts w:eastAsia="宋体"/>
                <w:lang w:val="en-US" w:eastAsia="zh-CN" w:bidi="ar"/>
              </w:rPr>
              <w:t>B</w:t>
            </w:r>
            <w:r>
              <w:rPr>
                <w:rFonts w:hint="eastAsia" w:ascii="宋体" w:hAnsi="宋体" w:eastAsia="宋体" w:cs="宋体"/>
                <w:i w:val="0"/>
                <w:iCs w:val="0"/>
                <w:color w:val="000000"/>
                <w:kern w:val="0"/>
                <w:sz w:val="24"/>
                <w:szCs w:val="24"/>
                <w:u w:val="none"/>
                <w:lang w:val="en-US" w:eastAsia="zh-CN" w:bidi="ar"/>
              </w:rPr>
              <w:t>组织，时间：</w:t>
            </w:r>
            <w:r>
              <w:rPr>
                <w:rStyle w:val="971"/>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，地点：</w:t>
            </w:r>
            <w:r>
              <w:rPr>
                <w:rStyle w:val="971"/>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，联系人：</w:t>
            </w:r>
            <w:r>
              <w:rPr>
                <w:rStyle w:val="971"/>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，联系方式：</w:t>
            </w:r>
            <w:r>
              <w:rPr>
                <w:rStyle w:val="971"/>
                <w:rFonts w:eastAsia="宋体"/>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tc>
      </w:tr>
      <w:tr w14:paraId="1D424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1E5417B">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1E6F9FC">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2C5B4C2B">
            <w:pPr>
              <w:keepNext w:val="0"/>
              <w:keepLines w:val="0"/>
              <w:widowControl/>
              <w:suppressLineNumbers w:val="0"/>
              <w:spacing w:line="360" w:lineRule="auto"/>
              <w:jc w:val="left"/>
              <w:textAlignment w:val="center"/>
              <w:rPr>
                <w:rFonts w:hint="default" w:ascii="Wingdings" w:hAnsi="Wingdings" w:eastAsia="宋体" w:cs="Wingdings"/>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r>
              <w:rPr>
                <w:rStyle w:val="970"/>
                <w:rFonts w:eastAsia="宋体"/>
                <w:lang w:val="en-US" w:eastAsia="zh-CN" w:bidi="ar"/>
              </w:rPr>
              <w:t>C</w:t>
            </w:r>
            <w:r>
              <w:rPr>
                <w:rFonts w:hint="eastAsia" w:ascii="宋体" w:hAnsi="宋体" w:eastAsia="宋体" w:cs="宋体"/>
                <w:i w:val="0"/>
                <w:iCs w:val="0"/>
                <w:color w:val="000000"/>
                <w:kern w:val="0"/>
                <w:sz w:val="24"/>
                <w:szCs w:val="24"/>
                <w:u w:val="none"/>
                <w:lang w:val="en-US" w:eastAsia="zh-CN" w:bidi="ar"/>
              </w:rPr>
              <w:t>不统一组织，供应商在获取采购文件后，自行至项目现场考察。</w:t>
            </w:r>
            <w:r>
              <w:rPr>
                <w:rFonts w:hint="eastAsia" w:ascii="宋体" w:hAnsi="宋体" w:cs="宋体"/>
                <w:color w:val="000000" w:themeColor="text1"/>
                <w:sz w:val="24"/>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，联系方式：</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tc>
      </w:tr>
      <w:tr w14:paraId="6188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478E38D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13" w:type="dxa"/>
            <w:vMerge w:val="restart"/>
            <w:tcBorders>
              <w:top w:val="nil"/>
              <w:left w:val="nil"/>
              <w:bottom w:val="single" w:color="000000" w:sz="8" w:space="0"/>
              <w:right w:val="single" w:color="000000" w:sz="8" w:space="0"/>
            </w:tcBorders>
            <w:shd w:val="clear" w:color="auto" w:fill="auto"/>
            <w:vAlign w:val="center"/>
          </w:tcPr>
          <w:p w14:paraId="2D5C6784">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样品提供</w:t>
            </w:r>
          </w:p>
        </w:tc>
        <w:tc>
          <w:tcPr>
            <w:tcW w:w="5770" w:type="dxa"/>
            <w:tcBorders>
              <w:top w:val="nil"/>
              <w:left w:val="single" w:color="000000" w:sz="8" w:space="0"/>
              <w:bottom w:val="nil"/>
              <w:right w:val="single" w:color="000000" w:sz="8" w:space="0"/>
            </w:tcBorders>
            <w:shd w:val="clear" w:color="auto" w:fill="auto"/>
            <w:vAlign w:val="center"/>
          </w:tcPr>
          <w:p w14:paraId="3776C449">
            <w:pPr>
              <w:keepNext w:val="0"/>
              <w:keepLines w:val="0"/>
              <w:widowControl/>
              <w:suppressLineNumbers w:val="0"/>
              <w:spacing w:line="360" w:lineRule="auto"/>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A不要求提供。</w:t>
            </w:r>
          </w:p>
        </w:tc>
      </w:tr>
      <w:tr w14:paraId="4DCD5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DA8CF92">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BCBCCC7">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0EBB8B2">
            <w:pPr>
              <w:keepNext w:val="0"/>
              <w:keepLines w:val="0"/>
              <w:widowControl/>
              <w:suppressLineNumbers w:val="0"/>
              <w:spacing w:line="360" w:lineRule="auto"/>
              <w:jc w:val="both"/>
              <w:textAlignment w:val="center"/>
              <w:rPr>
                <w:rFonts w:hint="eastAsia" w:ascii="MS Gothic" w:hAnsi="MS Gothic" w:eastAsia="MS Gothic" w:cs="MS Gothic"/>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☐B要求提供</w:t>
            </w:r>
            <w:r>
              <w:rPr>
                <w:rFonts w:hint="eastAsia" w:ascii="宋体" w:hAnsi="宋体" w:cs="宋体"/>
                <w:kern w:val="0"/>
                <w:sz w:val="24"/>
                <w:highlight w:val="none"/>
              </w:rPr>
              <w:t>（未提供样品或提供样品不满足采购需求实质性条件的供应商，投标无效）</w:t>
            </w:r>
          </w:p>
        </w:tc>
      </w:tr>
      <w:tr w14:paraId="0CF2A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4"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1BCFEB9E">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6CE34EA">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785E6694">
            <w:pPr>
              <w:keepNext w:val="0"/>
              <w:keepLines w:val="0"/>
              <w:widowControl/>
              <w:suppressLineNumbers w:val="0"/>
              <w:spacing w:line="360" w:lineRule="auto"/>
              <w:jc w:val="both"/>
              <w:textAlignment w:val="center"/>
              <w:rPr>
                <w:rStyle w:val="969"/>
                <w:rFonts w:hint="eastAsia"/>
                <w:b/>
                <w:bCs/>
                <w:highlight w:val="none"/>
                <w:lang w:val="en-US" w:eastAsia="zh-CN" w:bidi="ar"/>
              </w:rPr>
            </w:pPr>
            <w:r>
              <w:rPr>
                <w:rFonts w:hint="eastAsia" w:ascii="宋体" w:hAnsi="宋体" w:eastAsia="宋体" w:cs="宋体"/>
                <w:b/>
                <w:bCs/>
                <w:i w:val="0"/>
                <w:iCs w:val="0"/>
                <w:color w:val="000000"/>
                <w:kern w:val="0"/>
                <w:sz w:val="24"/>
                <w:szCs w:val="24"/>
                <w:u w:val="none"/>
                <w:lang w:val="en-US" w:eastAsia="zh-CN" w:bidi="ar"/>
              </w:rPr>
              <w:t>（1）样品：</w:t>
            </w:r>
            <w:r>
              <w:rPr>
                <w:rStyle w:val="969"/>
                <w:b/>
                <w:bCs/>
                <w:highlight w:val="none"/>
                <w:lang w:val="en-US" w:eastAsia="zh-CN" w:bidi="ar"/>
              </w:rPr>
              <w:t xml:space="preserve"> </w:t>
            </w:r>
            <w:r>
              <w:rPr>
                <w:rFonts w:hint="eastAsia" w:ascii="宋体" w:hAnsi="宋体"/>
                <w:sz w:val="24"/>
                <w:u w:val="single"/>
                <w:lang w:val="en-US" w:eastAsia="zh-CN"/>
              </w:rPr>
              <w:t xml:space="preserve">  </w:t>
            </w:r>
            <w:r>
              <w:rPr>
                <w:rFonts w:hint="eastAsia" w:ascii="宋体" w:hAnsi="宋体"/>
                <w:sz w:val="24"/>
                <w:u w:val="single"/>
              </w:rPr>
              <w:t>；</w:t>
            </w:r>
          </w:p>
          <w:p w14:paraId="3DFAE6E3">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（2）样品制作的标准和要求：</w:t>
            </w:r>
            <w:r>
              <w:rPr>
                <w:rStyle w:val="969"/>
                <w:highlight w:val="none"/>
                <w:lang w:val="en-US" w:eastAsia="zh-CN" w:bidi="ar"/>
              </w:rPr>
              <w:t xml:space="preserve"> </w:t>
            </w:r>
            <w:r>
              <w:rPr>
                <w:rFonts w:hint="eastAsia" w:ascii="宋体" w:hAnsi="宋体" w:cs="宋体"/>
                <w:sz w:val="24"/>
                <w:highlight w:val="none"/>
                <w:u w:val="single"/>
              </w:rPr>
              <w:t>详见采购需求中“</w:t>
            </w:r>
            <w:r>
              <w:rPr>
                <w:rFonts w:hint="eastAsia" w:ascii="宋体" w:hAnsi="宋体" w:cs="宋体"/>
                <w:color w:val="000000" w:themeColor="text1"/>
                <w:kern w:val="0"/>
                <w:sz w:val="24"/>
                <w:u w:val="single"/>
                <w14:textFill>
                  <w14:solidFill>
                    <w14:schemeClr w14:val="tx1"/>
                  </w14:solidFill>
                </w14:textFill>
              </w:rPr>
              <w:t>采购数量清单及</w:t>
            </w:r>
            <w:r>
              <w:rPr>
                <w:rFonts w:hint="eastAsia" w:ascii="宋体" w:hAnsi="宋体" w:cs="宋体"/>
                <w:color w:val="000000" w:themeColor="text1"/>
                <w:kern w:val="0"/>
                <w:sz w:val="24"/>
                <w:u w:val="single"/>
                <w:lang w:val="en-US" w:eastAsia="zh-CN"/>
                <w14:textFill>
                  <w14:solidFill>
                    <w14:schemeClr w14:val="tx1"/>
                  </w14:solidFill>
                </w14:textFill>
              </w:rPr>
              <w:t>内容</w:t>
            </w:r>
            <w:r>
              <w:rPr>
                <w:rFonts w:hint="eastAsia" w:ascii="宋体" w:hAnsi="宋体" w:cs="宋体"/>
                <w:color w:val="000000" w:themeColor="text1"/>
                <w:kern w:val="0"/>
                <w:sz w:val="24"/>
                <w:u w:val="single"/>
                <w14:textFill>
                  <w14:solidFill>
                    <w14:schemeClr w14:val="tx1"/>
                  </w14:solidFill>
                </w14:textFill>
              </w:rPr>
              <w:t>要求</w:t>
            </w:r>
            <w:r>
              <w:rPr>
                <w:rFonts w:hint="eastAsia" w:ascii="宋体" w:hAnsi="宋体" w:cs="宋体"/>
                <w:sz w:val="24"/>
                <w:highlight w:val="none"/>
                <w:u w:val="single"/>
              </w:rPr>
              <w:t>”</w:t>
            </w:r>
            <w:r>
              <w:rPr>
                <w:rFonts w:hint="eastAsia" w:ascii="宋体" w:hAnsi="宋体" w:eastAsia="宋体" w:cs="宋体"/>
                <w:i w:val="0"/>
                <w:iCs w:val="0"/>
                <w:color w:val="000000"/>
                <w:kern w:val="0"/>
                <w:sz w:val="24"/>
                <w:szCs w:val="24"/>
                <w:highlight w:val="none"/>
                <w:u w:val="none"/>
                <w:lang w:val="en-US" w:eastAsia="zh-CN" w:bidi="ar"/>
              </w:rPr>
              <w:t>；</w:t>
            </w:r>
          </w:p>
          <w:p w14:paraId="18786364">
            <w:pPr>
              <w:spacing w:line="360" w:lineRule="auto"/>
              <w:ind w:firstLine="240" w:firstLineChars="100"/>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（3）样品的评审方法以及评审标准：</w:t>
            </w:r>
          </w:p>
          <w:p w14:paraId="148C9207">
            <w:pPr>
              <w:spacing w:line="360" w:lineRule="auto"/>
              <w:ind w:firstLine="240" w:firstLineChars="100"/>
              <w:rPr>
                <w:rFonts w:ascii="宋体" w:hAnsi="宋体" w:cs="宋体"/>
                <w:color w:val="000000" w:themeColor="text1"/>
                <w:sz w:val="24"/>
                <w:highlight w:val="none"/>
                <w14:textFill>
                  <w14:solidFill>
                    <w14:schemeClr w14:val="tx1"/>
                  </w14:solidFill>
                </w14:textFill>
              </w:rPr>
            </w:pPr>
            <w:sdt>
              <w:sdtPr>
                <w:rPr>
                  <w:rFonts w:hint="eastAsia" w:ascii="宋体" w:hAnsi="宋体" w:cs="宋体"/>
                  <w:color w:val="0000FF"/>
                  <w:kern w:val="0"/>
                  <w:sz w:val="24"/>
                  <w:highlight w:val="none"/>
                </w:rPr>
                <w:id w:val="147475589"/>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MS Gothic" w:hAnsi="MS Gothic" w:eastAsia="宋体" w:cs="宋体"/>
                    <w:color w:val="000000" w:themeColor="text1"/>
                    <w:kern w:val="0"/>
                    <w:sz w:val="24"/>
                    <w:szCs w:val="24"/>
                    <w:highlight w:val="none"/>
                    <w:lang w:val="en-US" w:eastAsia="zh-CN" w:bidi="ar-SA"/>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样品分未超过价格分的50%；</w:t>
            </w:r>
          </w:p>
          <w:p w14:paraId="01E99535">
            <w:pPr>
              <w:spacing w:line="360" w:lineRule="auto"/>
              <w:ind w:firstLine="240" w:firstLineChars="100"/>
              <w:rPr>
                <w:rFonts w:ascii="宋体" w:hAnsi="宋体" w:cs="宋体"/>
                <w:color w:val="000000" w:themeColor="text1"/>
                <w:kern w:val="0"/>
                <w:sz w:val="24"/>
                <w:highlight w:val="none"/>
                <w14:textFill>
                  <w14:solidFill>
                    <w14:schemeClr w14:val="tx1"/>
                  </w14:solidFill>
                </w14:textFill>
              </w:rPr>
            </w:pPr>
            <w:sdt>
              <w:sdtPr>
                <w:rPr>
                  <w:rFonts w:hint="eastAsia" w:ascii="宋体" w:hAnsi="宋体" w:cs="宋体"/>
                  <w:color w:val="000000" w:themeColor="text1"/>
                  <w:kern w:val="0"/>
                  <w:sz w:val="24"/>
                  <w:highlight w:val="none"/>
                  <w14:textFill>
                    <w14:solidFill>
                      <w14:schemeClr w14:val="tx1"/>
                    </w14:solidFill>
                  </w14:textFill>
                </w:rPr>
                <w:id w:val="147478158"/>
                <w14:checkbox>
                  <w14:checked w14:val="0"/>
                  <w14:checkedState w14:val="00FE" w14:font="Wingdings"/>
                  <w14:uncheckedState w14:val="2610" w14:font="MS Gothic"/>
                </w14:checkbox>
              </w:sdtPr>
              <w:sdtEndPr>
                <w:rPr>
                  <w:rFonts w:hint="eastAsia" w:ascii="宋体" w:hAnsi="宋体" w:cs="宋体"/>
                  <w:color w:val="000000" w:themeColor="text1"/>
                  <w:kern w:val="0"/>
                  <w:sz w:val="24"/>
                  <w:highlight w:val="none"/>
                  <w14:textFill>
                    <w14:solidFill>
                      <w14:schemeClr w14:val="tx1"/>
                    </w14:solidFill>
                  </w14:textFill>
                </w:rPr>
              </w:sdtEndPr>
              <w:sdtContent>
                <w:r>
                  <w:rPr>
                    <w:rFonts w:hint="eastAsia" w:ascii="宋体" w:hAnsi="宋体" w:cs="宋体"/>
                    <w:color w:val="000000" w:themeColor="text1"/>
                    <w:kern w:val="0"/>
                    <w:sz w:val="24"/>
                    <w:highlight w:val="none"/>
                    <w14:textFill>
                      <w14:solidFill>
                        <w14:schemeClr w14:val="tx1"/>
                      </w14:solidFill>
                    </w14:textFill>
                  </w:rPr>
                  <w:t>☐</w:t>
                </w:r>
              </w:sdtContent>
            </w:sdt>
            <w:r>
              <w:rPr>
                <w:rFonts w:hint="eastAsia" w:ascii="宋体" w:hAnsi="宋体" w:cs="宋体"/>
                <w:color w:val="000000" w:themeColor="text1"/>
                <w:sz w:val="24"/>
                <w:highlight w:val="none"/>
                <w14:textFill>
                  <w14:solidFill>
                    <w14:schemeClr w14:val="tx1"/>
                  </w14:solidFill>
                </w14:textFill>
              </w:rPr>
              <w:t>样品分超过价格分的50%，理由</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u w:val="single"/>
                <w14:textFill>
                  <w14:solidFill>
                    <w14:schemeClr w14:val="tx1"/>
                  </w14:solidFill>
                </w14:textFill>
              </w:rPr>
              <w:t xml:space="preserve">  </w:t>
            </w:r>
            <w:r>
              <w:rPr>
                <w:rFonts w:hint="eastAsia" w:ascii="宋体" w:hAnsi="宋体" w:cs="宋体"/>
                <w:color w:val="000000" w:themeColor="text1"/>
                <w:kern w:val="0"/>
                <w:sz w:val="24"/>
                <w:highlight w:val="none"/>
                <w14:textFill>
                  <w14:solidFill>
                    <w14:schemeClr w14:val="tx1"/>
                  </w14:solidFill>
                </w14:textFill>
              </w:rPr>
              <w:t>；</w:t>
            </w:r>
          </w:p>
          <w:p w14:paraId="06B3B3E3">
            <w:pPr>
              <w:spacing w:line="360" w:lineRule="auto"/>
              <w:ind w:firstLine="240" w:firstLineChars="100"/>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cs="宋体"/>
                <w:snapToGrid w:val="0"/>
                <w:color w:val="000000" w:themeColor="text1"/>
                <w:kern w:val="28"/>
                <w:sz w:val="24"/>
                <w:highlight w:val="none"/>
                <w14:textFill>
                  <w14:solidFill>
                    <w14:schemeClr w14:val="tx1"/>
                  </w14:solidFill>
                </w14:textFill>
              </w:rPr>
              <w:t>详见招标文件第四部分</w:t>
            </w:r>
            <w:r>
              <w:rPr>
                <w:rFonts w:hint="eastAsia" w:ascii="宋体" w:hAnsi="宋体" w:cs="宋体"/>
                <w:color w:val="000000" w:themeColor="text1"/>
                <w:sz w:val="24"/>
                <w:highlight w:val="none"/>
                <w:u w:val="single"/>
                <w14:textFill>
                  <w14:solidFill>
                    <w14:schemeClr w14:val="tx1"/>
                  </w14:solidFill>
                </w14:textFill>
              </w:rPr>
              <w:t>评标办法</w:t>
            </w:r>
            <w:r>
              <w:rPr>
                <w:rFonts w:hint="eastAsia" w:ascii="宋体" w:hAnsi="宋体" w:cs="宋体"/>
                <w:color w:val="000000" w:themeColor="text1"/>
                <w:kern w:val="0"/>
                <w:sz w:val="24"/>
                <w:highlight w:val="none"/>
                <w14:textFill>
                  <w14:solidFill>
                    <w14:schemeClr w14:val="tx1"/>
                  </w14:solidFill>
                </w14:textFill>
              </w:rPr>
              <w:t xml:space="preserve">。 </w:t>
            </w:r>
          </w:p>
          <w:p w14:paraId="526A2E8E">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（4）是否需要随样品提交检测报告：</w:t>
            </w:r>
            <w:sdt>
              <w:sdtPr>
                <w:rPr>
                  <w:rFonts w:hint="eastAsia" w:ascii="宋体" w:hAnsi="宋体" w:cs="宋体"/>
                  <w:color w:val="auto"/>
                  <w:kern w:val="0"/>
                  <w:sz w:val="24"/>
                  <w:highlight w:val="none"/>
                </w:rPr>
                <w:id w:val="14747495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eastAsia="宋体" w:cs="宋体"/>
                <w:i w:val="0"/>
                <w:iCs w:val="0"/>
                <w:color w:val="000000"/>
                <w:kern w:val="0"/>
                <w:sz w:val="24"/>
                <w:szCs w:val="24"/>
                <w:u w:val="none"/>
                <w:lang w:val="en-US" w:eastAsia="zh-CN" w:bidi="ar"/>
              </w:rPr>
              <w:t>否；☐是，检测机构的要求：</w:t>
            </w:r>
            <w:r>
              <w:rPr>
                <w:rStyle w:val="969"/>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；检测内容：</w:t>
            </w:r>
            <w:r>
              <w:rPr>
                <w:rStyle w:val="969"/>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p>
          <w:p w14:paraId="0991980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auto"/>
                <w:kern w:val="0"/>
                <w:sz w:val="24"/>
                <w:szCs w:val="24"/>
                <w:u w:val="none"/>
                <w:lang w:val="en-US" w:eastAsia="zh-CN" w:bidi="ar"/>
              </w:rPr>
              <w:t>（5）提供样品的时间：</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w:t>
            </w:r>
            <w:r>
              <w:rPr>
                <w:rFonts w:hint="eastAsia" w:ascii="宋体" w:hAnsi="宋体" w:cs="宋体"/>
                <w:color w:val="auto"/>
                <w:kern w:val="0"/>
                <w:sz w:val="24"/>
              </w:rPr>
              <w:t>系人</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color w:val="auto"/>
                <w:kern w:val="28"/>
                <w:sz w:val="24"/>
              </w:rPr>
              <w:t>联系电话：</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r>
              <w:rPr>
                <w:rFonts w:hint="eastAsia" w:ascii="宋体" w:hAnsi="宋体" w:cs="宋体"/>
                <w:color w:val="auto"/>
                <w:sz w:val="24"/>
              </w:rPr>
              <w:t>。</w:t>
            </w:r>
            <w:r>
              <w:rPr>
                <w:rFonts w:hint="eastAsia" w:ascii="宋体" w:hAnsi="宋体" w:cs="宋体"/>
                <w:b/>
                <w:bCs/>
                <w:color w:val="auto"/>
                <w:sz w:val="24"/>
              </w:rPr>
              <w:t>样品递交时需提供样品递交授权委托书（格式见附件</w:t>
            </w:r>
            <w:r>
              <w:rPr>
                <w:rFonts w:hint="eastAsia" w:ascii="宋体" w:hAnsi="宋体" w:cs="宋体"/>
                <w:b/>
                <w:bCs/>
                <w:color w:val="auto"/>
                <w:sz w:val="24"/>
                <w:lang w:val="en-US" w:eastAsia="zh-CN"/>
              </w:rPr>
              <w:t>10</w:t>
            </w:r>
            <w:r>
              <w:rPr>
                <w:rFonts w:hint="eastAsia" w:ascii="宋体" w:hAnsi="宋体" w:cs="宋体"/>
                <w:b/>
                <w:bCs/>
                <w:color w:val="auto"/>
                <w:sz w:val="24"/>
              </w:rPr>
              <w:t>）。</w:t>
            </w:r>
            <w:r>
              <w:rPr>
                <w:rFonts w:hint="eastAsia" w:ascii="宋体" w:hAnsi="宋体" w:eastAsia="宋体" w:cs="宋体"/>
                <w:i w:val="0"/>
                <w:iCs w:val="0"/>
                <w:color w:val="000000"/>
                <w:kern w:val="0"/>
                <w:sz w:val="24"/>
                <w:szCs w:val="24"/>
                <w:u w:val="none"/>
                <w:lang w:val="en-US" w:eastAsia="zh-CN" w:bidi="ar"/>
              </w:rPr>
              <w:t>请投标人在上述时间内提供样品并按规定位置安装完毕。超过截止时间的，采购人或采购代理机构将不予接收，并将清场并封闭样品现场。</w:t>
            </w:r>
          </w:p>
          <w:p w14:paraId="5D5A096B">
            <w:pPr>
              <w:keepNext w:val="0"/>
              <w:keepLines w:val="0"/>
              <w:widowControl/>
              <w:suppressLineNumbers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（6）采购活动结束后，对于未中标人提供的样品，采购人、采购机构将通知未中标人在评标结束</w:t>
            </w:r>
            <w:r>
              <w:rPr>
                <w:rFonts w:hint="eastAsia" w:ascii="宋体" w:hAnsi="宋体" w:eastAsia="宋体" w:cs="宋体"/>
                <w:b/>
                <w:bCs/>
                <w:i w:val="0"/>
                <w:iCs w:val="0"/>
                <w:color w:val="FF0000"/>
                <w:kern w:val="0"/>
                <w:sz w:val="24"/>
                <w:szCs w:val="24"/>
                <w:u w:val="none"/>
                <w:lang w:val="en-US" w:eastAsia="zh-CN" w:bidi="ar"/>
              </w:rPr>
              <w:t>当天</w:t>
            </w:r>
            <w:r>
              <w:rPr>
                <w:rFonts w:hint="eastAsia" w:ascii="宋体" w:hAnsi="宋体" w:eastAsia="宋体" w:cs="宋体"/>
                <w:i w:val="0"/>
                <w:iCs w:val="0"/>
                <w:color w:val="000000"/>
                <w:kern w:val="0"/>
                <w:sz w:val="24"/>
                <w:szCs w:val="24"/>
                <w:u w:val="none"/>
                <w:lang w:val="en-US" w:eastAsia="zh-CN" w:bidi="ar"/>
              </w:rPr>
              <w:t>取回，逾期未取回的，采购人、采购机构不负保管义务；对于中标人提供的样品，采购人将进行保管、封存，并作为履约验收的参考。</w:t>
            </w:r>
          </w:p>
          <w:p w14:paraId="4EA74AA1">
            <w:pPr>
              <w:keepNext w:val="0"/>
              <w:keepLines w:val="0"/>
              <w:widowControl/>
              <w:suppressLineNumbers w:val="0"/>
              <w:spacing w:line="360" w:lineRule="auto"/>
              <w:jc w:val="both"/>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（7）制作、运输、安装和保管样品所发生的一切费用由投标人自理。</w:t>
            </w:r>
          </w:p>
        </w:tc>
      </w:tr>
      <w:tr w14:paraId="42BF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684CF51C">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13" w:type="dxa"/>
            <w:vMerge w:val="restart"/>
            <w:tcBorders>
              <w:top w:val="nil"/>
              <w:left w:val="nil"/>
              <w:bottom w:val="single" w:color="000000" w:sz="8" w:space="0"/>
              <w:right w:val="single" w:color="000000" w:sz="8" w:space="0"/>
            </w:tcBorders>
            <w:shd w:val="clear" w:color="auto" w:fill="auto"/>
            <w:vAlign w:val="center"/>
          </w:tcPr>
          <w:p w14:paraId="69B8A448">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方案讲解演示</w:t>
            </w:r>
          </w:p>
        </w:tc>
        <w:tc>
          <w:tcPr>
            <w:tcW w:w="5770" w:type="dxa"/>
            <w:tcBorders>
              <w:top w:val="nil"/>
              <w:left w:val="single" w:color="000000" w:sz="8" w:space="0"/>
              <w:bottom w:val="nil"/>
              <w:right w:val="single" w:color="000000" w:sz="8" w:space="0"/>
            </w:tcBorders>
            <w:shd w:val="clear" w:color="auto" w:fill="auto"/>
            <w:vAlign w:val="center"/>
          </w:tcPr>
          <w:p w14:paraId="55BC8064">
            <w:pPr>
              <w:keepNext w:val="0"/>
              <w:keepLines w:val="0"/>
              <w:widowControl/>
              <w:suppressLineNumbers w:val="0"/>
              <w:spacing w:line="360" w:lineRule="auto"/>
              <w:jc w:val="both"/>
              <w:textAlignment w:val="center"/>
              <w:rPr>
                <w:rFonts w:hint="default" w:ascii="Wingdings" w:hAnsi="Wingdings" w:eastAsia="宋体" w:cs="Wingdings"/>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A不组织。</w:t>
            </w:r>
          </w:p>
        </w:tc>
      </w:tr>
      <w:tr w14:paraId="62D12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7A19B6FF">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838A81B">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14CA04F">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☐B组织。</w:t>
            </w:r>
          </w:p>
        </w:tc>
      </w:tr>
      <w:tr w14:paraId="78213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407D7DC1">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D4DBF2D">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6862E0A">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（1）在评标时安排每个投标人进行方案讲解演示。每个投标人时间不超过</w:t>
            </w:r>
            <w:r>
              <w:rPr>
                <w:rStyle w:val="969"/>
                <w:rFonts w:hint="eastAsia"/>
                <w:u w:val="none"/>
                <w:lang w:val="en-US" w:eastAsia="zh-CN" w:bidi="ar"/>
              </w:rPr>
              <w:t>20</w:t>
            </w:r>
            <w:r>
              <w:rPr>
                <w:rFonts w:hint="eastAsia" w:ascii="宋体" w:hAnsi="宋体" w:eastAsia="宋体" w:cs="宋体"/>
                <w:i w:val="0"/>
                <w:iCs w:val="0"/>
                <w:color w:val="000000"/>
                <w:kern w:val="0"/>
                <w:sz w:val="24"/>
                <w:szCs w:val="24"/>
                <w:u w:val="none"/>
                <w:lang w:val="en-US" w:eastAsia="zh-CN" w:bidi="ar"/>
              </w:rPr>
              <w:t>分钟，讲解次序以投标文件解密时间先后次序为准，讲解演示人员不超过</w:t>
            </w:r>
            <w:r>
              <w:rPr>
                <w:rStyle w:val="969"/>
                <w:u w:val="none"/>
                <w:lang w:val="en-US" w:eastAsia="zh-CN" w:bidi="ar"/>
              </w:rPr>
              <w:t>3</w:t>
            </w:r>
            <w:r>
              <w:rPr>
                <w:rFonts w:hint="eastAsia" w:ascii="宋体" w:hAnsi="宋体" w:eastAsia="宋体" w:cs="宋体"/>
                <w:i w:val="0"/>
                <w:iCs w:val="0"/>
                <w:color w:val="000000"/>
                <w:kern w:val="0"/>
                <w:sz w:val="24"/>
                <w:szCs w:val="24"/>
                <w:u w:val="none"/>
                <w:lang w:val="en-US" w:eastAsia="zh-CN" w:bidi="ar"/>
              </w:rPr>
              <w:t>人。讲解演示结束后按要求解答评标委员会提问。</w:t>
            </w:r>
          </w:p>
        </w:tc>
      </w:tr>
      <w:tr w14:paraId="1E437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0E5F71D3">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FD3D5AF">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2F44F72">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（2）方案讲解演示可选择以下其中一种方式：</w:t>
            </w:r>
          </w:p>
        </w:tc>
      </w:tr>
      <w:tr w14:paraId="47A30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67C976EC">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533436A0">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756A60E">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方式一：政采云平台在线讲解演示。政采云平台在线讲解需投标人根据政采云平台操作要求做好准备工作，提前完善软硬件配置环境。</w:t>
            </w:r>
          </w:p>
        </w:tc>
      </w:tr>
      <w:tr w14:paraId="3B56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2823599B">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0CFD3C2A">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18D301AC">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方式二：交易中心现场讲解演示。现场讲解地点为</w:t>
            </w:r>
            <w:r>
              <w:rPr>
                <w:rStyle w:val="969"/>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，讲解演示所用电脑等设备由投标人自备。现场讲解演示人员进场时提供讲解人员名单（加盖公章或授权代表签名）及身份证明，否则不得讲解演示。</w:t>
            </w:r>
          </w:p>
        </w:tc>
      </w:tr>
      <w:tr w14:paraId="644AE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center"/>
          </w:tcPr>
          <w:p w14:paraId="35126B79">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DD898C9">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794CDD4">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注：因投标人自身原因导致无法演示或者演示效果不理想的，责任自负。因平台原因导致本项目方案讲解演示环节无法顺利开展，按照《浙江省政府采购项目电子交易管理暂行办法》相关规定执行。</w:t>
            </w:r>
          </w:p>
        </w:tc>
      </w:tr>
      <w:tr w14:paraId="208DE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1ED07BB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13" w:type="dxa"/>
            <w:vMerge w:val="restart"/>
            <w:tcBorders>
              <w:top w:val="nil"/>
              <w:left w:val="nil"/>
              <w:bottom w:val="single" w:color="000000" w:sz="8" w:space="0"/>
              <w:right w:val="single" w:color="000000" w:sz="8" w:space="0"/>
            </w:tcBorders>
            <w:shd w:val="clear" w:color="auto" w:fill="auto"/>
            <w:vAlign w:val="center"/>
          </w:tcPr>
          <w:p w14:paraId="77C902BE">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投标人应当提供的资格、资信</w:t>
            </w:r>
            <w:r>
              <w:rPr>
                <w:rFonts w:hint="eastAsia" w:ascii="宋体" w:hAnsi="宋体" w:cs="宋体"/>
                <w:b/>
                <w:bCs/>
                <w:i w:val="0"/>
                <w:iCs w:val="0"/>
                <w:color w:val="000000"/>
                <w:kern w:val="0"/>
                <w:sz w:val="24"/>
                <w:szCs w:val="24"/>
                <w:u w:val="none"/>
                <w:lang w:val="en-US" w:eastAsia="zh-CN" w:bidi="ar"/>
              </w:rPr>
              <w:t>、资质等</w:t>
            </w:r>
            <w:r>
              <w:rPr>
                <w:rFonts w:hint="eastAsia" w:ascii="宋体" w:hAnsi="宋体" w:eastAsia="宋体" w:cs="宋体"/>
                <w:b/>
                <w:bCs/>
                <w:i w:val="0"/>
                <w:iCs w:val="0"/>
                <w:color w:val="000000"/>
                <w:kern w:val="0"/>
                <w:sz w:val="24"/>
                <w:szCs w:val="24"/>
                <w:u w:val="none"/>
                <w:lang w:val="en-US" w:eastAsia="zh-CN" w:bidi="ar"/>
              </w:rPr>
              <w:t>证明文件</w:t>
            </w:r>
          </w:p>
        </w:tc>
        <w:tc>
          <w:tcPr>
            <w:tcW w:w="5770" w:type="dxa"/>
            <w:tcBorders>
              <w:top w:val="nil"/>
              <w:left w:val="single" w:color="000000" w:sz="8" w:space="0"/>
              <w:bottom w:val="nil"/>
              <w:right w:val="single" w:color="000000" w:sz="8" w:space="0"/>
            </w:tcBorders>
            <w:shd w:val="clear" w:color="auto" w:fill="auto"/>
            <w:vAlign w:val="center"/>
          </w:tcPr>
          <w:p w14:paraId="6A13B9BC">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（1）资格证明文件：见招标文件第二部分11.1。</w:t>
            </w:r>
          </w:p>
        </w:tc>
      </w:tr>
      <w:tr w14:paraId="1A3C1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6C090429">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71CB55A">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4344E3F">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投标人未提供有效的资格证明文件的，视为投标人不具备招标文件中规定的资格要求，投标无效。</w:t>
            </w:r>
          </w:p>
        </w:tc>
      </w:tr>
      <w:tr w14:paraId="22166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52CA92D5">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7DBBAD62">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67FBA106">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（2）资信、资质等证明文件：根据招标文件第四部分评标标准提供有效的资信、资质等证明文件。</w:t>
            </w:r>
          </w:p>
        </w:tc>
      </w:tr>
      <w:tr w14:paraId="777BF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top"/>
          </w:tcPr>
          <w:p w14:paraId="19B81896">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13" w:type="dxa"/>
            <w:vMerge w:val="restart"/>
            <w:tcBorders>
              <w:top w:val="nil"/>
              <w:left w:val="nil"/>
              <w:bottom w:val="single" w:color="000000" w:sz="8" w:space="0"/>
              <w:right w:val="single" w:color="000000" w:sz="8" w:space="0"/>
            </w:tcBorders>
            <w:shd w:val="clear" w:color="auto" w:fill="auto"/>
            <w:vAlign w:val="center"/>
          </w:tcPr>
          <w:p w14:paraId="417769EF">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节能产品、环境标志产品</w:t>
            </w:r>
          </w:p>
        </w:tc>
        <w:tc>
          <w:tcPr>
            <w:tcW w:w="5770" w:type="dxa"/>
            <w:tcBorders>
              <w:top w:val="nil"/>
              <w:left w:val="single" w:color="000000" w:sz="8" w:space="0"/>
              <w:bottom w:val="nil"/>
              <w:right w:val="single" w:color="000000" w:sz="8" w:space="0"/>
            </w:tcBorders>
            <w:shd w:val="clear" w:color="auto" w:fill="auto"/>
            <w:vAlign w:val="center"/>
          </w:tcPr>
          <w:p w14:paraId="2940A448">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AFB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1AFEE700">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69FAF782">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0EA15764">
            <w:pPr>
              <w:keepNext w:val="0"/>
              <w:keepLines w:val="0"/>
              <w:widowControl/>
              <w:suppressLineNumbers w:val="0"/>
              <w:spacing w:line="360" w:lineRule="auto"/>
              <w:jc w:val="both"/>
              <w:textAlignment w:val="center"/>
              <w:rPr>
                <w:rFonts w:hint="default" w:ascii="Wingdings" w:hAnsi="Wingdings" w:eastAsia="宋体" w:cs="Wingdings"/>
                <w:i w:val="0"/>
                <w:iCs w:val="0"/>
                <w:color w:val="000000"/>
                <w:sz w:val="24"/>
                <w:szCs w:val="24"/>
                <w:u w:val="none"/>
              </w:rPr>
            </w:pP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i w:val="0"/>
                <w:iCs w:val="0"/>
                <w:color w:val="000000"/>
                <w:kern w:val="0"/>
                <w:sz w:val="24"/>
                <w:szCs w:val="24"/>
                <w:highlight w:val="none"/>
                <w:u w:val="none"/>
                <w:lang w:val="en-US" w:eastAsia="zh-CN" w:bidi="ar"/>
              </w:rPr>
              <w:t>强制采购节能产品。产品</w:t>
            </w:r>
            <w:r>
              <w:rPr>
                <w:rFonts w:hint="eastAsia" w:ascii="宋体" w:hAnsi="宋体" w:cs="宋体"/>
                <w:i w:val="0"/>
                <w:iCs w:val="0"/>
                <w:color w:val="000000"/>
                <w:kern w:val="0"/>
                <w:sz w:val="24"/>
                <w:szCs w:val="24"/>
                <w:highlight w:val="none"/>
                <w:u w:val="none"/>
                <w:lang w:val="en-US" w:eastAsia="zh-CN" w:bidi="ar"/>
              </w:rPr>
              <w:t>：</w:t>
            </w:r>
            <w:r>
              <w:rPr>
                <w:rFonts w:hint="eastAsia" w:asciiTheme="minorEastAsia" w:hAnsiTheme="minorEastAsia" w:eastAsiaTheme="minorEastAsia" w:cstheme="minorEastAsia"/>
                <w:b/>
                <w:sz w:val="24"/>
                <w:szCs w:val="24"/>
                <w:highlight w:val="none"/>
              </w:rPr>
              <w:t>教师机（主机）、学生机（主机）、显示器</w:t>
            </w:r>
            <w:r>
              <w:rPr>
                <w:rFonts w:hint="eastAsia" w:ascii="宋体" w:hAnsi="宋体" w:cs="宋体"/>
                <w:i w:val="0"/>
                <w:iCs w:val="0"/>
                <w:color w:val="000000"/>
                <w:kern w:val="0"/>
                <w:sz w:val="24"/>
                <w:szCs w:val="24"/>
                <w:highlight w:val="none"/>
                <w:u w:val="none"/>
                <w:lang w:val="en-US" w:eastAsia="zh-CN" w:bidi="ar"/>
              </w:rPr>
              <w:t>。</w:t>
            </w:r>
            <w:r>
              <w:rPr>
                <w:rFonts w:hint="eastAsia" w:ascii="宋体" w:hAnsi="宋体" w:eastAsia="宋体" w:cs="宋体"/>
                <w:b/>
                <w:bCs/>
                <w:color w:val="auto"/>
                <w:sz w:val="24"/>
                <w:highlight w:val="none"/>
              </w:rPr>
              <w:t>▲</w:t>
            </w:r>
            <w:r>
              <w:rPr>
                <w:rFonts w:hint="eastAsia" w:ascii="宋体" w:hAnsi="宋体" w:eastAsia="宋体" w:cs="宋体"/>
                <w:b/>
                <w:bCs/>
                <w:color w:val="auto"/>
                <w:kern w:val="0"/>
                <w:sz w:val="24"/>
                <w:highlight w:val="none"/>
                <w:lang w:val="zh-CN"/>
              </w:rPr>
              <w:t>实施政府强制采购，投标人</w:t>
            </w:r>
            <w:r>
              <w:rPr>
                <w:rFonts w:hint="eastAsia" w:ascii="宋体" w:hAnsi="宋体" w:eastAsia="宋体" w:cs="宋体"/>
                <w:b/>
                <w:bCs/>
                <w:color w:val="auto"/>
                <w:kern w:val="0"/>
                <w:sz w:val="24"/>
                <w:highlight w:val="none"/>
              </w:rPr>
              <w:t>就</w:t>
            </w:r>
            <w:r>
              <w:rPr>
                <w:rFonts w:hint="eastAsia" w:ascii="宋体" w:hAnsi="宋体" w:eastAsia="宋体" w:cs="宋体"/>
                <w:b/>
                <w:bCs/>
                <w:color w:val="auto"/>
                <w:kern w:val="0"/>
                <w:sz w:val="24"/>
                <w:highlight w:val="none"/>
                <w:lang w:val="zh-CN"/>
              </w:rPr>
              <w:t>相应的投标产品未</w:t>
            </w:r>
            <w:r>
              <w:rPr>
                <w:rFonts w:hint="eastAsia" w:ascii="宋体" w:hAnsi="宋体" w:eastAsia="宋体" w:cs="宋体"/>
                <w:b/>
                <w:bCs/>
                <w:color w:val="auto"/>
                <w:kern w:val="0"/>
                <w:sz w:val="24"/>
                <w:highlight w:val="none"/>
              </w:rPr>
              <w:t>提供</w:t>
            </w:r>
            <w:r>
              <w:rPr>
                <w:rFonts w:hint="eastAsia" w:ascii="宋体" w:hAnsi="宋体" w:eastAsia="宋体" w:cs="宋体"/>
                <w:b/>
                <w:bCs/>
                <w:color w:val="auto"/>
                <w:kern w:val="0"/>
                <w:sz w:val="24"/>
                <w:highlight w:val="none"/>
                <w:lang w:val="zh-CN"/>
              </w:rPr>
              <w:t>国家确定的认证机构出具的、处于有效期之内的节能产品认证证书的，投标无效。</w:t>
            </w:r>
          </w:p>
        </w:tc>
      </w:tr>
      <w:tr w14:paraId="6C3E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630CD91F">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3F191E0A">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69DE7EFE">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FF0000"/>
                <w:kern w:val="0"/>
                <w:sz w:val="24"/>
                <w:szCs w:val="24"/>
                <w:u w:val="none"/>
                <w:lang w:val="en-US" w:eastAsia="zh-CN" w:bidi="ar"/>
              </w:rPr>
              <w:t>□</w:t>
            </w:r>
            <w:r>
              <w:rPr>
                <w:rFonts w:hint="eastAsia" w:ascii="宋体" w:hAnsi="宋体" w:eastAsia="宋体" w:cs="宋体"/>
                <w:i w:val="0"/>
                <w:iCs w:val="0"/>
                <w:color w:val="FF0000"/>
                <w:kern w:val="0"/>
                <w:sz w:val="24"/>
                <w:szCs w:val="24"/>
                <w:u w:val="none"/>
                <w:lang w:val="en-US" w:eastAsia="zh-CN" w:bidi="ar"/>
              </w:rPr>
              <w:t>优先采购节能产品。产品：</w:t>
            </w:r>
            <w:r>
              <w:rPr>
                <w:rFonts w:hint="eastAsia" w:ascii="宋体" w:hAnsi="宋体" w:cs="宋体"/>
                <w:color w:val="FF0000"/>
                <w:sz w:val="24"/>
                <w:highlight w:val="none"/>
                <w:u w:val="single"/>
                <w:lang w:eastAsia="zh-CN"/>
              </w:rPr>
              <w:t>。</w:t>
            </w:r>
            <w:r>
              <w:rPr>
                <w:rStyle w:val="970"/>
                <w:rFonts w:eastAsia="宋体"/>
                <w:color w:val="FF0000"/>
                <w:lang w:val="en-US" w:eastAsia="zh-CN" w:bidi="ar"/>
              </w:rPr>
              <w:t xml:space="preserve">   </w:t>
            </w:r>
          </w:p>
        </w:tc>
      </w:tr>
      <w:tr w14:paraId="07FEF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0464083B">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44BD86A4">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2A38F753">
            <w:pPr>
              <w:snapToGrid w:val="0"/>
              <w:spacing w:line="360" w:lineRule="auto"/>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优先采购环保产品。</w:t>
            </w:r>
            <w:r>
              <w:rPr>
                <w:rFonts w:hint="eastAsia" w:eastAsia="宋体"/>
                <w:color w:val="auto"/>
                <w:sz w:val="24"/>
                <w:szCs w:val="24"/>
                <w:highlight w:val="none"/>
                <w:u w:val="none"/>
                <w:lang w:eastAsia="zh-CN"/>
              </w:rPr>
              <w:t>产品：</w:t>
            </w:r>
          </w:p>
        </w:tc>
      </w:tr>
      <w:tr w14:paraId="184FB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8" w:space="0"/>
              <w:right w:val="single" w:color="000000" w:sz="8" w:space="0"/>
            </w:tcBorders>
            <w:shd w:val="clear" w:color="auto" w:fill="auto"/>
            <w:vAlign w:val="top"/>
          </w:tcPr>
          <w:p w14:paraId="009E09C4">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8" w:space="0"/>
              <w:right w:val="single" w:color="000000" w:sz="8" w:space="0"/>
            </w:tcBorders>
            <w:shd w:val="clear" w:color="auto" w:fill="auto"/>
            <w:vAlign w:val="center"/>
          </w:tcPr>
          <w:p w14:paraId="26EA1B52">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5BBA43E9">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w:t>
            </w:r>
          </w:p>
        </w:tc>
      </w:tr>
      <w:tr w14:paraId="018F5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0" w:hRule="atLeast"/>
          <w:jc w:val="center"/>
        </w:trPr>
        <w:tc>
          <w:tcPr>
            <w:tcW w:w="778" w:type="dxa"/>
            <w:vMerge w:val="restart"/>
            <w:tcBorders>
              <w:top w:val="nil"/>
              <w:left w:val="single" w:color="000000" w:sz="8" w:space="0"/>
              <w:bottom w:val="single" w:color="000000" w:sz="8" w:space="0"/>
              <w:right w:val="single" w:color="000000" w:sz="8" w:space="0"/>
            </w:tcBorders>
            <w:shd w:val="clear" w:color="auto" w:fill="auto"/>
            <w:vAlign w:val="center"/>
          </w:tcPr>
          <w:p w14:paraId="384A531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713" w:type="dxa"/>
            <w:vMerge w:val="restart"/>
            <w:tcBorders>
              <w:top w:val="nil"/>
              <w:left w:val="nil"/>
              <w:bottom w:val="single" w:color="000000" w:sz="8" w:space="0"/>
              <w:right w:val="single" w:color="000000" w:sz="8" w:space="0"/>
            </w:tcBorders>
            <w:shd w:val="clear" w:color="auto" w:fill="auto"/>
            <w:vAlign w:val="center"/>
          </w:tcPr>
          <w:p w14:paraId="25EE2B2B">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报价要求</w:t>
            </w:r>
          </w:p>
        </w:tc>
        <w:tc>
          <w:tcPr>
            <w:tcW w:w="5770" w:type="dxa"/>
            <w:vMerge w:val="restart"/>
            <w:tcBorders>
              <w:top w:val="nil"/>
              <w:left w:val="single" w:color="000000" w:sz="8" w:space="0"/>
              <w:bottom w:val="single" w:color="000000" w:sz="8" w:space="0"/>
              <w:right w:val="single" w:color="000000" w:sz="8" w:space="0"/>
            </w:tcBorders>
            <w:shd w:val="clear" w:color="auto" w:fill="auto"/>
            <w:vAlign w:val="center"/>
          </w:tcPr>
          <w:p w14:paraId="6DF27C2E">
            <w:pPr>
              <w:keepNext w:val="0"/>
              <w:keepLines w:val="0"/>
              <w:widowControl/>
              <w:suppressLineNumbers w:val="0"/>
              <w:spacing w:line="360" w:lineRule="auto"/>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有关本项目实施所需的所有费用（含税费）均计入报价。投标文件开标一览表（报价表）是报价的唯一载体，如投标人在政府采购云平台填写的投标报价与投标文件报价文件中开标一览表（报价表）不一致的，以报价文件中开标一览表（报价表）为准。投标文件中价格全部采用人民币报价。招标文件未列明，而投标人认为必需的费用也需列入报价。提醒：验收时检测费用由采购人承担，不包含在投标总价中。</w:t>
            </w:r>
          </w:p>
          <w:p w14:paraId="3DBD6179">
            <w:pPr>
              <w:keepNext w:val="0"/>
              <w:keepLines w:val="0"/>
              <w:widowControl/>
              <w:suppressLineNumbers w:val="0"/>
              <w:spacing w:line="360" w:lineRule="auto"/>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（2）政府采购评审中出现下列情形之一的，评审委员会应当启动异常低价投标（响应）审查程序：</w:t>
            </w:r>
          </w:p>
          <w:p w14:paraId="0B5DE9E3">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FF0000"/>
                <w:kern w:val="0"/>
                <w:sz w:val="24"/>
                <w:szCs w:val="24"/>
                <w:highlight w:val="none"/>
                <w:u w:val="none"/>
                <w:lang w:val="en-US" w:eastAsia="zh-CN" w:bidi="ar"/>
              </w:rPr>
            </w:pPr>
            <w:r>
              <w:rPr>
                <w:rFonts w:hint="eastAsia" w:ascii="宋体" w:hAnsi="宋体" w:cs="宋体"/>
                <w:i w:val="0"/>
                <w:iCs w:val="0"/>
                <w:color w:val="FF0000"/>
                <w:kern w:val="0"/>
                <w:sz w:val="24"/>
                <w:szCs w:val="24"/>
                <w:highlight w:val="none"/>
                <w:u w:val="none"/>
                <w:lang w:val="en-US" w:eastAsia="zh-CN" w:bidi="ar"/>
              </w:rPr>
              <w:t>1.投标（响应）报价低于全部通过符合性审查供应商投标（响应）报价平均值60%的，即投标（响应）报价&lt;全部通过符合性审查供应商投标（响应）报价平均值×60%；</w:t>
            </w:r>
          </w:p>
          <w:p w14:paraId="48244B72">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FF0000"/>
                <w:kern w:val="0"/>
                <w:sz w:val="24"/>
                <w:szCs w:val="24"/>
                <w:highlight w:val="none"/>
                <w:u w:val="none"/>
                <w:lang w:val="en-US" w:eastAsia="zh-CN" w:bidi="ar"/>
              </w:rPr>
            </w:pPr>
            <w:r>
              <w:rPr>
                <w:rFonts w:hint="eastAsia" w:ascii="宋体" w:hAnsi="宋体" w:cs="宋体"/>
                <w:i w:val="0"/>
                <w:iCs w:val="0"/>
                <w:color w:val="FF0000"/>
                <w:kern w:val="0"/>
                <w:sz w:val="24"/>
                <w:szCs w:val="24"/>
                <w:highlight w:val="none"/>
                <w:u w:val="none"/>
                <w:lang w:val="en-US" w:eastAsia="zh-CN" w:bidi="ar"/>
              </w:rPr>
              <w:t>2.投标（响应）报价低于通过符合性审查的次低报价供应商投标（响应）报价60%的，即投标（响应）报价&lt;通过符合性审查的次低报价供应商投标（响应）报价×60%；</w:t>
            </w:r>
          </w:p>
          <w:p w14:paraId="1E1CF796">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FF0000"/>
                <w:kern w:val="0"/>
                <w:sz w:val="24"/>
                <w:szCs w:val="24"/>
                <w:highlight w:val="none"/>
                <w:u w:val="none"/>
                <w:lang w:val="en-US" w:eastAsia="zh-CN" w:bidi="ar"/>
              </w:rPr>
            </w:pPr>
            <w:r>
              <w:rPr>
                <w:rFonts w:hint="eastAsia" w:ascii="宋体" w:hAnsi="宋体" w:cs="宋体"/>
                <w:i w:val="0"/>
                <w:iCs w:val="0"/>
                <w:color w:val="FF0000"/>
                <w:kern w:val="0"/>
                <w:sz w:val="24"/>
                <w:szCs w:val="24"/>
                <w:highlight w:val="none"/>
                <w:u w:val="none"/>
                <w:lang w:val="en-US" w:eastAsia="zh-CN" w:bidi="ar"/>
              </w:rPr>
              <w:t>3.投标（响应）报价低于采购项目最高限价60%的，即投标（响应）报价&lt;采购项目最高限价×60%；</w:t>
            </w:r>
          </w:p>
          <w:p w14:paraId="11725484">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FF0000"/>
                <w:kern w:val="0"/>
                <w:sz w:val="24"/>
                <w:szCs w:val="24"/>
                <w:highlight w:val="none"/>
                <w:u w:val="none"/>
                <w:lang w:val="en-US" w:eastAsia="zh-CN" w:bidi="ar"/>
              </w:rPr>
            </w:pPr>
            <w:r>
              <w:rPr>
                <w:rFonts w:hint="eastAsia" w:ascii="宋体" w:hAnsi="宋体" w:cs="宋体"/>
                <w:i w:val="0"/>
                <w:iCs w:val="0"/>
                <w:color w:val="FF0000"/>
                <w:kern w:val="0"/>
                <w:sz w:val="24"/>
                <w:szCs w:val="24"/>
                <w:highlight w:val="none"/>
                <w:u w:val="none"/>
                <w:lang w:val="en-US" w:eastAsia="zh-CN" w:bidi="ar"/>
              </w:rPr>
              <w:t>4.评审委员会基于专业判断，认为供应商报价过低，有可能影响产品质量或者不能诚信履约的其他情形。</w:t>
            </w:r>
          </w:p>
          <w:p w14:paraId="599F436A">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注：采购人可以结合具体项目实际情况，提高上述第1项至第3项中启动异常低价投标（响应）审查的数值标准，并在招标文件中予以明确，但是最高不得超过65%。</w:t>
            </w:r>
          </w:p>
          <w:p w14:paraId="4B34778C">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相关法律法规对供应商报价有规定的，从其规定。</w:t>
            </w:r>
          </w:p>
          <w:p w14:paraId="290812E2">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（3）投标报价出现下列情形的，投标无效：</w:t>
            </w:r>
          </w:p>
          <w:p w14:paraId="7B934EF7">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投标文件出现不是唯一的、有选择性投标报价的；</w:t>
            </w:r>
          </w:p>
          <w:p w14:paraId="138A5CA8">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投标报价超过招标文件中规定的预算金额或者最高限价的;</w:t>
            </w:r>
          </w:p>
          <w:p w14:paraId="53956E5A">
            <w:pPr>
              <w:keepNext w:val="0"/>
              <w:keepLines w:val="0"/>
              <w:widowControl/>
              <w:suppressLineNumbers w:val="0"/>
              <w:spacing w:line="360" w:lineRule="auto"/>
              <w:ind w:firstLine="480" w:firstLineChars="200"/>
              <w:jc w:val="both"/>
              <w:textAlignment w:val="center"/>
              <w:rPr>
                <w:rFonts w:hint="eastAsia" w:ascii="宋体" w:hAnsi="宋体" w:cs="宋体"/>
                <w:i w:val="0"/>
                <w:iCs w:val="0"/>
                <w:color w:val="FF0000"/>
                <w:kern w:val="0"/>
                <w:sz w:val="24"/>
                <w:szCs w:val="24"/>
                <w:u w:val="none"/>
                <w:lang w:val="en-US" w:eastAsia="zh-CN" w:bidi="ar"/>
              </w:rPr>
            </w:pPr>
            <w:r>
              <w:rPr>
                <w:rFonts w:hint="eastAsia" w:ascii="宋体" w:hAnsi="宋体" w:cs="宋体"/>
                <w:i w:val="0"/>
                <w:iCs w:val="0"/>
                <w:color w:val="FF0000"/>
                <w:kern w:val="0"/>
                <w:sz w:val="24"/>
                <w:szCs w:val="24"/>
                <w:u w:val="none"/>
                <w:lang w:val="en-US" w:eastAsia="zh-CN" w:bidi="ar"/>
              </w:rPr>
              <w:t>评审委员会启动异常低价投标（响应）审查后，投标（响应）供应商不能提供书面说明、证明材料，或者提供的书面说明、证明材料不能证明其报价合理性的;</w:t>
            </w:r>
          </w:p>
          <w:p w14:paraId="3A0ADA33">
            <w:pPr>
              <w:keepNext w:val="0"/>
              <w:keepLines w:val="0"/>
              <w:widowControl/>
              <w:suppressLineNumbers w:val="0"/>
              <w:spacing w:line="360" w:lineRule="auto"/>
              <w:ind w:firstLine="480" w:firstLineChars="200"/>
              <w:jc w:val="both"/>
              <w:textAlignment w:val="center"/>
              <w:rPr>
                <w:rFonts w:hint="eastAsia" w:ascii="宋体" w:hAnsi="宋体" w:eastAsia="宋体" w:cs="宋体"/>
                <w:b/>
                <w:bCs/>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投标人对根据修正原则修正后的报价不确认的。</w:t>
            </w:r>
          </w:p>
        </w:tc>
      </w:tr>
      <w:tr w14:paraId="60162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1218E2D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713" w:type="dxa"/>
            <w:vMerge w:val="restart"/>
            <w:tcBorders>
              <w:top w:val="nil"/>
              <w:left w:val="nil"/>
              <w:bottom w:val="nil"/>
              <w:right w:val="single" w:color="000000" w:sz="8" w:space="0"/>
            </w:tcBorders>
            <w:shd w:val="clear" w:color="auto" w:fill="auto"/>
            <w:vAlign w:val="center"/>
          </w:tcPr>
          <w:p w14:paraId="154402C7">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中小企业信用融资</w:t>
            </w:r>
          </w:p>
        </w:tc>
        <w:tc>
          <w:tcPr>
            <w:tcW w:w="5770" w:type="dxa"/>
            <w:vMerge w:val="restart"/>
            <w:tcBorders>
              <w:top w:val="nil"/>
              <w:left w:val="single" w:color="000000" w:sz="8" w:space="0"/>
              <w:bottom w:val="nil"/>
              <w:right w:val="single" w:color="000000" w:sz="8" w:space="0"/>
            </w:tcBorders>
            <w:shd w:val="clear" w:color="auto" w:fill="auto"/>
            <w:vAlign w:val="center"/>
          </w:tcPr>
          <w:p w14:paraId="07565367">
            <w:pPr>
              <w:keepNext w:val="0"/>
              <w:keepLines w:val="0"/>
              <w:widowControl/>
              <w:suppressLineNumbers w:val="0"/>
              <w:spacing w:line="360" w:lineRule="auto"/>
              <w:ind w:firstLine="480" w:firstLineChars="20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6369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028CD3C4">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nil"/>
              <w:right w:val="single" w:color="000000" w:sz="8" w:space="0"/>
            </w:tcBorders>
            <w:shd w:val="clear" w:color="auto" w:fill="auto"/>
            <w:vAlign w:val="center"/>
          </w:tcPr>
          <w:p w14:paraId="0E0533CE">
            <w:pPr>
              <w:spacing w:line="360" w:lineRule="auto"/>
              <w:jc w:val="center"/>
              <w:rPr>
                <w:rFonts w:hint="eastAsia" w:ascii="宋体" w:hAnsi="宋体" w:eastAsia="宋体" w:cs="宋体"/>
                <w:b/>
                <w:bCs/>
                <w:i w:val="0"/>
                <w:iCs w:val="0"/>
                <w:color w:val="000000"/>
                <w:sz w:val="24"/>
                <w:szCs w:val="24"/>
                <w:u w:val="none"/>
              </w:rPr>
            </w:pPr>
          </w:p>
        </w:tc>
        <w:tc>
          <w:tcPr>
            <w:tcW w:w="5770" w:type="dxa"/>
            <w:vMerge w:val="continue"/>
            <w:tcBorders>
              <w:top w:val="nil"/>
              <w:left w:val="single" w:color="000000" w:sz="8" w:space="0"/>
              <w:bottom w:val="nil"/>
              <w:right w:val="single" w:color="000000" w:sz="8" w:space="0"/>
            </w:tcBorders>
            <w:shd w:val="clear" w:color="auto" w:fill="auto"/>
            <w:vAlign w:val="center"/>
          </w:tcPr>
          <w:p w14:paraId="24E2B017">
            <w:pPr>
              <w:spacing w:line="360" w:lineRule="auto"/>
              <w:jc w:val="both"/>
              <w:rPr>
                <w:rFonts w:hint="eastAsia" w:ascii="宋体" w:hAnsi="宋体" w:eastAsia="宋体" w:cs="宋体"/>
                <w:i w:val="0"/>
                <w:iCs w:val="0"/>
                <w:color w:val="000000"/>
                <w:sz w:val="24"/>
                <w:szCs w:val="24"/>
                <w:u w:val="none"/>
              </w:rPr>
            </w:pPr>
          </w:p>
        </w:tc>
      </w:tr>
      <w:tr w14:paraId="6928F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2A78C8D4">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713" w:type="dxa"/>
            <w:tcBorders>
              <w:top w:val="single" w:color="000000" w:sz="8" w:space="0"/>
              <w:left w:val="nil"/>
              <w:bottom w:val="single" w:color="000000" w:sz="8" w:space="0"/>
              <w:right w:val="single" w:color="000000" w:sz="8" w:space="0"/>
            </w:tcBorders>
            <w:shd w:val="clear" w:color="auto" w:fill="auto"/>
            <w:vAlign w:val="center"/>
          </w:tcPr>
          <w:p w14:paraId="3D180BA4">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备份投标文件送达地点和签收人员</w:t>
            </w:r>
          </w:p>
        </w:tc>
        <w:tc>
          <w:tcPr>
            <w:tcW w:w="57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C55F32">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备份投标文件送达地点：</w:t>
            </w:r>
            <w:r>
              <w:rPr>
                <w:rStyle w:val="969"/>
                <w:lang w:val="en-US" w:eastAsia="zh-CN" w:bidi="ar"/>
              </w:rPr>
              <w:t xml:space="preserve"> </w:t>
            </w:r>
            <w:r>
              <w:rPr>
                <w:rStyle w:val="969"/>
                <w:rFonts w:hint="eastAsia"/>
                <w:highlight w:val="none"/>
                <w:lang w:val="en-US" w:eastAsia="zh-CN" w:bidi="ar"/>
              </w:rPr>
              <w:t>桐庐县经济开发区石珠路388号经济开发区科技孵化园B座五楼窗口</w:t>
            </w:r>
            <w:r>
              <w:rPr>
                <w:rStyle w:val="969"/>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；备份投标文件签收人员联系电话：</w:t>
            </w:r>
            <w:r>
              <w:rPr>
                <w:rStyle w:val="969"/>
                <w:lang w:val="en-US" w:eastAsia="zh-CN" w:bidi="ar"/>
              </w:rPr>
              <w:t xml:space="preserve"> 0571-</w:t>
            </w:r>
            <w:r>
              <w:rPr>
                <w:rStyle w:val="969"/>
                <w:rFonts w:hint="eastAsia"/>
                <w:lang w:val="en-US" w:eastAsia="zh-CN" w:bidi="ar"/>
              </w:rPr>
              <w:t>89545845</w:t>
            </w:r>
            <w:r>
              <w:rPr>
                <w:rStyle w:val="969"/>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采购人、采购代理机构不强制或变相强制投标人提交备份投标文件。</w:t>
            </w:r>
          </w:p>
        </w:tc>
      </w:tr>
      <w:tr w14:paraId="0B370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restart"/>
            <w:tcBorders>
              <w:top w:val="nil"/>
              <w:left w:val="single" w:color="000000" w:sz="8" w:space="0"/>
              <w:bottom w:val="single" w:color="000000" w:sz="4" w:space="0"/>
              <w:right w:val="single" w:color="000000" w:sz="8" w:space="0"/>
            </w:tcBorders>
            <w:shd w:val="clear" w:color="auto" w:fill="auto"/>
            <w:vAlign w:val="center"/>
          </w:tcPr>
          <w:p w14:paraId="5F4D046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713" w:type="dxa"/>
            <w:vMerge w:val="restart"/>
            <w:tcBorders>
              <w:top w:val="nil"/>
              <w:left w:val="nil"/>
              <w:bottom w:val="single" w:color="000000" w:sz="4" w:space="0"/>
              <w:right w:val="single" w:color="000000" w:sz="8" w:space="0"/>
            </w:tcBorders>
            <w:shd w:val="clear" w:color="auto" w:fill="auto"/>
            <w:vAlign w:val="center"/>
          </w:tcPr>
          <w:p w14:paraId="12E616B3">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特别说明</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0B8508B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联合体投标的，联合体各方分别提供与联合体协议中规定的分工内容相应的业绩证明材料，业绩数量以提供材料较少的一方为准。</w:t>
            </w:r>
            <w:r>
              <w:rPr>
                <w:rFonts w:hint="eastAsia" w:ascii="宋体" w:hAnsi="宋体" w:cs="宋体"/>
                <w:snapToGrid w:val="0"/>
                <w:kern w:val="28"/>
                <w:sz w:val="24"/>
                <w:highlight w:val="none"/>
              </w:rPr>
              <w:t>招标文件第四部分评分标准有其他规定的，从其规定。</w:t>
            </w:r>
          </w:p>
        </w:tc>
      </w:tr>
      <w:tr w14:paraId="07B8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7280D209">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1E9535E8">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nil"/>
              <w:right w:val="single" w:color="000000" w:sz="8" w:space="0"/>
            </w:tcBorders>
            <w:shd w:val="clear" w:color="auto" w:fill="auto"/>
            <w:vAlign w:val="center"/>
          </w:tcPr>
          <w:p w14:paraId="310CEBAD">
            <w:pPr>
              <w:keepNext w:val="0"/>
              <w:keepLines w:val="0"/>
              <w:widowControl/>
              <w:suppressLineNumbers w:val="0"/>
              <w:spacing w:line="360" w:lineRule="auto"/>
              <w:jc w:val="both"/>
              <w:textAlignment w:val="center"/>
              <w:rPr>
                <w:rFonts w:hint="eastAsia" w:ascii="宋体" w:hAnsi="宋体" w:cs="宋体"/>
                <w:snapToGrid w:val="0"/>
                <w:kern w:val="28"/>
                <w:sz w:val="24"/>
                <w:highlight w:val="none"/>
              </w:rPr>
            </w:pPr>
            <w:r>
              <w:rPr>
                <w:rFonts w:hint="default" w:ascii="MS Mincho" w:hAnsi="MS Mincho" w:eastAsia="MS Mincho" w:cs="MS Mincho"/>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联合体投标的，联合体各方均需按招标文件第四部分评标标准要求提供资信证明文件，否则视为不符合相关要求。</w:t>
            </w:r>
            <w:r>
              <w:rPr>
                <w:rFonts w:hint="eastAsia" w:ascii="宋体" w:hAnsi="宋体" w:cs="宋体"/>
                <w:snapToGrid w:val="0"/>
                <w:kern w:val="28"/>
                <w:sz w:val="24"/>
                <w:highlight w:val="none"/>
              </w:rPr>
              <w:t>招标文件第四部分评分标准有其他规定的，从其规定。</w:t>
            </w:r>
          </w:p>
          <w:p w14:paraId="7D5A5C64">
            <w:pPr>
              <w:keepNext w:val="0"/>
              <w:keepLines w:val="0"/>
              <w:widowControl/>
              <w:suppressLineNumbers w:val="0"/>
              <w:spacing w:line="360" w:lineRule="auto"/>
              <w:jc w:val="both"/>
              <w:textAlignment w:val="center"/>
              <w:rPr>
                <w:rFonts w:ascii="MS Mincho" w:hAnsi="MS Mincho" w:eastAsia="MS Mincho" w:cs="MS Mincho"/>
                <w:i w:val="0"/>
                <w:iCs w:val="0"/>
                <w:color w:val="000000"/>
                <w:sz w:val="24"/>
                <w:szCs w:val="24"/>
                <w:u w:val="none"/>
              </w:rPr>
            </w:pPr>
            <w:r>
              <w:rPr>
                <w:rFonts w:hint="default" w:ascii="Wingdings" w:hAnsi="Wingdings" w:eastAsia="宋体" w:cs="Wingdings"/>
                <w:i w:val="0"/>
                <w:iCs w:val="0"/>
                <w:color w:val="000000"/>
                <w:kern w:val="0"/>
                <w:sz w:val="24"/>
                <w:szCs w:val="24"/>
                <w:u w:val="none"/>
                <w:lang w:val="en-US" w:eastAsia="zh-CN" w:bidi="ar"/>
              </w:rPr>
              <w:t>þ</w:t>
            </w:r>
            <w:r>
              <w:rPr>
                <w:rFonts w:hint="eastAsia" w:ascii="宋体" w:hAnsi="宋体" w:eastAsia="宋体" w:cs="宋体"/>
                <w:i w:val="0"/>
                <w:iCs w:val="0"/>
                <w:color w:val="000000"/>
                <w:kern w:val="0"/>
                <w:sz w:val="24"/>
                <w:szCs w:val="24"/>
                <w:u w:val="none"/>
                <w:lang w:val="en-US" w:eastAsia="zh-CN" w:bidi="ar"/>
              </w:rPr>
              <w:t>联合体投标的，联合体中有一方或者联合体成员根据分工按招标文件第四部分评标标准要求提供资信证明文件的，视为符合相关要求。</w:t>
            </w:r>
            <w:r>
              <w:rPr>
                <w:rFonts w:hint="eastAsia" w:ascii="宋体" w:hAnsi="宋体" w:cs="宋体"/>
                <w:snapToGrid w:val="0"/>
                <w:kern w:val="28"/>
                <w:sz w:val="24"/>
                <w:highlight w:val="none"/>
              </w:rPr>
              <w:t>招标文件第四部分评分标准有其他规定的，从其规定。</w:t>
            </w:r>
          </w:p>
        </w:tc>
      </w:tr>
      <w:tr w14:paraId="12EFD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78" w:type="dxa"/>
            <w:vMerge w:val="continue"/>
            <w:tcBorders>
              <w:top w:val="nil"/>
              <w:left w:val="single" w:color="000000" w:sz="8" w:space="0"/>
              <w:bottom w:val="single" w:color="000000" w:sz="4" w:space="0"/>
              <w:right w:val="single" w:color="000000" w:sz="8" w:space="0"/>
            </w:tcBorders>
            <w:shd w:val="clear" w:color="auto" w:fill="auto"/>
            <w:vAlign w:val="center"/>
          </w:tcPr>
          <w:p w14:paraId="2F2906AA">
            <w:pPr>
              <w:spacing w:line="360" w:lineRule="auto"/>
              <w:jc w:val="center"/>
              <w:rPr>
                <w:rFonts w:hint="eastAsia" w:ascii="宋体" w:hAnsi="宋体" w:eastAsia="宋体" w:cs="宋体"/>
                <w:i w:val="0"/>
                <w:iCs w:val="0"/>
                <w:color w:val="000000"/>
                <w:sz w:val="24"/>
                <w:szCs w:val="24"/>
                <w:u w:val="none"/>
              </w:rPr>
            </w:pPr>
          </w:p>
        </w:tc>
        <w:tc>
          <w:tcPr>
            <w:tcW w:w="1713" w:type="dxa"/>
            <w:vMerge w:val="continue"/>
            <w:tcBorders>
              <w:top w:val="nil"/>
              <w:left w:val="nil"/>
              <w:bottom w:val="single" w:color="000000" w:sz="4" w:space="0"/>
              <w:right w:val="single" w:color="000000" w:sz="8" w:space="0"/>
            </w:tcBorders>
            <w:shd w:val="clear" w:color="auto" w:fill="auto"/>
            <w:vAlign w:val="center"/>
          </w:tcPr>
          <w:p w14:paraId="355FEB27">
            <w:pPr>
              <w:spacing w:line="360" w:lineRule="auto"/>
              <w:jc w:val="center"/>
              <w:rPr>
                <w:rFonts w:hint="eastAsia" w:ascii="宋体" w:hAnsi="宋体" w:eastAsia="宋体" w:cs="宋体"/>
                <w:b/>
                <w:bCs/>
                <w:i w:val="0"/>
                <w:iCs w:val="0"/>
                <w:color w:val="000000"/>
                <w:sz w:val="24"/>
                <w:szCs w:val="24"/>
                <w:u w:val="none"/>
              </w:rPr>
            </w:pP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4DC2AB3D">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cs="Arial"/>
                <w:kern w:val="0"/>
                <w:sz w:val="24"/>
                <w:highlight w:val="none"/>
              </w:rPr>
              <w:t>招标文件第四部分</w:t>
            </w:r>
            <w:r>
              <w:rPr>
                <w:rFonts w:hint="eastAsia" w:cs="Arial" w:asciiTheme="minorEastAsia" w:hAnsiTheme="minorEastAsia" w:eastAsiaTheme="minorEastAsia"/>
                <w:kern w:val="0"/>
                <w:sz w:val="24"/>
                <w:highlight w:val="none"/>
              </w:rPr>
              <w:t>评审因素对应的要求</w:t>
            </w:r>
            <w:r>
              <w:rPr>
                <w:rFonts w:hint="eastAsia" w:ascii="宋体" w:hAnsi="宋体" w:cs="Arial"/>
                <w:kern w:val="0"/>
                <w:sz w:val="24"/>
                <w:highlight w:val="none"/>
              </w:rPr>
              <w:t>及第五部分采购合同的内容</w:t>
            </w:r>
            <w:r>
              <w:rPr>
                <w:rFonts w:hint="eastAsia" w:cs="Arial" w:asciiTheme="minorEastAsia" w:hAnsiTheme="minorEastAsia" w:eastAsiaTheme="minorEastAsia"/>
                <w:kern w:val="0"/>
                <w:sz w:val="24"/>
                <w:highlight w:val="none"/>
              </w:rPr>
              <w:t>视为采购需求的一部分。</w:t>
            </w:r>
          </w:p>
        </w:tc>
      </w:tr>
      <w:tr w14:paraId="47A23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081161B4">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713" w:type="dxa"/>
            <w:tcBorders>
              <w:top w:val="nil"/>
              <w:left w:val="nil"/>
              <w:bottom w:val="single" w:color="000000" w:sz="8" w:space="0"/>
              <w:right w:val="single" w:color="000000" w:sz="8" w:space="0"/>
            </w:tcBorders>
            <w:shd w:val="clear" w:color="auto" w:fill="auto"/>
            <w:vAlign w:val="center"/>
          </w:tcPr>
          <w:p w14:paraId="0EFE25C1">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成交候选人数量</w:t>
            </w:r>
          </w:p>
        </w:tc>
        <w:tc>
          <w:tcPr>
            <w:tcW w:w="5770" w:type="dxa"/>
            <w:tcBorders>
              <w:top w:val="nil"/>
              <w:left w:val="single" w:color="000000" w:sz="8" w:space="0"/>
              <w:bottom w:val="single" w:color="000000" w:sz="8" w:space="0"/>
              <w:right w:val="single" w:color="000000" w:sz="8" w:space="0"/>
            </w:tcBorders>
            <w:shd w:val="clear" w:color="auto" w:fill="auto"/>
            <w:vAlign w:val="center"/>
          </w:tcPr>
          <w:p w14:paraId="5DE4BC9B">
            <w:pPr>
              <w:keepNext w:val="0"/>
              <w:keepLines w:val="0"/>
              <w:widowControl/>
              <w:suppressLineNumbers w:val="0"/>
              <w:spacing w:line="360" w:lineRule="auto"/>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本项目推荐的成交候选人数量：</w:t>
            </w:r>
            <w:r>
              <w:rPr>
                <w:rStyle w:val="969"/>
                <w:lang w:val="en-US" w:eastAsia="zh-CN" w:bidi="ar"/>
              </w:rPr>
              <w:t xml:space="preserve">   1    </w:t>
            </w:r>
            <w:r>
              <w:rPr>
                <w:rFonts w:hint="eastAsia" w:ascii="宋体" w:hAnsi="宋体" w:eastAsia="宋体" w:cs="宋体"/>
                <w:i w:val="0"/>
                <w:iCs w:val="0"/>
                <w:color w:val="000000"/>
                <w:kern w:val="0"/>
                <w:sz w:val="24"/>
                <w:szCs w:val="24"/>
                <w:u w:val="none"/>
                <w:lang w:val="en-US" w:eastAsia="zh-CN" w:bidi="ar"/>
              </w:rPr>
              <w:t>。</w:t>
            </w:r>
          </w:p>
        </w:tc>
      </w:tr>
      <w:tr w14:paraId="1AD6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778" w:type="dxa"/>
            <w:tcBorders>
              <w:top w:val="nil"/>
              <w:left w:val="single" w:color="000000" w:sz="8" w:space="0"/>
              <w:bottom w:val="single" w:color="000000" w:sz="8" w:space="0"/>
              <w:right w:val="single" w:color="000000" w:sz="8" w:space="0"/>
            </w:tcBorders>
            <w:shd w:val="clear" w:color="auto" w:fill="auto"/>
            <w:vAlign w:val="top"/>
          </w:tcPr>
          <w:p w14:paraId="5B2ABA31">
            <w:pPr>
              <w:keepNext w:val="0"/>
              <w:keepLines w:val="0"/>
              <w:widowControl/>
              <w:suppressLineNumbers w:val="0"/>
              <w:spacing w:line="360" w:lineRule="auto"/>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713" w:type="dxa"/>
            <w:tcBorders>
              <w:top w:val="nil"/>
              <w:left w:val="nil"/>
              <w:bottom w:val="single" w:color="000000" w:sz="8" w:space="0"/>
              <w:right w:val="single" w:color="000000" w:sz="8" w:space="0"/>
            </w:tcBorders>
            <w:shd w:val="clear" w:color="auto" w:fill="auto"/>
            <w:vAlign w:val="center"/>
          </w:tcPr>
          <w:p w14:paraId="2ED3A561">
            <w:pPr>
              <w:keepNext w:val="0"/>
              <w:keepLines w:val="0"/>
              <w:widowControl/>
              <w:suppressLineNumbers w:val="0"/>
              <w:spacing w:line="360" w:lineRule="auto"/>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代理费用收取方式及标准</w:t>
            </w:r>
          </w:p>
        </w:tc>
        <w:tc>
          <w:tcPr>
            <w:tcW w:w="5770" w:type="dxa"/>
            <w:tcBorders>
              <w:top w:val="nil"/>
              <w:left w:val="nil"/>
              <w:bottom w:val="single" w:color="000000" w:sz="8" w:space="0"/>
              <w:right w:val="single" w:color="000000" w:sz="8" w:space="0"/>
            </w:tcBorders>
            <w:shd w:val="clear" w:color="auto" w:fill="auto"/>
            <w:vAlign w:val="center"/>
          </w:tcPr>
          <w:p w14:paraId="45F6719F">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无需代理费</w:t>
            </w:r>
          </w:p>
        </w:tc>
      </w:tr>
    </w:tbl>
    <w:p w14:paraId="5B4D43D6">
      <w:pPr>
        <w:adjustRightInd/>
        <w:spacing w:line="360" w:lineRule="auto"/>
        <w:ind w:firstLine="3845" w:firstLineChars="1197"/>
        <w:outlineLvl w:val="0"/>
        <w:rPr>
          <w:rFonts w:hint="eastAsia" w:ascii="宋体" w:hAnsi="宋体" w:cs="宋体"/>
          <w:b/>
          <w:color w:val="auto"/>
          <w:sz w:val="32"/>
          <w:szCs w:val="20"/>
          <w:highlight w:val="none"/>
        </w:rPr>
      </w:pPr>
    </w:p>
    <w:p w14:paraId="6C674026">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7DF13B87">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461A4FBA">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另有规定的，从其规定）。</w:t>
      </w:r>
    </w:p>
    <w:p w14:paraId="79727B2E">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6E2C309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4495D48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56E427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“投标人”系指响应招标、参加投标竞争的法人、其他组织或者自然人。</w:t>
      </w:r>
    </w:p>
    <w:p w14:paraId="76B8F0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495B4F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671285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14:paraId="55A9D7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61DF9615">
      <w:pPr>
        <w:spacing w:line="360" w:lineRule="auto"/>
        <w:ind w:firstLine="480" w:firstLineChars="200"/>
        <w:rPr>
          <w:rFonts w:hint="eastAsia" w:ascii="宋体" w:hAnsi="宋体" w:cs="宋体"/>
          <w:color w:val="FF0000"/>
          <w:sz w:val="24"/>
          <w:highlight w:val="none"/>
          <w:u w:val="single"/>
        </w:rPr>
      </w:pPr>
      <w:r>
        <w:rPr>
          <w:rFonts w:hint="eastAsia" w:ascii="宋体" w:hAnsi="宋体" w:eastAsia="宋体" w:cs="宋体"/>
          <w:color w:val="FF0000"/>
          <w:sz w:val="24"/>
          <w:highlight w:val="none"/>
          <w:u w:val="single"/>
          <w:lang w:val="en-US" w:eastAsia="zh-CN"/>
        </w:rPr>
        <w:t>2.8本招标文件</w:t>
      </w:r>
      <w:r>
        <w:rPr>
          <w:rFonts w:hint="eastAsia" w:ascii="宋体" w:hAnsi="宋体" w:eastAsia="宋体" w:cs="宋体"/>
          <w:i w:val="0"/>
          <w:iCs w:val="0"/>
          <w:caps w:val="0"/>
          <w:color w:val="FF0000"/>
          <w:spacing w:val="0"/>
          <w:sz w:val="24"/>
          <w:szCs w:val="24"/>
          <w:highlight w:val="none"/>
          <w:u w:val="single"/>
        </w:rPr>
        <w:t>所称的“以上”、“以下”、“以内”、“届满”</w:t>
      </w:r>
      <w:r>
        <w:rPr>
          <w:rFonts w:hint="eastAsia" w:ascii="宋体" w:hAnsi="宋体" w:cs="宋体"/>
          <w:i w:val="0"/>
          <w:iCs w:val="0"/>
          <w:caps w:val="0"/>
          <w:color w:val="FF0000"/>
          <w:spacing w:val="0"/>
          <w:sz w:val="24"/>
          <w:szCs w:val="24"/>
          <w:highlight w:val="none"/>
          <w:u w:val="single"/>
          <w:lang w:eastAsia="zh-CN"/>
        </w:rPr>
        <w:t>、“</w:t>
      </w:r>
      <w:r>
        <w:rPr>
          <w:rFonts w:hint="eastAsia" w:ascii="宋体" w:hAnsi="宋体" w:cs="宋体"/>
          <w:i w:val="0"/>
          <w:iCs w:val="0"/>
          <w:caps w:val="0"/>
          <w:color w:val="FF0000"/>
          <w:spacing w:val="0"/>
          <w:sz w:val="24"/>
          <w:szCs w:val="24"/>
          <w:highlight w:val="none"/>
          <w:u w:val="single"/>
          <w:lang w:val="en-US" w:eastAsia="zh-CN"/>
        </w:rPr>
        <w:t>含</w:t>
      </w:r>
      <w:r>
        <w:rPr>
          <w:rFonts w:hint="eastAsia" w:ascii="宋体" w:hAnsi="宋体" w:cs="宋体"/>
          <w:i w:val="0"/>
          <w:iCs w:val="0"/>
          <w:caps w:val="0"/>
          <w:color w:val="FF0000"/>
          <w:spacing w:val="0"/>
          <w:sz w:val="24"/>
          <w:szCs w:val="24"/>
          <w:highlight w:val="none"/>
          <w:u w:val="single"/>
          <w:lang w:eastAsia="zh-CN"/>
        </w:rPr>
        <w:t>”、“</w:t>
      </w:r>
      <w:r>
        <w:rPr>
          <w:rFonts w:hint="eastAsia" w:ascii="宋体" w:hAnsi="宋体" w:cs="宋体"/>
          <w:i w:val="0"/>
          <w:iCs w:val="0"/>
          <w:caps w:val="0"/>
          <w:color w:val="FF0000"/>
          <w:spacing w:val="0"/>
          <w:sz w:val="24"/>
          <w:szCs w:val="24"/>
          <w:highlight w:val="none"/>
          <w:u w:val="single"/>
          <w:lang w:val="en-US" w:eastAsia="zh-CN"/>
        </w:rPr>
        <w:t>及</w:t>
      </w:r>
      <w:r>
        <w:rPr>
          <w:rFonts w:hint="eastAsia" w:ascii="宋体" w:hAnsi="宋体" w:cs="宋体"/>
          <w:i w:val="0"/>
          <w:iCs w:val="0"/>
          <w:caps w:val="0"/>
          <w:color w:val="FF0000"/>
          <w:spacing w:val="0"/>
          <w:sz w:val="24"/>
          <w:szCs w:val="24"/>
          <w:highlight w:val="none"/>
          <w:u w:val="single"/>
          <w:lang w:eastAsia="zh-CN"/>
        </w:rPr>
        <w:t>”</w:t>
      </w:r>
      <w:r>
        <w:rPr>
          <w:rFonts w:hint="eastAsia" w:ascii="宋体" w:hAnsi="宋体" w:eastAsia="宋体" w:cs="宋体"/>
          <w:i w:val="0"/>
          <w:iCs w:val="0"/>
          <w:caps w:val="0"/>
          <w:color w:val="FF0000"/>
          <w:spacing w:val="0"/>
          <w:sz w:val="24"/>
          <w:szCs w:val="24"/>
          <w:highlight w:val="none"/>
          <w:u w:val="single"/>
        </w:rPr>
        <w:t>，</w:t>
      </w:r>
      <w:r>
        <w:rPr>
          <w:rFonts w:hint="eastAsia" w:ascii="宋体" w:hAnsi="宋体" w:eastAsia="宋体" w:cs="宋体"/>
          <w:i w:val="0"/>
          <w:iCs w:val="0"/>
          <w:caps w:val="0"/>
          <w:color w:val="FF0000"/>
          <w:spacing w:val="0"/>
          <w:sz w:val="24"/>
          <w:szCs w:val="24"/>
          <w:highlight w:val="none"/>
          <w:u w:val="single"/>
          <w:lang w:val="en-US" w:eastAsia="zh-CN"/>
        </w:rPr>
        <w:t>若无特别说明，则</w:t>
      </w:r>
      <w:r>
        <w:rPr>
          <w:rFonts w:hint="eastAsia" w:ascii="宋体" w:hAnsi="宋体" w:eastAsia="宋体" w:cs="宋体"/>
          <w:i w:val="0"/>
          <w:iCs w:val="0"/>
          <w:caps w:val="0"/>
          <w:color w:val="FF0000"/>
          <w:spacing w:val="0"/>
          <w:sz w:val="24"/>
          <w:szCs w:val="24"/>
          <w:highlight w:val="none"/>
          <w:u w:val="single"/>
        </w:rPr>
        <w:t>包括本数</w:t>
      </w:r>
      <w:r>
        <w:rPr>
          <w:rFonts w:hint="eastAsia" w:ascii="宋体" w:hAnsi="宋体" w:eastAsia="宋体" w:cs="宋体"/>
          <w:i w:val="0"/>
          <w:iCs w:val="0"/>
          <w:caps w:val="0"/>
          <w:color w:val="FF0000"/>
          <w:spacing w:val="0"/>
          <w:sz w:val="24"/>
          <w:szCs w:val="24"/>
          <w:highlight w:val="none"/>
          <w:u w:val="single"/>
          <w:lang w:eastAsia="zh-CN"/>
        </w:rPr>
        <w:t>（</w:t>
      </w:r>
      <w:r>
        <w:rPr>
          <w:rFonts w:hint="eastAsia" w:ascii="宋体" w:hAnsi="宋体" w:eastAsia="宋体" w:cs="宋体"/>
          <w:i w:val="0"/>
          <w:iCs w:val="0"/>
          <w:caps w:val="0"/>
          <w:color w:val="FF0000"/>
          <w:spacing w:val="0"/>
          <w:sz w:val="24"/>
          <w:szCs w:val="24"/>
          <w:highlight w:val="none"/>
          <w:u w:val="single"/>
          <w:lang w:val="en-US" w:eastAsia="zh-CN"/>
        </w:rPr>
        <w:t>如：45周岁以下，指不满46周岁生日当天，即</w:t>
      </w:r>
      <w:r>
        <w:rPr>
          <w:rFonts w:hint="eastAsia" w:ascii="宋体" w:hAnsi="宋体" w:cs="宋体"/>
          <w:i w:val="0"/>
          <w:iCs w:val="0"/>
          <w:caps w:val="0"/>
          <w:color w:val="FF0000"/>
          <w:spacing w:val="0"/>
          <w:sz w:val="24"/>
          <w:szCs w:val="24"/>
          <w:highlight w:val="none"/>
          <w:u w:val="single"/>
          <w:lang w:val="en-US" w:eastAsia="zh-CN"/>
        </w:rPr>
        <w:t>“</w:t>
      </w:r>
      <w:r>
        <w:rPr>
          <w:rFonts w:hint="eastAsia" w:ascii="宋体" w:hAnsi="宋体" w:eastAsia="宋体" w:cs="宋体"/>
          <w:i w:val="0"/>
          <w:iCs w:val="0"/>
          <w:caps w:val="0"/>
          <w:color w:val="FF0000"/>
          <w:spacing w:val="0"/>
          <w:sz w:val="24"/>
          <w:szCs w:val="24"/>
          <w:highlight w:val="none"/>
          <w:u w:val="single"/>
          <w:lang w:val="en-US" w:eastAsia="zh-CN"/>
        </w:rPr>
        <w:t>45周岁生日当天至46周岁生日</w:t>
      </w:r>
      <w:r>
        <w:rPr>
          <w:rFonts w:hint="eastAsia" w:ascii="宋体" w:hAnsi="宋体" w:cs="宋体"/>
          <w:i w:val="0"/>
          <w:iCs w:val="0"/>
          <w:caps w:val="0"/>
          <w:color w:val="FF0000"/>
          <w:spacing w:val="0"/>
          <w:sz w:val="24"/>
          <w:szCs w:val="24"/>
          <w:highlight w:val="none"/>
          <w:u w:val="single"/>
          <w:lang w:val="en-US" w:eastAsia="zh-CN"/>
        </w:rPr>
        <w:t>前一天”</w:t>
      </w:r>
      <w:r>
        <w:rPr>
          <w:rFonts w:hint="eastAsia" w:ascii="宋体" w:hAnsi="宋体" w:eastAsia="宋体" w:cs="宋体"/>
          <w:i w:val="0"/>
          <w:iCs w:val="0"/>
          <w:caps w:val="0"/>
          <w:color w:val="FF0000"/>
          <w:spacing w:val="0"/>
          <w:sz w:val="24"/>
          <w:szCs w:val="24"/>
          <w:highlight w:val="none"/>
          <w:u w:val="single"/>
          <w:lang w:val="en-US" w:eastAsia="zh-CN"/>
        </w:rPr>
        <w:t>均属于45周岁以下的范围</w:t>
      </w:r>
      <w:r>
        <w:rPr>
          <w:rFonts w:hint="eastAsia" w:ascii="宋体" w:hAnsi="宋体" w:eastAsia="宋体" w:cs="宋体"/>
          <w:i w:val="0"/>
          <w:iCs w:val="0"/>
          <w:caps w:val="0"/>
          <w:color w:val="FF0000"/>
          <w:spacing w:val="0"/>
          <w:sz w:val="24"/>
          <w:szCs w:val="24"/>
          <w:highlight w:val="none"/>
          <w:u w:val="single"/>
          <w:lang w:eastAsia="zh-CN"/>
        </w:rPr>
        <w:t>）</w:t>
      </w:r>
      <w:r>
        <w:rPr>
          <w:rFonts w:hint="eastAsia" w:ascii="宋体" w:hAnsi="宋体" w:eastAsia="宋体" w:cs="宋体"/>
          <w:i w:val="0"/>
          <w:iCs w:val="0"/>
          <w:caps w:val="0"/>
          <w:color w:val="FF0000"/>
          <w:spacing w:val="0"/>
          <w:sz w:val="24"/>
          <w:szCs w:val="24"/>
          <w:highlight w:val="none"/>
          <w:u w:val="single"/>
        </w:rPr>
        <w:t>；所称的“不满”、“超过”、“以外”，</w:t>
      </w:r>
      <w:r>
        <w:rPr>
          <w:rFonts w:hint="eastAsia" w:ascii="宋体" w:hAnsi="宋体" w:eastAsia="宋体" w:cs="宋体"/>
          <w:i w:val="0"/>
          <w:iCs w:val="0"/>
          <w:caps w:val="0"/>
          <w:color w:val="FF0000"/>
          <w:spacing w:val="0"/>
          <w:sz w:val="24"/>
          <w:szCs w:val="24"/>
          <w:highlight w:val="none"/>
          <w:u w:val="single"/>
          <w:lang w:val="en-US" w:eastAsia="zh-CN"/>
        </w:rPr>
        <w:t>若无特别说明，</w:t>
      </w:r>
      <w:r>
        <w:rPr>
          <w:rFonts w:hint="eastAsia" w:ascii="宋体" w:hAnsi="宋体" w:cs="宋体"/>
          <w:i w:val="0"/>
          <w:iCs w:val="0"/>
          <w:caps w:val="0"/>
          <w:color w:val="FF0000"/>
          <w:spacing w:val="0"/>
          <w:sz w:val="24"/>
          <w:szCs w:val="24"/>
          <w:highlight w:val="none"/>
          <w:u w:val="single"/>
          <w:lang w:val="en-US" w:eastAsia="zh-CN"/>
        </w:rPr>
        <w:t>则</w:t>
      </w:r>
      <w:r>
        <w:rPr>
          <w:rFonts w:hint="eastAsia" w:ascii="宋体" w:hAnsi="宋体" w:eastAsia="宋体" w:cs="宋体"/>
          <w:i w:val="0"/>
          <w:iCs w:val="0"/>
          <w:caps w:val="0"/>
          <w:color w:val="FF0000"/>
          <w:spacing w:val="0"/>
          <w:sz w:val="24"/>
          <w:szCs w:val="24"/>
          <w:highlight w:val="none"/>
          <w:u w:val="single"/>
        </w:rPr>
        <w:t>不包括本数。</w:t>
      </w:r>
    </w:p>
    <w:p w14:paraId="037C9C63">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0558F636">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59B7147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7E8777C4">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。▲按要求实施政府强制采购的，投标人就相应的投标产品未提供国家确定的认证机构出具的、处于有效期之内的节能产品认证证书的，投标无效。</w:t>
      </w:r>
    </w:p>
    <w:p w14:paraId="253552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7C34789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w:t>
      </w:r>
      <w:r>
        <w:rPr>
          <w:rFonts w:hint="eastAsia" w:ascii="宋体" w:hAnsi="宋体" w:cs="宋体"/>
          <w:color w:val="auto"/>
          <w:sz w:val="24"/>
          <w:highlight w:val="none"/>
          <w:lang w:eastAsia="zh-CN"/>
        </w:rPr>
        <w:t>》《</w:t>
      </w:r>
      <w:r>
        <w:rPr>
          <w:rFonts w:hint="eastAsia" w:ascii="宋体" w:hAnsi="宋体" w:cs="宋体"/>
          <w:color w:val="auto"/>
          <w:sz w:val="24"/>
          <w:highlight w:val="none"/>
        </w:rPr>
        <w:t>快递包装政府采购需求标准（试行）》。</w:t>
      </w:r>
      <w:bookmarkStart w:id="15"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1FF26C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2179596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50819E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98908D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7ECF66C9">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52E973F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668EC5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hint="eastAsia" w:ascii="宋体" w:hAnsi="宋体" w:cs="宋体"/>
          <w:color w:val="auto"/>
          <w:sz w:val="24"/>
          <w:highlight w:val="none"/>
          <w:lang w:eastAsia="zh-CN"/>
        </w:rPr>
        <w:t>～</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4"/>
          <w:highlight w:val="none"/>
        </w:rPr>
        <w:t>联合协议或者分包意向协议约定小微企业的合同份额占到合同总金额30%以上的</w:t>
      </w:r>
      <w:bookmarkEnd w:id="16"/>
      <w:r>
        <w:rPr>
          <w:rFonts w:hint="eastAsia" w:ascii="宋体" w:hAnsi="宋体" w:cs="宋体"/>
          <w:color w:val="auto"/>
          <w:sz w:val="24"/>
          <w:highlight w:val="none"/>
        </w:rPr>
        <w:t>，对联合体或者大中型企业的报价给予4%</w:t>
      </w:r>
      <w:r>
        <w:rPr>
          <w:rFonts w:hint="eastAsia" w:ascii="宋体" w:hAnsi="宋体" w:cs="宋体"/>
          <w:color w:val="auto"/>
          <w:sz w:val="24"/>
          <w:highlight w:val="none"/>
          <w:lang w:eastAsia="zh-CN"/>
        </w:rPr>
        <w:t>～</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6C04C7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4C3B06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w:t>
      </w:r>
      <w:r>
        <w:rPr>
          <w:rFonts w:hint="eastAsia" w:ascii="宋体" w:hAnsi="宋体" w:cs="宋体"/>
          <w:color w:val="auto"/>
          <w:sz w:val="24"/>
          <w:highlight w:val="none"/>
          <w:lang w:eastAsia="zh-CN"/>
        </w:rPr>
        <w:t>〔2014〕68号</w:t>
      </w:r>
      <w:r>
        <w:rPr>
          <w:rFonts w:hint="eastAsia" w:ascii="宋体" w:hAnsi="宋体" w:cs="宋体"/>
          <w:color w:val="auto"/>
          <w:sz w:val="24"/>
          <w:highlight w:val="none"/>
        </w:rPr>
        <w:t>）规定的监狱企业并提供由省级以上监狱管理局、戒毒管理局（含新疆生产建设兵团）出具的属于监狱企业证明文件的，视同为小型、微型企业。</w:t>
      </w:r>
    </w:p>
    <w:p w14:paraId="3BC9EE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p>
    <w:p w14:paraId="017FB18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19DBB5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1F2090F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4984384C">
      <w:pPr>
        <w:pStyle w:val="3"/>
        <w:adjustRightInd w:val="0"/>
        <w:ind w:left="0" w:firstLine="480" w:firstLineChars="200"/>
        <w:rPr>
          <w:color w:val="auto"/>
          <w:highlight w:val="none"/>
        </w:rPr>
      </w:pPr>
      <w:r>
        <w:rPr>
          <w:rFonts w:hint="eastAsia" w:ascii="宋体" w:hAnsi="宋体" w:eastAsia="宋体" w:cs="仿宋"/>
          <w:b w:val="0"/>
          <w:bCs w:val="0"/>
          <w:color w:val="auto"/>
          <w:sz w:val="24"/>
          <w:szCs w:val="24"/>
          <w:highlight w:val="none"/>
          <w:lang w:val="en-US"/>
        </w:rPr>
        <w:t>3.4.</w:t>
      </w:r>
      <w:r>
        <w:rPr>
          <w:rFonts w:hint="eastAsia" w:ascii="宋体" w:hAnsi="宋体" w:eastAsia="宋体" w:cs="仿宋"/>
          <w:b w:val="0"/>
          <w:bCs w:val="0"/>
          <w:color w:val="auto"/>
          <w:sz w:val="24"/>
          <w:szCs w:val="24"/>
          <w:highlight w:val="none"/>
          <w:lang w:val="en-US" w:eastAsia="zh-CN"/>
        </w:rPr>
        <w:t>2</w:t>
      </w:r>
      <w:r>
        <w:rPr>
          <w:rFonts w:hint="eastAsia" w:ascii="宋体" w:hAnsi="宋体" w:eastAsia="宋体" w:cs="仿宋"/>
          <w:b w:val="0"/>
          <w:bCs w:val="0"/>
          <w:color w:val="auto"/>
          <w:sz w:val="24"/>
          <w:szCs w:val="24"/>
          <w:highlight w:val="none"/>
          <w:lang w:val="en-US"/>
        </w:rPr>
        <w:t xml:space="preserve">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p>
    <w:p w14:paraId="7E6E69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39E73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2E494DE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 支持本国产品</w:t>
      </w:r>
    </w:p>
    <w:p w14:paraId="6187C5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3.6.1 本国产品标准适用于货物，包括政府采购货物项目和服务项目中涉及的货物。</w:t>
      </w:r>
    </w:p>
    <w:p w14:paraId="57C31EF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3.6.2 本项目既有本国产品又有非本国产品参与竞争的，对本国产品的报价给予20%的价格扣除，用扣除后的价格参与评审。</w:t>
      </w:r>
    </w:p>
    <w:p w14:paraId="1DD975F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3.6.3 当采购项目或者采购标项中含有多种产品，供应商为该采购项目或者采购标项提供的符合本国产品标准的产品成本之和占该供应商提供的全部产品成本之和的比例达到80%以上时，对该供应商提供的全部产品的总报价给予20%的价格扣除，用扣除后的价格参与评审。</w:t>
      </w:r>
    </w:p>
    <w:p w14:paraId="4A3CE67B">
      <w:pPr>
        <w:spacing w:line="360" w:lineRule="auto"/>
        <w:ind w:firstLine="480" w:firstLineChars="200"/>
        <w:rPr>
          <w:rFonts w:hint="eastAsia" w:eastAsia="宋体"/>
          <w:b/>
          <w:color w:val="auto"/>
          <w:highlight w:val="none"/>
        </w:rPr>
      </w:pPr>
      <w:r>
        <w:rPr>
          <w:rFonts w:hint="eastAsia" w:ascii="宋体" w:hAnsi="宋体" w:cs="宋体"/>
          <w:color w:val="auto"/>
          <w:sz w:val="24"/>
          <w:highlight w:val="none"/>
        </w:rPr>
        <w:t>3.6.4 评审委员会应当在采购文件中明确对供应商所出具的《关于符合本国产品标准的声明函》的完整性、准确性进行审查，评审中发现《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国务院办公厅关于在政府采购中实施本国产品标准及相关政策的通知》规定要求的，供应商提供的相关产品视为不符合本国产品标准。</w:t>
      </w:r>
      <w:r>
        <w:rPr>
          <w:rFonts w:hint="eastAsia" w:ascii="宋体" w:hAnsi="宋体" w:cs="宋体"/>
          <w:color w:val="auto"/>
          <w:sz w:val="24"/>
          <w:highlight w:val="none"/>
        </w:rPr>
        <w:cr/>
      </w:r>
      <w:r>
        <w:rPr>
          <w:rFonts w:hint="eastAsia" w:ascii="宋体" w:hAnsi="宋体" w:eastAsia="宋体" w:cs="宋体"/>
          <w:b/>
          <w:color w:val="auto"/>
          <w:sz w:val="24"/>
          <w:highlight w:val="none"/>
        </w:rPr>
        <w:t>4. 询问、质疑、投诉、补偿救济</w:t>
      </w:r>
    </w:p>
    <w:p w14:paraId="6D0F2BF3">
      <w:pPr>
        <w:pStyle w:val="891"/>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4.1在线询问、质疑、投诉</w:t>
      </w:r>
    </w:p>
    <w:p w14:paraId="183A3F7A">
      <w:pPr>
        <w:pStyle w:val="891"/>
        <w:shd w:val="clear" w:color="auto" w:fill="FFFFFF"/>
        <w:snapToGrid w:val="0"/>
        <w:spacing w:after="240" w:afterAutospacing="0" w:line="360" w:lineRule="auto"/>
        <w:ind w:firstLine="400"/>
        <w:contextualSpacing/>
        <w:rPr>
          <w:color w:val="auto"/>
          <w:highlight w:val="none"/>
          <w:lang w:val="zh-CN"/>
        </w:rPr>
      </w:pPr>
      <w:r>
        <w:rPr>
          <w:rFonts w:hint="eastAsia"/>
          <w:color w:val="auto"/>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B89D22">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63F02F03">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5E50F0B">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3ADB8C22">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45EC9AFA">
      <w:pPr>
        <w:pStyle w:val="34"/>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4F3E171A">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3AF20375">
      <w:pPr>
        <w:pStyle w:val="34"/>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13FBD760">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64F2A9C4">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0D1949B4">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5BC47F27">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085711FC">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5E242B25">
      <w:pPr>
        <w:pStyle w:val="34"/>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3A8E5E87">
      <w:pPr>
        <w:pStyle w:val="34"/>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25CF1E7">
      <w:pPr>
        <w:pStyle w:val="891"/>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497FA10">
      <w:pPr>
        <w:pStyle w:val="891"/>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3527B97B">
      <w:pPr>
        <w:pStyle w:val="891"/>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7DB3D878">
      <w:pPr>
        <w:pStyle w:val="891"/>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w:t>
      </w:r>
      <w:r>
        <w:rPr>
          <w:rFonts w:hint="eastAsia"/>
          <w:color w:val="auto"/>
          <w:highlight w:val="none"/>
          <w:lang w:eastAsia="zh-CN"/>
        </w:rPr>
        <w:t>，</w:t>
      </w:r>
      <w:r>
        <w:rPr>
          <w:rFonts w:hint="eastAsia"/>
          <w:color w:val="auto"/>
          <w:highlight w:val="none"/>
        </w:rPr>
        <w:t>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25E27BF2">
      <w:pPr>
        <w:pStyle w:val="891"/>
        <w:shd w:val="clear" w:color="auto" w:fill="FFFFFF"/>
        <w:snapToGrid w:val="0"/>
        <w:spacing w:after="240" w:line="360" w:lineRule="auto"/>
        <w:ind w:firstLine="400"/>
        <w:contextualSpacing/>
        <w:rPr>
          <w:rFonts w:hint="eastAsia" w:ascii="宋体" w:hAnsi="宋体" w:eastAsia="宋体"/>
          <w:sz w:val="24"/>
          <w:highlight w:val="none"/>
        </w:rPr>
      </w:pPr>
      <w:r>
        <w:rPr>
          <w:rFonts w:hint="eastAsia"/>
          <w:sz w:val="24"/>
          <w:highlight w:val="none"/>
          <w:lang w:val="en-US" w:eastAsia="zh-CN"/>
        </w:rPr>
        <w:t>询问、</w:t>
      </w:r>
      <w:r>
        <w:rPr>
          <w:rFonts w:hint="eastAsia" w:ascii="宋体" w:hAnsi="宋体" w:eastAsia="宋体"/>
          <w:sz w:val="24"/>
          <w:highlight w:val="none"/>
        </w:rPr>
        <w:t>质疑答复责任主体如下：</w:t>
      </w:r>
    </w:p>
    <w:p w14:paraId="36B983E7">
      <w:pPr>
        <w:widowControl/>
        <w:adjustRightInd/>
        <w:jc w:val="center"/>
        <w:rPr>
          <w:rFonts w:asciiTheme="minorEastAsia" w:hAnsiTheme="minorEastAsia" w:eastAsiaTheme="minorEastAsia"/>
          <w:b/>
          <w:sz w:val="28"/>
          <w:szCs w:val="28"/>
          <w:highlight w:val="none"/>
        </w:rPr>
      </w:pPr>
      <w:r>
        <w:rPr>
          <w:rFonts w:hint="eastAsia" w:asciiTheme="minorEastAsia" w:hAnsiTheme="minorEastAsia" w:eastAsiaTheme="minorEastAsia"/>
          <w:b/>
          <w:sz w:val="28"/>
          <w:szCs w:val="28"/>
          <w:highlight w:val="none"/>
          <w:lang w:val="en-US" w:eastAsia="zh-CN"/>
        </w:rPr>
        <w:t>询问、</w:t>
      </w:r>
      <w:r>
        <w:rPr>
          <w:rFonts w:hint="eastAsia" w:asciiTheme="minorEastAsia" w:hAnsiTheme="minorEastAsia" w:eastAsiaTheme="minorEastAsia"/>
          <w:b/>
          <w:sz w:val="28"/>
          <w:szCs w:val="28"/>
          <w:highlight w:val="none"/>
        </w:rPr>
        <w:t>质疑答复责任主体一览表</w:t>
      </w:r>
    </w:p>
    <w:tbl>
      <w:tblPr>
        <w:tblStyle w:val="6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4536"/>
        <w:gridCol w:w="2232"/>
      </w:tblGrid>
      <w:tr w14:paraId="4C90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54" w:type="dxa"/>
            <w:gridSpan w:val="2"/>
            <w:vAlign w:val="center"/>
          </w:tcPr>
          <w:p w14:paraId="066A08EB">
            <w:pPr>
              <w:pStyle w:val="34"/>
              <w:spacing w:line="360" w:lineRule="auto"/>
              <w:jc w:val="center"/>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lang w:val="en-US" w:eastAsia="zh-CN"/>
              </w:rPr>
              <w:t>询问、</w:t>
            </w:r>
            <w:r>
              <w:rPr>
                <w:rFonts w:hint="eastAsia" w:asciiTheme="minorEastAsia" w:hAnsiTheme="minorEastAsia" w:eastAsiaTheme="minorEastAsia"/>
                <w:b/>
                <w:bCs/>
                <w:sz w:val="24"/>
                <w:highlight w:val="none"/>
              </w:rPr>
              <w:t>质疑内容</w:t>
            </w:r>
          </w:p>
        </w:tc>
        <w:tc>
          <w:tcPr>
            <w:tcW w:w="2232" w:type="dxa"/>
            <w:vAlign w:val="center"/>
          </w:tcPr>
          <w:p w14:paraId="28F114EC">
            <w:pPr>
              <w:pStyle w:val="34"/>
              <w:spacing w:line="360" w:lineRule="auto"/>
              <w:jc w:val="center"/>
              <w:rPr>
                <w:rFonts w:hint="eastAsia" w:asciiTheme="minorEastAsia" w:hAnsiTheme="minorEastAsia" w:eastAsiaTheme="minorEastAsia"/>
                <w:b/>
                <w:bCs/>
                <w:sz w:val="24"/>
                <w:highlight w:val="none"/>
              </w:rPr>
            </w:pPr>
            <w:r>
              <w:rPr>
                <w:rFonts w:hint="eastAsia" w:asciiTheme="minorEastAsia" w:hAnsiTheme="minorEastAsia" w:eastAsiaTheme="minorEastAsia"/>
                <w:b/>
                <w:bCs/>
                <w:sz w:val="24"/>
                <w:highlight w:val="none"/>
                <w:lang w:val="en-US" w:eastAsia="zh-CN"/>
              </w:rPr>
              <w:t>询问、</w:t>
            </w:r>
            <w:r>
              <w:rPr>
                <w:rFonts w:hint="eastAsia" w:asciiTheme="minorEastAsia" w:hAnsiTheme="minorEastAsia" w:eastAsiaTheme="minorEastAsia"/>
                <w:b/>
                <w:bCs/>
                <w:sz w:val="24"/>
                <w:highlight w:val="none"/>
              </w:rPr>
              <w:t>质疑答复</w:t>
            </w:r>
          </w:p>
          <w:p w14:paraId="76AC2E8D">
            <w:pPr>
              <w:pStyle w:val="34"/>
              <w:spacing w:line="360" w:lineRule="auto"/>
              <w:jc w:val="center"/>
              <w:rPr>
                <w:rFonts w:asciiTheme="minorEastAsia" w:hAnsiTheme="minorEastAsia" w:eastAsiaTheme="minorEastAsia"/>
                <w:b/>
                <w:bCs/>
                <w:sz w:val="24"/>
                <w:highlight w:val="none"/>
              </w:rPr>
            </w:pPr>
            <w:r>
              <w:rPr>
                <w:rFonts w:hint="eastAsia" w:asciiTheme="minorEastAsia" w:hAnsiTheme="minorEastAsia" w:eastAsiaTheme="minorEastAsia"/>
                <w:b/>
                <w:bCs/>
                <w:sz w:val="24"/>
                <w:highlight w:val="none"/>
              </w:rPr>
              <w:t>责任主体</w:t>
            </w:r>
          </w:p>
        </w:tc>
      </w:tr>
      <w:tr w14:paraId="3B51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622D8BE3">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对采购文件提出</w:t>
            </w:r>
            <w:r>
              <w:rPr>
                <w:rFonts w:hint="eastAsia" w:asciiTheme="minorEastAsia" w:hAnsiTheme="minorEastAsia" w:eastAsiaTheme="minorEastAsia"/>
                <w:sz w:val="24"/>
                <w:highlight w:val="none"/>
                <w:lang w:val="en-US" w:eastAsia="zh-CN"/>
              </w:rPr>
              <w:t>询问、</w:t>
            </w:r>
            <w:r>
              <w:rPr>
                <w:rFonts w:hint="eastAsia" w:asciiTheme="minorEastAsia" w:hAnsiTheme="minorEastAsia" w:eastAsiaTheme="minorEastAsia"/>
                <w:sz w:val="24"/>
                <w:highlight w:val="none"/>
              </w:rPr>
              <w:t>质疑</w:t>
            </w:r>
          </w:p>
        </w:tc>
        <w:tc>
          <w:tcPr>
            <w:tcW w:w="4536" w:type="dxa"/>
            <w:vAlign w:val="center"/>
          </w:tcPr>
          <w:p w14:paraId="5D20F61A">
            <w:pPr>
              <w:pStyle w:val="34"/>
              <w:spacing w:line="360" w:lineRule="auto"/>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对采购文件中</w:t>
            </w:r>
            <w:r>
              <w:rPr>
                <w:rFonts w:hint="eastAsia" w:asciiTheme="minorEastAsia" w:hAnsiTheme="minorEastAsia" w:eastAsiaTheme="minorEastAsia"/>
                <w:sz w:val="24"/>
                <w:szCs w:val="21"/>
                <w:highlight w:val="none"/>
              </w:rPr>
              <w:t>“申请人的资格要求”、“采购需求”、“评审办法”、“采购合同的主要条款”、“采购文件前附表内容”、“报价内容”</w:t>
            </w:r>
            <w:r>
              <w:rPr>
                <w:rFonts w:hint="eastAsia" w:asciiTheme="minorEastAsia" w:hAnsiTheme="minorEastAsia" w:eastAsiaTheme="minorEastAsia"/>
                <w:sz w:val="24"/>
                <w:highlight w:val="none"/>
              </w:rPr>
              <w:t>的</w:t>
            </w:r>
            <w:r>
              <w:rPr>
                <w:rFonts w:hint="eastAsia" w:asciiTheme="minorEastAsia" w:hAnsiTheme="minorEastAsia" w:eastAsiaTheme="minorEastAsia"/>
                <w:sz w:val="24"/>
                <w:highlight w:val="none"/>
                <w:lang w:val="en-US" w:eastAsia="zh-CN"/>
              </w:rPr>
              <w:t>询问、</w:t>
            </w:r>
            <w:r>
              <w:rPr>
                <w:rFonts w:hint="eastAsia" w:asciiTheme="minorEastAsia" w:hAnsiTheme="minorEastAsia" w:eastAsiaTheme="minorEastAsia"/>
                <w:sz w:val="24"/>
                <w:highlight w:val="none"/>
              </w:rPr>
              <w:t>质疑</w:t>
            </w:r>
          </w:p>
        </w:tc>
        <w:tc>
          <w:tcPr>
            <w:tcW w:w="2232" w:type="dxa"/>
            <w:vAlign w:val="center"/>
          </w:tcPr>
          <w:p w14:paraId="45162F8B">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采购人</w:t>
            </w:r>
          </w:p>
        </w:tc>
      </w:tr>
      <w:tr w14:paraId="2EC1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5848CB46">
            <w:pPr>
              <w:pStyle w:val="34"/>
              <w:spacing w:line="360" w:lineRule="auto"/>
              <w:jc w:val="center"/>
              <w:rPr>
                <w:rFonts w:asciiTheme="minorEastAsia" w:hAnsiTheme="minorEastAsia" w:eastAsiaTheme="minorEastAsia"/>
                <w:sz w:val="24"/>
                <w:highlight w:val="none"/>
              </w:rPr>
            </w:pPr>
          </w:p>
        </w:tc>
        <w:tc>
          <w:tcPr>
            <w:tcW w:w="4536" w:type="dxa"/>
            <w:vAlign w:val="center"/>
          </w:tcPr>
          <w:p w14:paraId="2838D3B4">
            <w:pPr>
              <w:pStyle w:val="34"/>
              <w:spacing w:line="360" w:lineRule="auto"/>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对采购文件中其他内容提出的</w:t>
            </w:r>
            <w:r>
              <w:rPr>
                <w:rFonts w:hint="eastAsia" w:asciiTheme="minorEastAsia" w:hAnsiTheme="minorEastAsia" w:eastAsiaTheme="minorEastAsia"/>
                <w:sz w:val="24"/>
                <w:highlight w:val="none"/>
                <w:lang w:val="en-US" w:eastAsia="zh-CN"/>
              </w:rPr>
              <w:t>询问、</w:t>
            </w:r>
            <w:r>
              <w:rPr>
                <w:rFonts w:hint="eastAsia" w:asciiTheme="minorEastAsia" w:hAnsiTheme="minorEastAsia" w:eastAsiaTheme="minorEastAsia"/>
                <w:sz w:val="24"/>
                <w:highlight w:val="none"/>
              </w:rPr>
              <w:t>质疑</w:t>
            </w:r>
          </w:p>
        </w:tc>
        <w:tc>
          <w:tcPr>
            <w:tcW w:w="2232" w:type="dxa"/>
            <w:vAlign w:val="center"/>
          </w:tcPr>
          <w:p w14:paraId="5484D8E3">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采购机构</w:t>
            </w:r>
          </w:p>
        </w:tc>
      </w:tr>
      <w:tr w14:paraId="6069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618E65A4">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对采购过程</w:t>
            </w:r>
            <w:r>
              <w:rPr>
                <w:rFonts w:hint="eastAsia" w:asciiTheme="minorEastAsia" w:hAnsiTheme="minorEastAsia" w:eastAsiaTheme="minorEastAsia"/>
                <w:sz w:val="24"/>
                <w:highlight w:val="none"/>
                <w:lang w:eastAsia="zh-CN"/>
              </w:rPr>
              <w:t>、</w:t>
            </w:r>
            <w:r>
              <w:rPr>
                <w:rFonts w:hint="eastAsia" w:asciiTheme="minorEastAsia" w:hAnsiTheme="minorEastAsia" w:eastAsiaTheme="minorEastAsia"/>
                <w:sz w:val="24"/>
                <w:highlight w:val="none"/>
                <w:lang w:val="en-US" w:eastAsia="zh-CN"/>
              </w:rPr>
              <w:t>采购结果</w:t>
            </w:r>
            <w:r>
              <w:rPr>
                <w:rFonts w:hint="eastAsia" w:asciiTheme="minorEastAsia" w:hAnsiTheme="minorEastAsia" w:eastAsiaTheme="minorEastAsia"/>
                <w:sz w:val="24"/>
                <w:highlight w:val="none"/>
              </w:rPr>
              <w:t>提出</w:t>
            </w:r>
            <w:r>
              <w:rPr>
                <w:rFonts w:hint="eastAsia" w:asciiTheme="minorEastAsia" w:hAnsiTheme="minorEastAsia" w:eastAsiaTheme="minorEastAsia"/>
                <w:sz w:val="24"/>
                <w:highlight w:val="none"/>
                <w:lang w:val="en-US" w:eastAsia="zh-CN"/>
              </w:rPr>
              <w:t>询问、</w:t>
            </w:r>
            <w:r>
              <w:rPr>
                <w:rFonts w:hint="eastAsia" w:asciiTheme="minorEastAsia" w:hAnsiTheme="minorEastAsia" w:eastAsiaTheme="minorEastAsia"/>
                <w:sz w:val="24"/>
                <w:highlight w:val="none"/>
              </w:rPr>
              <w:t>质疑</w:t>
            </w:r>
          </w:p>
        </w:tc>
        <w:tc>
          <w:tcPr>
            <w:tcW w:w="4536" w:type="dxa"/>
            <w:vAlign w:val="center"/>
          </w:tcPr>
          <w:p w14:paraId="4F179B0F">
            <w:pPr>
              <w:pStyle w:val="34"/>
              <w:spacing w:line="360" w:lineRule="auto"/>
              <w:jc w:val="left"/>
              <w:rPr>
                <w:rFonts w:asciiTheme="minorEastAsia" w:hAnsiTheme="minorEastAsia" w:eastAsiaTheme="minorEastAsia"/>
                <w:sz w:val="24"/>
                <w:highlight w:val="none"/>
              </w:rPr>
            </w:pPr>
            <w:r>
              <w:rPr>
                <w:rFonts w:hint="eastAsia" w:asciiTheme="minorEastAsia" w:hAnsiTheme="minorEastAsia" w:eastAsiaTheme="minorEastAsia"/>
                <w:sz w:val="24"/>
                <w:szCs w:val="21"/>
                <w:highlight w:val="none"/>
              </w:rPr>
              <w:t>对“现场考察、答疑会”、 “甲方负责接收和保存的样品” 、“资格审查”</w:t>
            </w:r>
            <w:r>
              <w:rPr>
                <w:rFonts w:hint="eastAsia" w:asciiTheme="minorEastAsia" w:hAnsiTheme="minorEastAsia" w:eastAsiaTheme="minorEastAsia"/>
                <w:sz w:val="24"/>
                <w:szCs w:val="21"/>
                <w:highlight w:val="none"/>
                <w:lang w:eastAsia="zh-CN"/>
              </w:rPr>
              <w:t>、“</w:t>
            </w:r>
            <w:r>
              <w:rPr>
                <w:rFonts w:hint="eastAsia" w:asciiTheme="minorEastAsia" w:hAnsiTheme="minorEastAsia" w:eastAsiaTheme="minorEastAsia"/>
                <w:sz w:val="24"/>
                <w:szCs w:val="21"/>
                <w:highlight w:val="none"/>
                <w:lang w:val="en-US" w:eastAsia="zh-CN"/>
              </w:rPr>
              <w:t>评审”</w:t>
            </w:r>
            <w:r>
              <w:rPr>
                <w:rFonts w:hint="eastAsia" w:asciiTheme="minorEastAsia" w:hAnsiTheme="minorEastAsia" w:eastAsiaTheme="minorEastAsia"/>
                <w:sz w:val="24"/>
                <w:szCs w:val="21"/>
                <w:highlight w:val="none"/>
              </w:rPr>
              <w:t>等环节的</w:t>
            </w:r>
            <w:r>
              <w:rPr>
                <w:rFonts w:hint="eastAsia" w:asciiTheme="minorEastAsia" w:hAnsiTheme="minorEastAsia" w:eastAsiaTheme="minorEastAsia"/>
                <w:sz w:val="24"/>
                <w:szCs w:val="21"/>
                <w:highlight w:val="none"/>
                <w:lang w:val="en-US" w:eastAsia="zh-CN"/>
              </w:rPr>
              <w:t>询问、</w:t>
            </w:r>
            <w:r>
              <w:rPr>
                <w:rFonts w:hint="eastAsia" w:asciiTheme="minorEastAsia" w:hAnsiTheme="minorEastAsia" w:eastAsiaTheme="minorEastAsia"/>
                <w:sz w:val="24"/>
                <w:szCs w:val="21"/>
                <w:highlight w:val="none"/>
              </w:rPr>
              <w:t>质疑</w:t>
            </w:r>
          </w:p>
        </w:tc>
        <w:tc>
          <w:tcPr>
            <w:tcW w:w="2232" w:type="dxa"/>
            <w:vAlign w:val="center"/>
          </w:tcPr>
          <w:p w14:paraId="7DB1E54A">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采购人</w:t>
            </w:r>
          </w:p>
        </w:tc>
      </w:tr>
      <w:tr w14:paraId="74BB2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18" w:type="dxa"/>
            <w:vMerge w:val="continue"/>
            <w:vAlign w:val="center"/>
          </w:tcPr>
          <w:p w14:paraId="35D27DF5">
            <w:pPr>
              <w:pStyle w:val="34"/>
              <w:spacing w:line="360" w:lineRule="auto"/>
              <w:jc w:val="center"/>
              <w:rPr>
                <w:rFonts w:asciiTheme="minorEastAsia" w:hAnsiTheme="minorEastAsia" w:eastAsiaTheme="minorEastAsia"/>
                <w:sz w:val="24"/>
                <w:highlight w:val="none"/>
              </w:rPr>
            </w:pPr>
          </w:p>
        </w:tc>
        <w:tc>
          <w:tcPr>
            <w:tcW w:w="4536" w:type="dxa"/>
            <w:vAlign w:val="center"/>
          </w:tcPr>
          <w:p w14:paraId="0F546EC2">
            <w:pPr>
              <w:pStyle w:val="34"/>
              <w:spacing w:line="360" w:lineRule="auto"/>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对采购过程</w:t>
            </w:r>
            <w:r>
              <w:rPr>
                <w:rFonts w:hint="eastAsia" w:asciiTheme="minorEastAsia" w:hAnsiTheme="minorEastAsia" w:eastAsiaTheme="minorEastAsia"/>
                <w:sz w:val="24"/>
                <w:highlight w:val="none"/>
                <w:lang w:eastAsia="zh-CN"/>
              </w:rPr>
              <w:t>、</w:t>
            </w:r>
            <w:r>
              <w:rPr>
                <w:rFonts w:hint="eastAsia" w:asciiTheme="minorEastAsia" w:hAnsiTheme="minorEastAsia" w:eastAsiaTheme="minorEastAsia"/>
                <w:sz w:val="24"/>
                <w:highlight w:val="none"/>
                <w:lang w:val="en-US" w:eastAsia="zh-CN"/>
              </w:rPr>
              <w:t>采购结果其他</w:t>
            </w:r>
            <w:r>
              <w:rPr>
                <w:rFonts w:hint="eastAsia" w:asciiTheme="minorEastAsia" w:hAnsiTheme="minorEastAsia" w:eastAsiaTheme="minorEastAsia"/>
                <w:sz w:val="24"/>
                <w:szCs w:val="21"/>
                <w:highlight w:val="none"/>
              </w:rPr>
              <w:t>环节的</w:t>
            </w:r>
            <w:r>
              <w:rPr>
                <w:rFonts w:hint="eastAsia" w:asciiTheme="minorEastAsia" w:hAnsiTheme="minorEastAsia" w:eastAsiaTheme="minorEastAsia"/>
                <w:sz w:val="24"/>
                <w:szCs w:val="21"/>
                <w:highlight w:val="none"/>
                <w:lang w:val="en-US" w:eastAsia="zh-CN"/>
              </w:rPr>
              <w:t>询问、</w:t>
            </w:r>
            <w:r>
              <w:rPr>
                <w:rFonts w:hint="eastAsia" w:asciiTheme="minorEastAsia" w:hAnsiTheme="minorEastAsia" w:eastAsiaTheme="minorEastAsia"/>
                <w:sz w:val="24"/>
                <w:szCs w:val="21"/>
                <w:highlight w:val="none"/>
              </w:rPr>
              <w:t>质疑</w:t>
            </w:r>
          </w:p>
        </w:tc>
        <w:tc>
          <w:tcPr>
            <w:tcW w:w="2232" w:type="dxa"/>
            <w:vAlign w:val="center"/>
          </w:tcPr>
          <w:p w14:paraId="2AC1D342">
            <w:pPr>
              <w:pStyle w:val="34"/>
              <w:spacing w:line="360" w:lineRule="auto"/>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采购机构</w:t>
            </w:r>
          </w:p>
        </w:tc>
      </w:tr>
    </w:tbl>
    <w:p w14:paraId="217A8C19">
      <w:pPr>
        <w:pStyle w:val="891"/>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66DC5AAA">
      <w:pPr>
        <w:pStyle w:val="891"/>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02FF5D3C">
      <w:pPr>
        <w:pStyle w:val="891"/>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31028A37">
      <w:pPr>
        <w:pStyle w:val="891"/>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67CC4D93">
      <w:pPr>
        <w:pStyle w:val="891"/>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4.4.3供应商投诉应当有明确的请求和必要的证明材料。</w:t>
      </w:r>
    </w:p>
    <w:p w14:paraId="15F35A02">
      <w:pPr>
        <w:pStyle w:val="891"/>
        <w:shd w:val="clear" w:color="auto" w:fill="FFFFFF"/>
        <w:snapToGrid w:val="0"/>
        <w:spacing w:after="240" w:afterAutospacing="0" w:line="360" w:lineRule="auto"/>
        <w:ind w:firstLine="480" w:firstLineChars="200"/>
        <w:contextualSpacing/>
        <w:rPr>
          <w:color w:val="auto"/>
          <w:highlight w:val="none"/>
        </w:rPr>
      </w:pPr>
      <w:r>
        <w:rPr>
          <w:rFonts w:hint="eastAsia"/>
          <w:color w:val="auto"/>
          <w:highlight w:val="none"/>
        </w:rPr>
        <w:t>4.4.4 以联合体形式参加政府采购活动的，其投诉应当由组成联合体的所有供应商共同提出。</w:t>
      </w:r>
    </w:p>
    <w:p w14:paraId="1486C32B">
      <w:pPr>
        <w:pStyle w:val="891"/>
        <w:shd w:val="clear" w:color="auto" w:fill="FFFFFF"/>
        <w:snapToGrid w:val="0"/>
        <w:spacing w:after="240" w:afterAutospacing="0" w:line="360" w:lineRule="auto"/>
        <w:ind w:firstLine="480" w:firstLineChars="200"/>
        <w:contextualSpacing/>
        <w:rPr>
          <w:rFonts w:hint="default"/>
          <w:color w:val="auto"/>
          <w:highlight w:val="none"/>
          <w:lang w:val="en-US"/>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w:t>
      </w:r>
      <w:r>
        <w:rPr>
          <w:rFonts w:hint="eastAsia" w:cs="宋体"/>
          <w:i w:val="0"/>
          <w:caps w:val="0"/>
          <w:color w:val="auto"/>
          <w:spacing w:val="0"/>
          <w:sz w:val="24"/>
          <w:szCs w:val="24"/>
          <w:highlight w:val="none"/>
          <w:lang w:val="en-US" w:eastAsia="zh-CN"/>
        </w:rPr>
        <w:t>18。</w:t>
      </w:r>
    </w:p>
    <w:p w14:paraId="63789A76">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1182E5E3">
      <w:pPr>
        <w:shd w:val="clear" w:color="auto" w:fill="FFFFFF"/>
        <w:adjustRightInd w:val="0"/>
        <w:snapToGrid w:val="0"/>
        <w:spacing w:after="240" w:afterAutospacing="0" w:line="360" w:lineRule="auto"/>
        <w:ind w:firstLine="480" w:firstLineChars="200"/>
        <w:contextualSpacing/>
        <w:rPr>
          <w:rFonts w:hint="eastAsia"/>
          <w:color w:val="auto"/>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71098609">
      <w:pPr>
        <w:pStyle w:val="891"/>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投诉书范本及制作说明详见附件3。</w:t>
      </w:r>
    </w:p>
    <w:p w14:paraId="1E14D3B8">
      <w:pPr>
        <w:pStyle w:val="138"/>
        <w:snapToGrid w:val="0"/>
        <w:spacing w:before="0"/>
        <w:ind w:firstLine="360"/>
        <w:rPr>
          <w:rFonts w:ascii="宋体" w:hAnsi="宋体" w:cs="宋体"/>
          <w:color w:val="auto"/>
          <w:sz w:val="18"/>
          <w:szCs w:val="18"/>
          <w:highlight w:val="none"/>
        </w:rPr>
      </w:pPr>
    </w:p>
    <w:p w14:paraId="33CC6EDE">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3B435F8E">
      <w:pPr>
        <w:pStyle w:val="34"/>
        <w:spacing w:line="360" w:lineRule="auto"/>
        <w:rPr>
          <w:rFonts w:hAnsi="宋体" w:cs="宋体"/>
          <w:b/>
          <w:color w:val="auto"/>
          <w:sz w:val="24"/>
          <w:szCs w:val="24"/>
          <w:highlight w:val="none"/>
        </w:rPr>
      </w:pPr>
      <w:r>
        <w:rPr>
          <w:rFonts w:hint="eastAsia" w:hAnsi="宋体" w:cs="宋体"/>
          <w:b/>
          <w:color w:val="auto"/>
          <w:sz w:val="24"/>
          <w:szCs w:val="24"/>
          <w:highlight w:val="none"/>
          <w:lang w:eastAsia="zh-CN"/>
        </w:rPr>
        <w:t>5.</w:t>
      </w:r>
      <w:r>
        <w:rPr>
          <w:rFonts w:hint="eastAsia" w:hAnsi="宋体" w:cs="宋体"/>
          <w:b/>
          <w:color w:val="auto"/>
          <w:sz w:val="24"/>
          <w:szCs w:val="24"/>
          <w:highlight w:val="none"/>
        </w:rPr>
        <w:t>招标文件的构成</w:t>
      </w:r>
    </w:p>
    <w:p w14:paraId="23B88E04">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36E74E4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0049D071">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6F5256A5">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03056B18">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A7CD7A7">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5911DA2E">
      <w:pPr>
        <w:pStyle w:val="34"/>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222927C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32209874">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46CAC107">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730A49AF">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430948E4">
      <w:pPr>
        <w:pStyle w:val="23"/>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12CDC480">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76577CDB">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4AEB6D6A">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32957C12">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19F68C9">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4A1DDE55">
      <w:pPr>
        <w:pStyle w:val="34"/>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1F734AEF">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505DCFA6">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083C8C3A">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133D2B99">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3250900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46F233C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29F02AE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7" w:name="_Hlk101259339"/>
      <w:r>
        <w:rPr>
          <w:rFonts w:hint="eastAsia" w:ascii="宋体" w:hAnsi="宋体" w:cs="宋体"/>
          <w:snapToGrid w:val="0"/>
          <w:color w:val="auto"/>
          <w:kern w:val="28"/>
          <w:sz w:val="24"/>
          <w:szCs w:val="20"/>
          <w:highlight w:val="none"/>
        </w:rPr>
        <w:t>联合协议</w:t>
      </w:r>
      <w:bookmarkEnd w:id="17"/>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1D33EDE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63ECD844">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0AF0440B">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4EE7114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57494C4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650C9B2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snapToGrid w:val="0"/>
          <w:color w:val="auto"/>
          <w:kern w:val="28"/>
          <w:sz w:val="24"/>
          <w:szCs w:val="20"/>
          <w:highlight w:val="none"/>
          <w:lang w:eastAsia="zh-CN"/>
        </w:rPr>
        <w:t>）</w:t>
      </w:r>
      <w:r>
        <w:rPr>
          <w:rFonts w:hint="eastAsia" w:ascii="宋体" w:hAnsi="宋体" w:cs="宋体"/>
          <w:color w:val="auto"/>
          <w:sz w:val="24"/>
          <w:highlight w:val="none"/>
        </w:rPr>
        <w:t>；</w:t>
      </w:r>
    </w:p>
    <w:p w14:paraId="3F67D92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146F6BA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5B6D3B1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ECE508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69CC7E2">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2C80F2E">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6A4ADB5">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70206A72">
      <w:pPr>
        <w:pStyle w:val="3"/>
        <w:snapToGrid w:val="0"/>
        <w:spacing w:line="360" w:lineRule="auto"/>
        <w:ind w:left="0" w:firstLine="960" w:firstLineChars="400"/>
        <w:rPr>
          <w:rFonts w:hint="eastAsia" w:ascii="宋体" w:hAnsi="宋体" w:eastAsia="宋体" w:cs="宋体"/>
          <w:b w:val="0"/>
          <w:bCs w:val="0"/>
          <w:color w:val="auto"/>
          <w:sz w:val="24"/>
          <w:highlight w:val="none"/>
          <w:lang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szCs w:val="24"/>
          <w:lang w:val="en-US"/>
        </w:rPr>
        <w:t>关于符合本国产品标准的声明函或财政部会同有关部门规定的有关证明文件（如果有）；</w:t>
      </w:r>
    </w:p>
    <w:p w14:paraId="6B89829E">
      <w:pPr>
        <w:pStyle w:val="3"/>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591268ED">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2FAFFE1B">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ED9ADF7">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5DB1470E">
      <w:pPr>
        <w:pStyle w:val="138"/>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F503BE3">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0611A2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5B5C8BEA">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21382D17">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145AA8E3">
      <w:pPr>
        <w:pStyle w:val="13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A7300A3">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308BCE52">
      <w:pPr>
        <w:pStyle w:val="138"/>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119A0923">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74D4F725">
      <w:pPr>
        <w:pStyle w:val="138"/>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0F6220">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597E8D21">
      <w:pPr>
        <w:pStyle w:val="138"/>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6FF4EB41">
      <w:pPr>
        <w:pStyle w:val="34"/>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1B513F88">
      <w:pPr>
        <w:pStyle w:val="34"/>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383BBDA0">
      <w:pPr>
        <w:pStyle w:val="34"/>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w:t>
      </w:r>
      <w:r>
        <w:rPr>
          <w:rFonts w:hint="eastAsia" w:hAnsi="宋体" w:cs="宋体"/>
          <w:color w:val="auto"/>
          <w:sz w:val="24"/>
          <w:szCs w:val="24"/>
          <w:highlight w:val="none"/>
          <w:lang w:eastAsia="zh-CN"/>
        </w:rPr>
        <w:t>（</w:t>
      </w:r>
      <w:r>
        <w:rPr>
          <w:rFonts w:hint="eastAsia" w:hAnsi="宋体" w:cs="宋体"/>
          <w:color w:val="auto"/>
          <w:sz w:val="24"/>
          <w:szCs w:val="24"/>
          <w:highlight w:val="none"/>
        </w:rPr>
        <w:t>联合体投标的，包装物封面需注明联合体投标，并注明联合体成员各方的名称和联合协议中约定的牵头人的名称</w:t>
      </w:r>
      <w:r>
        <w:rPr>
          <w:rFonts w:hint="eastAsia" w:hAnsi="宋体" w:cs="宋体"/>
          <w:color w:val="auto"/>
          <w:sz w:val="24"/>
          <w:szCs w:val="24"/>
          <w:highlight w:val="none"/>
          <w:lang w:eastAsia="zh-CN"/>
        </w:rPr>
        <w:t>）</w:t>
      </w:r>
      <w:r>
        <w:rPr>
          <w:rFonts w:hint="eastAsia" w:hAnsi="宋体" w:cs="宋体"/>
          <w:color w:val="auto"/>
          <w:sz w:val="24"/>
          <w:szCs w:val="24"/>
          <w:highlight w:val="none"/>
        </w:rPr>
        <w:t>。</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01F7FAAB">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78FFDFD1">
      <w:pPr>
        <w:pStyle w:val="34"/>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34F82186">
      <w:pPr>
        <w:pStyle w:val="34"/>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A842ADE">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4A524669">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0791904C">
      <w:pPr>
        <w:pStyle w:val="13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28FB0ED5">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EA28B89">
      <w:pPr>
        <w:pStyle w:val="138"/>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337D58B4">
      <w:pPr>
        <w:pStyle w:val="138"/>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7B53EAD3">
      <w:pPr>
        <w:pStyle w:val="138"/>
        <w:spacing w:before="0"/>
        <w:ind w:firstLine="643"/>
        <w:rPr>
          <w:rFonts w:ascii="宋体" w:hAnsi="宋体" w:cs="宋体"/>
          <w:b/>
          <w:color w:val="auto"/>
          <w:sz w:val="32"/>
          <w:highlight w:val="none"/>
        </w:rPr>
      </w:pPr>
    </w:p>
    <w:p w14:paraId="2A925E7D">
      <w:pPr>
        <w:pStyle w:val="138"/>
        <w:spacing w:before="0"/>
        <w:ind w:left="0" w:leftChars="0" w:firstLine="0" w:firstLineChars="0"/>
        <w:jc w:val="center"/>
        <w:rPr>
          <w:rFonts w:ascii="宋体" w:hAnsi="宋体" w:cs="宋体"/>
          <w:b/>
          <w:color w:val="auto"/>
          <w:sz w:val="32"/>
          <w:highlight w:val="none"/>
        </w:rPr>
      </w:pPr>
      <w:r>
        <w:rPr>
          <w:rFonts w:hint="eastAsia" w:ascii="宋体" w:hAnsi="宋体" w:cs="宋体"/>
          <w:b/>
          <w:color w:val="auto"/>
          <w:sz w:val="32"/>
          <w:highlight w:val="none"/>
        </w:rPr>
        <w:t>四、开标</w:t>
      </w:r>
    </w:p>
    <w:p w14:paraId="47B5B619">
      <w:pPr>
        <w:pStyle w:val="563"/>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688C5C14">
      <w:pPr>
        <w:pStyle w:val="563"/>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22794CB5">
      <w:pPr>
        <w:pStyle w:val="563"/>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5F40F5A9">
      <w:pPr>
        <w:pStyle w:val="563"/>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6842DF62">
      <w:pPr>
        <w:pStyle w:val="138"/>
        <w:spacing w:before="0"/>
        <w:ind w:left="0" w:leftChars="0" w:firstLine="0" w:firstLineChars="0"/>
        <w:jc w:val="center"/>
        <w:rPr>
          <w:rFonts w:hint="eastAsia" w:ascii="宋体" w:hAnsi="宋体" w:cs="宋体"/>
          <w:b/>
          <w:color w:val="auto"/>
          <w:sz w:val="32"/>
          <w:highlight w:val="none"/>
        </w:rPr>
      </w:pPr>
    </w:p>
    <w:p w14:paraId="29DBCC6B">
      <w:pPr>
        <w:pStyle w:val="138"/>
        <w:spacing w:before="0"/>
        <w:ind w:left="0" w:leftChars="0" w:firstLine="0" w:firstLineChars="0"/>
        <w:jc w:val="center"/>
        <w:rPr>
          <w:rFonts w:hint="eastAsia" w:ascii="宋体" w:hAnsi="宋体" w:cs="宋体"/>
          <w:color w:val="auto"/>
          <w:kern w:val="0"/>
          <w:sz w:val="24"/>
          <w:highlight w:val="none"/>
          <w:lang w:val="en-US" w:eastAsia="zh-CN"/>
        </w:rPr>
      </w:pPr>
      <w:r>
        <w:rPr>
          <w:rFonts w:hint="eastAsia" w:ascii="宋体" w:hAnsi="宋体" w:eastAsia="宋体" w:cs="宋体"/>
          <w:b/>
          <w:color w:val="auto"/>
          <w:sz w:val="32"/>
          <w:highlight w:val="none"/>
          <w:lang w:val="en-US" w:eastAsia="zh-CN"/>
        </w:rPr>
        <w:t>五、资格审查</w:t>
      </w:r>
    </w:p>
    <w:p w14:paraId="30A5568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0C7945D8">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D037B80">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485807C2">
      <w:pPr>
        <w:pStyle w:val="138"/>
        <w:adjustRightInd w:val="0"/>
        <w:snapToGrid w:val="0"/>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2E134C1D">
      <w:pPr>
        <w:pStyle w:val="138"/>
        <w:spacing w:before="0"/>
        <w:ind w:firstLine="482" w:firstLineChars="200"/>
        <w:rPr>
          <w:rFonts w:ascii="宋体" w:hAnsi="宋体" w:cs="宋体"/>
          <w:b/>
          <w:color w:val="auto"/>
          <w:szCs w:val="24"/>
          <w:highlight w:val="none"/>
        </w:rPr>
      </w:pPr>
      <w:r>
        <w:rPr>
          <w:rFonts w:hint="eastAsia" w:ascii="宋体" w:hAnsi="宋体" w:cs="宋体"/>
          <w:b/>
          <w:color w:val="auto"/>
          <w:szCs w:val="24"/>
          <w:highlight w:val="none"/>
        </w:rPr>
        <w:t>20</w:t>
      </w:r>
      <w:r>
        <w:rPr>
          <w:rFonts w:hint="eastAsia" w:ascii="宋体" w:hAnsi="宋体" w:cs="宋体"/>
          <w:b/>
          <w:color w:val="auto"/>
          <w:szCs w:val="24"/>
          <w:highlight w:val="none"/>
          <w:lang w:val="en-US" w:eastAsia="zh-CN"/>
        </w:rPr>
        <w:t>.</w:t>
      </w:r>
      <w:r>
        <w:rPr>
          <w:rFonts w:hint="eastAsia" w:ascii="宋体" w:hAnsi="宋体" w:cs="宋体"/>
          <w:b/>
          <w:color w:val="auto"/>
          <w:szCs w:val="24"/>
          <w:highlight w:val="none"/>
        </w:rPr>
        <w:t>信用信息查询</w:t>
      </w:r>
    </w:p>
    <w:p w14:paraId="17F167C4">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www.creditchina.gov.cn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、中国政府采购网</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www.ccgp.gov.cn</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渠道查询投标人的信用记录。</w:t>
      </w:r>
    </w:p>
    <w:p w14:paraId="324781C4">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4A0AD4E1">
      <w:pPr>
        <w:pStyle w:val="13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39990012">
      <w:pPr>
        <w:pStyle w:val="13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2CEE8116">
      <w:pPr>
        <w:pStyle w:val="138"/>
        <w:spacing w:before="0"/>
        <w:ind w:firstLine="0" w:firstLineChars="0"/>
        <w:rPr>
          <w:rFonts w:ascii="宋体" w:hAnsi="宋体" w:cs="宋体"/>
          <w:color w:val="auto"/>
          <w:kern w:val="0"/>
          <w:szCs w:val="24"/>
          <w:highlight w:val="none"/>
        </w:rPr>
      </w:pPr>
    </w:p>
    <w:p w14:paraId="5B879880">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六</w:t>
      </w:r>
      <w:r>
        <w:rPr>
          <w:rFonts w:hint="eastAsia" w:ascii="宋体" w:hAnsi="宋体" w:cs="宋体"/>
          <w:b/>
          <w:color w:val="auto"/>
          <w:sz w:val="36"/>
          <w:szCs w:val="36"/>
          <w:highlight w:val="none"/>
        </w:rPr>
        <w:t>、评标</w:t>
      </w:r>
    </w:p>
    <w:p w14:paraId="52DA2F4A">
      <w:pPr>
        <w:spacing w:line="360" w:lineRule="auto"/>
        <w:rPr>
          <w:rFonts w:ascii="宋体" w:hAnsi="宋体" w:cs="宋体"/>
          <w:b/>
          <w:color w:val="auto"/>
          <w:sz w:val="24"/>
          <w:highlight w:val="none"/>
        </w:rPr>
      </w:pPr>
      <w:bookmarkStart w:id="18"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6294BB74">
      <w:pPr>
        <w:spacing w:line="360" w:lineRule="auto"/>
        <w:rPr>
          <w:rFonts w:ascii="宋体" w:hAnsi="宋体" w:cs="宋体"/>
          <w:b/>
          <w:color w:val="auto"/>
          <w:sz w:val="24"/>
          <w:highlight w:val="none"/>
        </w:rPr>
      </w:pPr>
    </w:p>
    <w:p w14:paraId="6FD9E5A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lang w:val="en-US" w:eastAsia="zh-CN"/>
        </w:rPr>
        <w:t>七</w:t>
      </w:r>
      <w:r>
        <w:rPr>
          <w:rFonts w:hint="eastAsia" w:ascii="宋体" w:hAnsi="宋体" w:cs="宋体"/>
          <w:b/>
          <w:color w:val="auto"/>
          <w:sz w:val="36"/>
          <w:szCs w:val="36"/>
          <w:highlight w:val="none"/>
        </w:rPr>
        <w:t>、定 标</w:t>
      </w:r>
    </w:p>
    <w:p w14:paraId="2C827EAF">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1C0BFF14">
      <w:pPr>
        <w:pStyle w:val="13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7EA5168F">
      <w:pPr>
        <w:pStyle w:val="13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23D735BE">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7D6AE14C">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6FB0ADEE">
      <w:pPr>
        <w:widowControl/>
        <w:shd w:val="clear" w:color="auto" w:fill="FFFFFF"/>
        <w:spacing w:line="360" w:lineRule="auto"/>
        <w:ind w:firstLine="480"/>
        <w:jc w:val="left"/>
        <w:rPr>
          <w:rFonts w:hint="eastAsia" w:ascii="宋体" w:hAnsi="宋体" w:cs="宋体"/>
          <w:b w:val="0"/>
          <w:bCs w:val="0"/>
          <w:color w:val="auto"/>
          <w:sz w:val="24"/>
          <w:highlight w:val="none"/>
        </w:rPr>
      </w:pPr>
      <w:r>
        <w:rPr>
          <w:rFonts w:hint="eastAsia" w:ascii="宋体" w:hAnsi="宋体" w:cs="宋体"/>
          <w:b w:val="0"/>
          <w:bCs w:val="0"/>
          <w:color w:val="auto"/>
          <w:sz w:val="24"/>
          <w:highlight w:val="none"/>
        </w:rPr>
        <w:t>23.3公告期限为1个工作日。</w:t>
      </w:r>
    </w:p>
    <w:p w14:paraId="760E50F9">
      <w:pPr>
        <w:pStyle w:val="138"/>
        <w:adjustRightInd w:val="0"/>
        <w:snapToGrid w:val="0"/>
        <w:spacing w:before="0"/>
        <w:ind w:firstLine="480" w:firstLineChars="200"/>
        <w:rPr>
          <w:rStyle w:val="84"/>
          <w:color w:val="auto"/>
          <w:highlight w:val="none"/>
        </w:rPr>
      </w:pPr>
      <w:r>
        <w:rPr>
          <w:rFonts w:hint="eastAsia" w:ascii="宋体" w:hAnsi="宋体" w:cs="宋体"/>
          <w:b w:val="0"/>
          <w:bCs w:val="0"/>
          <w:color w:val="auto"/>
          <w:szCs w:val="24"/>
          <w:highlight w:val="none"/>
        </w:rPr>
        <w:t>24.投标材料复核。在评审结束后、确认采购结果前，采购人或采购代理机构将通过网站查询、原件核对等方式对中标供应商在投标文件中涉及客观分评审内容的检测报告、认证证书等资料的真实性进行复核。发现供应商提供虚假材料的，应及时书面报告本级财政部门。中标供应商须积极配合做好相关复核工作，不配合相关复核工作的自行承担不利后果。</w:t>
      </w:r>
    </w:p>
    <w:p w14:paraId="0650C7BC">
      <w:pPr>
        <w:pStyle w:val="87"/>
        <w:rPr>
          <w:color w:val="auto"/>
          <w:highlight w:val="none"/>
        </w:rPr>
      </w:pPr>
    </w:p>
    <w:p w14:paraId="7FDBAA76">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lang w:val="en-US" w:eastAsia="zh-CN"/>
        </w:rPr>
        <w:t>八</w:t>
      </w:r>
      <w:r>
        <w:rPr>
          <w:rFonts w:hint="eastAsia" w:ascii="宋体" w:hAnsi="宋体" w:cs="宋体"/>
          <w:b/>
          <w:color w:val="auto"/>
          <w:sz w:val="32"/>
          <w:highlight w:val="none"/>
        </w:rPr>
        <w:t>、合同授予</w:t>
      </w:r>
    </w:p>
    <w:p w14:paraId="3519526E">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5</w:t>
      </w:r>
      <w:r>
        <w:rPr>
          <w:rFonts w:hint="eastAsia" w:cs="宋体"/>
          <w:b/>
          <w:color w:val="auto"/>
          <w:highlight w:val="none"/>
        </w:rPr>
        <w:t xml:space="preserve">. </w:t>
      </w:r>
      <w:r>
        <w:rPr>
          <w:rFonts w:hint="eastAsia" w:cs="宋体"/>
          <w:color w:val="auto"/>
          <w:highlight w:val="none"/>
        </w:rPr>
        <w:t>合同主要条款详见第五部分拟签订的合同文本。</w:t>
      </w:r>
    </w:p>
    <w:p w14:paraId="12404E54">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6</w:t>
      </w:r>
      <w:r>
        <w:rPr>
          <w:rFonts w:hint="eastAsia" w:cs="宋体"/>
          <w:b/>
          <w:color w:val="auto"/>
          <w:highlight w:val="none"/>
        </w:rPr>
        <w:t>. 合同的签订</w:t>
      </w:r>
    </w:p>
    <w:p w14:paraId="4EB45E80">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AF4ADA0">
      <w:pPr>
        <w:pStyle w:val="138"/>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lang w:val="en-US" w:eastAsia="zh-CN"/>
        </w:rPr>
        <w:t>6</w:t>
      </w:r>
      <w:r>
        <w:rPr>
          <w:rFonts w:hint="eastAsia" w:ascii="宋体" w:hAnsi="宋体" w:cs="宋体"/>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14:paraId="168F21CB">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.3如签订合同并生效后，供应商无故拒绝或延期，除按照合同条款处理外，列入不良行为记录一次，并给予通报。</w:t>
      </w:r>
    </w:p>
    <w:p w14:paraId="77BBFA89">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.4中标供应商拒绝与采购人签订合同的，采购人可以按照评审报告推荐的中标或者成交候选人名单排序，确定下一候选人为中标供应商，也可以重新开展政府采购活动。</w:t>
      </w:r>
    </w:p>
    <w:p w14:paraId="7C455F7B">
      <w:pPr>
        <w:pStyle w:val="138"/>
        <w:snapToGrid w:val="0"/>
        <w:spacing w:before="0" w:after="12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6</w:t>
      </w:r>
      <w:r>
        <w:rPr>
          <w:rFonts w:hint="eastAsia" w:ascii="宋体" w:hAnsi="宋体" w:cs="宋体"/>
          <w:color w:val="auto"/>
          <w:highlight w:val="none"/>
        </w:rPr>
        <w:t>.5采购合同由采购人与中标供应商根据招标文件、投标文件等内容通过政府采购电子交易平台在线签订，自动备案。</w:t>
      </w:r>
    </w:p>
    <w:p w14:paraId="40BBD301">
      <w:pPr>
        <w:pStyle w:val="25"/>
        <w:spacing w:line="360" w:lineRule="auto"/>
        <w:ind w:left="479" w:hanging="479" w:hangingChars="199"/>
        <w:rPr>
          <w:rFonts w:cs="宋体"/>
          <w:b/>
          <w:color w:val="auto"/>
          <w:highlight w:val="none"/>
        </w:rPr>
      </w:pPr>
      <w:r>
        <w:rPr>
          <w:rFonts w:hint="eastAsia" w:cs="宋体"/>
          <w:b/>
          <w:color w:val="auto"/>
          <w:highlight w:val="none"/>
        </w:rPr>
        <w:t>2</w:t>
      </w:r>
      <w:r>
        <w:rPr>
          <w:rFonts w:hint="eastAsia" w:cs="宋体"/>
          <w:b/>
          <w:color w:val="auto"/>
          <w:highlight w:val="none"/>
          <w:lang w:val="en-US" w:eastAsia="zh-CN"/>
        </w:rPr>
        <w:t>7</w:t>
      </w:r>
      <w:r>
        <w:rPr>
          <w:rFonts w:hint="eastAsia" w:cs="宋体"/>
          <w:b/>
          <w:color w:val="auto"/>
          <w:highlight w:val="none"/>
        </w:rPr>
        <w:t>. 履约保证金</w:t>
      </w:r>
    </w:p>
    <w:p w14:paraId="551599AB">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w:t>
      </w:r>
      <w:r>
        <w:rPr>
          <w:rFonts w:hint="eastAsia" w:ascii="宋体" w:hAnsi="宋体" w:cs="宋体"/>
          <w:color w:val="auto"/>
          <w:kern w:val="2"/>
          <w:sz w:val="24"/>
          <w:highlight w:val="none"/>
        </w:rPr>
        <w:t>鼓励根据项目特点、供应商诚信等因素免收履约保证金或降低缴纳比例。</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07BAC500">
      <w:pPr>
        <w:pStyle w:val="3"/>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w:t>
      </w:r>
      <w:r>
        <w:rPr>
          <w:rFonts w:hint="eastAsia" w:ascii="宋体" w:hAnsi="宋体" w:eastAsia="宋体" w:cs="宋体"/>
          <w:b w:val="0"/>
          <w:bCs w:val="0"/>
          <w:snapToGrid w:val="0"/>
          <w:color w:val="auto"/>
          <w:kern w:val="28"/>
          <w:sz w:val="24"/>
          <w:highlight w:val="none"/>
          <w:lang w:eastAsia="zh-CN"/>
        </w:rPr>
        <w:t>－</w:t>
      </w:r>
      <w:r>
        <w:rPr>
          <w:rFonts w:hint="eastAsia" w:ascii="宋体" w:hAnsi="宋体" w:eastAsia="宋体" w:cs="宋体"/>
          <w:b w:val="0"/>
          <w:bCs w:val="0"/>
          <w:snapToGrid w:val="0"/>
          <w:color w:val="auto"/>
          <w:kern w:val="28"/>
          <w:sz w:val="24"/>
          <w:highlight w:val="none"/>
        </w:rPr>
        <w:t>【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3B3559BB">
      <w:pPr>
        <w:pStyle w:val="3"/>
        <w:rPr>
          <w:color w:val="auto"/>
          <w:highlight w:val="none"/>
        </w:rPr>
      </w:pPr>
      <w:r>
        <w:rPr>
          <w:rFonts w:ascii="宋体" w:hAnsi="宋体" w:eastAsia="宋体" w:cs="Times New Roman"/>
          <w:b/>
          <w:bCs/>
          <w:color w:val="auto"/>
          <w:kern w:val="2"/>
          <w:sz w:val="24"/>
          <w:szCs w:val="32"/>
          <w:highlight w:val="none"/>
          <w:lang w:val="en-US"/>
        </w:rPr>
        <w:t>2</w:t>
      </w:r>
      <w:r>
        <w:rPr>
          <w:rFonts w:hint="eastAsia" w:ascii="宋体" w:hAnsi="宋体" w:eastAsia="宋体" w:cs="Times New Roman"/>
          <w:b/>
          <w:bCs/>
          <w:color w:val="auto"/>
          <w:kern w:val="2"/>
          <w:sz w:val="24"/>
          <w:szCs w:val="32"/>
          <w:highlight w:val="none"/>
          <w:lang w:val="en-US" w:eastAsia="zh-CN"/>
        </w:rPr>
        <w:t>8</w:t>
      </w:r>
      <w:r>
        <w:rPr>
          <w:rFonts w:ascii="宋体" w:hAnsi="宋体" w:eastAsia="宋体" w:cs="Times New Roman"/>
          <w:b/>
          <w:bCs/>
          <w:color w:val="auto"/>
          <w:kern w:val="2"/>
          <w:sz w:val="24"/>
          <w:szCs w:val="32"/>
          <w:highlight w:val="none"/>
          <w:lang w:val="en-US"/>
        </w:rPr>
        <w:t>.预付款</w:t>
      </w:r>
    </w:p>
    <w:p w14:paraId="3AE2350E">
      <w:pPr>
        <w:adjustRightInd/>
        <w:spacing w:line="360" w:lineRule="auto"/>
        <w:ind w:firstLine="480" w:firstLineChars="200"/>
        <w:rPr>
          <w:color w:val="auto"/>
          <w:highlight w:val="none"/>
        </w:rPr>
      </w:pPr>
      <w:r>
        <w:rPr>
          <w:rFonts w:hint="eastAsia" w:ascii="宋体" w:hAnsi="宋体" w:cs="Times New Roman"/>
          <w:color w:val="auto"/>
          <w:kern w:val="2"/>
          <w:sz w:val="24"/>
          <w:highlight w:val="none"/>
        </w:rPr>
        <w:t>采购单位应当在政府采购合同中约定预付款，对中小企业合同预付款比例原则上不低于合同金额的</w:t>
      </w:r>
      <w:r>
        <w:rPr>
          <w:rFonts w:ascii="宋体" w:hAnsi="宋体" w:cs="Times New Roman"/>
          <w:color w:val="auto"/>
          <w:kern w:val="2"/>
          <w:sz w:val="24"/>
          <w:highlight w:val="none"/>
        </w:rPr>
        <w:t>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70%；项目分年安排预算的，每年预付款比例</w:t>
      </w:r>
      <w:r>
        <w:rPr>
          <w:rFonts w:hint="eastAsia" w:ascii="宋体" w:hAnsi="宋体"/>
          <w:color w:val="auto"/>
          <w:sz w:val="24"/>
          <w:highlight w:val="none"/>
        </w:rPr>
        <w:t>不低于</w:t>
      </w:r>
      <w:r>
        <w:rPr>
          <w:rFonts w:ascii="宋体" w:hAnsi="宋体" w:cs="Times New Roman"/>
          <w:color w:val="auto"/>
          <w:kern w:val="2"/>
          <w:sz w:val="24"/>
          <w:highlight w:val="none"/>
        </w:rPr>
        <w:t>项目年度计划支付资金额的40％</w:t>
      </w:r>
      <w:r>
        <w:rPr>
          <w:rFonts w:hint="eastAsia" w:ascii="宋体" w:hAnsi="宋体" w:cs="Times New Roman"/>
          <w:color w:val="auto"/>
          <w:kern w:val="2"/>
          <w:sz w:val="24"/>
          <w:highlight w:val="none"/>
        </w:rPr>
        <w:t>，不高于合同金额的</w:t>
      </w:r>
      <w:r>
        <w:rPr>
          <w:rFonts w:ascii="宋体" w:hAnsi="宋体" w:cs="Times New Roman"/>
          <w:color w:val="auto"/>
          <w:kern w:val="2"/>
          <w:sz w:val="24"/>
          <w:highlight w:val="none"/>
        </w:rPr>
        <w:t>70%；采购项目实施以人工投入为主的，</w:t>
      </w:r>
      <w:r>
        <w:rPr>
          <w:rFonts w:hint="eastAsia" w:ascii="宋体" w:hAnsi="宋体" w:cs="Times New Roman"/>
          <w:color w:val="auto"/>
          <w:kern w:val="2"/>
          <w:sz w:val="24"/>
          <w:highlight w:val="none"/>
        </w:rPr>
        <w:t>可适当降低预付款比例，但不得低于</w:t>
      </w:r>
      <w:r>
        <w:rPr>
          <w:rFonts w:ascii="宋体" w:hAnsi="宋体" w:cs="Times New Roman"/>
          <w:color w:val="auto"/>
          <w:kern w:val="2"/>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明确表示无需预付款或者主动要求降低预付款比例的，</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可不适用前述规定。</w:t>
      </w:r>
      <w:r>
        <w:rPr>
          <w:rFonts w:hint="eastAsia" w:ascii="宋体" w:hAnsi="宋体" w:cs="Times New Roman"/>
          <w:color w:val="auto"/>
          <w:kern w:val="2"/>
          <w:sz w:val="24"/>
          <w:highlight w:val="none"/>
        </w:rPr>
        <w:t>采购单位</w:t>
      </w:r>
      <w:r>
        <w:rPr>
          <w:rFonts w:ascii="宋体" w:hAnsi="宋体" w:cs="Times New Roman"/>
          <w:color w:val="auto"/>
          <w:kern w:val="2"/>
          <w:sz w:val="24"/>
          <w:highlight w:val="none"/>
        </w:rPr>
        <w:t>根据项目特点、供应商诚信等因素，可以要求</w:t>
      </w:r>
      <w:r>
        <w:rPr>
          <w:rFonts w:hint="eastAsia" w:ascii="宋体" w:hAnsi="宋体" w:cs="Times New Roman"/>
          <w:color w:val="auto"/>
          <w:kern w:val="2"/>
          <w:sz w:val="24"/>
          <w:highlight w:val="none"/>
        </w:rPr>
        <w:t>供应商</w:t>
      </w:r>
      <w:r>
        <w:rPr>
          <w:rFonts w:ascii="宋体" w:hAnsi="宋体" w:cs="Times New Roman"/>
          <w:color w:val="auto"/>
          <w:kern w:val="2"/>
          <w:sz w:val="24"/>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4"/>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4"/>
          <w:highlight w:val="none"/>
        </w:rPr>
        <w:t xml:space="preserve"> - </w:t>
      </w:r>
      <w:r>
        <w:rPr>
          <w:rFonts w:hint="eastAsia" w:ascii="宋体" w:hAnsi="宋体" w:cs="Times New Roman"/>
          <w:color w:val="auto"/>
          <w:kern w:val="2"/>
          <w:sz w:val="24"/>
          <w:highlight w:val="none"/>
        </w:rPr>
        <w:t>【保函保险服务】出具预付款保函，具体步骤：选择产品—填写供应商信息—选择中标项目—确认信息—等待保险</w:t>
      </w:r>
      <w:r>
        <w:rPr>
          <w:rFonts w:ascii="宋体" w:hAnsi="宋体" w:cs="Times New Roman"/>
          <w:color w:val="auto"/>
          <w:kern w:val="2"/>
          <w:sz w:val="24"/>
          <w:highlight w:val="none"/>
        </w:rPr>
        <w:t>/保函受理—确认保单—支付保费—成功出单。政</w:t>
      </w:r>
      <w:r>
        <w:rPr>
          <w:rFonts w:hint="eastAsia" w:ascii="宋体" w:hAnsi="宋体" w:cs="Times New Roman"/>
          <w:color w:val="auto"/>
          <w:kern w:val="2"/>
          <w:sz w:val="24"/>
          <w:highlight w:val="none"/>
        </w:rPr>
        <w:t>采云金融专线</w:t>
      </w:r>
      <w:r>
        <w:rPr>
          <w:rFonts w:hint="eastAsia" w:ascii="宋体" w:hAnsi="宋体" w:cs="Times New Roman"/>
          <w:color w:val="auto"/>
          <w:kern w:val="2"/>
          <w:sz w:val="24"/>
          <w:highlight w:val="none"/>
          <w:lang w:val="en-US" w:eastAsia="zh-CN"/>
        </w:rPr>
        <w:t>95763</w:t>
      </w:r>
      <w:r>
        <w:rPr>
          <w:rFonts w:ascii="宋体" w:hAnsi="宋体" w:cs="Times New Roman"/>
          <w:color w:val="auto"/>
          <w:kern w:val="2"/>
          <w:sz w:val="24"/>
          <w:highlight w:val="none"/>
        </w:rPr>
        <w:t>。</w:t>
      </w:r>
    </w:p>
    <w:p w14:paraId="50B27A0D">
      <w:pPr>
        <w:rPr>
          <w:color w:val="auto"/>
          <w:highlight w:val="none"/>
        </w:rPr>
      </w:pPr>
    </w:p>
    <w:p w14:paraId="2AB9A06F">
      <w:pPr>
        <w:snapToGrid w:val="0"/>
        <w:spacing w:line="360" w:lineRule="auto"/>
        <w:ind w:firstLine="3357" w:firstLineChars="1045"/>
        <w:rPr>
          <w:rFonts w:ascii="宋体" w:hAnsi="宋体" w:cs="宋体"/>
          <w:b/>
          <w:color w:val="auto"/>
          <w:sz w:val="32"/>
          <w:highlight w:val="none"/>
        </w:rPr>
      </w:pPr>
    </w:p>
    <w:p w14:paraId="1FF09E8D">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lang w:val="en-US" w:eastAsia="zh-CN"/>
        </w:rPr>
        <w:t>九</w:t>
      </w:r>
      <w:r>
        <w:rPr>
          <w:rFonts w:hint="eastAsia" w:ascii="宋体" w:hAnsi="宋体" w:cs="宋体"/>
          <w:b/>
          <w:color w:val="auto"/>
          <w:sz w:val="32"/>
          <w:highlight w:val="none"/>
        </w:rPr>
        <w:t>、电子交易活动的中止</w:t>
      </w:r>
    </w:p>
    <w:p w14:paraId="48BEABF9">
      <w:pPr>
        <w:pStyle w:val="138"/>
        <w:snapToGrid w:val="0"/>
        <w:spacing w:before="0"/>
        <w:ind w:firstLine="0" w:firstLineChars="0"/>
        <w:rPr>
          <w:rFonts w:ascii="宋体" w:hAnsi="宋体" w:cs="宋体"/>
          <w:color w:val="auto"/>
          <w:highlight w:val="none"/>
        </w:rPr>
      </w:pPr>
      <w:r>
        <w:rPr>
          <w:rFonts w:ascii="宋体" w:hAnsi="宋体" w:cs="宋体"/>
          <w:b/>
          <w:bCs/>
          <w:color w:val="auto"/>
          <w:kern w:val="2"/>
          <w:sz w:val="24"/>
          <w:szCs w:val="20"/>
          <w:highlight w:val="none"/>
        </w:rPr>
        <w:t>2</w:t>
      </w:r>
      <w:r>
        <w:rPr>
          <w:rFonts w:hint="eastAsia" w:ascii="宋体" w:hAnsi="宋体" w:cs="宋体"/>
          <w:b/>
          <w:bCs/>
          <w:color w:val="auto"/>
          <w:kern w:val="2"/>
          <w:sz w:val="24"/>
          <w:szCs w:val="24"/>
          <w:highlight w:val="none"/>
          <w:lang w:val="en-US" w:eastAsia="zh-CN"/>
        </w:rPr>
        <w:t>9</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7AF47AFF">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 xml:space="preserve">.1电子交易平台发生故障而无法登录访问的； </w:t>
      </w:r>
    </w:p>
    <w:p w14:paraId="45E3C775">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.2电子交易平台应用或数据库出现错误，不能进行正常操作的；</w:t>
      </w:r>
    </w:p>
    <w:p w14:paraId="0E1471FA">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.3电子交易平台发现严重安全漏洞，有潜在泄密危险的；</w:t>
      </w:r>
    </w:p>
    <w:p w14:paraId="740674E4">
      <w:pPr>
        <w:pStyle w:val="138"/>
        <w:snapToGrid w:val="0"/>
        <w:spacing w:before="0"/>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 xml:space="preserve">.4病毒发作导致不能进行正常操作的； </w:t>
      </w:r>
    </w:p>
    <w:p w14:paraId="385F2ACA">
      <w:pPr>
        <w:pStyle w:val="138"/>
        <w:snapToGrid w:val="0"/>
        <w:spacing w:before="0"/>
        <w:ind w:firstLine="48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9</w:t>
      </w:r>
      <w:r>
        <w:rPr>
          <w:rFonts w:hint="eastAsia" w:ascii="宋体" w:hAnsi="宋体" w:cs="宋体"/>
          <w:color w:val="auto"/>
          <w:highlight w:val="none"/>
        </w:rPr>
        <w:t>.5其他无法保证电子交易的公平、公正和安全的情况。</w:t>
      </w:r>
    </w:p>
    <w:p w14:paraId="3CF4475B">
      <w:pPr>
        <w:pStyle w:val="138"/>
        <w:snapToGrid w:val="0"/>
        <w:spacing w:before="0"/>
        <w:ind w:left="0" w:leftChars="0" w:firstLine="0" w:firstLineChars="0"/>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30</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21437480">
      <w:pPr>
        <w:tabs>
          <w:tab w:val="left" w:pos="0"/>
        </w:tabs>
        <w:spacing w:line="360" w:lineRule="auto"/>
        <w:ind w:firstLine="480"/>
        <w:rPr>
          <w:rFonts w:ascii="宋体" w:hAnsi="宋体" w:cs="宋体"/>
          <w:color w:val="auto"/>
          <w:sz w:val="24"/>
          <w:highlight w:val="none"/>
        </w:rPr>
      </w:pPr>
    </w:p>
    <w:p w14:paraId="000F41D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lang w:val="en-US" w:eastAsia="zh-CN"/>
        </w:rPr>
        <w:t>十</w:t>
      </w:r>
      <w:r>
        <w:rPr>
          <w:rFonts w:hint="eastAsia" w:ascii="宋体" w:hAnsi="宋体" w:cs="宋体"/>
          <w:b/>
          <w:color w:val="auto"/>
          <w:sz w:val="32"/>
          <w:highlight w:val="none"/>
        </w:rPr>
        <w:t>、验收</w:t>
      </w:r>
    </w:p>
    <w:p w14:paraId="0BB48181">
      <w:pPr>
        <w:pStyle w:val="25"/>
        <w:spacing w:line="360" w:lineRule="auto"/>
        <w:ind w:firstLine="0" w:firstLineChars="0"/>
        <w:rPr>
          <w:rFonts w:cs="宋体"/>
          <w:b/>
          <w:color w:val="auto"/>
          <w:highlight w:val="none"/>
        </w:rPr>
      </w:pPr>
      <w:r>
        <w:rPr>
          <w:rFonts w:hint="eastAsia" w:cs="宋体"/>
          <w:b/>
          <w:color w:val="auto"/>
          <w:highlight w:val="none"/>
        </w:rPr>
        <w:t>3</w:t>
      </w:r>
      <w:r>
        <w:rPr>
          <w:rFonts w:hint="eastAsia" w:cs="宋体"/>
          <w:b/>
          <w:color w:val="auto"/>
          <w:highlight w:val="none"/>
          <w:lang w:val="en-US" w:eastAsia="zh-CN"/>
        </w:rPr>
        <w:t>1</w:t>
      </w:r>
      <w:r>
        <w:rPr>
          <w:rFonts w:hint="eastAsia" w:cs="宋体"/>
          <w:b/>
          <w:color w:val="auto"/>
          <w:highlight w:val="none"/>
        </w:rPr>
        <w:t>.验收</w:t>
      </w:r>
    </w:p>
    <w:p w14:paraId="744F5DB5">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223D639">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.2采购人可以邀请参加本项目的其他投标人或者第三方机构参与验收。参与验收的投标人或者第三方机构的意见作为验收书的参考资料一并存档。</w:t>
      </w:r>
    </w:p>
    <w:p w14:paraId="31AB000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0F2AC44">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4707468"/>
      <w:bookmarkEnd w:id="19"/>
      <w:bookmarkStart w:id="20" w:name="_Hlt74714665"/>
      <w:bookmarkEnd w:id="20"/>
      <w:bookmarkStart w:id="21" w:name="_Hlt74729768"/>
      <w:bookmarkEnd w:id="21"/>
      <w:bookmarkStart w:id="22" w:name="_Hlt68057669"/>
      <w:bookmarkEnd w:id="22"/>
      <w:bookmarkStart w:id="23" w:name="_Hlt75236290"/>
      <w:bookmarkEnd w:id="23"/>
      <w:bookmarkStart w:id="24" w:name="_Hlt75236101"/>
      <w:bookmarkEnd w:id="24"/>
      <w:bookmarkStart w:id="25" w:name="_Hlt74730295"/>
      <w:bookmarkEnd w:id="25"/>
      <w:bookmarkStart w:id="26" w:name="_Hlt68072998"/>
      <w:bookmarkEnd w:id="26"/>
      <w:bookmarkStart w:id="27" w:name="_Hlt68073093"/>
      <w:bookmarkEnd w:id="27"/>
      <w:bookmarkStart w:id="28" w:name="_Hlt68403820"/>
      <w:bookmarkEnd w:id="28"/>
      <w:bookmarkStart w:id="29" w:name="_Hlt75236011"/>
      <w:bookmarkEnd w:id="29"/>
      <w:bookmarkStart w:id="30" w:name="_Hlt68072990"/>
      <w:bookmarkEnd w:id="30"/>
    </w:p>
    <w:p w14:paraId="7CEA00EC">
      <w:pPr>
        <w:pStyle w:val="3"/>
        <w:adjustRightInd w:val="0"/>
        <w:snapToGrid w:val="0"/>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w:t>
      </w:r>
      <w:r>
        <w:rPr>
          <w:rFonts w:hint="eastAsia" w:ascii="宋体" w:hAnsi="宋体" w:eastAsia="宋体" w:cs="宋体"/>
          <w:b w:val="0"/>
          <w:bCs w:val="0"/>
          <w:color w:val="auto"/>
          <w:kern w:val="0"/>
          <w:sz w:val="24"/>
          <w:szCs w:val="24"/>
          <w:highlight w:val="none"/>
          <w:lang w:val="en-US" w:eastAsia="zh-CN"/>
        </w:rPr>
        <w:t>1</w:t>
      </w:r>
      <w:r>
        <w:rPr>
          <w:rFonts w:hint="eastAsia" w:ascii="宋体" w:hAnsi="宋体" w:eastAsia="宋体" w:cs="宋体"/>
          <w:b w:val="0"/>
          <w:bCs w:val="0"/>
          <w:color w:val="auto"/>
          <w:kern w:val="0"/>
          <w:sz w:val="24"/>
          <w:szCs w:val="24"/>
          <w:highlight w:val="none"/>
          <w:lang w:val="en-US"/>
        </w:rPr>
        <w:t>.5 对于满足合同约定的采购资金支付条件的，供应商可通过政采云平台提起在线支付申请、查询支付结果，路径为政采云</w:t>
      </w:r>
      <w:r>
        <w:rPr>
          <w:rFonts w:hint="eastAsia" w:ascii="宋体" w:hAnsi="宋体" w:eastAsia="宋体" w:cs="宋体"/>
          <w:b w:val="0"/>
          <w:bCs w:val="0"/>
          <w:color w:val="auto"/>
          <w:kern w:val="0"/>
          <w:sz w:val="24"/>
          <w:szCs w:val="24"/>
          <w:highlight w:val="none"/>
          <w:lang w:val="en-US" w:eastAsia="zh-CN"/>
        </w:rPr>
        <w:t>－</w:t>
      </w:r>
      <w:r>
        <w:rPr>
          <w:rFonts w:hint="eastAsia" w:ascii="宋体" w:hAnsi="宋体" w:eastAsia="宋体" w:cs="宋体"/>
          <w:b w:val="0"/>
          <w:bCs w:val="0"/>
          <w:color w:val="auto"/>
          <w:kern w:val="0"/>
          <w:sz w:val="24"/>
          <w:szCs w:val="24"/>
          <w:highlight w:val="none"/>
          <w:lang w:val="en-US"/>
        </w:rPr>
        <w:t>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6DCC4B98">
      <w:pPr>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br w:type="page"/>
      </w:r>
    </w:p>
    <w:p w14:paraId="05C5D1ED">
      <w:p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0"/>
    <w:bookmarkEnd w:id="1"/>
    <w:p w14:paraId="317C0527">
      <w:pPr>
        <w:numPr>
          <w:ilvl w:val="0"/>
          <w:numId w:val="1"/>
        </w:numPr>
        <w:bidi w:val="0"/>
        <w:jc w:val="center"/>
        <w:rPr>
          <w:rFonts w:hint="eastAsia" w:asciiTheme="minorEastAsia" w:hAnsiTheme="minorEastAsia" w:eastAsiaTheme="minorEastAsia"/>
          <w:b/>
          <w:color w:val="000000" w:themeColor="text1"/>
          <w:sz w:val="36"/>
          <w:szCs w:val="36"/>
          <w14:textFill>
            <w14:solidFill>
              <w14:schemeClr w14:val="tx1"/>
            </w14:solidFill>
          </w14:textFill>
        </w:rPr>
      </w:pPr>
      <w:bookmarkStart w:id="31" w:name="第四部分"/>
      <w:r>
        <w:rPr>
          <w:rFonts w:hint="eastAsia" w:asciiTheme="minorEastAsia" w:hAnsiTheme="minorEastAsia" w:eastAsiaTheme="minorEastAsia"/>
          <w:b/>
          <w:color w:val="000000" w:themeColor="text1"/>
          <w:sz w:val="36"/>
          <w:szCs w:val="36"/>
          <w14:textFill>
            <w14:solidFill>
              <w14:schemeClr w14:val="tx1"/>
            </w14:solidFill>
          </w14:textFill>
        </w:rPr>
        <w:t>采购需求</w:t>
      </w:r>
    </w:p>
    <w:p w14:paraId="2BB52F8A">
      <w:pPr>
        <w:keepNext w:val="0"/>
        <w:keepLines w:val="0"/>
        <w:widowControl/>
        <w:numPr>
          <w:ilvl w:val="0"/>
          <w:numId w:val="0"/>
        </w:numPr>
        <w:suppressLineNumbers w:val="0"/>
        <w:jc w:val="both"/>
        <w:textAlignment w:val="center"/>
        <w:rPr>
          <w:rFonts w:hint="default"/>
          <w:lang w:val="en-US" w:eastAsia="zh-CN"/>
        </w:rPr>
      </w:pPr>
      <w:r>
        <w:rPr>
          <w:rFonts w:hint="eastAsia" w:ascii="宋体" w:hAnsi="宋体" w:eastAsia="宋体" w:cs="宋体"/>
          <w:b/>
          <w:bCs/>
          <w:i w:val="0"/>
          <w:iCs w:val="0"/>
          <w:color w:val="000000"/>
          <w:kern w:val="0"/>
          <w:sz w:val="24"/>
          <w:szCs w:val="24"/>
          <w:u w:val="none"/>
          <w:lang w:val="en-US" w:eastAsia="zh-CN" w:bidi="ar"/>
        </w:rPr>
        <w:t>一、数量清单</w:t>
      </w:r>
    </w:p>
    <w:tbl>
      <w:tblPr>
        <w:tblStyle w:val="68"/>
        <w:tblW w:w="7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5"/>
        <w:gridCol w:w="3015"/>
        <w:gridCol w:w="1335"/>
        <w:gridCol w:w="2245"/>
      </w:tblGrid>
      <w:tr w14:paraId="65C01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1315"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01C076B6">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序号</w:t>
            </w:r>
          </w:p>
        </w:tc>
        <w:tc>
          <w:tcPr>
            <w:tcW w:w="3015"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79B0785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1335"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6BDEF31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单位</w:t>
            </w:r>
          </w:p>
        </w:tc>
        <w:tc>
          <w:tcPr>
            <w:tcW w:w="2245" w:type="dxa"/>
            <w:tcBorders>
              <w:top w:val="single" w:color="000000" w:sz="4" w:space="0"/>
              <w:left w:val="single" w:color="000000" w:sz="4" w:space="0"/>
              <w:bottom w:val="single" w:color="000000" w:sz="4" w:space="0"/>
              <w:right w:val="single" w:color="000000" w:sz="4" w:space="0"/>
            </w:tcBorders>
            <w:shd w:val="clear" w:color="auto" w:fill="D6DCE4"/>
            <w:noWrap/>
            <w:vAlign w:val="center"/>
          </w:tcPr>
          <w:p w14:paraId="41D336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r>
      <w:tr w14:paraId="7C0B7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0292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FD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教师机（主机）</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305F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565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100</w:t>
            </w:r>
          </w:p>
        </w:tc>
      </w:tr>
      <w:tr w14:paraId="52215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9440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74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学生机（主机）</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C32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91A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285</w:t>
            </w:r>
          </w:p>
        </w:tc>
      </w:tr>
      <w:tr w14:paraId="5D036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1219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E2A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显示器</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64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EA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178</w:t>
            </w:r>
          </w:p>
        </w:tc>
      </w:tr>
      <w:tr w14:paraId="47672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677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13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同传还原系统软件</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822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94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r>
      <w:tr w14:paraId="735B4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8429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3DF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电子教室控制软件</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9F40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2AD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r>
      <w:tr w14:paraId="07E0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1B3A5">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6</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98717">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电脑桌（2人桌）</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082F">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张</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89C5">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97</w:t>
            </w:r>
          </w:p>
        </w:tc>
      </w:tr>
      <w:tr w14:paraId="2A205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F838">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cs="宋体"/>
                <w:i w:val="0"/>
                <w:iCs w:val="0"/>
                <w:color w:val="000000"/>
                <w:kern w:val="0"/>
                <w:sz w:val="22"/>
                <w:szCs w:val="22"/>
                <w:highlight w:val="none"/>
                <w:u w:val="none"/>
                <w:lang w:val="en-US" w:eastAsia="zh-CN" w:bidi="ar"/>
              </w:rPr>
              <w:t>7</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77CCB">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电脑凳</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90863">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张</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E376A">
            <w:pPr>
              <w:keepNext w:val="0"/>
              <w:keepLines w:val="0"/>
              <w:widowControl/>
              <w:suppressLineNumbers w:val="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194</w:t>
            </w:r>
          </w:p>
        </w:tc>
      </w:tr>
      <w:tr w14:paraId="04659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BA36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CC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讲台</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EB2D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张</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FD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32F7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4439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30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静电地板</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F7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m²</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6A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380.57</w:t>
            </w:r>
          </w:p>
        </w:tc>
      </w:tr>
      <w:tr w14:paraId="13F49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C703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AD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24口交换机</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CA5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E333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6AEF5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AB9A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11</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54D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48口交换机</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755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A350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r>
      <w:tr w14:paraId="393B3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13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3F1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603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附件及系统集成</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B804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套</w:t>
            </w:r>
          </w:p>
        </w:tc>
        <w:tc>
          <w:tcPr>
            <w:tcW w:w="2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82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189</w:t>
            </w:r>
          </w:p>
        </w:tc>
      </w:tr>
    </w:tbl>
    <w:p w14:paraId="69CC6E3A">
      <w:pPr>
        <w:pStyle w:val="67"/>
        <w:ind w:left="0" w:leftChars="0" w:firstLine="0" w:firstLineChars="0"/>
        <w:rPr>
          <w:rFonts w:hint="eastAsia" w:ascii="宋体" w:hAnsi="宋体" w:eastAsia="宋体" w:cs="宋体"/>
          <w:b/>
          <w:bCs/>
          <w:i w:val="0"/>
          <w:iCs w:val="0"/>
          <w:color w:val="000000"/>
          <w:kern w:val="0"/>
          <w:sz w:val="24"/>
          <w:szCs w:val="24"/>
          <w:u w:val="none"/>
          <w:lang w:val="en-US" w:eastAsia="zh-CN" w:bidi="ar"/>
        </w:rPr>
      </w:pPr>
    </w:p>
    <w:p w14:paraId="5064C094">
      <w:pPr>
        <w:pStyle w:val="67"/>
        <w:ind w:left="0" w:leftChars="0" w:firstLine="0" w:firstLineChars="0"/>
        <w:rPr>
          <w:rFonts w:hint="default" w:ascii="宋体" w:hAnsi="宋体" w:eastAsia="宋体" w:cs="宋体"/>
          <w:b/>
          <w:bCs/>
          <w:i w:val="0"/>
          <w:iCs w:val="0"/>
          <w:color w:val="000000"/>
          <w:kern w:val="0"/>
          <w:sz w:val="24"/>
          <w:szCs w:val="24"/>
          <w:u w:val="none"/>
          <w:lang w:val="en-US" w:eastAsia="zh-CN" w:bidi="ar"/>
        </w:rPr>
      </w:pPr>
      <w:r>
        <w:rPr>
          <w:rFonts w:hint="eastAsia" w:eastAsia="宋体" w:cs="宋体"/>
          <w:b/>
          <w:bCs/>
          <w:i w:val="0"/>
          <w:iCs w:val="0"/>
          <w:color w:val="000000"/>
          <w:kern w:val="0"/>
          <w:sz w:val="24"/>
          <w:szCs w:val="24"/>
          <w:u w:val="none"/>
          <w:lang w:val="en-US" w:eastAsia="zh-CN" w:bidi="ar"/>
        </w:rPr>
        <w:t>二、</w:t>
      </w:r>
      <w:r>
        <w:rPr>
          <w:rFonts w:hint="eastAsia" w:cs="宋体"/>
          <w:b/>
          <w:bCs/>
          <w:i w:val="0"/>
          <w:iCs w:val="0"/>
          <w:color w:val="000000"/>
          <w:kern w:val="0"/>
          <w:sz w:val="24"/>
          <w:szCs w:val="24"/>
          <w:u w:val="none"/>
          <w:lang w:val="en-US" w:eastAsia="zh-CN" w:bidi="ar"/>
        </w:rPr>
        <w:t>项目清单及</w:t>
      </w:r>
      <w:r>
        <w:rPr>
          <w:rFonts w:hint="eastAsia" w:eastAsia="宋体" w:cs="宋体"/>
          <w:b/>
          <w:bCs/>
          <w:i w:val="0"/>
          <w:iCs w:val="0"/>
          <w:color w:val="000000"/>
          <w:kern w:val="0"/>
          <w:sz w:val="24"/>
          <w:szCs w:val="24"/>
          <w:u w:val="none"/>
          <w:lang w:val="en-US" w:eastAsia="zh-CN" w:bidi="ar"/>
        </w:rPr>
        <w:t>技术参数</w:t>
      </w:r>
    </w:p>
    <w:tbl>
      <w:tblPr>
        <w:tblStyle w:val="68"/>
        <w:tblW w:w="9810" w:type="dxa"/>
        <w:tblInd w:w="-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1305"/>
        <w:gridCol w:w="7785"/>
      </w:tblGrid>
      <w:tr w14:paraId="7BAC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720" w:type="dxa"/>
            <w:shd w:val="clear" w:color="auto" w:fill="D6DCE4"/>
            <w:noWrap/>
            <w:vAlign w:val="center"/>
          </w:tcPr>
          <w:p w14:paraId="5BAECBE1">
            <w:pPr>
              <w:keepNext w:val="0"/>
              <w:keepLines w:val="0"/>
              <w:widowControl/>
              <w:suppressLineNumbers w:val="0"/>
              <w:jc w:val="center"/>
              <w:textAlignment w:val="center"/>
              <w:rPr>
                <w:rFonts w:hint="default"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序号</w:t>
            </w:r>
          </w:p>
        </w:tc>
        <w:tc>
          <w:tcPr>
            <w:tcW w:w="1305" w:type="dxa"/>
            <w:shd w:val="clear" w:color="auto" w:fill="D6DCE4"/>
            <w:noWrap/>
            <w:vAlign w:val="center"/>
          </w:tcPr>
          <w:p w14:paraId="41BA50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7785" w:type="dxa"/>
            <w:shd w:val="clear" w:color="auto" w:fill="D6DCE4"/>
            <w:noWrap/>
            <w:vAlign w:val="center"/>
          </w:tcPr>
          <w:p w14:paraId="66A7F39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参数配置</w:t>
            </w:r>
          </w:p>
        </w:tc>
      </w:tr>
      <w:tr w14:paraId="77F02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720" w:type="dxa"/>
            <w:shd w:val="clear" w:color="auto" w:fill="auto"/>
            <w:noWrap/>
            <w:vAlign w:val="center"/>
          </w:tcPr>
          <w:p w14:paraId="19AA68C4">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305" w:type="dxa"/>
            <w:shd w:val="clear" w:color="auto" w:fill="auto"/>
            <w:noWrap/>
            <w:vAlign w:val="center"/>
          </w:tcPr>
          <w:p w14:paraId="260014A8">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教师机</w:t>
            </w:r>
          </w:p>
          <w:p w14:paraId="7AAA99C4">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（主机）</w:t>
            </w:r>
          </w:p>
          <w:p w14:paraId="692ECC27">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核心产品</w:t>
            </w:r>
          </w:p>
        </w:tc>
        <w:tc>
          <w:tcPr>
            <w:tcW w:w="7785" w:type="dxa"/>
            <w:shd w:val="clear" w:color="auto" w:fill="auto"/>
            <w:noWrap/>
            <w:vAlign w:val="center"/>
          </w:tcPr>
          <w:p w14:paraId="17765B30">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CPU：需通过国家安全可靠测评且在有效期内，X86架构，核心数≥8核，线程数≥16线程， 主频 ≥3.0 GHz</w:t>
            </w:r>
          </w:p>
          <w:p w14:paraId="2BF7726D">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显卡：2G独显 或 集显</w:t>
            </w:r>
          </w:p>
          <w:p w14:paraId="2462EFB8">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实配内存：16G（单条）</w:t>
            </w:r>
            <w:r>
              <w:rPr>
                <w:rFonts w:hint="eastAsia" w:asciiTheme="minorEastAsia" w:hAnsiTheme="minorEastAsia" w:eastAsiaTheme="minorEastAsia" w:cstheme="minorEastAsia"/>
                <w:color w:val="auto"/>
                <w:kern w:val="0"/>
                <w:sz w:val="21"/>
                <w:szCs w:val="21"/>
                <w:highlight w:val="none"/>
              </w:rPr>
              <w:t>DDR4及以上</w:t>
            </w:r>
          </w:p>
          <w:p w14:paraId="2F119B67">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预留</w:t>
            </w:r>
            <w:r>
              <w:rPr>
                <w:rFonts w:hint="eastAsia" w:asciiTheme="minorEastAsia" w:hAnsiTheme="minorEastAsia" w:eastAsiaTheme="minorEastAsia" w:cstheme="minorEastAsia"/>
                <w:color w:val="auto"/>
                <w:kern w:val="0"/>
                <w:sz w:val="21"/>
                <w:szCs w:val="21"/>
                <w:highlight w:val="none"/>
              </w:rPr>
              <w:t>空闲</w:t>
            </w:r>
            <w:r>
              <w:rPr>
                <w:rFonts w:hint="eastAsia" w:asciiTheme="minorEastAsia" w:hAnsiTheme="minorEastAsia" w:eastAsiaTheme="minorEastAsia" w:cstheme="minorEastAsia"/>
                <w:color w:val="auto"/>
                <w:kern w:val="0"/>
                <w:sz w:val="21"/>
                <w:szCs w:val="21"/>
                <w:highlight w:val="none"/>
                <w:lang w:val="en-US" w:eastAsia="zh-CN"/>
              </w:rPr>
              <w:t>内存插槽≥1，</w:t>
            </w:r>
            <w:r>
              <w:rPr>
                <w:rFonts w:hint="eastAsia" w:asciiTheme="minorEastAsia" w:hAnsiTheme="minorEastAsia" w:eastAsiaTheme="minorEastAsia" w:cstheme="minorEastAsia"/>
                <w:color w:val="auto"/>
                <w:kern w:val="0"/>
                <w:sz w:val="21"/>
                <w:szCs w:val="21"/>
                <w:highlight w:val="none"/>
              </w:rPr>
              <w:t>支持后续扩展至32GB</w:t>
            </w:r>
          </w:p>
          <w:p w14:paraId="107BB793">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实配M.2 NVME硬盘≥512G</w:t>
            </w:r>
          </w:p>
          <w:p w14:paraId="7B355C03">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预留</w:t>
            </w:r>
            <w:r>
              <w:rPr>
                <w:rFonts w:hint="eastAsia" w:asciiTheme="minorEastAsia" w:hAnsiTheme="minorEastAsia" w:eastAsiaTheme="minorEastAsia" w:cstheme="minorEastAsia"/>
                <w:color w:val="auto"/>
                <w:kern w:val="0"/>
                <w:sz w:val="21"/>
                <w:szCs w:val="21"/>
                <w:highlight w:val="none"/>
              </w:rPr>
              <w:t>空闲</w:t>
            </w:r>
            <w:r>
              <w:rPr>
                <w:rFonts w:hint="eastAsia" w:asciiTheme="minorEastAsia" w:hAnsiTheme="minorEastAsia" w:eastAsiaTheme="minorEastAsia" w:cstheme="minorEastAsia"/>
                <w:color w:val="auto"/>
                <w:kern w:val="0"/>
                <w:sz w:val="21"/>
                <w:szCs w:val="21"/>
                <w:highlight w:val="none"/>
                <w:lang w:val="en-US" w:eastAsia="zh-CN"/>
              </w:rPr>
              <w:t>硬盘接口≥1，</w:t>
            </w:r>
            <w:r>
              <w:rPr>
                <w:rFonts w:hint="eastAsia" w:asciiTheme="minorEastAsia" w:hAnsiTheme="minorEastAsia" w:eastAsiaTheme="minorEastAsia" w:cstheme="minorEastAsia"/>
                <w:color w:val="auto"/>
                <w:kern w:val="0"/>
                <w:sz w:val="21"/>
                <w:szCs w:val="21"/>
                <w:highlight w:val="none"/>
              </w:rPr>
              <w:t>支持后续存储扩展</w:t>
            </w:r>
            <w:r>
              <w:rPr>
                <w:rFonts w:hint="eastAsia" w:asciiTheme="minorEastAsia" w:hAnsiTheme="minorEastAsia" w:eastAsiaTheme="minorEastAsia" w:cstheme="minorEastAsia"/>
                <w:color w:val="auto"/>
                <w:kern w:val="0"/>
                <w:sz w:val="21"/>
                <w:szCs w:val="21"/>
                <w:highlight w:val="none"/>
                <w:lang w:eastAsia="zh-CN"/>
              </w:rPr>
              <w:t>。</w:t>
            </w:r>
          </w:p>
          <w:p w14:paraId="751892F8">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USB</w:t>
            </w:r>
            <w:r>
              <w:rPr>
                <w:rFonts w:hint="eastAsia" w:asciiTheme="minorEastAsia" w:hAnsiTheme="minorEastAsia" w:eastAsiaTheme="minorEastAsia" w:cstheme="minorEastAsia"/>
                <w:color w:val="auto"/>
                <w:kern w:val="0"/>
                <w:sz w:val="21"/>
                <w:szCs w:val="21"/>
                <w:highlight w:val="none"/>
                <w:lang w:val="en-US" w:eastAsia="zh-CN"/>
              </w:rPr>
              <w:t>接口≥6个</w:t>
            </w:r>
            <w:r>
              <w:rPr>
                <w:rFonts w:hint="eastAsia" w:asciiTheme="minorEastAsia" w:hAnsiTheme="minorEastAsia" w:eastAsiaTheme="minorEastAsia" w:cstheme="minorEastAsia"/>
                <w:color w:val="auto"/>
                <w:kern w:val="0"/>
                <w:sz w:val="21"/>
                <w:szCs w:val="21"/>
                <w:highlight w:val="none"/>
              </w:rPr>
              <w:t xml:space="preserve"> </w:t>
            </w:r>
          </w:p>
          <w:p w14:paraId="21D9A4FB">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1000M</w:t>
            </w:r>
            <w:r>
              <w:rPr>
                <w:rFonts w:hint="eastAsia" w:asciiTheme="minorEastAsia" w:hAnsiTheme="minorEastAsia" w:eastAsiaTheme="minorEastAsia" w:cstheme="minorEastAsia"/>
                <w:color w:val="auto"/>
                <w:kern w:val="0"/>
                <w:sz w:val="21"/>
                <w:szCs w:val="21"/>
                <w:highlight w:val="none"/>
                <w:lang w:val="en-US" w:eastAsia="zh-CN"/>
              </w:rPr>
              <w:t xml:space="preserve"> 网卡</w:t>
            </w:r>
            <w:r>
              <w:rPr>
                <w:rFonts w:hint="eastAsia" w:asciiTheme="minorEastAsia" w:hAnsiTheme="minorEastAsia" w:eastAsiaTheme="minorEastAsia" w:cstheme="minorEastAsia"/>
                <w:color w:val="auto"/>
                <w:kern w:val="0"/>
                <w:sz w:val="21"/>
                <w:szCs w:val="21"/>
                <w:highlight w:val="none"/>
              </w:rPr>
              <w:t>RJ45接口</w:t>
            </w:r>
            <w:r>
              <w:rPr>
                <w:rFonts w:hint="eastAsia" w:asciiTheme="minorEastAsia" w:hAnsiTheme="minorEastAsia" w:eastAsiaTheme="minorEastAsia" w:cstheme="minorEastAsia"/>
                <w:color w:val="auto"/>
                <w:kern w:val="0"/>
                <w:sz w:val="21"/>
                <w:szCs w:val="21"/>
                <w:highlight w:val="none"/>
                <w:lang w:val="en-US" w:eastAsia="zh-CN"/>
              </w:rPr>
              <w:t>≥1</w:t>
            </w:r>
          </w:p>
          <w:p w14:paraId="5B91B9A1">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支持VGA/HDMI输</w:t>
            </w:r>
            <w:r>
              <w:rPr>
                <w:rFonts w:hint="eastAsia" w:asciiTheme="minorEastAsia" w:hAnsiTheme="minorEastAsia" w:eastAsiaTheme="minorEastAsia" w:cstheme="minorEastAsia"/>
                <w:color w:val="auto"/>
                <w:kern w:val="0"/>
                <w:sz w:val="21"/>
                <w:szCs w:val="21"/>
                <w:highlight w:val="none"/>
                <w:lang w:val="en-US" w:eastAsia="zh-CN"/>
              </w:rPr>
              <w:t>出</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持两屏扩展显示</w:t>
            </w:r>
            <w:r>
              <w:rPr>
                <w:rFonts w:hint="eastAsia" w:asciiTheme="minorEastAsia" w:hAnsiTheme="minorEastAsia" w:eastAsiaTheme="minorEastAsia" w:cstheme="minorEastAsia"/>
                <w:color w:val="auto"/>
                <w:kern w:val="0"/>
                <w:sz w:val="21"/>
                <w:szCs w:val="21"/>
                <w:highlight w:val="none"/>
                <w:lang w:eastAsia="zh-CN"/>
              </w:rPr>
              <w:t>）</w:t>
            </w:r>
          </w:p>
          <w:p w14:paraId="62B84947">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原厂鼠键1套</w:t>
            </w:r>
          </w:p>
          <w:p w14:paraId="05B24289">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预装统信操作系统（</w:t>
            </w:r>
            <w:r>
              <w:rPr>
                <w:rFonts w:hint="eastAsia" w:asciiTheme="minorEastAsia" w:hAnsiTheme="minorEastAsia" w:eastAsiaTheme="minorEastAsia" w:cstheme="minorEastAsia"/>
                <w:color w:val="auto"/>
                <w:kern w:val="0"/>
                <w:sz w:val="21"/>
                <w:szCs w:val="21"/>
                <w:highlight w:val="none"/>
              </w:rPr>
              <w:t>3年操作系统原厂技术支持</w:t>
            </w:r>
            <w:r>
              <w:rPr>
                <w:rFonts w:hint="eastAsia" w:asciiTheme="minorEastAsia" w:hAnsiTheme="minorEastAsia" w:eastAsiaTheme="minorEastAsia" w:cstheme="minorEastAsia"/>
                <w:sz w:val="21"/>
                <w:szCs w:val="21"/>
                <w:highlight w:val="none"/>
                <w:lang w:val="en-US" w:eastAsia="zh-CN"/>
              </w:rPr>
              <w:t>）</w:t>
            </w:r>
          </w:p>
          <w:p w14:paraId="33694BCC">
            <w:pPr>
              <w:keepNext w:val="0"/>
              <w:keepLines w:val="0"/>
              <w:widowControl/>
              <w:numPr>
                <w:ilvl w:val="0"/>
                <w:numId w:val="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i w:val="0"/>
                <w:iCs w:val="0"/>
                <w:color w:val="000000"/>
                <w:sz w:val="21"/>
                <w:szCs w:val="21"/>
                <w:highlight w:val="none"/>
                <w:u w:val="none"/>
                <w:lang w:val="en-US"/>
              </w:rPr>
            </w:pPr>
            <w:r>
              <w:rPr>
                <w:rFonts w:hint="eastAsia" w:asciiTheme="minorEastAsia" w:hAnsiTheme="minorEastAsia" w:eastAsiaTheme="minorEastAsia" w:cstheme="minorEastAsia"/>
                <w:color w:val="auto"/>
                <w:kern w:val="0"/>
                <w:sz w:val="21"/>
                <w:szCs w:val="21"/>
                <w:highlight w:val="none"/>
              </w:rPr>
              <w:t>支持固件安全启动功能</w:t>
            </w:r>
          </w:p>
        </w:tc>
      </w:tr>
      <w:tr w14:paraId="22BA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79" w:hRule="atLeast"/>
        </w:trPr>
        <w:tc>
          <w:tcPr>
            <w:tcW w:w="720" w:type="dxa"/>
            <w:shd w:val="clear" w:color="auto" w:fill="auto"/>
            <w:noWrap/>
            <w:vAlign w:val="center"/>
          </w:tcPr>
          <w:p w14:paraId="3B165DFB">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1305" w:type="dxa"/>
            <w:shd w:val="clear" w:color="auto" w:fill="auto"/>
            <w:noWrap/>
            <w:vAlign w:val="center"/>
          </w:tcPr>
          <w:p w14:paraId="1AAC89FC">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学生机</w:t>
            </w:r>
          </w:p>
          <w:p w14:paraId="71268C0F">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（主机）</w:t>
            </w:r>
          </w:p>
          <w:p w14:paraId="4FC4A8BF">
            <w:pPr>
              <w:keepNext w:val="0"/>
              <w:keepLines w:val="0"/>
              <w:widowControl/>
              <w:suppressLineNumbers w:val="0"/>
              <w:spacing w:line="360" w:lineRule="auto"/>
              <w:jc w:val="left"/>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核心产品</w:t>
            </w:r>
          </w:p>
        </w:tc>
        <w:tc>
          <w:tcPr>
            <w:tcW w:w="7785" w:type="dxa"/>
            <w:shd w:val="clear" w:color="auto" w:fill="auto"/>
            <w:vAlign w:val="center"/>
          </w:tcPr>
          <w:p w14:paraId="2EFE26A4">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CPU：需通过国家安全可靠测评且在有效期内，X86架构，核心数≥8核，线程数≥16线程， 主频 ≥3.0 GHz</w:t>
            </w:r>
          </w:p>
          <w:p w14:paraId="70E1C0BE">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显卡：2G独显 或 集显</w:t>
            </w:r>
          </w:p>
          <w:p w14:paraId="16DC91F6">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实配内存：16G（单条）</w:t>
            </w:r>
            <w:r>
              <w:rPr>
                <w:rFonts w:hint="eastAsia" w:asciiTheme="minorEastAsia" w:hAnsiTheme="minorEastAsia" w:eastAsiaTheme="minorEastAsia" w:cstheme="minorEastAsia"/>
                <w:color w:val="auto"/>
                <w:kern w:val="0"/>
                <w:sz w:val="21"/>
                <w:szCs w:val="21"/>
                <w:highlight w:val="none"/>
              </w:rPr>
              <w:t>DDR4及以上</w:t>
            </w:r>
          </w:p>
          <w:p w14:paraId="688E1F25">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预留</w:t>
            </w:r>
            <w:r>
              <w:rPr>
                <w:rFonts w:hint="eastAsia" w:asciiTheme="minorEastAsia" w:hAnsiTheme="minorEastAsia" w:eastAsiaTheme="minorEastAsia" w:cstheme="minorEastAsia"/>
                <w:color w:val="auto"/>
                <w:kern w:val="0"/>
                <w:sz w:val="21"/>
                <w:szCs w:val="21"/>
                <w:highlight w:val="none"/>
              </w:rPr>
              <w:t>空闲</w:t>
            </w:r>
            <w:r>
              <w:rPr>
                <w:rFonts w:hint="eastAsia" w:asciiTheme="minorEastAsia" w:hAnsiTheme="minorEastAsia" w:eastAsiaTheme="minorEastAsia" w:cstheme="minorEastAsia"/>
                <w:color w:val="auto"/>
                <w:kern w:val="0"/>
                <w:sz w:val="21"/>
                <w:szCs w:val="21"/>
                <w:highlight w:val="none"/>
                <w:lang w:val="en-US" w:eastAsia="zh-CN"/>
              </w:rPr>
              <w:t>内存插槽≥1，</w:t>
            </w:r>
            <w:r>
              <w:rPr>
                <w:rFonts w:hint="eastAsia" w:asciiTheme="minorEastAsia" w:hAnsiTheme="minorEastAsia" w:eastAsiaTheme="minorEastAsia" w:cstheme="minorEastAsia"/>
                <w:color w:val="auto"/>
                <w:kern w:val="0"/>
                <w:sz w:val="21"/>
                <w:szCs w:val="21"/>
                <w:highlight w:val="none"/>
              </w:rPr>
              <w:t>支持后续扩展至32GB</w:t>
            </w:r>
          </w:p>
          <w:p w14:paraId="265198E6">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实配M.2 NVME硬盘≥240G</w:t>
            </w:r>
          </w:p>
          <w:p w14:paraId="24E0315D">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预留</w:t>
            </w:r>
            <w:r>
              <w:rPr>
                <w:rFonts w:hint="eastAsia" w:asciiTheme="minorEastAsia" w:hAnsiTheme="minorEastAsia" w:eastAsiaTheme="minorEastAsia" w:cstheme="minorEastAsia"/>
                <w:color w:val="auto"/>
                <w:kern w:val="0"/>
                <w:sz w:val="21"/>
                <w:szCs w:val="21"/>
                <w:highlight w:val="none"/>
              </w:rPr>
              <w:t>空闲</w:t>
            </w:r>
            <w:r>
              <w:rPr>
                <w:rFonts w:hint="eastAsia" w:asciiTheme="minorEastAsia" w:hAnsiTheme="minorEastAsia" w:eastAsiaTheme="minorEastAsia" w:cstheme="minorEastAsia"/>
                <w:color w:val="auto"/>
                <w:kern w:val="0"/>
                <w:sz w:val="21"/>
                <w:szCs w:val="21"/>
                <w:highlight w:val="none"/>
                <w:lang w:val="en-US" w:eastAsia="zh-CN"/>
              </w:rPr>
              <w:t>硬盘接口≥1，</w:t>
            </w:r>
            <w:r>
              <w:rPr>
                <w:rFonts w:hint="eastAsia" w:asciiTheme="minorEastAsia" w:hAnsiTheme="minorEastAsia" w:eastAsiaTheme="minorEastAsia" w:cstheme="minorEastAsia"/>
                <w:color w:val="auto"/>
                <w:kern w:val="0"/>
                <w:sz w:val="21"/>
                <w:szCs w:val="21"/>
                <w:highlight w:val="none"/>
              </w:rPr>
              <w:t>支持后续存储扩展</w:t>
            </w:r>
            <w:r>
              <w:rPr>
                <w:rFonts w:hint="eastAsia" w:asciiTheme="minorEastAsia" w:hAnsiTheme="minorEastAsia" w:eastAsiaTheme="minorEastAsia" w:cstheme="minorEastAsia"/>
                <w:color w:val="auto"/>
                <w:kern w:val="0"/>
                <w:sz w:val="21"/>
                <w:szCs w:val="21"/>
                <w:highlight w:val="none"/>
                <w:lang w:eastAsia="zh-CN"/>
              </w:rPr>
              <w:t>。</w:t>
            </w:r>
          </w:p>
          <w:p w14:paraId="48B2E5C6">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USB</w:t>
            </w:r>
            <w:r>
              <w:rPr>
                <w:rFonts w:hint="eastAsia" w:asciiTheme="minorEastAsia" w:hAnsiTheme="minorEastAsia" w:eastAsiaTheme="minorEastAsia" w:cstheme="minorEastAsia"/>
                <w:color w:val="auto"/>
                <w:kern w:val="0"/>
                <w:sz w:val="21"/>
                <w:szCs w:val="21"/>
                <w:highlight w:val="none"/>
                <w:lang w:val="en-US" w:eastAsia="zh-CN"/>
              </w:rPr>
              <w:t>接口≥6个</w:t>
            </w:r>
            <w:r>
              <w:rPr>
                <w:rFonts w:hint="eastAsia" w:asciiTheme="minorEastAsia" w:hAnsiTheme="minorEastAsia" w:eastAsiaTheme="minorEastAsia" w:cstheme="minorEastAsia"/>
                <w:color w:val="auto"/>
                <w:kern w:val="0"/>
                <w:sz w:val="21"/>
                <w:szCs w:val="21"/>
                <w:highlight w:val="none"/>
              </w:rPr>
              <w:t xml:space="preserve"> </w:t>
            </w:r>
          </w:p>
          <w:p w14:paraId="77A5B03A">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1000M</w:t>
            </w:r>
            <w:r>
              <w:rPr>
                <w:rFonts w:hint="eastAsia" w:asciiTheme="minorEastAsia" w:hAnsiTheme="minorEastAsia" w:eastAsiaTheme="minorEastAsia" w:cstheme="minorEastAsia"/>
                <w:color w:val="auto"/>
                <w:kern w:val="0"/>
                <w:sz w:val="21"/>
                <w:szCs w:val="21"/>
                <w:highlight w:val="none"/>
                <w:lang w:val="en-US" w:eastAsia="zh-CN"/>
              </w:rPr>
              <w:t xml:space="preserve"> 网卡</w:t>
            </w:r>
            <w:r>
              <w:rPr>
                <w:rFonts w:hint="eastAsia" w:asciiTheme="minorEastAsia" w:hAnsiTheme="minorEastAsia" w:eastAsiaTheme="minorEastAsia" w:cstheme="minorEastAsia"/>
                <w:color w:val="auto"/>
                <w:kern w:val="0"/>
                <w:sz w:val="21"/>
                <w:szCs w:val="21"/>
                <w:highlight w:val="none"/>
              </w:rPr>
              <w:t>RJ45接口</w:t>
            </w:r>
            <w:r>
              <w:rPr>
                <w:rFonts w:hint="eastAsia" w:asciiTheme="minorEastAsia" w:hAnsiTheme="minorEastAsia" w:eastAsiaTheme="minorEastAsia" w:cstheme="minorEastAsia"/>
                <w:color w:val="auto"/>
                <w:kern w:val="0"/>
                <w:sz w:val="21"/>
                <w:szCs w:val="21"/>
                <w:highlight w:val="none"/>
                <w:lang w:val="en-US" w:eastAsia="zh-CN"/>
              </w:rPr>
              <w:t>≥1</w:t>
            </w:r>
          </w:p>
          <w:p w14:paraId="0B0C0D3B">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eastAsia="zh-CN"/>
              </w:rPr>
            </w:pPr>
            <w:r>
              <w:rPr>
                <w:rFonts w:hint="eastAsia" w:asciiTheme="minorEastAsia" w:hAnsiTheme="minorEastAsia" w:eastAsiaTheme="minorEastAsia" w:cstheme="minorEastAsia"/>
                <w:color w:val="auto"/>
                <w:kern w:val="0"/>
                <w:sz w:val="21"/>
                <w:szCs w:val="21"/>
                <w:highlight w:val="none"/>
              </w:rPr>
              <w:t>支持VGA/HDMI输</w:t>
            </w:r>
            <w:r>
              <w:rPr>
                <w:rFonts w:hint="eastAsia" w:asciiTheme="minorEastAsia" w:hAnsiTheme="minorEastAsia" w:eastAsiaTheme="minorEastAsia" w:cstheme="minorEastAsia"/>
                <w:color w:val="auto"/>
                <w:kern w:val="0"/>
                <w:sz w:val="21"/>
                <w:szCs w:val="21"/>
                <w:highlight w:val="none"/>
                <w:lang w:val="en-US" w:eastAsia="zh-CN"/>
              </w:rPr>
              <w:t>出</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持两屏扩展显示</w:t>
            </w:r>
            <w:r>
              <w:rPr>
                <w:rFonts w:hint="eastAsia" w:asciiTheme="minorEastAsia" w:hAnsiTheme="minorEastAsia" w:eastAsiaTheme="minorEastAsia" w:cstheme="minorEastAsia"/>
                <w:color w:val="auto"/>
                <w:kern w:val="0"/>
                <w:sz w:val="21"/>
                <w:szCs w:val="21"/>
                <w:highlight w:val="none"/>
                <w:lang w:eastAsia="zh-CN"/>
              </w:rPr>
              <w:t>）</w:t>
            </w:r>
          </w:p>
          <w:p w14:paraId="08550F12">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原厂鼠键1套</w:t>
            </w:r>
          </w:p>
          <w:p w14:paraId="31C2171D">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标配耳麦（与音频输入输出接口匹配）</w:t>
            </w:r>
          </w:p>
          <w:p w14:paraId="484F960F">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预装统信操作系统（</w:t>
            </w:r>
            <w:r>
              <w:rPr>
                <w:rFonts w:hint="eastAsia" w:asciiTheme="minorEastAsia" w:hAnsiTheme="minorEastAsia" w:eastAsiaTheme="minorEastAsia" w:cstheme="minorEastAsia"/>
                <w:color w:val="auto"/>
                <w:kern w:val="0"/>
                <w:sz w:val="21"/>
                <w:szCs w:val="21"/>
                <w:highlight w:val="none"/>
              </w:rPr>
              <w:t>3年操作系统原厂技术支持</w:t>
            </w:r>
            <w:r>
              <w:rPr>
                <w:rFonts w:hint="eastAsia" w:asciiTheme="minorEastAsia" w:hAnsiTheme="minorEastAsia" w:eastAsiaTheme="minorEastAsia" w:cstheme="minorEastAsia"/>
                <w:color w:val="auto"/>
                <w:kern w:val="0"/>
                <w:sz w:val="21"/>
                <w:szCs w:val="21"/>
                <w:highlight w:val="none"/>
                <w:lang w:val="en-US" w:eastAsia="zh-CN"/>
              </w:rPr>
              <w:t>）</w:t>
            </w:r>
          </w:p>
          <w:p w14:paraId="349FFF29">
            <w:pPr>
              <w:keepNext w:val="0"/>
              <w:keepLines w:val="0"/>
              <w:widowControl/>
              <w:numPr>
                <w:ilvl w:val="0"/>
                <w:numId w:val="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color w:val="auto"/>
                <w:kern w:val="0"/>
                <w:sz w:val="21"/>
                <w:szCs w:val="21"/>
                <w:highlight w:val="none"/>
              </w:rPr>
              <w:t>支持固件安全启动功能</w:t>
            </w:r>
          </w:p>
        </w:tc>
      </w:tr>
      <w:tr w14:paraId="2ECE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trPr>
        <w:tc>
          <w:tcPr>
            <w:tcW w:w="720" w:type="dxa"/>
            <w:shd w:val="clear" w:color="auto" w:fill="auto"/>
            <w:noWrap/>
            <w:vAlign w:val="center"/>
          </w:tcPr>
          <w:p w14:paraId="2131401C">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1305" w:type="dxa"/>
            <w:shd w:val="clear" w:color="auto" w:fill="auto"/>
            <w:noWrap/>
            <w:vAlign w:val="center"/>
          </w:tcPr>
          <w:p w14:paraId="3CD069E3">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显示器</w:t>
            </w:r>
          </w:p>
          <w:p w14:paraId="7B103191">
            <w:pPr>
              <w:pStyle w:val="3"/>
              <w:rPr>
                <w:rFonts w:hint="default"/>
                <w:lang w:val="en-US" w:eastAsia="zh-CN"/>
              </w:rPr>
            </w:pPr>
            <w:r>
              <w:rPr>
                <w:rFonts w:hint="eastAsia" w:asciiTheme="minorEastAsia" w:hAnsiTheme="minorEastAsia" w:eastAsiaTheme="minorEastAsia" w:cstheme="minorEastAsia"/>
                <w:b w:val="0"/>
                <w:bCs w:val="0"/>
                <w:sz w:val="21"/>
                <w:szCs w:val="21"/>
                <w:lang w:val="en-US" w:eastAsia="zh-CN"/>
              </w:rPr>
              <w:t>核心产品</w:t>
            </w:r>
          </w:p>
        </w:tc>
        <w:tc>
          <w:tcPr>
            <w:tcW w:w="7785" w:type="dxa"/>
            <w:shd w:val="clear" w:color="auto" w:fill="auto"/>
            <w:vAlign w:val="center"/>
          </w:tcPr>
          <w:p w14:paraId="57336CF5">
            <w:pPr>
              <w:keepNext w:val="0"/>
              <w:keepLines w:val="0"/>
              <w:widowControl/>
              <w:numPr>
                <w:ilvl w:val="0"/>
                <w:numId w:val="4"/>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color w:val="auto"/>
                <w:kern w:val="0"/>
                <w:sz w:val="21"/>
                <w:szCs w:val="21"/>
              </w:rPr>
              <w:t>尺寸</w:t>
            </w:r>
            <w:r>
              <w:rPr>
                <w:rFonts w:hint="eastAsia" w:asciiTheme="minorEastAsia" w:hAnsiTheme="minorEastAsia" w:eastAsiaTheme="minorEastAsia" w:cstheme="minorEastAsia"/>
                <w:i w:val="0"/>
                <w:iCs w:val="0"/>
                <w:color w:val="000000"/>
                <w:kern w:val="0"/>
                <w:sz w:val="21"/>
                <w:szCs w:val="21"/>
                <w:u w:val="none"/>
                <w:lang w:val="en-US" w:eastAsia="zh-CN" w:bidi="ar"/>
              </w:rPr>
              <w:t>≥23寸</w:t>
            </w:r>
          </w:p>
          <w:p w14:paraId="279847B4">
            <w:pPr>
              <w:keepNext w:val="0"/>
              <w:keepLines w:val="0"/>
              <w:widowControl/>
              <w:numPr>
                <w:ilvl w:val="0"/>
                <w:numId w:val="4"/>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分辨率≥1920*1080</w:t>
            </w:r>
          </w:p>
          <w:p w14:paraId="3C48AE12">
            <w:pPr>
              <w:keepNext w:val="0"/>
              <w:keepLines w:val="0"/>
              <w:widowControl/>
              <w:numPr>
                <w:ilvl w:val="0"/>
                <w:numId w:val="4"/>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屏刷新率≥75Hz</w:t>
            </w:r>
          </w:p>
        </w:tc>
      </w:tr>
      <w:tr w14:paraId="4CDE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8" w:hRule="atLeast"/>
        </w:trPr>
        <w:tc>
          <w:tcPr>
            <w:tcW w:w="720" w:type="dxa"/>
            <w:shd w:val="clear" w:color="auto" w:fill="auto"/>
            <w:noWrap/>
            <w:vAlign w:val="center"/>
          </w:tcPr>
          <w:p w14:paraId="72EC4F97">
            <w:pPr>
              <w:keepNext w:val="0"/>
              <w:keepLines w:val="0"/>
              <w:widowControl/>
              <w:suppressLineNumbers w:val="0"/>
              <w:spacing w:line="360" w:lineRule="auto"/>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305" w:type="dxa"/>
            <w:shd w:val="clear" w:color="auto" w:fill="auto"/>
            <w:noWrap/>
            <w:vAlign w:val="center"/>
          </w:tcPr>
          <w:p w14:paraId="6A04FE53">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同传还原系统软件</w:t>
            </w:r>
          </w:p>
        </w:tc>
        <w:tc>
          <w:tcPr>
            <w:tcW w:w="7785" w:type="dxa"/>
            <w:shd w:val="clear" w:color="auto" w:fill="auto"/>
            <w:vAlign w:val="center"/>
          </w:tcPr>
          <w:p w14:paraId="56F2EB60">
            <w:pPr>
              <w:keepNext w:val="0"/>
              <w:keepLines w:val="0"/>
              <w:widowControl/>
              <w:numPr>
                <w:ilvl w:val="0"/>
                <w:numId w:val="5"/>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支持当日、当月等多种还原模式，可按需设置为每次关机或按周期自动还原。</w:t>
            </w:r>
          </w:p>
          <w:p w14:paraId="35E545D8">
            <w:pPr>
              <w:keepNext w:val="0"/>
              <w:keepLines w:val="0"/>
              <w:widowControl/>
              <w:numPr>
                <w:ilvl w:val="0"/>
                <w:numId w:val="5"/>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支持快照还原节点。</w:t>
            </w:r>
          </w:p>
          <w:p w14:paraId="04F9EED1">
            <w:pPr>
              <w:keepNext w:val="0"/>
              <w:keepLines w:val="0"/>
              <w:widowControl/>
              <w:numPr>
                <w:ilvl w:val="0"/>
                <w:numId w:val="5"/>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支持网络参数配置，可远程设置终端IP、DNS、机器名。</w:t>
            </w:r>
          </w:p>
          <w:p w14:paraId="010945E8">
            <w:pPr>
              <w:keepNext w:val="0"/>
              <w:keepLines w:val="0"/>
              <w:widowControl/>
              <w:numPr>
                <w:ilvl w:val="0"/>
                <w:numId w:val="5"/>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支持远程开关机与重启。</w:t>
            </w:r>
          </w:p>
          <w:p w14:paraId="30762A12">
            <w:pPr>
              <w:keepNext w:val="0"/>
              <w:keepLines w:val="0"/>
              <w:widowControl/>
              <w:numPr>
                <w:ilvl w:val="0"/>
                <w:numId w:val="5"/>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支持断点续传功能，网络中断恢复后自动续传。</w:t>
            </w:r>
          </w:p>
        </w:tc>
      </w:tr>
      <w:tr w14:paraId="52B4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8" w:hRule="atLeast"/>
        </w:trPr>
        <w:tc>
          <w:tcPr>
            <w:tcW w:w="720" w:type="dxa"/>
            <w:shd w:val="clear" w:color="auto" w:fill="auto"/>
            <w:noWrap/>
            <w:vAlign w:val="center"/>
          </w:tcPr>
          <w:p w14:paraId="3E30CB22">
            <w:pPr>
              <w:widowControl/>
              <w:spacing w:line="360" w:lineRule="auto"/>
              <w:jc w:val="center"/>
              <w:rPr>
                <w:rFonts w:hint="eastAsia" w:asciiTheme="minorEastAsia" w:hAnsiTheme="minorEastAsia" w:eastAsiaTheme="minorEastAsia" w:cstheme="minorEastAsia"/>
                <w:bCs/>
                <w:color w:val="000000"/>
                <w:sz w:val="21"/>
                <w:szCs w:val="21"/>
                <w:lang w:val="en-US" w:eastAsia="zh-CN"/>
              </w:rPr>
            </w:pPr>
            <w:r>
              <w:rPr>
                <w:rFonts w:hint="eastAsia" w:asciiTheme="minorEastAsia" w:hAnsiTheme="minorEastAsia" w:eastAsiaTheme="minorEastAsia" w:cstheme="minorEastAsia"/>
                <w:bCs/>
                <w:color w:val="000000"/>
                <w:sz w:val="21"/>
                <w:szCs w:val="21"/>
                <w:lang w:val="en-US" w:eastAsia="zh-CN"/>
              </w:rPr>
              <w:t>5</w:t>
            </w:r>
          </w:p>
        </w:tc>
        <w:tc>
          <w:tcPr>
            <w:tcW w:w="1305" w:type="dxa"/>
            <w:shd w:val="clear" w:color="auto" w:fill="auto"/>
            <w:noWrap/>
            <w:vAlign w:val="center"/>
          </w:tcPr>
          <w:p w14:paraId="0DF77E92">
            <w:pPr>
              <w:widowControl/>
              <w:spacing w:line="360" w:lineRule="auto"/>
              <w:jc w:val="left"/>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000000"/>
                <w:sz w:val="21"/>
                <w:szCs w:val="21"/>
              </w:rPr>
              <w:t>电子教室控制软件</w:t>
            </w:r>
          </w:p>
        </w:tc>
        <w:tc>
          <w:tcPr>
            <w:tcW w:w="7785" w:type="dxa"/>
            <w:shd w:val="clear" w:color="auto" w:fill="auto"/>
            <w:vAlign w:val="center"/>
          </w:tcPr>
          <w:p w14:paraId="7148F9F4">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教师端支持将教师屏幕、指定学生屏幕广播至全部或部分学生终端。</w:t>
            </w:r>
          </w:p>
          <w:p w14:paraId="44F76F9F">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教师端支持对学生终端进行实时画面监看，可统一黑屏/锁屏。</w:t>
            </w:r>
          </w:p>
          <w:p w14:paraId="5AD05B4F">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教师端支持对学生终端远程开关机、限制USB存储设备使用及网络访问，并可限制学生运行非教学类应用程序。</w:t>
            </w:r>
          </w:p>
          <w:p w14:paraId="57054F6A">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支持教师向学生批量分发文件，支持学生向教师提交作业文件。</w:t>
            </w:r>
          </w:p>
          <w:p w14:paraId="4914EAED">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支持学生举手、师生消息互动等课堂交互功能。</w:t>
            </w:r>
          </w:p>
          <w:p w14:paraId="0C891FF3">
            <w:pPr>
              <w:keepNext w:val="0"/>
              <w:keepLines w:val="0"/>
              <w:widowControl/>
              <w:numPr>
                <w:ilvl w:val="0"/>
                <w:numId w:val="6"/>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支持按终端标识（如学生姓名、机器名、IP地址等）排序。</w:t>
            </w:r>
          </w:p>
        </w:tc>
      </w:tr>
      <w:tr w14:paraId="5013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720" w:type="dxa"/>
            <w:shd w:val="clear" w:color="auto" w:fill="auto"/>
            <w:noWrap/>
            <w:vAlign w:val="center"/>
          </w:tcPr>
          <w:p w14:paraId="2969AABD">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w:t>
            </w:r>
          </w:p>
        </w:tc>
        <w:tc>
          <w:tcPr>
            <w:tcW w:w="1305" w:type="dxa"/>
            <w:shd w:val="clear" w:color="auto" w:fill="auto"/>
            <w:noWrap/>
            <w:vAlign w:val="center"/>
          </w:tcPr>
          <w:p w14:paraId="2588F298">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电脑桌（2人桌）</w:t>
            </w:r>
          </w:p>
        </w:tc>
        <w:tc>
          <w:tcPr>
            <w:tcW w:w="7785" w:type="dxa"/>
            <w:shd w:val="clear" w:color="auto" w:fill="auto"/>
            <w:noWrap/>
            <w:vAlign w:val="center"/>
          </w:tcPr>
          <w:p w14:paraId="2FDAB878">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尺寸： 1400 mm （长）×600mm</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宽</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，小学桌高</w:t>
            </w:r>
            <w:r>
              <w:rPr>
                <w:rFonts w:hint="eastAsia" w:asciiTheme="minorEastAsia" w:hAnsiTheme="minorEastAsia" w:eastAsiaTheme="minorEastAsia" w:cstheme="minorEastAsia"/>
                <w:color w:val="auto"/>
                <w:kern w:val="0"/>
                <w:sz w:val="21"/>
                <w:szCs w:val="21"/>
                <w:highlight w:val="none"/>
                <w:lang w:val="en-US" w:eastAsia="zh-CN"/>
              </w:rPr>
              <w:t>64</w:t>
            </w:r>
            <w:r>
              <w:rPr>
                <w:rFonts w:hint="eastAsia" w:asciiTheme="minorEastAsia" w:hAnsiTheme="minorEastAsia" w:eastAsiaTheme="minorEastAsia" w:cstheme="minorEastAsia"/>
                <w:color w:val="auto"/>
                <w:kern w:val="0"/>
                <w:sz w:val="21"/>
                <w:szCs w:val="21"/>
                <w:highlight w:val="none"/>
              </w:rPr>
              <w:t>0mm，初中桌高7</w:t>
            </w:r>
            <w:r>
              <w:rPr>
                <w:rFonts w:hint="eastAsia" w:asciiTheme="minorEastAsia" w:hAnsiTheme="minorEastAsia" w:eastAsiaTheme="minorEastAsia" w:cstheme="minorEastAsia"/>
                <w:color w:val="auto"/>
                <w:kern w:val="0"/>
                <w:sz w:val="21"/>
                <w:szCs w:val="21"/>
                <w:highlight w:val="none"/>
                <w:lang w:val="en-US" w:eastAsia="zh-CN"/>
              </w:rPr>
              <w:t>0</w:t>
            </w:r>
            <w:r>
              <w:rPr>
                <w:rFonts w:hint="eastAsia" w:asciiTheme="minorEastAsia" w:hAnsiTheme="minorEastAsia" w:eastAsiaTheme="minorEastAsia" w:cstheme="minorEastAsia"/>
                <w:color w:val="auto"/>
                <w:kern w:val="0"/>
                <w:sz w:val="21"/>
                <w:szCs w:val="21"/>
                <w:highlight w:val="none"/>
              </w:rPr>
              <w:t>0mm，高中桌面760mm。（具体尺寸供货前与学校确认）</w:t>
            </w:r>
          </w:p>
          <w:p w14:paraId="06BA5C40">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桌面采用18mm的实木板（橡木齿接板），颜色为原木清漆色（油漆：水性漆）</w:t>
            </w:r>
          </w:p>
          <w:p w14:paraId="7541A573">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桌架：桌面下方支撑架采用40*40mm，厚1.2mm方管，焊接拼接而成。立柱配脚套。</w:t>
            </w:r>
          </w:p>
          <w:p w14:paraId="2A3234DB">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桌体（桌面以下）方管和钢板表面经过酸洗、磷化防腐防锈处理后静电喷塑，经久耐用。计算机主机嵌入放置在桌子下方</w:t>
            </w:r>
            <w:r>
              <w:rPr>
                <w:rFonts w:hint="eastAsia" w:asciiTheme="minorEastAsia" w:hAnsiTheme="minorEastAsia" w:eastAsiaTheme="minorEastAsia" w:cstheme="minorEastAsia"/>
                <w:color w:val="auto"/>
                <w:kern w:val="0"/>
                <w:sz w:val="21"/>
                <w:szCs w:val="21"/>
                <w:highlight w:val="none"/>
                <w:lang w:val="en-US" w:eastAsia="zh-CN"/>
              </w:rPr>
              <w:t>中间</w:t>
            </w:r>
            <w:r>
              <w:rPr>
                <w:rFonts w:hint="eastAsia" w:asciiTheme="minorEastAsia" w:hAnsiTheme="minorEastAsia" w:eastAsiaTheme="minorEastAsia" w:cstheme="minorEastAsia"/>
                <w:color w:val="auto"/>
                <w:kern w:val="0"/>
                <w:sz w:val="21"/>
                <w:szCs w:val="21"/>
                <w:highlight w:val="none"/>
              </w:rPr>
              <w:t>位置，</w:t>
            </w:r>
            <w:r>
              <w:rPr>
                <w:rFonts w:hint="eastAsia" w:asciiTheme="minorEastAsia" w:hAnsiTheme="minorEastAsia" w:eastAsiaTheme="minorEastAsia" w:cstheme="minorEastAsia"/>
                <w:color w:val="auto"/>
                <w:kern w:val="0"/>
                <w:sz w:val="21"/>
                <w:szCs w:val="21"/>
                <w:highlight w:val="none"/>
                <w:lang w:val="en-US" w:eastAsia="zh-CN"/>
              </w:rPr>
              <w:t>参考示意图</w:t>
            </w:r>
            <w:r>
              <w:rPr>
                <w:rFonts w:hint="eastAsia" w:asciiTheme="minorEastAsia" w:hAnsiTheme="minorEastAsia" w:eastAsiaTheme="minorEastAsia" w:cstheme="minorEastAsia"/>
                <w:color w:val="auto"/>
                <w:kern w:val="0"/>
                <w:sz w:val="21"/>
                <w:szCs w:val="21"/>
                <w:highlight w:val="none"/>
              </w:rPr>
              <w:t>。</w:t>
            </w:r>
          </w:p>
          <w:p w14:paraId="1347FD06">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板材</w:t>
            </w:r>
            <w:r>
              <w:rPr>
                <w:rFonts w:hint="eastAsia" w:asciiTheme="minorEastAsia" w:hAnsiTheme="minorEastAsia" w:eastAsiaTheme="minorEastAsia" w:cstheme="minorEastAsia"/>
                <w:color w:val="auto"/>
                <w:kern w:val="0"/>
                <w:sz w:val="21"/>
                <w:szCs w:val="21"/>
                <w:highlight w:val="none"/>
              </w:rPr>
              <w:t>达到E1级国家环保要求，无异味。</w:t>
            </w:r>
          </w:p>
          <w:p w14:paraId="68962BBC">
            <w:pPr>
              <w:keepNext w:val="0"/>
              <w:keepLines w:val="0"/>
              <w:widowControl/>
              <w:numPr>
                <w:ilvl w:val="0"/>
                <w:numId w:val="0"/>
              </w:numPr>
              <w:suppressLineNumbers w:val="0"/>
              <w:spacing w:line="360" w:lineRule="auto"/>
              <w:ind w:leftChars="0"/>
              <w:jc w:val="left"/>
              <w:textAlignment w:val="center"/>
              <w:rPr>
                <w:rFonts w:hint="eastAsia" w:asciiTheme="minorEastAsia" w:hAnsiTheme="minorEastAsia" w:eastAsiaTheme="minorEastAsia" w:cstheme="minorEastAsia"/>
                <w:color w:val="auto"/>
                <w:kern w:val="0"/>
                <w:sz w:val="21"/>
                <w:szCs w:val="21"/>
                <w:highlight w:val="none"/>
              </w:rPr>
            </w:pPr>
          </w:p>
          <w:p w14:paraId="53DFAADD">
            <w:pPr>
              <w:pStyle w:val="67"/>
              <w:spacing w:line="360" w:lineRule="auto"/>
              <w:ind w:left="0" w:leftChars="0" w:firstLine="0" w:firstLineChars="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114300" distR="114300">
                  <wp:extent cx="3710305" cy="2960370"/>
                  <wp:effectExtent l="0" t="0" r="44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3710305" cy="2960370"/>
                          </a:xfrm>
                          <a:prstGeom prst="rect">
                            <a:avLst/>
                          </a:prstGeom>
                          <a:noFill/>
                          <a:ln>
                            <a:noFill/>
                          </a:ln>
                        </pic:spPr>
                      </pic:pic>
                    </a:graphicData>
                  </a:graphic>
                </wp:inline>
              </w:drawing>
            </w:r>
          </w:p>
          <w:p w14:paraId="4917EC65">
            <w:pPr>
              <w:keepNext w:val="0"/>
              <w:keepLines w:val="0"/>
              <w:widowControl/>
              <w:numPr>
                <w:ilvl w:val="0"/>
                <w:numId w:val="0"/>
              </w:numPr>
              <w:suppressLineNumbers w:val="0"/>
              <w:spacing w:line="360" w:lineRule="auto"/>
              <w:ind w:leftChars="0"/>
              <w:jc w:val="center"/>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款式参考图，供货前需用户确认</w:t>
            </w:r>
          </w:p>
          <w:p w14:paraId="28D9D522">
            <w:pPr>
              <w:keepNext w:val="0"/>
              <w:keepLines w:val="0"/>
              <w:widowControl/>
              <w:numPr>
                <w:ilvl w:val="0"/>
                <w:numId w:val="0"/>
              </w:numPr>
              <w:suppressLineNumbers w:val="0"/>
              <w:spacing w:line="360" w:lineRule="auto"/>
              <w:ind w:leftChars="0"/>
              <w:jc w:val="center"/>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lang w:val="en-US" w:eastAsia="zh-CN"/>
              </w:rPr>
              <w:t>（桌面板超出钢架2厘米，除机箱位，前面、侧面不用钢板）</w:t>
            </w:r>
          </w:p>
        </w:tc>
      </w:tr>
      <w:tr w14:paraId="7EB4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3" w:hRule="atLeast"/>
        </w:trPr>
        <w:tc>
          <w:tcPr>
            <w:tcW w:w="720" w:type="dxa"/>
            <w:shd w:val="clear" w:color="auto" w:fill="auto"/>
            <w:noWrap/>
            <w:vAlign w:val="center"/>
          </w:tcPr>
          <w:p w14:paraId="0DCC1A4F">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w:t>
            </w:r>
          </w:p>
        </w:tc>
        <w:tc>
          <w:tcPr>
            <w:tcW w:w="1305" w:type="dxa"/>
            <w:shd w:val="clear" w:color="auto" w:fill="auto"/>
            <w:noWrap/>
            <w:vAlign w:val="center"/>
          </w:tcPr>
          <w:p w14:paraId="02210FD6">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电脑凳</w:t>
            </w:r>
          </w:p>
        </w:tc>
        <w:tc>
          <w:tcPr>
            <w:tcW w:w="7785" w:type="dxa"/>
            <w:shd w:val="clear" w:color="auto" w:fill="auto"/>
            <w:noWrap/>
            <w:vAlign w:val="center"/>
          </w:tcPr>
          <w:p w14:paraId="03B464B9">
            <w:pPr>
              <w:keepNext w:val="0"/>
              <w:keepLines w:val="0"/>
              <w:widowControl/>
              <w:numPr>
                <w:ilvl w:val="0"/>
                <w:numId w:val="8"/>
              </w:numPr>
              <w:suppressLineNumbers w:val="0"/>
              <w:shd w:val="clear"/>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凳子采用钢木结构；学生方凳规格：360mm ×240mm；小学座高</w:t>
            </w:r>
            <w:r>
              <w:rPr>
                <w:rFonts w:hint="eastAsia" w:asciiTheme="minorEastAsia" w:hAnsiTheme="minorEastAsia" w:eastAsiaTheme="minorEastAsia" w:cstheme="minorEastAsia"/>
                <w:color w:val="auto"/>
                <w:kern w:val="0"/>
                <w:sz w:val="21"/>
                <w:szCs w:val="21"/>
                <w:highlight w:val="none"/>
                <w:lang w:val="en-US" w:eastAsia="zh-CN"/>
              </w:rPr>
              <w:t>36</w:t>
            </w:r>
            <w:r>
              <w:rPr>
                <w:rFonts w:hint="eastAsia" w:asciiTheme="minorEastAsia" w:hAnsiTheme="minorEastAsia" w:eastAsiaTheme="minorEastAsia" w:cstheme="minorEastAsia"/>
                <w:color w:val="auto"/>
                <w:kern w:val="0"/>
                <w:sz w:val="21"/>
                <w:szCs w:val="21"/>
                <w:highlight w:val="none"/>
              </w:rPr>
              <w:t>0mm、初中座高400mm，高中座高440mm。（具体尺寸供货前与学校确认）</w:t>
            </w:r>
          </w:p>
          <w:p w14:paraId="1D06B638">
            <w:pPr>
              <w:keepNext w:val="0"/>
              <w:keepLines w:val="0"/>
              <w:widowControl/>
              <w:numPr>
                <w:ilvl w:val="0"/>
                <w:numId w:val="8"/>
              </w:numPr>
              <w:suppressLineNumbers w:val="0"/>
              <w:shd w:val="clear"/>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凳面板采用18mm实木板（橡木齿接板）。</w:t>
            </w:r>
            <w:r>
              <w:rPr>
                <w:rFonts w:hint="eastAsia" w:asciiTheme="minorEastAsia" w:hAnsiTheme="minorEastAsia" w:eastAsiaTheme="minorEastAsia" w:cstheme="minorEastAsia"/>
                <w:color w:val="auto"/>
                <w:kern w:val="0"/>
                <w:sz w:val="21"/>
                <w:szCs w:val="21"/>
                <w:highlight w:val="none"/>
                <w:lang w:val="en-US" w:eastAsia="zh-CN"/>
              </w:rPr>
              <w:t>面板与凳架须采用五金连接件可靠紧固,不易脱落。</w:t>
            </w:r>
          </w:p>
          <w:p w14:paraId="63BC4075">
            <w:pPr>
              <w:keepNext w:val="0"/>
              <w:keepLines w:val="0"/>
              <w:widowControl/>
              <w:numPr>
                <w:ilvl w:val="0"/>
                <w:numId w:val="8"/>
              </w:numPr>
              <w:suppressLineNumbers w:val="0"/>
              <w:shd w:val="clear"/>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rPr>
              <w:t>凳脚管采用</w:t>
            </w:r>
            <w:r>
              <w:rPr>
                <w:rFonts w:hint="eastAsia" w:asciiTheme="minorEastAsia" w:hAnsiTheme="minorEastAsia" w:eastAsiaTheme="minorEastAsia" w:cstheme="minorEastAsia"/>
                <w:color w:val="auto"/>
                <w:kern w:val="0"/>
                <w:sz w:val="21"/>
                <w:szCs w:val="21"/>
                <w:highlight w:val="none"/>
                <w:lang w:val="en-US" w:eastAsia="zh-CN"/>
              </w:rPr>
              <w:t>25</w:t>
            </w:r>
            <w:r>
              <w:rPr>
                <w:rFonts w:hint="eastAsia" w:asciiTheme="minorEastAsia" w:hAnsiTheme="minorEastAsia" w:eastAsiaTheme="minorEastAsia" w:cstheme="minorEastAsia"/>
                <w:color w:val="auto"/>
                <w:kern w:val="0"/>
                <w:sz w:val="21"/>
                <w:szCs w:val="21"/>
                <w:highlight w:val="none"/>
              </w:rPr>
              <w:t>*</w:t>
            </w:r>
            <w:r>
              <w:rPr>
                <w:rFonts w:hint="eastAsia" w:asciiTheme="minorEastAsia" w:hAnsiTheme="minorEastAsia" w:eastAsiaTheme="minorEastAsia" w:cstheme="minorEastAsia"/>
                <w:color w:val="auto"/>
                <w:kern w:val="0"/>
                <w:sz w:val="21"/>
                <w:szCs w:val="21"/>
                <w:highlight w:val="none"/>
                <w:lang w:val="en-US" w:eastAsia="zh-CN"/>
              </w:rPr>
              <w:t>25</w:t>
            </w:r>
            <w:r>
              <w:rPr>
                <w:rFonts w:hint="eastAsia" w:asciiTheme="minorEastAsia" w:hAnsiTheme="minorEastAsia" w:eastAsiaTheme="minorEastAsia" w:cstheme="minorEastAsia"/>
                <w:color w:val="auto"/>
                <w:kern w:val="0"/>
                <w:sz w:val="21"/>
                <w:szCs w:val="21"/>
                <w:highlight w:val="none"/>
              </w:rPr>
              <w:t>*1.</w:t>
            </w:r>
            <w:r>
              <w:rPr>
                <w:rFonts w:hint="eastAsia" w:asciiTheme="minorEastAsia" w:hAnsiTheme="minorEastAsia" w:eastAsiaTheme="minorEastAsia" w:cstheme="minorEastAsia"/>
                <w:color w:val="auto"/>
                <w:kern w:val="0"/>
                <w:sz w:val="21"/>
                <w:szCs w:val="21"/>
                <w:highlight w:val="none"/>
                <w:lang w:val="en-US" w:eastAsia="zh-CN"/>
              </w:rPr>
              <w:t>0</w:t>
            </w:r>
            <w:r>
              <w:rPr>
                <w:rFonts w:hint="eastAsia" w:asciiTheme="minorEastAsia" w:hAnsiTheme="minorEastAsia" w:eastAsiaTheme="minorEastAsia" w:cstheme="minorEastAsia"/>
                <w:color w:val="auto"/>
                <w:kern w:val="0"/>
                <w:sz w:val="21"/>
                <w:szCs w:val="21"/>
                <w:highlight w:val="none"/>
              </w:rPr>
              <w:t>mm</w:t>
            </w:r>
            <w:r>
              <w:rPr>
                <w:rFonts w:hint="eastAsia" w:asciiTheme="minorEastAsia" w:hAnsiTheme="minorEastAsia" w:eastAsiaTheme="minorEastAsia" w:cstheme="minorEastAsia"/>
                <w:color w:val="auto"/>
                <w:kern w:val="0"/>
                <w:sz w:val="21"/>
                <w:szCs w:val="21"/>
                <w:highlight w:val="none"/>
                <w:lang w:val="en-US" w:eastAsia="zh-CN"/>
              </w:rPr>
              <w:t>方管</w:t>
            </w:r>
            <w:r>
              <w:rPr>
                <w:rFonts w:hint="eastAsia" w:asciiTheme="minorEastAsia" w:hAnsiTheme="minorEastAsia" w:eastAsiaTheme="minorEastAsia" w:cstheme="minorEastAsia"/>
                <w:color w:val="auto"/>
                <w:kern w:val="0"/>
                <w:sz w:val="21"/>
                <w:szCs w:val="21"/>
                <w:highlight w:val="none"/>
              </w:rPr>
              <w:t>，经二氧化碳气体保护焊接，保证无稀焊、漏焊现象，铁件经过酸洗、磷化，静电喷塑；</w:t>
            </w:r>
          </w:p>
          <w:p w14:paraId="05D3CD99">
            <w:pPr>
              <w:keepNext w:val="0"/>
              <w:keepLines w:val="0"/>
              <w:widowControl/>
              <w:numPr>
                <w:ilvl w:val="0"/>
                <w:numId w:val="8"/>
              </w:numPr>
              <w:suppressLineNumbers w:val="0"/>
              <w:shd w:val="clear"/>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rPr>
              <w:t>防滑脚套：1.材质：采用PP塑料（新料）一次注塑而成，耐磨抗老化</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有防滑</w:t>
            </w:r>
            <w:r>
              <w:rPr>
                <w:rFonts w:hint="eastAsia" w:asciiTheme="minorEastAsia" w:hAnsiTheme="minorEastAsia" w:eastAsiaTheme="minorEastAsia" w:cstheme="minorEastAsia"/>
                <w:color w:val="auto"/>
                <w:kern w:val="0"/>
                <w:sz w:val="21"/>
                <w:szCs w:val="21"/>
                <w:highlight w:val="none"/>
                <w:lang w:val="en-US" w:eastAsia="zh-CN"/>
              </w:rPr>
              <w:t>功能</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lang w:val="en-US" w:eastAsia="zh-CN"/>
              </w:rPr>
              <w:t>胶套壁厚不小于2.5mm，供货前经采购人确认。</w:t>
            </w:r>
          </w:p>
          <w:p w14:paraId="1642ED9E">
            <w:pPr>
              <w:keepNext w:val="0"/>
              <w:keepLines w:val="0"/>
              <w:widowControl/>
              <w:numPr>
                <w:ilvl w:val="0"/>
                <w:numId w:val="7"/>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板材</w:t>
            </w:r>
            <w:r>
              <w:rPr>
                <w:rFonts w:hint="eastAsia" w:asciiTheme="minorEastAsia" w:hAnsiTheme="minorEastAsia" w:eastAsiaTheme="minorEastAsia" w:cstheme="minorEastAsia"/>
                <w:color w:val="auto"/>
                <w:kern w:val="0"/>
                <w:sz w:val="21"/>
                <w:szCs w:val="21"/>
                <w:highlight w:val="none"/>
              </w:rPr>
              <w:t xml:space="preserve">达到E1级国家环保要求，无异味。 </w:t>
            </w:r>
          </w:p>
          <w:p w14:paraId="033ABD8E">
            <w:pPr>
              <w:pStyle w:val="67"/>
              <w:spacing w:line="360" w:lineRule="auto"/>
              <w:ind w:left="0" w:leftChars="0" w:firstLine="0" w:firstLineChars="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114300" distR="114300">
                  <wp:extent cx="1609725" cy="20193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1609725" cy="2019300"/>
                          </a:xfrm>
                          <a:prstGeom prst="rect">
                            <a:avLst/>
                          </a:prstGeom>
                          <a:noFill/>
                          <a:ln>
                            <a:noFill/>
                          </a:ln>
                        </pic:spPr>
                      </pic:pic>
                    </a:graphicData>
                  </a:graphic>
                </wp:inline>
              </w:drawing>
            </w:r>
          </w:p>
          <w:p w14:paraId="411D9C1B">
            <w:pPr>
              <w:pStyle w:val="67"/>
              <w:spacing w:line="360" w:lineRule="auto"/>
              <w:ind w:left="0" w:leftChars="0" w:firstLine="0" w:firstLineChars="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auto"/>
                <w:kern w:val="0"/>
                <w:sz w:val="21"/>
                <w:szCs w:val="21"/>
                <w:highlight w:val="none"/>
                <w:lang w:val="en-US" w:eastAsia="zh-CN"/>
              </w:rPr>
              <w:t>款式参考图</w:t>
            </w:r>
          </w:p>
        </w:tc>
      </w:tr>
      <w:tr w14:paraId="101A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720" w:type="dxa"/>
            <w:shd w:val="clear" w:color="auto" w:fill="auto"/>
            <w:noWrap/>
            <w:vAlign w:val="center"/>
          </w:tcPr>
          <w:p w14:paraId="5021CCA4">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1305" w:type="dxa"/>
            <w:shd w:val="clear" w:color="auto" w:fill="auto"/>
            <w:noWrap/>
            <w:vAlign w:val="center"/>
          </w:tcPr>
          <w:p w14:paraId="16D3A8B2">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讲台</w:t>
            </w:r>
          </w:p>
        </w:tc>
        <w:tc>
          <w:tcPr>
            <w:tcW w:w="7785" w:type="dxa"/>
            <w:shd w:val="clear" w:color="auto" w:fill="auto"/>
            <w:noWrap/>
            <w:vAlign w:val="center"/>
          </w:tcPr>
          <w:p w14:paraId="6DB1C89F">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尺寸约：1400mm（长）×700mm</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宽</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×800mm</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高</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，整体钢木结构。</w:t>
            </w:r>
          </w:p>
          <w:p w14:paraId="68C6D35D">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外观：与学生电脑桌款式一致，桌面下方左</w:t>
            </w:r>
            <w:r>
              <w:rPr>
                <w:rFonts w:hint="eastAsia" w:asciiTheme="minorEastAsia" w:hAnsiTheme="minorEastAsia" w:eastAsiaTheme="minorEastAsia" w:cstheme="minorEastAsia"/>
                <w:color w:val="auto"/>
                <w:kern w:val="0"/>
                <w:sz w:val="21"/>
                <w:szCs w:val="21"/>
                <w:lang w:val="en-US" w:eastAsia="zh-CN"/>
              </w:rPr>
              <w:t>侧</w:t>
            </w:r>
            <w:r>
              <w:rPr>
                <w:rFonts w:hint="eastAsia" w:asciiTheme="minorEastAsia" w:hAnsiTheme="minorEastAsia" w:eastAsiaTheme="minorEastAsia" w:cstheme="minorEastAsia"/>
                <w:color w:val="auto"/>
                <w:kern w:val="0"/>
                <w:sz w:val="21"/>
                <w:szCs w:val="21"/>
              </w:rPr>
              <w:t>放置</w:t>
            </w:r>
            <w:r>
              <w:rPr>
                <w:rFonts w:hint="eastAsia" w:asciiTheme="minorEastAsia" w:hAnsiTheme="minorEastAsia" w:eastAsiaTheme="minorEastAsia" w:cstheme="minorEastAsia"/>
                <w:color w:val="auto"/>
                <w:kern w:val="0"/>
                <w:sz w:val="21"/>
                <w:szCs w:val="21"/>
                <w:lang w:val="en-US" w:eastAsia="zh-CN"/>
              </w:rPr>
              <w:t>机箱位</w:t>
            </w:r>
            <w:r>
              <w:rPr>
                <w:rFonts w:hint="eastAsia" w:asciiTheme="minorEastAsia" w:hAnsiTheme="minorEastAsia" w:eastAsiaTheme="minorEastAsia" w:cstheme="minorEastAsia"/>
                <w:color w:val="auto"/>
                <w:kern w:val="0"/>
                <w:sz w:val="21"/>
                <w:szCs w:val="21"/>
              </w:rPr>
              <w:t>。</w:t>
            </w:r>
          </w:p>
          <w:p w14:paraId="58DE3897">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桌面板采用18mm的实木板（橡木齿接板）</w:t>
            </w:r>
          </w:p>
          <w:p w14:paraId="4C3FE737">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桌架：桌面下方支撑架和立柱采用40*40mm，厚1.2mm方管，焊接拼接而成。立柱配脚套。</w:t>
            </w:r>
          </w:p>
          <w:p w14:paraId="23CB0878">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桌体：（桌面以下）</w:t>
            </w:r>
            <w:r>
              <w:rPr>
                <w:rFonts w:hint="eastAsia" w:asciiTheme="minorEastAsia" w:hAnsiTheme="minorEastAsia" w:eastAsiaTheme="minorEastAsia" w:cstheme="minorEastAsia"/>
                <w:color w:val="auto"/>
                <w:kern w:val="0"/>
                <w:sz w:val="21"/>
                <w:szCs w:val="21"/>
                <w:lang w:val="en-US" w:eastAsia="zh-CN"/>
              </w:rPr>
              <w:t>电脑机箱3面</w:t>
            </w:r>
            <w:r>
              <w:rPr>
                <w:rFonts w:hint="eastAsia" w:asciiTheme="minorEastAsia" w:hAnsiTheme="minorEastAsia" w:eastAsiaTheme="minorEastAsia" w:cstheme="minorEastAsia"/>
                <w:color w:val="auto"/>
                <w:kern w:val="0"/>
                <w:sz w:val="21"/>
                <w:szCs w:val="21"/>
              </w:rPr>
              <w:t>采用折边钢板冲焊接（厚度不低于1mm）。</w:t>
            </w:r>
          </w:p>
          <w:p w14:paraId="48D2C7E0">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桌体（桌面以下）方管和钢板表面经过酸洗、磷化防腐防锈处理后静电喷塑，经久耐用。</w:t>
            </w:r>
          </w:p>
          <w:p w14:paraId="5E62B052">
            <w:pPr>
              <w:keepNext w:val="0"/>
              <w:keepLines w:val="0"/>
              <w:widowControl/>
              <w:numPr>
                <w:ilvl w:val="0"/>
                <w:numId w:val="9"/>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板材</w:t>
            </w:r>
            <w:r>
              <w:rPr>
                <w:rFonts w:hint="eastAsia" w:asciiTheme="minorEastAsia" w:hAnsiTheme="minorEastAsia" w:eastAsiaTheme="minorEastAsia" w:cstheme="minorEastAsia"/>
                <w:color w:val="auto"/>
                <w:kern w:val="0"/>
                <w:sz w:val="21"/>
                <w:szCs w:val="21"/>
              </w:rPr>
              <w:t>达到E1级国家环保要求，无异味。</w:t>
            </w:r>
          </w:p>
        </w:tc>
      </w:tr>
      <w:tr w14:paraId="57AA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20" w:type="dxa"/>
            <w:shd w:val="clear" w:color="auto" w:fill="auto"/>
            <w:noWrap/>
            <w:vAlign w:val="center"/>
          </w:tcPr>
          <w:p w14:paraId="61ACECC3">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1305" w:type="dxa"/>
            <w:shd w:val="clear" w:color="auto" w:fill="auto"/>
            <w:noWrap/>
            <w:vAlign w:val="center"/>
          </w:tcPr>
          <w:p w14:paraId="301451D5">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静电地板</w:t>
            </w:r>
          </w:p>
        </w:tc>
        <w:tc>
          <w:tcPr>
            <w:tcW w:w="7785" w:type="dxa"/>
            <w:shd w:val="clear" w:color="auto" w:fill="auto"/>
            <w:noWrap/>
            <w:vAlign w:val="center"/>
          </w:tcPr>
          <w:p w14:paraId="5DC0F3C7">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颜色：米黄色</w:t>
            </w:r>
          </w:p>
          <w:p w14:paraId="6A0A37BA">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规格：600*600*40mm</w:t>
            </w:r>
          </w:p>
          <w:p w14:paraId="57A4810C">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贴面材料：≥1.0cm陶瓷面</w:t>
            </w:r>
          </w:p>
          <w:p w14:paraId="749BF87A">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填充材料：发泡水泥</w:t>
            </w:r>
          </w:p>
          <w:p w14:paraId="2B77AF2B">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上钢板：≥0.5mm</w:t>
            </w:r>
          </w:p>
          <w:p w14:paraId="1D92066A">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下钢板：≥0.4mm</w:t>
            </w:r>
          </w:p>
          <w:p w14:paraId="4810B27A">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铺装防静电地板所需的支撑角柱、横梁钢管、金属封边以及地板吸盘等，配件主材为镀锌钢质材料，管壁厚度≧1.5mm</w:t>
            </w:r>
          </w:p>
          <w:p w14:paraId="4EB5A72F">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根据电脑桌位置，在地板上开50mm的孔，并加线孔盖。</w:t>
            </w:r>
          </w:p>
          <w:p w14:paraId="4759EE8D">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整块地板切割后靠墙处需用角铁支架固定</w:t>
            </w:r>
          </w:p>
          <w:p w14:paraId="7500CB2A">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安装静电地板前需清理地面，施工后地板下无杂物灰尘。</w:t>
            </w:r>
          </w:p>
          <w:p w14:paraId="10A1ABBE">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拆除原旧地板</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如有</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，搬至一楼。</w:t>
            </w:r>
          </w:p>
          <w:p w14:paraId="087212DD">
            <w:pPr>
              <w:keepNext w:val="0"/>
              <w:keepLines w:val="0"/>
              <w:widowControl/>
              <w:numPr>
                <w:ilvl w:val="0"/>
                <w:numId w:val="10"/>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供货前需用户确认样式</w:t>
            </w:r>
          </w:p>
        </w:tc>
      </w:tr>
      <w:tr w14:paraId="2E81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20" w:type="dxa"/>
            <w:shd w:val="clear" w:color="auto" w:fill="auto"/>
            <w:noWrap/>
            <w:vAlign w:val="center"/>
          </w:tcPr>
          <w:p w14:paraId="74BFD1C0">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w:t>
            </w:r>
          </w:p>
        </w:tc>
        <w:tc>
          <w:tcPr>
            <w:tcW w:w="1305" w:type="dxa"/>
            <w:shd w:val="clear" w:color="auto" w:fill="auto"/>
            <w:noWrap/>
            <w:vAlign w:val="center"/>
          </w:tcPr>
          <w:p w14:paraId="1B6D32F9">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16口交换机</w:t>
            </w:r>
          </w:p>
        </w:tc>
        <w:tc>
          <w:tcPr>
            <w:tcW w:w="7785" w:type="dxa"/>
            <w:shd w:val="clear" w:color="auto" w:fill="auto"/>
            <w:noWrap/>
            <w:vAlign w:val="center"/>
          </w:tcPr>
          <w:p w14:paraId="4A9C0F6C">
            <w:pPr>
              <w:keepNext w:val="0"/>
              <w:keepLines w:val="0"/>
              <w:widowControl/>
              <w:numPr>
                <w:ilvl w:val="0"/>
                <w:numId w:val="11"/>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16口千兆以太网交换机（含配套理线架）；</w:t>
            </w:r>
          </w:p>
          <w:p w14:paraId="20F40B2F">
            <w:pPr>
              <w:keepNext w:val="0"/>
              <w:keepLines w:val="0"/>
              <w:widowControl/>
              <w:numPr>
                <w:ilvl w:val="0"/>
                <w:numId w:val="11"/>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千兆电口（非复用）数量≥16口，</w:t>
            </w:r>
          </w:p>
          <w:p w14:paraId="6315D738">
            <w:pPr>
              <w:keepNext w:val="0"/>
              <w:keepLines w:val="0"/>
              <w:widowControl/>
              <w:numPr>
                <w:ilvl w:val="0"/>
                <w:numId w:val="11"/>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千兆光口（SFP）≥4个（带1个光模块）；</w:t>
            </w:r>
          </w:p>
          <w:p w14:paraId="7C10E23F">
            <w:pPr>
              <w:keepNext w:val="0"/>
              <w:keepLines w:val="0"/>
              <w:widowControl/>
              <w:numPr>
                <w:ilvl w:val="0"/>
                <w:numId w:val="11"/>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交换容量≥192Gbps。</w:t>
            </w:r>
          </w:p>
        </w:tc>
      </w:tr>
      <w:tr w14:paraId="7798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3" w:hRule="atLeast"/>
        </w:trPr>
        <w:tc>
          <w:tcPr>
            <w:tcW w:w="720" w:type="dxa"/>
            <w:shd w:val="clear" w:color="auto" w:fill="auto"/>
            <w:noWrap/>
            <w:vAlign w:val="center"/>
          </w:tcPr>
          <w:p w14:paraId="099CF693">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11</w:t>
            </w:r>
          </w:p>
        </w:tc>
        <w:tc>
          <w:tcPr>
            <w:tcW w:w="1305" w:type="dxa"/>
            <w:shd w:val="clear" w:color="auto" w:fill="auto"/>
            <w:noWrap/>
            <w:vAlign w:val="center"/>
          </w:tcPr>
          <w:p w14:paraId="70085CD7">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48口交换机</w:t>
            </w:r>
          </w:p>
        </w:tc>
        <w:tc>
          <w:tcPr>
            <w:tcW w:w="7785" w:type="dxa"/>
            <w:shd w:val="clear" w:color="auto" w:fill="auto"/>
            <w:noWrap/>
            <w:vAlign w:val="center"/>
          </w:tcPr>
          <w:p w14:paraId="07120FF9">
            <w:pPr>
              <w:keepNext w:val="0"/>
              <w:keepLines w:val="0"/>
              <w:widowControl/>
              <w:numPr>
                <w:ilvl w:val="0"/>
                <w:numId w:val="1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48口千兆以太网交换机（含配套理线架）；</w:t>
            </w:r>
          </w:p>
          <w:p w14:paraId="378DB312">
            <w:pPr>
              <w:keepNext w:val="0"/>
              <w:keepLines w:val="0"/>
              <w:widowControl/>
              <w:numPr>
                <w:ilvl w:val="0"/>
                <w:numId w:val="1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千兆电口（非复用）数量≥48口，</w:t>
            </w:r>
          </w:p>
          <w:p w14:paraId="20D904A2">
            <w:pPr>
              <w:keepNext w:val="0"/>
              <w:keepLines w:val="0"/>
              <w:widowControl/>
              <w:numPr>
                <w:ilvl w:val="0"/>
                <w:numId w:val="1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千兆光口（SFP）≥4个（带1个光模块）；</w:t>
            </w:r>
          </w:p>
          <w:p w14:paraId="325F4731">
            <w:pPr>
              <w:keepNext w:val="0"/>
              <w:keepLines w:val="0"/>
              <w:widowControl/>
              <w:numPr>
                <w:ilvl w:val="0"/>
                <w:numId w:val="12"/>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交换容量≥330Gbps，包转发率130Mpps。</w:t>
            </w:r>
          </w:p>
        </w:tc>
      </w:tr>
      <w:tr w14:paraId="399A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4" w:hRule="atLeast"/>
        </w:trPr>
        <w:tc>
          <w:tcPr>
            <w:tcW w:w="720" w:type="dxa"/>
            <w:shd w:val="clear" w:color="auto" w:fill="auto"/>
            <w:noWrap/>
            <w:vAlign w:val="center"/>
          </w:tcPr>
          <w:p w14:paraId="36128DE5">
            <w:pPr>
              <w:keepNext w:val="0"/>
              <w:keepLines w:val="0"/>
              <w:widowControl/>
              <w:suppressLineNumbers w:val="0"/>
              <w:spacing w:line="360" w:lineRule="auto"/>
              <w:jc w:val="center"/>
              <w:textAlignment w:val="center"/>
              <w:rPr>
                <w:rFonts w:hint="default" w:asciiTheme="minorEastAsia" w:hAnsiTheme="minorEastAsia" w:eastAsiaTheme="minorEastAsia" w:cstheme="minorEastAsia"/>
                <w:color w:val="000000" w:themeColor="text1"/>
                <w:spacing w:val="20"/>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20"/>
                <w:sz w:val="21"/>
                <w:szCs w:val="21"/>
                <w:lang w:val="en-US" w:eastAsia="zh-CN"/>
                <w14:textFill>
                  <w14:solidFill>
                    <w14:schemeClr w14:val="tx1"/>
                  </w14:solidFill>
                </w14:textFill>
              </w:rPr>
              <w:t>12</w:t>
            </w:r>
          </w:p>
        </w:tc>
        <w:tc>
          <w:tcPr>
            <w:tcW w:w="1305" w:type="dxa"/>
            <w:shd w:val="clear" w:color="auto" w:fill="auto"/>
            <w:noWrap/>
            <w:vAlign w:val="center"/>
          </w:tcPr>
          <w:p w14:paraId="1D6E5BF3">
            <w:pPr>
              <w:keepNext w:val="0"/>
              <w:keepLines w:val="0"/>
              <w:widowControl/>
              <w:suppressLineNumbers w:val="0"/>
              <w:spacing w:line="360" w:lineRule="auto"/>
              <w:jc w:val="left"/>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附件及系统集成</w:t>
            </w:r>
          </w:p>
        </w:tc>
        <w:tc>
          <w:tcPr>
            <w:tcW w:w="7785" w:type="dxa"/>
            <w:shd w:val="clear" w:color="auto" w:fill="auto"/>
            <w:noWrap/>
            <w:vAlign w:val="center"/>
          </w:tcPr>
          <w:p w14:paraId="2735B2BB">
            <w:pPr>
              <w:keepNext w:val="0"/>
              <w:keepLines w:val="0"/>
              <w:widowControl/>
              <w:numPr>
                <w:ilvl w:val="0"/>
                <w:numId w:val="0"/>
              </w:numPr>
              <w:suppressLineNumbers w:val="0"/>
              <w:spacing w:line="360" w:lineRule="auto"/>
              <w:ind w:leftChars="0"/>
              <w:jc w:val="left"/>
              <w:textAlignment w:val="center"/>
              <w:rPr>
                <w:rFonts w:hint="eastAsia" w:asciiTheme="minorEastAsia" w:hAnsiTheme="minorEastAsia" w:eastAsiaTheme="minorEastAsia" w:cstheme="minorEastAsia"/>
                <w:color w:val="auto"/>
                <w:kern w:val="0"/>
                <w:sz w:val="21"/>
                <w:szCs w:val="21"/>
                <w:lang w:val="en-US" w:eastAsia="zh-CN"/>
              </w:rPr>
            </w:pPr>
          </w:p>
          <w:p w14:paraId="7EE17A72">
            <w:pPr>
              <w:keepNext w:val="0"/>
              <w:keepLines w:val="0"/>
              <w:widowControl/>
              <w:numPr>
                <w:ilvl w:val="0"/>
                <w:numId w:val="0"/>
              </w:numPr>
              <w:suppressLineNumbers w:val="0"/>
              <w:spacing w:line="360" w:lineRule="auto"/>
              <w:ind w:left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为学生机、教师机、交换机集成强弱电安装：</w:t>
            </w:r>
          </w:p>
          <w:p w14:paraId="3F057E78">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地板下安装86型信息盒，配装六类非屏蔽信息模块，性能符合YD/T 926.3-2024。</w:t>
            </w:r>
          </w:p>
          <w:p w14:paraId="21551E42">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水平布线采用六类非屏蔽双绞线（4对24 AWG实心铜芯），符合YD/T 1019；信息点至电脑主机采用六类成品跳线（长度符合现场要求），严禁手工制作跳线。</w:t>
            </w:r>
          </w:p>
          <w:p w14:paraId="6B63519E">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项目提交验收前须提供信息点Fluke测线服务，FLUKE测试费用由中标人承担，投标价应包含FLUKE测试的费用。对所有新建信息点进行100%逐点测试（100%测试PASS通过）。本项目链路一端为RJ45水晶头端接、另一端为六类非屏蔽模块接成品跳线，采用TIA/EIA-568-D.2 Channel（信道）标准进行测试。接入模块端的跳线须本项目供货跳线。测试须100%通过Cat6 Channel标准全部参数阈值，任一参数未达标准阈值即判定该信息点不合格，须返工整改并复测合格。导出原始数据文件（。flw或LinkWare数据库格式），文件名须与现场线标一一对应，确保可在 Fluke LinkWare 软件中正常打开并复现全频段测试曲线。原始数据文件不得篡改、删减或仅提供截图/纸质报告替代，作为竣工验收必备资料移交采购人存档。</w:t>
            </w:r>
          </w:p>
          <w:p w14:paraId="40B0EBC8">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 xml:space="preserve"> 每个电脑位地板下配置86型三孔插座（250V/10A）；主机位配置成品插线板（不少于4位三孔，带总控开关及过载保护，具有3C认证）。插线板须以完整插头插入地面插座取电，严禁剪除插头直接接线或采用排插串接。</w:t>
            </w:r>
          </w:p>
          <w:p w14:paraId="4643D298">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供电电源额定总容量不小于计算机教室全部设备总计算功率的1.5倍。学生机区域采用分路布线控制，每路负载不超过14台计算机，每路设独立的过载、短路及漏电保护装置；每路电源线采用单芯铜芯绝缘导线（L、N、PE各1根，截面积不低于4mm²）。教师机及网络机柜回路采用单芯铜芯绝缘导线（L、N、PE各1根，截面积不低于2mm²）。配电线路采用铜芯聚氯乙烯绝缘电线（BV型），火线 用红色、零线用蓝色、保护接地线（PE）用黄绿双色。</w:t>
            </w:r>
          </w:p>
          <w:p w14:paraId="36990C92">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采用PVC阻燃线槽，规格不小于20mm×60mm，壁厚不小于1.5mm，符合JG/T 3050标准；强电线缆在线槽内填充率不超过40%，弱电不超过70%。强弱电须分槽分管敷设，平行布设时间距不小于300mm，交叉时垂直跨接并设置金属隔板隔离；走线严格参照附图执行。</w:t>
            </w:r>
          </w:p>
          <w:p w14:paraId="2A00514C">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配电箱配置总进线开关1只，采用微型断路器（MCB，63A/3P，具备过载及短路保护）；讲台与网络机柜回路配置带过电流保护的剩余电流动作断路器（RCBO）1只（10A/30mA/2P）；学生机区域分4路，每路各配置RCBO 1只（25A/30mA/2P）。全部RCBO须符合GB/T 16917.1标准，MCB须符合GB/T 10963.1标准，均须具有3C强制性产品认证。总开关与分路RCBO形成选择性配合，任一分路发生漏电故障时仅本路跳闸，不影响其他回路正常供电。配电箱采用金属壳体，带透明观察窗及专用锁具，箱内张贴系统图及分路标识。</w:t>
            </w:r>
          </w:p>
          <w:p w14:paraId="36259ACA">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配备防静电地板专用吸盘1只。</w:t>
            </w:r>
          </w:p>
          <w:p w14:paraId="50DA1A11">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若机房至本楼弱电汇聚点之间无可用且性能合格的网线，须按规范重新布设1条六类非屏蔽网线作为上联主干，全程穿KBG/JDG金属管或PVC阻燃管保护。</w:t>
            </w:r>
          </w:p>
          <w:p w14:paraId="6DC44A47">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投标时须提供主要材料设备附件清单，明确名称、规格型号、品牌、制造商；投标人须按确定品牌供货。</w:t>
            </w:r>
          </w:p>
          <w:p w14:paraId="01B09113">
            <w:pPr>
              <w:keepNext w:val="0"/>
              <w:keepLines w:val="0"/>
              <w:widowControl/>
              <w:numPr>
                <w:ilvl w:val="0"/>
                <w:numId w:val="13"/>
              </w:numPr>
              <w:suppressLineNumbers w:val="0"/>
              <w:spacing w:line="360" w:lineRule="auto"/>
              <w:ind w:left="425" w:leftChars="0" w:hanging="425" w:firstLineChars="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网络设备及网络机柜安装于教室前侧（具体以学校现场要求为准）；须将学校原有交互式多媒体显示设备通过HDMI数字接口（兼容VGA模拟接口）接入教师管理机，实现音视频同步显示，并负责接口适配、线缆敷设及联调测试，确保与学校现有设备完全兼容。</w:t>
            </w:r>
          </w:p>
          <w:p w14:paraId="697BAFD6">
            <w:pPr>
              <w:pStyle w:val="3"/>
              <w:numPr>
                <w:ilvl w:val="0"/>
                <w:numId w:val="13"/>
              </w:numPr>
              <w:ind w:left="425" w:hanging="425"/>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投标时列出以下附件的品牌型号：</w:t>
            </w:r>
          </w:p>
          <w:p w14:paraId="645D3B64">
            <w:pPr>
              <w:numPr>
                <w:ilvl w:val="-1"/>
                <w:numId w:val="0"/>
              </w:numPr>
              <w:ind w:left="0" w:firstLine="0"/>
              <w:rPr>
                <w:rFonts w:hint="default"/>
                <w:lang w:val="en-US" w:eastAsia="zh-CN"/>
              </w:rPr>
            </w:pPr>
            <w:r>
              <w:rPr>
                <w:rFonts w:hint="eastAsia" w:asciiTheme="minorEastAsia" w:hAnsiTheme="minorEastAsia" w:eastAsiaTheme="minorEastAsia" w:cstheme="minorEastAsia"/>
                <w:color w:val="auto"/>
                <w:kern w:val="0"/>
                <w:sz w:val="21"/>
                <w:szCs w:val="21"/>
                <w:lang w:val="en-US" w:eastAsia="zh-CN"/>
              </w:rPr>
              <w:t>六类非屏蔽信息模块、六类非屏蔽双绞线、电源线、86型三孔插座、成品插线板、断路器。</w:t>
            </w:r>
          </w:p>
        </w:tc>
      </w:tr>
    </w:tbl>
    <w:p w14:paraId="57AD5CEA">
      <w:pPr>
        <w:rPr>
          <w:rFonts w:hint="eastAsia" w:asciiTheme="minorEastAsia" w:hAnsiTheme="minorEastAsia" w:eastAsiaTheme="minorEastAsia" w:cstheme="minorEastAsia"/>
          <w:sz w:val="24"/>
          <w:szCs w:val="24"/>
        </w:rPr>
      </w:pPr>
    </w:p>
    <w:p w14:paraId="3787D15D">
      <w:pPr>
        <w:keepNext w:val="0"/>
        <w:keepLines w:val="0"/>
        <w:widowControl/>
        <w:numPr>
          <w:ilvl w:val="0"/>
          <w:numId w:val="0"/>
        </w:numPr>
        <w:suppressLineNumbers w:val="0"/>
        <w:spacing w:line="360" w:lineRule="auto"/>
        <w:ind w:leftChars="0"/>
        <w:jc w:val="left"/>
        <w:textAlignment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特别说明：</w:t>
      </w:r>
    </w:p>
    <w:p w14:paraId="685999B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Chars="200"/>
        <w:jc w:val="left"/>
        <w:textAlignment w:val="center"/>
        <w:rPr>
          <w:rFonts w:hint="eastAsia" w:asciiTheme="minorEastAsia" w:hAnsiTheme="minorEastAsia" w:eastAsiaTheme="minorEastAsia" w:cstheme="minorEastAsia"/>
          <w:b/>
          <w:bCs w:val="0"/>
          <w:kern w:val="0"/>
          <w:sz w:val="21"/>
          <w:szCs w:val="21"/>
          <w:lang w:val="en-US" w:eastAsia="zh-CN" w:bidi="ar-SA"/>
        </w:rPr>
      </w:pPr>
      <w:r>
        <w:rPr>
          <w:rFonts w:hint="eastAsia" w:asciiTheme="minorEastAsia" w:hAnsiTheme="minorEastAsia" w:eastAsiaTheme="minorEastAsia" w:cstheme="minorEastAsia"/>
          <w:b/>
          <w:bCs w:val="0"/>
          <w:kern w:val="0"/>
          <w:sz w:val="21"/>
          <w:szCs w:val="21"/>
          <w:lang w:val="en-US" w:eastAsia="zh-CN" w:bidi="ar-SA"/>
        </w:rPr>
        <w:t>（一）本项目的核心产品：教师机（主机）、学生机（主机）、显示器。</w:t>
      </w:r>
    </w:p>
    <w:p w14:paraId="30E503C7">
      <w:pPr>
        <w:pStyle w:val="67"/>
        <w:numPr>
          <w:ilvl w:val="0"/>
          <w:numId w:val="0"/>
        </w:numPr>
        <w:spacing w:line="360" w:lineRule="auto"/>
        <w:ind w:firstLine="422"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sz w:val="21"/>
          <w:szCs w:val="21"/>
          <w:lang w:eastAsia="zh-CN"/>
        </w:rPr>
        <w:t>（</w:t>
      </w:r>
      <w:r>
        <w:rPr>
          <w:rFonts w:hint="eastAsia" w:asciiTheme="minorEastAsia" w:hAnsiTheme="minorEastAsia" w:eastAsiaTheme="minorEastAsia" w:cstheme="minorEastAsia"/>
          <w:b/>
          <w:sz w:val="21"/>
          <w:szCs w:val="21"/>
          <w:lang w:val="en-US" w:eastAsia="zh-CN"/>
        </w:rPr>
        <w:t>二）</w:t>
      </w:r>
      <w:r>
        <w:rPr>
          <w:rFonts w:hint="eastAsia" w:asciiTheme="minorEastAsia" w:hAnsiTheme="minorEastAsia" w:eastAsiaTheme="minorEastAsia" w:cstheme="minorEastAsia"/>
          <w:b/>
          <w:sz w:val="21"/>
          <w:szCs w:val="21"/>
        </w:rPr>
        <w:t>教师机（主机）、学生机（主机）、显示器</w:t>
      </w:r>
      <w:r>
        <w:rPr>
          <w:rFonts w:hint="eastAsia" w:asciiTheme="minorEastAsia" w:hAnsiTheme="minorEastAsia" w:eastAsiaTheme="minorEastAsia" w:cstheme="minorEastAsia"/>
          <w:b/>
          <w:sz w:val="21"/>
          <w:szCs w:val="21"/>
          <w:lang w:val="en-US" w:eastAsia="zh-CN"/>
        </w:rPr>
        <w:t>为</w:t>
      </w:r>
      <w:r>
        <w:rPr>
          <w:rFonts w:hint="eastAsia" w:asciiTheme="minorEastAsia" w:hAnsiTheme="minorEastAsia" w:eastAsiaTheme="minorEastAsia" w:cstheme="minorEastAsia"/>
          <w:b/>
          <w:sz w:val="21"/>
          <w:szCs w:val="21"/>
        </w:rPr>
        <w:t>强制节能产品</w:t>
      </w:r>
      <w:r>
        <w:rPr>
          <w:rFonts w:hint="eastAsia" w:asciiTheme="minorEastAsia" w:hAnsiTheme="minorEastAsia" w:eastAsiaTheme="minorEastAsia" w:cstheme="minorEastAsia"/>
          <w:b/>
          <w:sz w:val="21"/>
          <w:szCs w:val="21"/>
          <w:lang w:eastAsia="zh-CN"/>
        </w:rPr>
        <w:t>，</w:t>
      </w:r>
      <w:r>
        <w:rPr>
          <w:rFonts w:hint="eastAsia" w:asciiTheme="minorEastAsia" w:hAnsiTheme="minorEastAsia" w:eastAsiaTheme="minorEastAsia" w:cstheme="minorEastAsia"/>
          <w:b/>
          <w:sz w:val="21"/>
          <w:szCs w:val="21"/>
        </w:rPr>
        <w:t>必须按要求提供</w:t>
      </w:r>
      <w:r>
        <w:rPr>
          <w:rFonts w:hint="eastAsia" w:asciiTheme="minorEastAsia" w:hAnsiTheme="minorEastAsia" w:eastAsiaTheme="minorEastAsia" w:cstheme="minorEastAsia"/>
          <w:b/>
          <w:sz w:val="21"/>
          <w:szCs w:val="21"/>
          <w:lang w:val="en-US" w:eastAsia="zh-CN"/>
        </w:rPr>
        <w:t>所投</w:t>
      </w:r>
      <w:r>
        <w:rPr>
          <w:rFonts w:hint="eastAsia" w:asciiTheme="minorEastAsia" w:hAnsiTheme="minorEastAsia" w:eastAsiaTheme="minorEastAsia" w:cstheme="minorEastAsia"/>
          <w:b/>
          <w:sz w:val="21"/>
          <w:szCs w:val="21"/>
        </w:rPr>
        <w:t>产品的节能产品认证证书或规定网站证书查询截图，否则将作为无效标处理。</w:t>
      </w:r>
    </w:p>
    <w:p w14:paraId="5DAAFF4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2"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b/>
          <w:bCs w:val="0"/>
          <w:kern w:val="0"/>
          <w:sz w:val="21"/>
          <w:szCs w:val="21"/>
          <w:lang w:val="en-US" w:eastAsia="zh-CN" w:bidi="ar-SA"/>
        </w:rPr>
        <w:t>（三）</w:t>
      </w:r>
      <w:r>
        <w:rPr>
          <w:rFonts w:hint="eastAsia" w:asciiTheme="minorEastAsia" w:hAnsiTheme="minorEastAsia" w:eastAsiaTheme="minorEastAsia" w:cstheme="minorEastAsia"/>
          <w:color w:val="auto"/>
          <w:kern w:val="0"/>
          <w:sz w:val="21"/>
          <w:szCs w:val="21"/>
          <w:lang w:val="en-US" w:eastAsia="zh-CN"/>
        </w:rPr>
        <w:t>为方便后期管理，投标人所投学生机、教师机、显示器须为同一品牌；学生机与教师机须为同一产品系列。</w:t>
      </w:r>
    </w:p>
    <w:p w14:paraId="5638FF7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2" w:firstLineChars="200"/>
        <w:jc w:val="left"/>
        <w:textAlignment w:val="center"/>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bCs w:val="0"/>
          <w:kern w:val="0"/>
          <w:sz w:val="21"/>
          <w:szCs w:val="21"/>
          <w:lang w:val="en-US" w:eastAsia="zh-CN" w:bidi="ar-SA"/>
        </w:rPr>
        <w:t>（四）</w:t>
      </w:r>
      <w:r>
        <w:rPr>
          <w:rFonts w:hint="eastAsia" w:asciiTheme="minorEastAsia" w:hAnsiTheme="minorEastAsia" w:eastAsiaTheme="minorEastAsia" w:cstheme="minorEastAsia"/>
          <w:color w:val="auto"/>
          <w:kern w:val="0"/>
          <w:sz w:val="21"/>
          <w:szCs w:val="21"/>
          <w:lang w:val="en-US" w:eastAsia="zh-CN"/>
        </w:rPr>
        <w:t>本项目所有设备采购数量以学校实际需求为准，最终结算价按综合单价（含材料费、安装制作费、税金和运费等一切费用）乘实际采购数量计算，投标人须谨慎报价。</w:t>
      </w:r>
    </w:p>
    <w:p w14:paraId="49AE9E0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2"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b/>
          <w:bCs w:val="0"/>
          <w:kern w:val="0"/>
          <w:sz w:val="21"/>
          <w:szCs w:val="21"/>
          <w:lang w:val="en-US" w:eastAsia="zh-CN" w:bidi="ar-SA"/>
        </w:rPr>
        <w:t>（五）</w:t>
      </w:r>
      <w:r>
        <w:rPr>
          <w:rFonts w:hint="eastAsia" w:asciiTheme="minorEastAsia" w:hAnsiTheme="minorEastAsia" w:eastAsiaTheme="minorEastAsia" w:cstheme="minorEastAsia"/>
          <w:color w:val="auto"/>
          <w:kern w:val="0"/>
          <w:sz w:val="21"/>
          <w:szCs w:val="21"/>
          <w:lang w:val="en-US" w:eastAsia="zh-CN"/>
        </w:rPr>
        <w:t>本项目是更新改造，内容包括拆旧、安装、接入等工作。其中桐庐县方埠初级中学、桐庐县文正小学信息点原有可用电缆和网线利旧。但需要对原有电缆和网线经现场逐点检测。检测不合格的线缆不得利旧，须按下面要求更换。</w:t>
      </w:r>
    </w:p>
    <w:p w14:paraId="7706B4D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电缆护套或线芯存在破损、老化等缺陷，须进行更换；更换段须采用与原线缆同规格、同型号或更高规格的产品，并保证与原线路电气性能匹配。</w:t>
      </w:r>
    </w:p>
    <w:p w14:paraId="51F561D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对网线进行逐点测试。存在断路、短路、线序错误、护套破损，或实测敷设长度不足，须整根更换，严禁现场拼接或续接。更换网线须采用符合 YD/T 926.3-2024 或 TIA/EIA-568-D 标准的六类非屏蔽双绞线（Cat6 UTP）及以上规格产品，且须为箱装原厂成品线。</w:t>
      </w:r>
    </w:p>
    <w:p w14:paraId="02573A85">
      <w:pPr>
        <w:pStyle w:val="67"/>
        <w:keepNext w:val="0"/>
        <w:keepLines w:val="0"/>
        <w:pageBreakBefore w:val="0"/>
        <w:numPr>
          <w:ilvl w:val="0"/>
          <w:numId w:val="0"/>
        </w:numPr>
        <w:kinsoku/>
        <w:wordWrap/>
        <w:overflowPunct/>
        <w:topLinePunct w:val="0"/>
        <w:autoSpaceDE/>
        <w:autoSpaceDN/>
        <w:bidi w:val="0"/>
        <w:adjustRightInd w:val="0"/>
        <w:snapToGrid w:val="0"/>
        <w:spacing w:before="95" w:beforeLines="30" w:after="95" w:afterLines="30" w:line="360" w:lineRule="auto"/>
        <w:ind w:left="0" w:leftChars="0" w:firstLine="420" w:firstLineChars="200"/>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所使用材料和新建信息点一致。</w:t>
      </w:r>
    </w:p>
    <w:p w14:paraId="2FA3098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部分显示器需利旧使用，中标人所供主机与显示器须实现完美连接。</w:t>
      </w:r>
    </w:p>
    <w:p w14:paraId="55AB3CCA">
      <w:pPr>
        <w:pStyle w:val="67"/>
        <w:keepNext w:val="0"/>
        <w:keepLines w:val="0"/>
        <w:pageBreakBefore w:val="0"/>
        <w:numPr>
          <w:ilvl w:val="0"/>
          <w:numId w:val="0"/>
        </w:numPr>
        <w:kinsoku/>
        <w:wordWrap/>
        <w:overflowPunct/>
        <w:topLinePunct w:val="0"/>
        <w:autoSpaceDE/>
        <w:autoSpaceDN/>
        <w:bidi w:val="0"/>
        <w:adjustRightInd w:val="0"/>
        <w:snapToGrid w:val="0"/>
        <w:spacing w:before="95" w:beforeLines="30" w:after="95" w:afterLines="30" w:line="360" w:lineRule="auto"/>
        <w:ind w:left="0" w:leftChars="0" w:firstLine="420" w:firstLineChars="200"/>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highlight w:val="none"/>
          <w:lang w:val="en-US" w:eastAsia="zh-CN"/>
        </w:rPr>
        <w:t>本项目的学生机房涉及桐庐县桐庐县实验初级中学、桐庐县方埠初级中学、桐庐县桐君小学、桐庐县方埠小学、桐庐县玉华小学、桐庐县文正小学，</w:t>
      </w:r>
      <w:r>
        <w:rPr>
          <w:rFonts w:hint="eastAsia" w:asciiTheme="minorEastAsia" w:hAnsiTheme="minorEastAsia" w:eastAsiaTheme="minorEastAsia" w:cstheme="minorEastAsia"/>
          <w:color w:val="auto"/>
          <w:kern w:val="0"/>
          <w:sz w:val="21"/>
          <w:szCs w:val="21"/>
          <w:highlight w:val="none"/>
        </w:rPr>
        <w:t>投标人须在投标前自行完成现场踏勘</w:t>
      </w:r>
      <w:r>
        <w:rPr>
          <w:rFonts w:hint="eastAsia" w:asciiTheme="minorEastAsia" w:hAnsiTheme="minorEastAsia" w:eastAsiaTheme="minorEastAsia" w:cstheme="minorEastAsia"/>
          <w:color w:val="auto"/>
          <w:kern w:val="0"/>
          <w:sz w:val="21"/>
          <w:szCs w:val="21"/>
          <w:highlight w:val="none"/>
          <w:lang w:eastAsia="zh-CN"/>
        </w:rPr>
        <w:t>（</w:t>
      </w:r>
      <w:r>
        <w:rPr>
          <w:rFonts w:hint="eastAsia" w:asciiTheme="minorEastAsia" w:hAnsiTheme="minorEastAsia" w:eastAsiaTheme="minorEastAsia" w:cstheme="minorEastAsia"/>
          <w:color w:val="auto"/>
          <w:kern w:val="0"/>
          <w:sz w:val="21"/>
          <w:szCs w:val="21"/>
          <w:highlight w:val="none"/>
        </w:rPr>
        <w:t>踏勘</w:t>
      </w:r>
      <w:r>
        <w:rPr>
          <w:rFonts w:hint="eastAsia" w:asciiTheme="minorEastAsia" w:hAnsiTheme="minorEastAsia" w:eastAsiaTheme="minorEastAsia" w:cstheme="minorEastAsia"/>
          <w:color w:val="auto"/>
          <w:kern w:val="0"/>
          <w:sz w:val="21"/>
          <w:szCs w:val="21"/>
          <w:highlight w:val="none"/>
          <w:lang w:val="en-US" w:eastAsia="zh-CN"/>
        </w:rPr>
        <w:t xml:space="preserve">联系人：杨老师 </w:t>
      </w:r>
      <w:r>
        <w:rPr>
          <w:rFonts w:hint="eastAsia" w:ascii="宋体" w:hAnsi="宋体" w:cs="宋体"/>
          <w:sz w:val="21"/>
          <w:szCs w:val="21"/>
          <w:highlight w:val="none"/>
        </w:rPr>
        <w:t>0571-58597079</w:t>
      </w:r>
      <w:r>
        <w:rPr>
          <w:rFonts w:hint="eastAsia" w:asciiTheme="minorEastAsia" w:hAnsiTheme="minorEastAsia" w:eastAsiaTheme="minorEastAsia" w:cstheme="minorEastAsia"/>
          <w:color w:val="auto"/>
          <w:kern w:val="0"/>
          <w:sz w:val="21"/>
          <w:szCs w:val="21"/>
          <w:highlight w:val="none"/>
          <w:lang w:val="en-US" w:eastAsia="zh-CN"/>
        </w:rPr>
        <w:t>）</w:t>
      </w:r>
      <w:r>
        <w:rPr>
          <w:rFonts w:hint="eastAsia" w:asciiTheme="minorEastAsia" w:hAnsiTheme="minorEastAsia" w:eastAsiaTheme="minorEastAsia" w:cstheme="minorEastAsia"/>
          <w:color w:val="auto"/>
          <w:kern w:val="0"/>
          <w:sz w:val="21"/>
          <w:szCs w:val="21"/>
          <w:highlight w:val="none"/>
        </w:rPr>
        <w:t>，充分评估施工所需的全部主材、辅材、配件、专用工具、技术服务及不可预见项。</w:t>
      </w:r>
      <w:r>
        <w:rPr>
          <w:rFonts w:hint="eastAsia" w:asciiTheme="minorEastAsia" w:hAnsiTheme="minorEastAsia" w:eastAsiaTheme="minorEastAsia" w:cstheme="minorEastAsia"/>
          <w:color w:val="auto"/>
          <w:kern w:val="0"/>
          <w:sz w:val="21"/>
          <w:szCs w:val="21"/>
        </w:rPr>
        <w:t>因中标人踏勘不充分，导致项目实施过程中缺少任何设备、配件、辅材或服务，从而使系统无法达到招标文件要求的功能及性能指标的，中标人须无偿补齐并承担由此产生的一切费用</w:t>
      </w:r>
      <w:r>
        <w:rPr>
          <w:rFonts w:hint="eastAsia" w:asciiTheme="minorEastAsia" w:hAnsiTheme="minorEastAsia" w:eastAsiaTheme="minorEastAsia" w:cstheme="minorEastAsia"/>
          <w:color w:val="auto"/>
          <w:kern w:val="0"/>
          <w:sz w:val="21"/>
          <w:szCs w:val="21"/>
          <w:lang w:eastAsia="zh-CN"/>
        </w:rPr>
        <w:t>。</w:t>
      </w:r>
    </w:p>
    <w:p w14:paraId="6808F3E3">
      <w:pPr>
        <w:pStyle w:val="67"/>
        <w:keepNext w:val="0"/>
        <w:keepLines w:val="0"/>
        <w:pageBreakBefore w:val="0"/>
        <w:numPr>
          <w:ilvl w:val="0"/>
          <w:numId w:val="0"/>
        </w:numPr>
        <w:kinsoku/>
        <w:wordWrap/>
        <w:overflowPunct/>
        <w:topLinePunct w:val="0"/>
        <w:autoSpaceDE/>
        <w:autoSpaceDN/>
        <w:bidi w:val="0"/>
        <w:adjustRightInd w:val="0"/>
        <w:snapToGrid w:val="0"/>
        <w:spacing w:before="95" w:beforeLines="30" w:after="95" w:afterLines="30" w:line="360" w:lineRule="auto"/>
        <w:ind w:left="0" w:leftChars="0" w:firstLine="420" w:firstLineChars="200"/>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color w:val="auto"/>
          <w:kern w:val="0"/>
          <w:sz w:val="21"/>
          <w:szCs w:val="21"/>
          <w:lang w:val="en-US" w:eastAsia="zh-CN"/>
        </w:rPr>
        <w:t>软硬件适配服务，中标人将教师机安装到指定办公室，学生机安装到指定电脑房。配合学校完成各类操作系统的适配调试，保障所有软件可正常安装、启动、运行。包括学生机教学软件、教师机办公软件安装配置，以及打印机、扫描仪等外部设备的连接与调试。完成国产软硬件生态适配，实现国产化环境业务全覆盖。</w:t>
      </w:r>
      <w:r>
        <w:rPr>
          <w:rFonts w:hint="eastAsia" w:asciiTheme="minorEastAsia" w:hAnsiTheme="minorEastAsia" w:eastAsiaTheme="minorEastAsia" w:cstheme="minorEastAsia"/>
          <w:sz w:val="21"/>
          <w:szCs w:val="21"/>
        </w:rPr>
        <w:t xml:space="preserve">    </w:t>
      </w:r>
    </w:p>
    <w:p w14:paraId="3D41D9A4">
      <w:pPr>
        <w:pStyle w:val="3"/>
        <w:adjustRightInd w:val="0"/>
        <w:spacing w:line="360" w:lineRule="auto"/>
        <w:ind w:left="406" w:leftChars="88" w:hanging="221" w:hangingChars="105"/>
        <w:rPr>
          <w:rFonts w:hint="default" w:asciiTheme="minorEastAsia" w:hAnsiTheme="minorEastAsia" w:eastAsiaTheme="minorEastAsia" w:cstheme="minorEastAsia"/>
          <w:bCs w:val="0"/>
          <w:kern w:val="0"/>
          <w:sz w:val="21"/>
          <w:szCs w:val="21"/>
          <w:lang w:val="en-US" w:eastAsia="zh-CN"/>
        </w:rPr>
      </w:pPr>
      <w:r>
        <w:rPr>
          <w:rFonts w:hint="eastAsia" w:asciiTheme="minorEastAsia" w:hAnsiTheme="minorEastAsia" w:eastAsiaTheme="minorEastAsia" w:cstheme="minorEastAsia"/>
          <w:bCs w:val="0"/>
          <w:kern w:val="0"/>
          <w:sz w:val="21"/>
          <w:szCs w:val="21"/>
        </w:rPr>
        <w:t>（</w:t>
      </w:r>
      <w:r>
        <w:rPr>
          <w:rFonts w:hint="eastAsia" w:asciiTheme="minorEastAsia" w:hAnsiTheme="minorEastAsia" w:eastAsiaTheme="minorEastAsia" w:cstheme="minorEastAsia"/>
          <w:bCs w:val="0"/>
          <w:kern w:val="0"/>
          <w:sz w:val="21"/>
          <w:szCs w:val="21"/>
          <w:lang w:val="en-US" w:eastAsia="zh-CN"/>
        </w:rPr>
        <w:t>六</w:t>
      </w:r>
      <w:r>
        <w:rPr>
          <w:rFonts w:hint="eastAsia" w:asciiTheme="minorEastAsia" w:hAnsiTheme="minorEastAsia" w:eastAsiaTheme="minorEastAsia" w:cstheme="minorEastAsia"/>
          <w:bCs w:val="0"/>
          <w:kern w:val="0"/>
          <w:sz w:val="21"/>
          <w:szCs w:val="21"/>
        </w:rPr>
        <w:t>）</w:t>
      </w:r>
      <w:r>
        <w:rPr>
          <w:rFonts w:hint="eastAsia" w:asciiTheme="minorEastAsia" w:hAnsiTheme="minorEastAsia" w:eastAsiaTheme="minorEastAsia" w:cstheme="minorEastAsia"/>
          <w:bCs w:val="0"/>
          <w:color w:val="auto"/>
          <w:kern w:val="0"/>
          <w:sz w:val="21"/>
          <w:szCs w:val="21"/>
          <w:lang w:val="en-US"/>
        </w:rPr>
        <w:t>项目实施须严格配合学校教学安排，电脑房设备的拆除、安装及调试工作仅限在课余时段、节假日或学校指定的时间进行。施工全过程须采取降噪、防尘及安全防护等措施，严禁干扰正常教学秩序，确保师生人身安全与教学环境不受任何影响。</w:t>
      </w:r>
    </w:p>
    <w:p w14:paraId="68EC1B45">
      <w:pPr>
        <w:pStyle w:val="3"/>
        <w:adjustRightInd w:val="0"/>
        <w:spacing w:line="360" w:lineRule="auto"/>
        <w:ind w:left="406" w:leftChars="88" w:hanging="221" w:hangingChars="105"/>
        <w:rPr>
          <w:rFonts w:hint="eastAsia" w:asciiTheme="minorEastAsia" w:hAnsiTheme="minorEastAsia" w:eastAsiaTheme="minorEastAsia" w:cstheme="minorEastAsia"/>
          <w:bCs w:val="0"/>
          <w:kern w:val="0"/>
          <w:sz w:val="21"/>
          <w:szCs w:val="21"/>
        </w:rPr>
      </w:pPr>
      <w:r>
        <w:rPr>
          <w:rFonts w:hint="eastAsia" w:asciiTheme="minorEastAsia" w:hAnsiTheme="minorEastAsia" w:eastAsiaTheme="minorEastAsia" w:cstheme="minorEastAsia"/>
          <w:bCs w:val="0"/>
          <w:kern w:val="0"/>
          <w:sz w:val="21"/>
          <w:szCs w:val="21"/>
          <w:lang w:eastAsia="zh-CN"/>
        </w:rPr>
        <w:t>（</w:t>
      </w:r>
      <w:r>
        <w:rPr>
          <w:rFonts w:hint="eastAsia" w:asciiTheme="minorEastAsia" w:hAnsiTheme="minorEastAsia" w:eastAsiaTheme="minorEastAsia" w:cstheme="minorEastAsia"/>
          <w:bCs w:val="0"/>
          <w:kern w:val="0"/>
          <w:sz w:val="21"/>
          <w:szCs w:val="21"/>
          <w:lang w:val="en-US" w:eastAsia="zh-CN"/>
        </w:rPr>
        <w:t>七）</w:t>
      </w:r>
      <w:r>
        <w:rPr>
          <w:rFonts w:hint="eastAsia" w:asciiTheme="minorEastAsia" w:hAnsiTheme="minorEastAsia" w:eastAsiaTheme="minorEastAsia" w:cstheme="minorEastAsia"/>
          <w:b/>
          <w:kern w:val="0"/>
          <w:sz w:val="21"/>
          <w:szCs w:val="21"/>
        </w:rPr>
        <w:t>标准</w:t>
      </w:r>
      <w:r>
        <w:rPr>
          <w:rFonts w:hint="eastAsia" w:asciiTheme="minorEastAsia" w:hAnsiTheme="minorEastAsia" w:eastAsiaTheme="minorEastAsia" w:cstheme="minorEastAsia"/>
          <w:sz w:val="21"/>
          <w:szCs w:val="21"/>
        </w:rPr>
        <w:t>计算机教室（机房）</w:t>
      </w:r>
      <w:r>
        <w:rPr>
          <w:rFonts w:hint="eastAsia" w:asciiTheme="minorEastAsia" w:hAnsiTheme="minorEastAsia" w:eastAsiaTheme="minorEastAsia" w:cstheme="minorEastAsia"/>
          <w:bCs w:val="0"/>
          <w:kern w:val="0"/>
          <w:sz w:val="21"/>
          <w:szCs w:val="21"/>
        </w:rPr>
        <w:t>安装要求</w:t>
      </w:r>
    </w:p>
    <w:p w14:paraId="45A9B3E1">
      <w:pPr>
        <w:pStyle w:val="4"/>
        <w:tabs>
          <w:tab w:val="left" w:pos="709"/>
          <w:tab w:val="clear" w:pos="900"/>
        </w:tabs>
        <w:spacing w:line="360" w:lineRule="auto"/>
        <w:ind w:left="0"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1.计算机教室（机房）布局要求</w:t>
      </w:r>
    </w:p>
    <w:p w14:paraId="7D1CDFA5">
      <w:pPr>
        <w:spacing w:line="360" w:lineRule="auto"/>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机房电脑的布局方式按照学校要求采用直列式或横排式等摆放方式</w:t>
      </w:r>
      <w:r>
        <w:rPr>
          <w:rFonts w:hint="eastAsia" w:asciiTheme="minorEastAsia" w:hAnsiTheme="minorEastAsia" w:eastAsiaTheme="minorEastAsia" w:cstheme="minorEastAsia"/>
          <w:sz w:val="21"/>
          <w:szCs w:val="21"/>
          <w:lang w:eastAsia="zh-CN"/>
        </w:rPr>
        <w:t>：</w:t>
      </w:r>
    </w:p>
    <w:p w14:paraId="55B0F4CF">
      <w:pPr>
        <w:spacing w:line="360" w:lineRule="auto"/>
        <w:ind w:firstLine="315" w:firstLineChars="1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953000" cy="2428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4953000" cy="2428875"/>
                    </a:xfrm>
                    <a:prstGeom prst="rect">
                      <a:avLst/>
                    </a:prstGeom>
                    <a:noFill/>
                    <a:ln>
                      <a:noFill/>
                    </a:ln>
                  </pic:spPr>
                </pic:pic>
              </a:graphicData>
            </a:graphic>
          </wp:inline>
        </w:drawing>
      </w:r>
    </w:p>
    <w:p w14:paraId="480CD9E1">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图1-1横排式摆放方式</w:t>
      </w:r>
    </w:p>
    <w:p w14:paraId="1241ADDE">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331460" cy="2733675"/>
            <wp:effectExtent l="0" t="0" r="2540"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6"/>
                    <a:stretch>
                      <a:fillRect/>
                    </a:stretch>
                  </pic:blipFill>
                  <pic:spPr>
                    <a:xfrm>
                      <a:off x="0" y="0"/>
                      <a:ext cx="5331460" cy="2733675"/>
                    </a:xfrm>
                    <a:prstGeom prst="rect">
                      <a:avLst/>
                    </a:prstGeom>
                    <a:noFill/>
                    <a:ln>
                      <a:noFill/>
                    </a:ln>
                  </pic:spPr>
                </pic:pic>
              </a:graphicData>
            </a:graphic>
          </wp:inline>
        </w:drawing>
      </w:r>
    </w:p>
    <w:p w14:paraId="518369DC">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图1-2横排式摆放方式</w:t>
      </w:r>
    </w:p>
    <w:p w14:paraId="1300156D">
      <w:pPr>
        <w:spacing w:line="360" w:lineRule="auto"/>
        <w:ind w:firstLine="413" w:firstLineChars="196"/>
        <w:rPr>
          <w:rFonts w:hint="eastAsia" w:asciiTheme="minorEastAsia" w:hAnsiTheme="minorEastAsia" w:eastAsiaTheme="minorEastAsia" w:cstheme="minorEastAsia"/>
          <w:b/>
          <w:sz w:val="21"/>
          <w:szCs w:val="21"/>
        </w:rPr>
      </w:pPr>
    </w:p>
    <w:p w14:paraId="6C4A9519">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433060" cy="2618740"/>
            <wp:effectExtent l="0" t="0" r="15240" b="1016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7"/>
                    <a:srcRect l="1791" r="1492" b="1173"/>
                    <a:stretch>
                      <a:fillRect/>
                    </a:stretch>
                  </pic:blipFill>
                  <pic:spPr>
                    <a:xfrm>
                      <a:off x="0" y="0"/>
                      <a:ext cx="5433060" cy="2618740"/>
                    </a:xfrm>
                    <a:prstGeom prst="rect">
                      <a:avLst/>
                    </a:prstGeom>
                    <a:noFill/>
                    <a:ln>
                      <a:noFill/>
                    </a:ln>
                  </pic:spPr>
                </pic:pic>
              </a:graphicData>
            </a:graphic>
          </wp:inline>
        </w:drawing>
      </w:r>
    </w:p>
    <w:p w14:paraId="263551D7">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图1-3直列式摆放方式</w:t>
      </w:r>
    </w:p>
    <w:p w14:paraId="2CDC281B">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95900" cy="24892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rcRect l="3659" t="2541"/>
                    <a:stretch>
                      <a:fillRect/>
                    </a:stretch>
                  </pic:blipFill>
                  <pic:spPr>
                    <a:xfrm>
                      <a:off x="0" y="0"/>
                      <a:ext cx="5295900" cy="2489200"/>
                    </a:xfrm>
                    <a:prstGeom prst="rect">
                      <a:avLst/>
                    </a:prstGeom>
                    <a:noFill/>
                    <a:ln>
                      <a:noFill/>
                    </a:ln>
                  </pic:spPr>
                </pic:pic>
              </a:graphicData>
            </a:graphic>
          </wp:inline>
        </w:drawing>
      </w:r>
    </w:p>
    <w:p w14:paraId="16B15D3C">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图1-4直列式摆放方式</w:t>
      </w:r>
    </w:p>
    <w:p w14:paraId="49B5A978">
      <w:pPr>
        <w:spacing w:line="360" w:lineRule="auto"/>
        <w:ind w:firstLine="422" w:firstLineChars="200"/>
        <w:rPr>
          <w:rFonts w:hint="eastAsia" w:asciiTheme="minorEastAsia" w:hAnsiTheme="minorEastAsia" w:eastAsiaTheme="minorEastAsia" w:cstheme="minorEastAsia"/>
          <w:b/>
          <w:sz w:val="21"/>
          <w:szCs w:val="21"/>
        </w:rPr>
      </w:pPr>
    </w:p>
    <w:p w14:paraId="2CDDBB2F">
      <w:pPr>
        <w:pStyle w:val="4"/>
        <w:tabs>
          <w:tab w:val="left" w:pos="709"/>
          <w:tab w:val="clear" w:pos="900"/>
        </w:tabs>
        <w:spacing w:line="360" w:lineRule="auto"/>
        <w:ind w:left="0"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2.计算机命名、编号要求</w:t>
      </w:r>
    </w:p>
    <w:p w14:paraId="7B8B6D1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电脑桌按下图摆放，学生机的计算机名按下图命名，并在电脑桌上贴上名称的不干胶标签。网线两端永久性机打标签按下图编号。</w:t>
      </w:r>
    </w:p>
    <w:p w14:paraId="244C3FF6">
      <w:pPr>
        <w:spacing w:line="360" w:lineRule="auto"/>
        <w:ind w:firstLine="422" w:firstLineChars="200"/>
        <w:rPr>
          <w:rFonts w:hint="eastAsia" w:asciiTheme="minorEastAsia" w:hAnsiTheme="minorEastAsia" w:eastAsiaTheme="minorEastAsia" w:cstheme="minorEastAsia"/>
          <w:b/>
          <w:sz w:val="21"/>
          <w:szCs w:val="21"/>
          <w:lang w:val="en-US"/>
        </w:rPr>
      </w:pPr>
      <w:r>
        <w:rPr>
          <w:rFonts w:hint="eastAsia" w:asciiTheme="minorEastAsia" w:hAnsiTheme="minorEastAsia" w:eastAsiaTheme="minorEastAsia" w:cstheme="minorEastAsia"/>
          <w:b/>
          <w:sz w:val="21"/>
          <w:szCs w:val="21"/>
        </w:rPr>
        <w:t>（1）直列式摆放</w:t>
      </w:r>
    </w:p>
    <w:p w14:paraId="1A090A1E">
      <w:pPr>
        <w:spacing w:line="360" w:lineRule="auto"/>
        <w:ind w:firstLine="420" w:firstLineChars="200"/>
        <w:rPr>
          <w:rFonts w:hint="eastAsia" w:asciiTheme="minorEastAsia" w:hAnsiTheme="minorEastAsia" w:eastAsiaTheme="minorEastAsia" w:cstheme="minorEastAsia"/>
          <w:sz w:val="21"/>
          <w:szCs w:val="21"/>
        </w:rPr>
      </w:pPr>
    </w:p>
    <w:p w14:paraId="31E69097">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69865" cy="1503045"/>
            <wp:effectExtent l="0" t="0" r="6985" b="190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9"/>
                    <a:stretch>
                      <a:fillRect/>
                    </a:stretch>
                  </pic:blipFill>
                  <pic:spPr>
                    <a:xfrm>
                      <a:off x="0" y="0"/>
                      <a:ext cx="5269865" cy="1503045"/>
                    </a:xfrm>
                    <a:prstGeom prst="rect">
                      <a:avLst/>
                    </a:prstGeom>
                    <a:noFill/>
                    <a:ln>
                      <a:noFill/>
                    </a:ln>
                  </pic:spPr>
                </pic:pic>
              </a:graphicData>
            </a:graphic>
          </wp:inline>
        </w:drawing>
      </w:r>
    </w:p>
    <w:p w14:paraId="3BB17E0D">
      <w:pPr>
        <w:spacing w:line="360" w:lineRule="auto"/>
        <w:ind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w:t>
      </w:r>
      <w:r>
        <w:rPr>
          <w:rFonts w:hint="eastAsia" w:asciiTheme="minorEastAsia" w:hAnsiTheme="minorEastAsia" w:eastAsiaTheme="minorEastAsia" w:cstheme="minorEastAsia"/>
          <w:b/>
          <w:sz w:val="21"/>
          <w:szCs w:val="21"/>
          <w:lang w:val="en-US" w:eastAsia="zh-CN"/>
        </w:rPr>
        <w:t>横排式</w:t>
      </w:r>
      <w:r>
        <w:rPr>
          <w:rFonts w:hint="eastAsia" w:asciiTheme="minorEastAsia" w:hAnsiTheme="minorEastAsia" w:eastAsiaTheme="minorEastAsia" w:cstheme="minorEastAsia"/>
          <w:b/>
          <w:sz w:val="21"/>
          <w:szCs w:val="21"/>
        </w:rPr>
        <w:t>摆放</w:t>
      </w:r>
    </w:p>
    <w:p w14:paraId="3A849136">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009515" cy="1562100"/>
            <wp:effectExtent l="0" t="0" r="635"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0"/>
                    <a:stretch>
                      <a:fillRect/>
                    </a:stretch>
                  </pic:blipFill>
                  <pic:spPr>
                    <a:xfrm>
                      <a:off x="0" y="0"/>
                      <a:ext cx="5009515" cy="1562100"/>
                    </a:xfrm>
                    <a:prstGeom prst="rect">
                      <a:avLst/>
                    </a:prstGeom>
                    <a:noFill/>
                    <a:ln>
                      <a:noFill/>
                    </a:ln>
                  </pic:spPr>
                </pic:pic>
              </a:graphicData>
            </a:graphic>
          </wp:inline>
        </w:drawing>
      </w:r>
    </w:p>
    <w:p w14:paraId="3A65784D">
      <w:pPr>
        <w:spacing w:line="360" w:lineRule="auto"/>
        <w:ind w:firstLine="420" w:firstLineChars="200"/>
        <w:rPr>
          <w:rFonts w:hint="eastAsia" w:asciiTheme="minorEastAsia" w:hAnsiTheme="minorEastAsia" w:eastAsiaTheme="minorEastAsia" w:cstheme="minorEastAsia"/>
          <w:sz w:val="21"/>
          <w:szCs w:val="21"/>
        </w:rPr>
      </w:pPr>
    </w:p>
    <w:p w14:paraId="1C00427C">
      <w:pPr>
        <w:pStyle w:val="4"/>
        <w:tabs>
          <w:tab w:val="left" w:pos="709"/>
          <w:tab w:val="clear" w:pos="900"/>
        </w:tabs>
        <w:spacing w:line="360" w:lineRule="auto"/>
        <w:ind w:left="0"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3.线路敷设要求</w:t>
      </w:r>
    </w:p>
    <w:p w14:paraId="4E90B01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2"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b/>
          <w:sz w:val="21"/>
          <w:szCs w:val="21"/>
          <w:lang w:val="en-US" w:eastAsia="zh-CN"/>
        </w:rPr>
        <w:t>（1）教室计算机系统电力线和信号线的敷设与接线点设置位置模式</w:t>
      </w:r>
      <w:r>
        <w:rPr>
          <w:rFonts w:hint="eastAsia" w:asciiTheme="minorEastAsia" w:hAnsiTheme="minorEastAsia" w:eastAsiaTheme="minorEastAsia" w:cstheme="minorEastAsia"/>
          <w:color w:val="auto"/>
          <w:kern w:val="0"/>
          <w:sz w:val="21"/>
          <w:szCs w:val="21"/>
          <w:lang w:val="en-US" w:eastAsia="zh-CN"/>
        </w:rPr>
        <w:t>，见图2-1、图2-2、图2—3、图2—4。</w:t>
      </w:r>
    </w:p>
    <w:p w14:paraId="2984B06E">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95900" cy="2423795"/>
            <wp:effectExtent l="0" t="0" r="0" b="146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1"/>
                    <a:srcRect t="1418" b="3404"/>
                    <a:stretch>
                      <a:fillRect/>
                    </a:stretch>
                  </pic:blipFill>
                  <pic:spPr>
                    <a:xfrm>
                      <a:off x="0" y="0"/>
                      <a:ext cx="5295900" cy="2423795"/>
                    </a:xfrm>
                    <a:prstGeom prst="rect">
                      <a:avLst/>
                    </a:prstGeom>
                    <a:noFill/>
                    <a:ln>
                      <a:noFill/>
                    </a:ln>
                  </pic:spPr>
                </pic:pic>
              </a:graphicData>
            </a:graphic>
          </wp:inline>
        </w:drawing>
      </w:r>
    </w:p>
    <w:p w14:paraId="66A0FB8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图2-1横排式摆放方式机房系统电力线和信号线缆敷设示意图</w:t>
      </w:r>
    </w:p>
    <w:p w14:paraId="2498724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34940" cy="2463800"/>
            <wp:effectExtent l="0" t="0" r="3810" b="1270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2"/>
                    <a:srcRect t="250"/>
                    <a:stretch>
                      <a:fillRect/>
                    </a:stretch>
                  </pic:blipFill>
                  <pic:spPr>
                    <a:xfrm>
                      <a:off x="0" y="0"/>
                      <a:ext cx="5234940" cy="2463800"/>
                    </a:xfrm>
                    <a:prstGeom prst="rect">
                      <a:avLst/>
                    </a:prstGeom>
                    <a:noFill/>
                    <a:ln>
                      <a:noFill/>
                    </a:ln>
                  </pic:spPr>
                </pic:pic>
              </a:graphicData>
            </a:graphic>
          </wp:inline>
        </w:drawing>
      </w:r>
    </w:p>
    <w:p w14:paraId="65AAF7F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图2-2  横排式摆放方式机房系统电力线和信号线缆敷设示意图</w:t>
      </w:r>
    </w:p>
    <w:p w14:paraId="77E835E9">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160645" cy="2449830"/>
            <wp:effectExtent l="0" t="0" r="1905" b="762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3"/>
                    <a:stretch>
                      <a:fillRect/>
                    </a:stretch>
                  </pic:blipFill>
                  <pic:spPr>
                    <a:xfrm>
                      <a:off x="0" y="0"/>
                      <a:ext cx="5160645" cy="2449830"/>
                    </a:xfrm>
                    <a:prstGeom prst="rect">
                      <a:avLst/>
                    </a:prstGeom>
                    <a:noFill/>
                    <a:ln>
                      <a:noFill/>
                    </a:ln>
                  </pic:spPr>
                </pic:pic>
              </a:graphicData>
            </a:graphic>
          </wp:inline>
        </w:drawing>
      </w:r>
    </w:p>
    <w:p w14:paraId="1139872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图2—3  直列式摆放方式机房系统电力线和信号线缆敷设示意图</w:t>
      </w:r>
    </w:p>
    <w:p w14:paraId="58E29324">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100955" cy="2405380"/>
            <wp:effectExtent l="0" t="0" r="4445" b="1397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4"/>
                    <a:stretch>
                      <a:fillRect/>
                    </a:stretch>
                  </pic:blipFill>
                  <pic:spPr>
                    <a:xfrm>
                      <a:off x="0" y="0"/>
                      <a:ext cx="5100955" cy="2405380"/>
                    </a:xfrm>
                    <a:prstGeom prst="rect">
                      <a:avLst/>
                    </a:prstGeom>
                    <a:noFill/>
                    <a:ln>
                      <a:noFill/>
                    </a:ln>
                  </pic:spPr>
                </pic:pic>
              </a:graphicData>
            </a:graphic>
          </wp:inline>
        </w:drawing>
      </w:r>
    </w:p>
    <w:p w14:paraId="2B5A6C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图2-4   直列式摆放方式机房系统电力线和信号线缆敷设示意图</w:t>
      </w:r>
    </w:p>
    <w:p w14:paraId="297932F5">
      <w:pPr>
        <w:spacing w:line="360" w:lineRule="auto"/>
        <w:ind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（2）强电安装需完成从教室配电箱以后的所有布线和设备安装工作。</w:t>
      </w:r>
    </w:p>
    <w:p w14:paraId="62CAC91A">
      <w:pPr>
        <w:spacing w:line="360" w:lineRule="auto"/>
        <w:ind w:firstLine="422" w:firstLineChars="200"/>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（3）学生电脑房布线施工要求</w:t>
      </w:r>
    </w:p>
    <w:p w14:paraId="10B864E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（A）强、弱电分离布线，距离≥30厘米。</w:t>
      </w:r>
    </w:p>
    <w:p w14:paraId="7034E92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（B）线槽安装：敷设走线横平竖直，两线槽连接必须使用接口配件。槽体沿经过建筑物表面进行固定，转弯与接缝处须有附件固定点，直线两固定点最大间距小于500mm，固定采用膨胀螺丝或木楔子方式。</w:t>
      </w:r>
    </w:p>
    <w:p w14:paraId="3D8C09D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（C）导线固定和连接：导线中间要求无接头，导线绝缘保护良好。</w:t>
      </w:r>
    </w:p>
    <w:p w14:paraId="3B1865D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（D）所布线路上存在局部干扰源，且不能满足最小净距离要求时，宜用金属线槽或钢管。</w:t>
      </w:r>
    </w:p>
    <w:p w14:paraId="3C80A60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（E）同一回路AC电缆线应穿入同一根管内。</w:t>
      </w:r>
    </w:p>
    <w:p w14:paraId="426E52A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（F）电源线与网线不得穿入同一根管内。</w:t>
      </w:r>
    </w:p>
    <w:p w14:paraId="2B719BA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（G）穿入配线槽（管）导线的接头应设在接线盒内，接头搭接牢固，涮锡并用绝缘带包缠应均匀紧密。</w:t>
      </w:r>
    </w:p>
    <w:p w14:paraId="514BC0B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（H）所有AC插座必须采用三极插座，接地线与教室系统接地线进行有效、可靠连接，其接地电阻不应大于4Ω。</w:t>
      </w:r>
    </w:p>
    <w:p w14:paraId="1C210C1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（I）网线两端应做好相应线标识（标识编号按机房布局设置）。</w:t>
      </w:r>
    </w:p>
    <w:p w14:paraId="0D2DB4D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（J）线槽（管）布线时，线缆在线槽内的占用空间不得超过线槽总空间的70%（线槽≥20*60mm），线缆在线槽内不应有接头。</w:t>
      </w:r>
    </w:p>
    <w:p w14:paraId="09E84B6E">
      <w:pPr>
        <w:pStyle w:val="4"/>
        <w:tabs>
          <w:tab w:val="left" w:pos="709"/>
          <w:tab w:val="clear" w:pos="900"/>
        </w:tabs>
        <w:spacing w:line="360" w:lineRule="auto"/>
        <w:ind w:left="0"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4.系统设备安装要求</w:t>
      </w:r>
    </w:p>
    <w:p w14:paraId="2B6DB3F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（1）液晶显示器放置在桌面上，必须加以固定，并应符合防松动或移动现象的设计要求；</w:t>
      </w:r>
    </w:p>
    <w:p w14:paraId="2F5F0C0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（2）计算机主机接线应顺直、固定，但是一定要适当预留维修余量；</w:t>
      </w:r>
    </w:p>
    <w:p w14:paraId="1C2FEECE">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（3）缆线布放应自然平直，不得产生扭绞、打圈、接头等现象，不应受外力的挤压和损伤，缆线应固定、捆扎牢固（键盘和鼠标线均不捆扎）。</w:t>
      </w:r>
    </w:p>
    <w:p w14:paraId="314DDB5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（4）网络机柜内的网线、电源线，冗长线（多余线缆）应盘收和捆扎、固定。捆扎带均采用用尼龙绑扎带，线缆整洁美观，机柜内双绞线捆扎示意图如下。</w:t>
      </w:r>
    </w:p>
    <w:p w14:paraId="44226A3B">
      <w:pPr>
        <w:spacing w:line="360" w:lineRule="auto"/>
        <w:ind w:left="4725" w:leftChars="200" w:hanging="4305" w:hangingChars="20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205990" cy="1541780"/>
            <wp:effectExtent l="0" t="0" r="3810" b="1270"/>
            <wp:docPr id="22" name="图片 16" descr="C:\Users\helios\Desktop\微信图片_20180118164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C:\Users\helios\Desktop\微信图片_20180118164354.png"/>
                    <pic:cNvPicPr>
                      <a:picLocks noChangeAspect="1"/>
                    </pic:cNvPicPr>
                  </pic:nvPicPr>
                  <pic:blipFill>
                    <a:blip r:embed="rId35"/>
                    <a:stretch>
                      <a:fillRect/>
                    </a:stretch>
                  </pic:blipFill>
                  <pic:spPr>
                    <a:xfrm>
                      <a:off x="0" y="0"/>
                      <a:ext cx="2205990" cy="1541780"/>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rPr>
        <w:drawing>
          <wp:inline distT="0" distB="0" distL="114300" distR="114300">
            <wp:extent cx="2260600" cy="1574165"/>
            <wp:effectExtent l="0" t="0" r="6350" b="6985"/>
            <wp:docPr id="23" name="图片 17" descr="C:\Users\helios\Desktop\微信图片_20180118164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C:\Users\helios\Desktop\微信图片_20180118164349.png"/>
                    <pic:cNvPicPr>
                      <a:picLocks noChangeAspect="1"/>
                    </pic:cNvPicPr>
                  </pic:nvPicPr>
                  <pic:blipFill>
                    <a:blip r:embed="rId36"/>
                    <a:stretch>
                      <a:fillRect/>
                    </a:stretch>
                  </pic:blipFill>
                  <pic:spPr>
                    <a:xfrm>
                      <a:off x="0" y="0"/>
                      <a:ext cx="2260600" cy="1574165"/>
                    </a:xfrm>
                    <a:prstGeom prst="rect">
                      <a:avLst/>
                    </a:prstGeom>
                    <a:noFill/>
                    <a:ln>
                      <a:noFill/>
                    </a:ln>
                  </pic:spPr>
                </pic:pic>
              </a:graphicData>
            </a:graphic>
          </wp:inline>
        </w:drawing>
      </w:r>
    </w:p>
    <w:p w14:paraId="41F0C651">
      <w:pPr>
        <w:spacing w:line="360" w:lineRule="auto"/>
        <w:ind w:firstLine="420" w:firstLineChars="20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（捆扎参考图）</w:t>
      </w:r>
    </w:p>
    <w:p w14:paraId="78B5AA41">
      <w:pPr>
        <w:pStyle w:val="3"/>
        <w:spacing w:line="360" w:lineRule="auto"/>
        <w:rPr>
          <w:rFonts w:hint="eastAsia" w:asciiTheme="minorEastAsia" w:hAnsiTheme="minorEastAsia" w:eastAsiaTheme="minorEastAsia" w:cstheme="minorEastAsia"/>
          <w:sz w:val="21"/>
          <w:szCs w:val="21"/>
        </w:rPr>
      </w:pPr>
    </w:p>
    <w:p w14:paraId="1842CFE4">
      <w:pPr>
        <w:spacing w:line="360" w:lineRule="auto"/>
        <w:ind w:firstLine="420" w:firstLineChars="200"/>
        <w:jc w:val="center"/>
        <w:rPr>
          <w:rFonts w:hint="eastAsia" w:asciiTheme="minorEastAsia" w:hAnsiTheme="minorEastAsia" w:eastAsiaTheme="minorEastAsia" w:cstheme="minorEastAsia"/>
          <w:sz w:val="21"/>
          <w:szCs w:val="21"/>
        </w:rPr>
      </w:pPr>
    </w:p>
    <w:p w14:paraId="168847A1">
      <w:pPr>
        <w:spacing w:line="360" w:lineRule="auto"/>
        <w:ind w:firstLine="48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610100" cy="1350645"/>
            <wp:effectExtent l="0" t="0" r="0" b="1905"/>
            <wp:docPr id="24" name="图片 18" descr="https://img.alicdn.com/imgextra/i2/1068571276/TB2BXWFqXXXXXa8XpXXXXXXXXXX_!!106857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https://img.alicdn.com/imgextra/i2/1068571276/TB2BXWFqXXXXXa8XpXXXXXXXXXX_!!1068571276.jpg"/>
                    <pic:cNvPicPr>
                      <a:picLocks noChangeAspect="1"/>
                    </pic:cNvPicPr>
                  </pic:nvPicPr>
                  <pic:blipFill>
                    <a:blip r:embed="rId37"/>
                    <a:srcRect t="10730"/>
                    <a:stretch>
                      <a:fillRect/>
                    </a:stretch>
                  </pic:blipFill>
                  <pic:spPr>
                    <a:xfrm>
                      <a:off x="0" y="0"/>
                      <a:ext cx="4610100" cy="1350645"/>
                    </a:xfrm>
                    <a:prstGeom prst="rect">
                      <a:avLst/>
                    </a:prstGeom>
                    <a:noFill/>
                    <a:ln>
                      <a:noFill/>
                    </a:ln>
                  </pic:spPr>
                </pic:pic>
              </a:graphicData>
            </a:graphic>
          </wp:inline>
        </w:drawing>
      </w:r>
    </w:p>
    <w:p w14:paraId="6036775B">
      <w:pPr>
        <w:spacing w:line="360" w:lineRule="auto"/>
        <w:ind w:firstLine="48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（标签参考图） </w:t>
      </w:r>
    </w:p>
    <w:p w14:paraId="56E3D608">
      <w:pPr>
        <w:spacing w:line="360" w:lineRule="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val="en-US" w:eastAsia="zh-CN"/>
        </w:rPr>
        <w:t>三</w:t>
      </w:r>
      <w:r>
        <w:rPr>
          <w:rFonts w:hint="eastAsia" w:asciiTheme="minorEastAsia" w:hAnsiTheme="minorEastAsia" w:eastAsiaTheme="minorEastAsia" w:cstheme="minorEastAsia"/>
          <w:b/>
          <w:bCs/>
          <w:sz w:val="21"/>
          <w:szCs w:val="21"/>
        </w:rPr>
        <w:t>、项目售后服务要求</w:t>
      </w:r>
    </w:p>
    <w:p w14:paraId="1B86708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1.所投设备应提供不少于三年的免费上门和免费保修服务（特殊说明的产品除外）。其中学生机、教师机、显示器要求整机原厂保修三年，</w:t>
      </w:r>
      <w:r>
        <w:rPr>
          <w:rFonts w:hint="eastAsia" w:asciiTheme="minorEastAsia" w:hAnsiTheme="minorEastAsia" w:eastAsiaTheme="minorEastAsia" w:cstheme="minorEastAsia"/>
          <w:b/>
          <w:bCs/>
          <w:color w:val="auto"/>
          <w:kern w:val="0"/>
          <w:sz w:val="21"/>
          <w:szCs w:val="21"/>
          <w:lang w:val="en-US" w:eastAsia="zh-CN"/>
        </w:rPr>
        <w:t>签订合同前提供原厂家针对该项目的售后服务承诺书</w:t>
      </w:r>
      <w:r>
        <w:rPr>
          <w:rFonts w:hint="eastAsia" w:asciiTheme="minorEastAsia" w:hAnsiTheme="minorEastAsia" w:eastAsiaTheme="minorEastAsia" w:cstheme="minorEastAsia"/>
          <w:color w:val="auto"/>
          <w:kern w:val="0"/>
          <w:sz w:val="21"/>
          <w:szCs w:val="21"/>
          <w:lang w:val="en-US" w:eastAsia="zh-CN"/>
        </w:rPr>
        <w:t>。</w:t>
      </w:r>
    </w:p>
    <w:p w14:paraId="485E11C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2.技术保障措施：在保修期内提供免费上门维护、升级服务，如设备出现故障，中标商接到</w:t>
      </w:r>
      <w:r>
        <w:rPr>
          <w:rFonts w:hint="eastAsia" w:asciiTheme="minorEastAsia" w:hAnsiTheme="minorEastAsia" w:eastAsiaTheme="minorEastAsia" w:cstheme="minorEastAsia"/>
          <w:color w:val="auto"/>
          <w:kern w:val="0"/>
          <w:sz w:val="21"/>
          <w:szCs w:val="21"/>
          <w:lang w:val="zh-CN" w:eastAsia="zh-CN"/>
        </w:rPr>
        <w:t>用户</w:t>
      </w:r>
      <w:r>
        <w:rPr>
          <w:rFonts w:hint="eastAsia" w:asciiTheme="minorEastAsia" w:hAnsiTheme="minorEastAsia" w:eastAsiaTheme="minorEastAsia" w:cstheme="minorEastAsia"/>
          <w:color w:val="auto"/>
          <w:kern w:val="0"/>
          <w:sz w:val="21"/>
          <w:szCs w:val="21"/>
          <w:lang w:val="en-US" w:eastAsia="zh-CN"/>
        </w:rPr>
        <w:t>报修电话后，</w:t>
      </w:r>
      <w:r>
        <w:rPr>
          <w:rFonts w:hint="eastAsia" w:asciiTheme="minorEastAsia" w:hAnsiTheme="minorEastAsia" w:eastAsiaTheme="minorEastAsia" w:cstheme="minorEastAsia"/>
          <w:color w:val="auto"/>
          <w:kern w:val="0"/>
          <w:sz w:val="21"/>
          <w:szCs w:val="21"/>
          <w:lang w:val="zh-CN" w:eastAsia="zh-CN"/>
        </w:rPr>
        <w:t>1小时内响应并提出解决方案，在4小时以内完成用户提出的维修要求，如需更换设备或送修，必须在3个工作日内负责解决</w:t>
      </w:r>
      <w:r>
        <w:rPr>
          <w:rFonts w:hint="eastAsia" w:asciiTheme="minorEastAsia" w:hAnsiTheme="minorEastAsia" w:eastAsiaTheme="minorEastAsia" w:cstheme="minorEastAsia"/>
          <w:color w:val="auto"/>
          <w:kern w:val="0"/>
          <w:sz w:val="21"/>
          <w:szCs w:val="21"/>
          <w:lang w:val="en-US" w:eastAsia="zh-CN"/>
        </w:rPr>
        <w:t>；3天内无法修复的需提供同档次设备替换故障设备</w:t>
      </w:r>
      <w:r>
        <w:rPr>
          <w:rFonts w:hint="eastAsia" w:asciiTheme="minorEastAsia" w:hAnsiTheme="minorEastAsia" w:eastAsiaTheme="minorEastAsia" w:cstheme="minorEastAsia"/>
          <w:color w:val="auto"/>
          <w:kern w:val="0"/>
          <w:sz w:val="21"/>
          <w:szCs w:val="21"/>
          <w:lang w:val="zh-CN" w:eastAsia="zh-CN"/>
        </w:rPr>
        <w:t>。</w:t>
      </w:r>
    </w:p>
    <w:p w14:paraId="5CEE2EA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95" w:beforeLines="30" w:after="95" w:afterLines="30" w:line="360" w:lineRule="auto"/>
        <w:ind w:left="0" w:leftChars="0" w:firstLine="420" w:firstLineChars="200"/>
        <w:jc w:val="left"/>
        <w:textAlignment w:val="cente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lang w:val="en-US" w:eastAsia="zh-CN"/>
        </w:rPr>
        <w:t>3.根据用户制定永久标识牌1块，固定在讲台指定位置。要求有中标单位名称、保修时间、报修联系电话、报修二维码等信息。</w:t>
      </w:r>
    </w:p>
    <w:p w14:paraId="3CA19083">
      <w:pPr>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四、其他技术及商务条款</w:t>
      </w:r>
    </w:p>
    <w:p w14:paraId="1228D3B1">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cs="Times New Roman"/>
          <w:b w:val="0"/>
          <w:bCs w:val="0"/>
          <w:snapToGrid/>
          <w:color w:val="000000"/>
          <w:kern w:val="2"/>
          <w:sz w:val="21"/>
          <w:szCs w:val="21"/>
          <w:lang w:val="en-US" w:eastAsia="zh-CN" w:bidi="ar-SA"/>
        </w:rPr>
        <w:t>4</w:t>
      </w:r>
      <w:r>
        <w:rPr>
          <w:rFonts w:hint="eastAsia" w:ascii="宋体" w:hAnsi="宋体" w:eastAsia="宋体" w:cs="Times New Roman"/>
          <w:b w:val="0"/>
          <w:bCs w:val="0"/>
          <w:snapToGrid/>
          <w:color w:val="000000"/>
          <w:kern w:val="2"/>
          <w:sz w:val="21"/>
          <w:szCs w:val="21"/>
          <w:lang w:val="en-US" w:eastAsia="zh-CN" w:bidi="ar-SA"/>
        </w:rPr>
        <w:t>.1合同签订：</w:t>
      </w:r>
      <w:r>
        <w:rPr>
          <w:rFonts w:hint="eastAsia" w:ascii="宋体" w:hAnsi="宋体" w:eastAsia="宋体" w:cs="Times New Roman"/>
          <w:b w:val="0"/>
          <w:bCs w:val="0"/>
          <w:snapToGrid/>
          <w:color w:val="FF0000"/>
          <w:kern w:val="2"/>
          <w:sz w:val="21"/>
          <w:szCs w:val="21"/>
          <w:lang w:val="en-US" w:eastAsia="zh-CN" w:bidi="ar-SA"/>
        </w:rPr>
        <w:t>根据浙江省财政厅2025年2号文《进一步规范政府采购秩序促进公平竞争的通知》要求，采购文件中涉及客观分评审内容的检测报告、认证证书等资料，评审结束后签订合同前，采购人将通过网站查询、原件核对等方式对中标供应商提供的材料真实性进行复核，复核情况详细记录，并纳入采购档案。</w:t>
      </w:r>
    </w:p>
    <w:p w14:paraId="6F1AFF3E">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cs="Times New Roman"/>
          <w:b w:val="0"/>
          <w:bCs w:val="0"/>
          <w:snapToGrid/>
          <w:color w:val="000000"/>
          <w:kern w:val="2"/>
          <w:sz w:val="21"/>
          <w:szCs w:val="21"/>
          <w:lang w:val="en-US" w:eastAsia="zh-CN" w:bidi="ar-SA"/>
        </w:rPr>
        <w:t>4</w:t>
      </w:r>
      <w:r>
        <w:rPr>
          <w:rFonts w:hint="eastAsia" w:ascii="宋体" w:hAnsi="宋体" w:eastAsia="宋体" w:cs="Times New Roman"/>
          <w:b w:val="0"/>
          <w:bCs w:val="0"/>
          <w:snapToGrid/>
          <w:color w:val="000000"/>
          <w:kern w:val="2"/>
          <w:sz w:val="21"/>
          <w:szCs w:val="21"/>
          <w:lang w:val="en-US" w:eastAsia="zh-CN" w:bidi="ar-SA"/>
        </w:rPr>
        <w:t>.2付款条件：合同签订并具备项目实施条件后</w:t>
      </w:r>
      <w:r>
        <w:rPr>
          <w:rFonts w:hint="eastAsia" w:ascii="宋体" w:hAnsi="宋体" w:cs="Times New Roman"/>
          <w:b w:val="0"/>
          <w:bCs w:val="0"/>
          <w:snapToGrid/>
          <w:color w:val="000000"/>
          <w:kern w:val="2"/>
          <w:sz w:val="21"/>
          <w:szCs w:val="21"/>
          <w:lang w:val="en-US" w:eastAsia="zh-CN" w:bidi="ar-SA"/>
        </w:rPr>
        <w:t>30天内采购人向中标人支付</w:t>
      </w:r>
      <w:r>
        <w:rPr>
          <w:rFonts w:hint="eastAsia" w:ascii="宋体" w:hAnsi="宋体" w:eastAsia="宋体" w:cs="Times New Roman"/>
          <w:b w:val="0"/>
          <w:bCs w:val="0"/>
          <w:snapToGrid/>
          <w:color w:val="000000"/>
          <w:kern w:val="2"/>
          <w:sz w:val="21"/>
          <w:szCs w:val="21"/>
          <w:lang w:val="en-US" w:eastAsia="zh-CN" w:bidi="ar-SA"/>
        </w:rPr>
        <w:t>合同价的60%</w:t>
      </w:r>
      <w:r>
        <w:rPr>
          <w:rFonts w:hint="eastAsia" w:ascii="宋体" w:hAnsi="宋体" w:cs="Times New Roman"/>
          <w:b w:val="0"/>
          <w:bCs w:val="0"/>
          <w:snapToGrid/>
          <w:color w:val="000000"/>
          <w:kern w:val="2"/>
          <w:sz w:val="21"/>
          <w:szCs w:val="21"/>
          <w:lang w:val="en-US" w:eastAsia="zh-CN" w:bidi="ar-SA"/>
        </w:rPr>
        <w:t>预付款（</w:t>
      </w:r>
      <w:r>
        <w:rPr>
          <w:rFonts w:hint="eastAsia" w:ascii="宋体" w:hAnsi="宋体" w:eastAsia="宋体" w:cs="Times New Roman"/>
          <w:b w:val="0"/>
          <w:bCs w:val="0"/>
          <w:snapToGrid/>
          <w:color w:val="000000"/>
          <w:kern w:val="2"/>
          <w:sz w:val="21"/>
          <w:szCs w:val="21"/>
          <w:lang w:val="en-US" w:eastAsia="zh-CN" w:bidi="ar-SA"/>
        </w:rPr>
        <w:t>（中标人</w:t>
      </w:r>
      <w:r>
        <w:rPr>
          <w:rFonts w:hint="eastAsia" w:ascii="宋体" w:hAnsi="宋体" w:cs="Times New Roman"/>
          <w:b w:val="0"/>
          <w:bCs w:val="0"/>
          <w:snapToGrid/>
          <w:color w:val="000000"/>
          <w:kern w:val="2"/>
          <w:sz w:val="21"/>
          <w:szCs w:val="21"/>
          <w:lang w:val="en-US" w:eastAsia="zh-CN" w:bidi="ar-SA"/>
        </w:rPr>
        <w:t>需</w:t>
      </w:r>
      <w:r>
        <w:rPr>
          <w:rFonts w:hint="eastAsia" w:ascii="宋体" w:hAnsi="宋体" w:eastAsia="宋体" w:cs="Times New Roman"/>
          <w:b w:val="0"/>
          <w:bCs w:val="0"/>
          <w:snapToGrid/>
          <w:color w:val="000000"/>
          <w:kern w:val="2"/>
          <w:sz w:val="21"/>
          <w:szCs w:val="21"/>
          <w:lang w:val="en-US" w:eastAsia="zh-CN" w:bidi="ar-SA"/>
        </w:rPr>
        <w:t>向采购人提交银行、保险公司等金融机构出具的预付款保函或其他担保措施。</w:t>
      </w:r>
      <w:r>
        <w:rPr>
          <w:rFonts w:hint="eastAsia" w:ascii="宋体" w:hAnsi="宋体" w:cs="Times New Roman"/>
          <w:b w:val="0"/>
          <w:bCs w:val="0"/>
          <w:snapToGrid/>
          <w:color w:val="000000"/>
          <w:kern w:val="2"/>
          <w:sz w:val="21"/>
          <w:szCs w:val="21"/>
          <w:lang w:val="en-US" w:eastAsia="zh-CN" w:bidi="ar-SA"/>
        </w:rPr>
        <w:t>）</w:t>
      </w:r>
      <w:r>
        <w:rPr>
          <w:rFonts w:hint="eastAsia" w:ascii="宋体" w:hAnsi="宋体" w:eastAsia="宋体" w:cs="Times New Roman"/>
          <w:b w:val="0"/>
          <w:bCs w:val="0"/>
          <w:snapToGrid/>
          <w:color w:val="000000"/>
          <w:kern w:val="2"/>
          <w:sz w:val="21"/>
          <w:szCs w:val="21"/>
          <w:lang w:val="en-US" w:eastAsia="zh-CN" w:bidi="ar-SA"/>
        </w:rPr>
        <w:t>，剩余款项在验收合格后支付。）</w:t>
      </w:r>
    </w:p>
    <w:p w14:paraId="1D78F22F">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eastAsia="宋体" w:cs="Times New Roman"/>
          <w:b w:val="0"/>
          <w:bCs w:val="0"/>
          <w:snapToGrid/>
          <w:color w:val="000000"/>
          <w:kern w:val="2"/>
          <w:sz w:val="21"/>
          <w:szCs w:val="21"/>
          <w:lang w:val="en-US" w:eastAsia="zh-CN" w:bidi="ar-SA"/>
        </w:rPr>
        <w:t>在签订合同时，供应商明确表示无需预付款或者主动要求降低预付款比例的，采购单位可不适用前述规定。</w:t>
      </w:r>
    </w:p>
    <w:p w14:paraId="0F861493">
      <w:pPr>
        <w:snapToGrid w:val="0"/>
        <w:spacing w:line="360" w:lineRule="auto"/>
        <w:ind w:firstLine="420" w:firstLineChars="200"/>
        <w:rPr>
          <w:rFonts w:hint="default"/>
          <w:sz w:val="21"/>
          <w:szCs w:val="21"/>
          <w:lang w:val="en-US" w:eastAsia="zh-CN"/>
        </w:rPr>
      </w:pPr>
      <w:r>
        <w:rPr>
          <w:rFonts w:hint="eastAsia" w:ascii="宋体" w:hAnsi="宋体" w:eastAsia="宋体" w:cs="Times New Roman"/>
          <w:b w:val="0"/>
          <w:bCs w:val="0"/>
          <w:snapToGrid/>
          <w:color w:val="000000"/>
          <w:kern w:val="2"/>
          <w:sz w:val="21"/>
          <w:szCs w:val="21"/>
          <w:lang w:val="en-US" w:eastAsia="zh-CN" w:bidi="ar-SA"/>
        </w:rPr>
        <w:t>4.3</w:t>
      </w:r>
      <w:r>
        <w:rPr>
          <w:rFonts w:hint="eastAsia" w:ascii="宋体" w:hAnsi="宋体" w:eastAsia="宋体" w:cs="Times New Roman"/>
          <w:b/>
          <w:bCs/>
          <w:snapToGrid/>
          <w:color w:val="auto"/>
          <w:kern w:val="2"/>
          <w:sz w:val="21"/>
          <w:szCs w:val="21"/>
          <w:lang w:val="en-US" w:eastAsia="zh-CN" w:bidi="ar-SA"/>
        </w:rPr>
        <w:t>合同履约期限：本项目合同签订完成，接采购人通知后30天内完成供货安装、调试。</w:t>
      </w:r>
    </w:p>
    <w:p w14:paraId="11AEE180">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cs="Times New Roman"/>
          <w:b w:val="0"/>
          <w:bCs w:val="0"/>
          <w:snapToGrid/>
          <w:color w:val="000000"/>
          <w:kern w:val="2"/>
          <w:sz w:val="21"/>
          <w:szCs w:val="21"/>
          <w:lang w:val="en-US" w:eastAsia="zh-CN" w:bidi="ar-SA"/>
        </w:rPr>
        <w:t>4</w:t>
      </w:r>
      <w:r>
        <w:rPr>
          <w:rFonts w:hint="eastAsia" w:ascii="宋体" w:hAnsi="宋体" w:eastAsia="宋体" w:cs="Times New Roman"/>
          <w:b w:val="0"/>
          <w:bCs w:val="0"/>
          <w:snapToGrid/>
          <w:color w:val="000000"/>
          <w:kern w:val="2"/>
          <w:sz w:val="21"/>
          <w:szCs w:val="21"/>
          <w:lang w:val="en-US" w:eastAsia="zh-CN" w:bidi="ar-SA"/>
        </w:rPr>
        <w:t>.</w:t>
      </w:r>
      <w:r>
        <w:rPr>
          <w:rFonts w:hint="eastAsia" w:ascii="宋体" w:hAnsi="宋体" w:cs="Times New Roman"/>
          <w:b w:val="0"/>
          <w:bCs w:val="0"/>
          <w:snapToGrid/>
          <w:color w:val="000000"/>
          <w:kern w:val="2"/>
          <w:sz w:val="21"/>
          <w:szCs w:val="21"/>
          <w:lang w:val="en-US" w:eastAsia="zh-CN" w:bidi="ar-SA"/>
        </w:rPr>
        <w:t>4</w:t>
      </w:r>
      <w:r>
        <w:rPr>
          <w:rFonts w:hint="eastAsia" w:ascii="宋体" w:hAnsi="宋体" w:eastAsia="宋体" w:cs="Times New Roman"/>
          <w:b w:val="0"/>
          <w:bCs w:val="0"/>
          <w:snapToGrid/>
          <w:color w:val="000000"/>
          <w:kern w:val="2"/>
          <w:sz w:val="21"/>
          <w:szCs w:val="21"/>
          <w:lang w:val="en-US" w:eastAsia="zh-CN" w:bidi="ar-SA"/>
        </w:rPr>
        <w:t xml:space="preserve"> 其他商务条件</w:t>
      </w:r>
    </w:p>
    <w:p w14:paraId="4E5CDB24">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eastAsia="宋体" w:cs="Times New Roman"/>
          <w:b w:val="0"/>
          <w:bCs w:val="0"/>
          <w:snapToGrid/>
          <w:color w:val="000000"/>
          <w:kern w:val="2"/>
          <w:sz w:val="21"/>
          <w:szCs w:val="21"/>
          <w:lang w:val="en-US" w:eastAsia="zh-CN" w:bidi="ar-SA"/>
        </w:rPr>
        <w:t>中标人应对采购人的设备设施等做好成品保护，其工作人员、工作设备或在运输、装卸、施工过程中对其他邻近设备、管线、设施（含其他成品）等造成损坏的，中标人承诺负责修复原状及承担一切费用。</w:t>
      </w:r>
    </w:p>
    <w:p w14:paraId="0955CF0E">
      <w:pPr>
        <w:spacing w:line="360" w:lineRule="auto"/>
        <w:ind w:firstLine="420" w:firstLineChars="200"/>
        <w:jc w:val="left"/>
        <w:rPr>
          <w:rFonts w:hint="eastAsia" w:ascii="宋体" w:hAnsi="宋体" w:eastAsia="宋体" w:cs="Times New Roman"/>
          <w:b/>
          <w:bCs/>
          <w:snapToGrid/>
          <w:color w:val="000000"/>
          <w:kern w:val="2"/>
          <w:sz w:val="21"/>
          <w:szCs w:val="21"/>
          <w:lang w:val="en-US" w:eastAsia="zh-CN" w:bidi="ar-SA"/>
        </w:rPr>
      </w:pPr>
      <w:r>
        <w:rPr>
          <w:rFonts w:hint="eastAsia" w:ascii="宋体" w:hAnsi="宋体" w:eastAsia="宋体" w:cs="Times New Roman"/>
          <w:b w:val="0"/>
          <w:bCs w:val="0"/>
          <w:snapToGrid/>
          <w:color w:val="000000"/>
          <w:kern w:val="2"/>
          <w:sz w:val="21"/>
          <w:szCs w:val="21"/>
          <w:lang w:val="en-US" w:eastAsia="zh-CN" w:bidi="ar-SA"/>
        </w:rPr>
        <w:t>中标人委派的人员必须身体健康、仪容端正、品德良好、无违法犯罪记录；项目实施期间，中标人应按照国家有关规定做好安全教育、安全防护等工作，执行采购人现场管理规定，所有安装活动均符合国家标准及行业规范，保证员工财产与人身安全，若员工发生安全事故，由中标人承担一切责任。</w:t>
      </w:r>
      <w:r>
        <w:rPr>
          <w:rFonts w:hint="eastAsia" w:ascii="宋体" w:hAnsi="宋体" w:eastAsia="宋体" w:cs="Times New Roman"/>
          <w:b/>
          <w:bCs/>
          <w:snapToGrid/>
          <w:color w:val="000000"/>
          <w:kern w:val="2"/>
          <w:sz w:val="21"/>
          <w:szCs w:val="21"/>
          <w:lang w:val="en-US" w:eastAsia="zh-CN" w:bidi="ar-SA"/>
        </w:rPr>
        <w:t>（</w:t>
      </w:r>
      <w:r>
        <w:rPr>
          <w:rFonts w:hint="eastAsia" w:ascii="宋体" w:hAnsi="宋体" w:cs="Times New Roman"/>
          <w:b/>
          <w:bCs/>
          <w:snapToGrid/>
          <w:color w:val="000000"/>
          <w:kern w:val="2"/>
          <w:sz w:val="21"/>
          <w:szCs w:val="21"/>
          <w:lang w:val="en-US" w:eastAsia="zh-CN" w:bidi="ar-SA"/>
        </w:rPr>
        <w:t>投标时提供</w:t>
      </w:r>
      <w:r>
        <w:rPr>
          <w:rFonts w:hint="eastAsia" w:ascii="宋体" w:hAnsi="宋体" w:eastAsia="宋体" w:cs="Times New Roman"/>
          <w:b/>
          <w:bCs/>
          <w:snapToGrid/>
          <w:color w:val="000000"/>
          <w:kern w:val="2"/>
          <w:sz w:val="21"/>
          <w:szCs w:val="21"/>
          <w:lang w:val="en-US" w:eastAsia="zh-CN" w:bidi="ar-SA"/>
        </w:rPr>
        <w:t>承诺中标后签订合同前安全责任承诺函并加公章)。</w:t>
      </w:r>
    </w:p>
    <w:p w14:paraId="5E346E48">
      <w:pPr>
        <w:snapToGrid w:val="0"/>
        <w:spacing w:line="360" w:lineRule="auto"/>
        <w:ind w:firstLine="420" w:firstLineChars="200"/>
        <w:rPr>
          <w:rFonts w:hint="eastAsia" w:ascii="宋体" w:hAnsi="宋体" w:eastAsia="宋体" w:cs="Times New Roman"/>
          <w:b w:val="0"/>
          <w:bCs w:val="0"/>
          <w:snapToGrid/>
          <w:color w:val="000000"/>
          <w:kern w:val="2"/>
          <w:sz w:val="21"/>
          <w:szCs w:val="21"/>
          <w:lang w:val="en-US" w:eastAsia="zh-CN" w:bidi="ar-SA"/>
        </w:rPr>
      </w:pPr>
      <w:r>
        <w:rPr>
          <w:rFonts w:hint="eastAsia" w:ascii="宋体" w:hAnsi="宋体" w:eastAsia="宋体" w:cs="Times New Roman"/>
          <w:b w:val="0"/>
          <w:bCs w:val="0"/>
          <w:snapToGrid/>
          <w:color w:val="000000"/>
          <w:kern w:val="2"/>
          <w:sz w:val="21"/>
          <w:szCs w:val="21"/>
          <w:lang w:val="en-US" w:eastAsia="zh-CN" w:bidi="ar-SA"/>
        </w:rPr>
        <w:t>若项目实施会影响采购人现有校园秩序的，中标人须提前对接采购人相关部门，协调结束后方可施工，若中标人违反上述要求，产生的一切责任由中标人承担。</w:t>
      </w:r>
    </w:p>
    <w:p w14:paraId="18878C6E">
      <w:pPr>
        <w:jc w:val="center"/>
        <w:rPr>
          <w:rFonts w:hint="eastAsia" w:ascii="宋体" w:hAnsi="宋体" w:cs="宋体"/>
          <w:b/>
          <w:sz w:val="36"/>
          <w:szCs w:val="36"/>
        </w:rPr>
      </w:pPr>
    </w:p>
    <w:p w14:paraId="2F92FC9C">
      <w:pPr>
        <w:jc w:val="both"/>
        <w:rPr>
          <w:rFonts w:hint="eastAsia" w:ascii="宋体" w:hAnsi="宋体" w:cs="宋体"/>
          <w:b/>
          <w:sz w:val="36"/>
          <w:szCs w:val="36"/>
        </w:rPr>
      </w:pPr>
    </w:p>
    <w:p w14:paraId="115FA1A4">
      <w:pPr>
        <w:jc w:val="center"/>
        <w:rPr>
          <w:rFonts w:hint="eastAsia" w:ascii="宋体" w:hAnsi="宋体" w:cs="宋体"/>
          <w:b/>
          <w:sz w:val="36"/>
          <w:szCs w:val="36"/>
        </w:rPr>
        <w:sectPr>
          <w:headerReference r:id="rId8" w:type="default"/>
          <w:pgSz w:w="11907" w:h="16840"/>
          <w:pgMar w:top="1474" w:right="1814" w:bottom="1474" w:left="1814" w:header="851" w:footer="851" w:gutter="0"/>
          <w:cols w:space="720" w:num="1"/>
        </w:sectPr>
      </w:pPr>
    </w:p>
    <w:p w14:paraId="06E5D497">
      <w:pPr>
        <w:jc w:val="center"/>
        <w:rPr>
          <w:rFonts w:ascii="宋体" w:hAnsi="宋体" w:cs="宋体"/>
          <w:b/>
          <w:sz w:val="36"/>
          <w:szCs w:val="36"/>
        </w:rPr>
      </w:pPr>
      <w:r>
        <w:rPr>
          <w:rFonts w:hint="eastAsia" w:ascii="宋体" w:hAnsi="宋体" w:cs="宋体"/>
          <w:b/>
          <w:sz w:val="36"/>
          <w:szCs w:val="36"/>
        </w:rPr>
        <w:t xml:space="preserve">第四部分   </w:t>
      </w:r>
      <w:bookmarkStart w:id="32" w:name="_Toc184312130"/>
      <w:bookmarkEnd w:id="32"/>
      <w:bookmarkStart w:id="33" w:name="_Toc184314481"/>
      <w:bookmarkEnd w:id="33"/>
      <w:bookmarkStart w:id="34" w:name="_Toc184310325"/>
      <w:bookmarkEnd w:id="34"/>
      <w:bookmarkStart w:id="35" w:name="_Toc184308077"/>
      <w:bookmarkEnd w:id="35"/>
      <w:bookmarkStart w:id="36" w:name="_Toc184310335"/>
      <w:bookmarkEnd w:id="36"/>
      <w:bookmarkStart w:id="37" w:name="_Toc184313278"/>
      <w:bookmarkEnd w:id="37"/>
      <w:bookmarkStart w:id="38" w:name="_Toc184308067"/>
      <w:bookmarkEnd w:id="38"/>
      <w:bookmarkStart w:id="39" w:name="_Toc184313280"/>
      <w:bookmarkEnd w:id="39"/>
      <w:bookmarkStart w:id="40" w:name="_Toc184313286"/>
      <w:bookmarkEnd w:id="40"/>
      <w:bookmarkStart w:id="41" w:name="_Toc184310289"/>
      <w:bookmarkEnd w:id="41"/>
      <w:bookmarkStart w:id="42" w:name="_Toc184308087"/>
      <w:bookmarkEnd w:id="42"/>
      <w:bookmarkStart w:id="43" w:name="_Toc184313298"/>
      <w:bookmarkEnd w:id="43"/>
      <w:bookmarkStart w:id="44" w:name="_Toc184313242"/>
      <w:bookmarkEnd w:id="44"/>
      <w:bookmarkStart w:id="45" w:name="_Toc184310310"/>
      <w:bookmarkEnd w:id="45"/>
      <w:bookmarkStart w:id="46" w:name="_Toc184314457"/>
      <w:bookmarkEnd w:id="46"/>
      <w:bookmarkStart w:id="47" w:name="_Toc184314466"/>
      <w:bookmarkEnd w:id="47"/>
      <w:bookmarkStart w:id="48" w:name="_Toc184312104"/>
      <w:bookmarkEnd w:id="48"/>
      <w:bookmarkStart w:id="49" w:name="_Toc184312118"/>
      <w:bookmarkEnd w:id="49"/>
      <w:bookmarkStart w:id="50" w:name="_Toc184313239"/>
      <w:bookmarkEnd w:id="50"/>
      <w:bookmarkStart w:id="51" w:name="_Toc184308105"/>
      <w:bookmarkEnd w:id="51"/>
      <w:bookmarkStart w:id="52" w:name="_Toc184308100"/>
      <w:bookmarkEnd w:id="52"/>
      <w:bookmarkStart w:id="53" w:name="_Toc184313305"/>
      <w:bookmarkEnd w:id="53"/>
      <w:bookmarkStart w:id="54" w:name="_Toc184312138"/>
      <w:bookmarkEnd w:id="54"/>
      <w:bookmarkStart w:id="55" w:name="_Toc184312131"/>
      <w:bookmarkEnd w:id="55"/>
      <w:bookmarkStart w:id="56" w:name="_Toc184312082"/>
      <w:bookmarkEnd w:id="56"/>
      <w:bookmarkStart w:id="57" w:name="_Toc184308074"/>
      <w:bookmarkEnd w:id="57"/>
      <w:bookmarkStart w:id="58" w:name="_Toc184310312"/>
      <w:bookmarkEnd w:id="58"/>
      <w:bookmarkStart w:id="59" w:name="_Toc184314478"/>
      <w:bookmarkEnd w:id="59"/>
      <w:bookmarkStart w:id="60" w:name="_Toc184308089"/>
      <w:bookmarkEnd w:id="60"/>
      <w:bookmarkStart w:id="61" w:name="_Toc184314440"/>
      <w:bookmarkEnd w:id="61"/>
      <w:bookmarkStart w:id="62" w:name="_Toc184308072"/>
      <w:bookmarkEnd w:id="62"/>
      <w:bookmarkStart w:id="63" w:name="_Toc184308069"/>
      <w:bookmarkEnd w:id="63"/>
      <w:bookmarkStart w:id="64" w:name="_Toc184312125"/>
      <w:bookmarkEnd w:id="64"/>
      <w:bookmarkStart w:id="65" w:name="_Toc184314465"/>
      <w:bookmarkEnd w:id="65"/>
      <w:bookmarkStart w:id="66" w:name="_Toc184308044"/>
      <w:bookmarkEnd w:id="66"/>
      <w:bookmarkStart w:id="67" w:name="_Toc184312088"/>
      <w:bookmarkEnd w:id="67"/>
      <w:bookmarkStart w:id="68" w:name="_Toc184312072"/>
      <w:bookmarkEnd w:id="68"/>
      <w:bookmarkStart w:id="69" w:name="_Toc184312071"/>
      <w:bookmarkEnd w:id="69"/>
      <w:bookmarkStart w:id="70" w:name="_Toc184313291"/>
      <w:bookmarkEnd w:id="70"/>
      <w:bookmarkStart w:id="71" w:name="_Toc184308084"/>
      <w:bookmarkEnd w:id="71"/>
      <w:bookmarkStart w:id="72" w:name="_Toc184313276"/>
      <w:bookmarkEnd w:id="72"/>
      <w:bookmarkStart w:id="73" w:name="_Toc184310292"/>
      <w:bookmarkEnd w:id="73"/>
      <w:bookmarkStart w:id="74" w:name="_Toc184312070"/>
      <w:bookmarkEnd w:id="74"/>
      <w:bookmarkStart w:id="75" w:name="_Toc184313257"/>
      <w:bookmarkEnd w:id="75"/>
      <w:bookmarkStart w:id="76" w:name="_Toc184312095"/>
      <w:bookmarkEnd w:id="76"/>
      <w:bookmarkStart w:id="77" w:name="_Toc184312093"/>
      <w:bookmarkEnd w:id="77"/>
      <w:bookmarkStart w:id="78" w:name="_Toc184308104"/>
      <w:bookmarkEnd w:id="78"/>
      <w:bookmarkStart w:id="79" w:name="_Toc184314421"/>
      <w:bookmarkEnd w:id="79"/>
      <w:bookmarkStart w:id="80" w:name="_Toc184313303"/>
      <w:bookmarkEnd w:id="80"/>
      <w:bookmarkStart w:id="81" w:name="_Toc184312116"/>
      <w:bookmarkEnd w:id="81"/>
      <w:bookmarkStart w:id="82" w:name="_Toc184312084"/>
      <w:bookmarkEnd w:id="82"/>
      <w:bookmarkStart w:id="83" w:name="_Toc184313262"/>
      <w:bookmarkEnd w:id="83"/>
      <w:bookmarkStart w:id="84" w:name="_Toc184310277"/>
      <w:bookmarkEnd w:id="84"/>
      <w:bookmarkStart w:id="85" w:name="_Toc184314461"/>
      <w:bookmarkEnd w:id="85"/>
      <w:bookmarkStart w:id="86" w:name="_Toc184308075"/>
      <w:bookmarkEnd w:id="86"/>
      <w:bookmarkStart w:id="87" w:name="_Toc184310280"/>
      <w:bookmarkEnd w:id="87"/>
      <w:bookmarkStart w:id="88" w:name="_Toc184313266"/>
      <w:bookmarkEnd w:id="88"/>
      <w:bookmarkStart w:id="89" w:name="_Toc184308047"/>
      <w:bookmarkEnd w:id="89"/>
      <w:bookmarkStart w:id="90" w:name="_Toc184313306"/>
      <w:bookmarkEnd w:id="90"/>
      <w:bookmarkStart w:id="91" w:name="_Toc184310305"/>
      <w:bookmarkEnd w:id="91"/>
      <w:bookmarkStart w:id="92" w:name="_Toc184310331"/>
      <w:bookmarkEnd w:id="92"/>
      <w:bookmarkStart w:id="93" w:name="_Toc184310334"/>
      <w:bookmarkEnd w:id="93"/>
      <w:bookmarkStart w:id="94" w:name="_Toc184314438"/>
      <w:bookmarkEnd w:id="94"/>
      <w:bookmarkStart w:id="95" w:name="_Toc184314450"/>
      <w:bookmarkEnd w:id="95"/>
      <w:bookmarkStart w:id="96" w:name="_Toc184314428"/>
      <w:bookmarkEnd w:id="96"/>
      <w:bookmarkStart w:id="97" w:name="_Toc184313247"/>
      <w:bookmarkEnd w:id="97"/>
      <w:bookmarkStart w:id="98" w:name="_Toc184312129"/>
      <w:bookmarkEnd w:id="98"/>
      <w:bookmarkStart w:id="99" w:name="_Toc184312076"/>
      <w:bookmarkEnd w:id="99"/>
      <w:bookmarkStart w:id="100" w:name="_Toc184308092"/>
      <w:bookmarkEnd w:id="100"/>
      <w:bookmarkStart w:id="101" w:name="_Toc184314458"/>
      <w:bookmarkEnd w:id="101"/>
      <w:bookmarkStart w:id="102" w:name="_Toc184313281"/>
      <w:bookmarkEnd w:id="102"/>
      <w:bookmarkStart w:id="103" w:name="_Toc184308041"/>
      <w:bookmarkEnd w:id="103"/>
      <w:bookmarkStart w:id="104" w:name="_Toc184313304"/>
      <w:bookmarkEnd w:id="104"/>
      <w:bookmarkStart w:id="105" w:name="_Toc184312097"/>
      <w:bookmarkEnd w:id="105"/>
      <w:bookmarkStart w:id="106" w:name="_Toc184308049"/>
      <w:bookmarkEnd w:id="106"/>
      <w:bookmarkStart w:id="107" w:name="_Toc184313296"/>
      <w:bookmarkEnd w:id="107"/>
      <w:bookmarkStart w:id="108" w:name="_Toc184314456"/>
      <w:bookmarkEnd w:id="108"/>
      <w:bookmarkStart w:id="109" w:name="_Toc184310333"/>
      <w:bookmarkEnd w:id="109"/>
      <w:bookmarkStart w:id="110" w:name="_Toc184310321"/>
      <w:bookmarkEnd w:id="110"/>
      <w:bookmarkStart w:id="111" w:name="_Toc184313301"/>
      <w:bookmarkEnd w:id="111"/>
      <w:bookmarkStart w:id="112" w:name="_Toc184310340"/>
      <w:bookmarkEnd w:id="112"/>
      <w:bookmarkStart w:id="113" w:name="_Toc184314471"/>
      <w:bookmarkEnd w:id="113"/>
      <w:bookmarkStart w:id="114" w:name="_Toc184314432"/>
      <w:bookmarkEnd w:id="114"/>
      <w:bookmarkStart w:id="115" w:name="_Toc184312092"/>
      <w:bookmarkEnd w:id="115"/>
      <w:bookmarkStart w:id="116" w:name="_Toc184314454"/>
      <w:bookmarkEnd w:id="116"/>
      <w:bookmarkStart w:id="117" w:name="_Toc184314414"/>
      <w:bookmarkEnd w:id="117"/>
      <w:bookmarkStart w:id="118" w:name="_Toc184310337"/>
      <w:bookmarkEnd w:id="118"/>
      <w:bookmarkStart w:id="119" w:name="_Toc184314476"/>
      <w:bookmarkEnd w:id="119"/>
      <w:bookmarkStart w:id="120" w:name="_Toc184308083"/>
      <w:bookmarkEnd w:id="120"/>
      <w:bookmarkStart w:id="121" w:name="_Toc184314459"/>
      <w:bookmarkEnd w:id="121"/>
      <w:bookmarkStart w:id="122" w:name="_Toc184314443"/>
      <w:bookmarkEnd w:id="122"/>
      <w:bookmarkStart w:id="123" w:name="_Toc184308038"/>
      <w:bookmarkEnd w:id="123"/>
      <w:bookmarkStart w:id="124" w:name="_Toc184310319"/>
      <w:bookmarkEnd w:id="124"/>
      <w:bookmarkStart w:id="125" w:name="_Toc184314482"/>
      <w:bookmarkEnd w:id="125"/>
      <w:bookmarkStart w:id="126" w:name="_Toc184310293"/>
      <w:bookmarkEnd w:id="126"/>
      <w:bookmarkStart w:id="127" w:name="_Toc184310317"/>
      <w:bookmarkEnd w:id="127"/>
      <w:bookmarkStart w:id="128" w:name="_Toc184308071"/>
      <w:bookmarkEnd w:id="128"/>
      <w:bookmarkStart w:id="129" w:name="_Toc184313269"/>
      <w:bookmarkEnd w:id="129"/>
      <w:bookmarkStart w:id="130" w:name="_Toc184310336"/>
      <w:bookmarkEnd w:id="130"/>
      <w:bookmarkStart w:id="131" w:name="_Toc184308046"/>
      <w:bookmarkEnd w:id="131"/>
      <w:bookmarkStart w:id="132" w:name="_Toc184312114"/>
      <w:bookmarkEnd w:id="132"/>
      <w:bookmarkStart w:id="133" w:name="_Toc184314464"/>
      <w:bookmarkEnd w:id="133"/>
      <w:bookmarkStart w:id="134" w:name="_Toc184308076"/>
      <w:bookmarkEnd w:id="134"/>
      <w:bookmarkStart w:id="135" w:name="_Toc184314480"/>
      <w:bookmarkEnd w:id="135"/>
      <w:bookmarkStart w:id="136" w:name="_Toc184310326"/>
      <w:bookmarkEnd w:id="136"/>
      <w:bookmarkStart w:id="137" w:name="_Toc184312133"/>
      <w:bookmarkEnd w:id="137"/>
      <w:bookmarkStart w:id="138" w:name="_Toc184308108"/>
      <w:bookmarkEnd w:id="138"/>
      <w:bookmarkStart w:id="139" w:name="_Toc184308063"/>
      <w:bookmarkEnd w:id="139"/>
      <w:bookmarkStart w:id="140" w:name="_Toc184312087"/>
      <w:bookmarkEnd w:id="140"/>
      <w:bookmarkStart w:id="141" w:name="_Toc184308042"/>
      <w:bookmarkEnd w:id="141"/>
      <w:bookmarkStart w:id="142" w:name="_Toc184308086"/>
      <w:bookmarkEnd w:id="142"/>
      <w:bookmarkStart w:id="143" w:name="_Toc184313307"/>
      <w:bookmarkEnd w:id="143"/>
      <w:bookmarkStart w:id="144" w:name="_Toc184312086"/>
      <w:bookmarkEnd w:id="144"/>
      <w:bookmarkStart w:id="145" w:name="_Toc184308043"/>
      <w:bookmarkEnd w:id="145"/>
      <w:bookmarkStart w:id="146" w:name="_Toc184312108"/>
      <w:bookmarkEnd w:id="146"/>
      <w:bookmarkStart w:id="147" w:name="_Toc184308090"/>
      <w:bookmarkEnd w:id="147"/>
      <w:bookmarkStart w:id="148" w:name="_Toc184308078"/>
      <w:bookmarkEnd w:id="148"/>
      <w:bookmarkStart w:id="149" w:name="_Toc184314467"/>
      <w:bookmarkEnd w:id="149"/>
      <w:bookmarkStart w:id="150" w:name="_Toc184310298"/>
      <w:bookmarkEnd w:id="150"/>
      <w:bookmarkStart w:id="151" w:name="_Toc184314435"/>
      <w:bookmarkEnd w:id="151"/>
      <w:bookmarkStart w:id="152" w:name="_Toc184313282"/>
      <w:bookmarkEnd w:id="152"/>
      <w:bookmarkStart w:id="153" w:name="_Toc184308055"/>
      <w:bookmarkEnd w:id="153"/>
      <w:bookmarkStart w:id="154" w:name="_Toc184310327"/>
      <w:bookmarkEnd w:id="154"/>
      <w:bookmarkStart w:id="155" w:name="_Toc184312105"/>
      <w:bookmarkEnd w:id="155"/>
      <w:bookmarkStart w:id="156" w:name="_Toc184310313"/>
      <w:bookmarkEnd w:id="156"/>
      <w:bookmarkStart w:id="157" w:name="_Toc184313290"/>
      <w:bookmarkEnd w:id="157"/>
      <w:bookmarkStart w:id="158" w:name="_Toc184308039"/>
      <w:bookmarkEnd w:id="158"/>
      <w:bookmarkStart w:id="159" w:name="_Toc184314455"/>
      <w:bookmarkEnd w:id="159"/>
      <w:bookmarkStart w:id="160" w:name="_Toc184312123"/>
      <w:bookmarkEnd w:id="160"/>
      <w:bookmarkStart w:id="161" w:name="_Toc184313297"/>
      <w:bookmarkEnd w:id="161"/>
      <w:bookmarkStart w:id="162" w:name="_Toc184312137"/>
      <w:bookmarkEnd w:id="162"/>
      <w:bookmarkStart w:id="163" w:name="_Toc184310281"/>
      <w:bookmarkEnd w:id="163"/>
      <w:bookmarkStart w:id="164" w:name="_Toc184314468"/>
      <w:bookmarkEnd w:id="164"/>
      <w:bookmarkStart w:id="165" w:name="_Toc184310329"/>
      <w:bookmarkEnd w:id="165"/>
      <w:bookmarkStart w:id="166" w:name="_Toc184312100"/>
      <w:bookmarkEnd w:id="166"/>
      <w:bookmarkStart w:id="167" w:name="_Toc184310285"/>
      <w:bookmarkEnd w:id="167"/>
      <w:bookmarkStart w:id="168" w:name="_Toc184312083"/>
      <w:bookmarkEnd w:id="168"/>
      <w:bookmarkStart w:id="169" w:name="_Toc184313241"/>
      <w:bookmarkEnd w:id="169"/>
      <w:bookmarkStart w:id="170" w:name="_Toc184312067"/>
      <w:bookmarkEnd w:id="170"/>
      <w:bookmarkStart w:id="171" w:name="_Toc184314431"/>
      <w:bookmarkEnd w:id="171"/>
      <w:bookmarkStart w:id="172" w:name="_Toc184308053"/>
      <w:bookmarkEnd w:id="172"/>
      <w:bookmarkStart w:id="173" w:name="_Toc184314417"/>
      <w:bookmarkEnd w:id="173"/>
      <w:bookmarkStart w:id="174" w:name="_Toc184312096"/>
      <w:bookmarkEnd w:id="174"/>
      <w:bookmarkStart w:id="175" w:name="_Toc184308096"/>
      <w:bookmarkEnd w:id="175"/>
      <w:bookmarkStart w:id="176" w:name="_Toc184308064"/>
      <w:bookmarkEnd w:id="176"/>
      <w:bookmarkStart w:id="177" w:name="_Toc184314470"/>
      <w:bookmarkEnd w:id="177"/>
      <w:bookmarkStart w:id="178" w:name="_Toc184310344"/>
      <w:bookmarkEnd w:id="178"/>
      <w:bookmarkStart w:id="179" w:name="_Toc184308057"/>
      <w:bookmarkEnd w:id="179"/>
      <w:bookmarkStart w:id="180" w:name="_Toc184313245"/>
      <w:bookmarkEnd w:id="180"/>
      <w:bookmarkStart w:id="181" w:name="_Toc184313289"/>
      <w:bookmarkEnd w:id="181"/>
      <w:bookmarkStart w:id="182" w:name="_Toc184313310"/>
      <w:bookmarkEnd w:id="182"/>
      <w:bookmarkStart w:id="183" w:name="_Toc184312127"/>
      <w:bookmarkEnd w:id="183"/>
      <w:bookmarkStart w:id="184" w:name="_Toc184314412"/>
      <w:bookmarkEnd w:id="184"/>
      <w:bookmarkStart w:id="185" w:name="_Toc184314413"/>
      <w:bookmarkEnd w:id="185"/>
      <w:bookmarkStart w:id="186" w:name="_Toc184308081"/>
      <w:bookmarkEnd w:id="186"/>
      <w:bookmarkStart w:id="187" w:name="_Toc184310299"/>
      <w:bookmarkEnd w:id="187"/>
      <w:bookmarkStart w:id="188" w:name="_Toc184313246"/>
      <w:bookmarkEnd w:id="188"/>
      <w:bookmarkStart w:id="189" w:name="_Toc184313293"/>
      <w:bookmarkEnd w:id="189"/>
      <w:bookmarkStart w:id="190" w:name="_Toc184314452"/>
      <w:bookmarkEnd w:id="190"/>
      <w:bookmarkStart w:id="191" w:name="_Toc184308070"/>
      <w:bookmarkEnd w:id="191"/>
      <w:bookmarkStart w:id="192" w:name="_Toc184314479"/>
      <w:bookmarkEnd w:id="192"/>
      <w:bookmarkStart w:id="193" w:name="_Toc184308093"/>
      <w:bookmarkEnd w:id="193"/>
      <w:bookmarkStart w:id="194" w:name="_Toc184313240"/>
      <w:bookmarkEnd w:id="194"/>
      <w:bookmarkStart w:id="195" w:name="_Toc184310309"/>
      <w:bookmarkEnd w:id="195"/>
      <w:bookmarkStart w:id="196" w:name="_Toc184313308"/>
      <w:bookmarkEnd w:id="196"/>
      <w:bookmarkStart w:id="197" w:name="_Toc184313264"/>
      <w:bookmarkEnd w:id="197"/>
      <w:bookmarkStart w:id="198" w:name="_Toc184313295"/>
      <w:bookmarkEnd w:id="198"/>
      <w:bookmarkStart w:id="199" w:name="_Toc184308101"/>
      <w:bookmarkEnd w:id="199"/>
      <w:bookmarkStart w:id="200" w:name="_Toc184312126"/>
      <w:bookmarkEnd w:id="200"/>
      <w:bookmarkStart w:id="201" w:name="_Toc184310294"/>
      <w:bookmarkEnd w:id="201"/>
      <w:bookmarkStart w:id="202" w:name="_Toc184308060"/>
      <w:bookmarkEnd w:id="202"/>
      <w:bookmarkStart w:id="203" w:name="_Toc184308088"/>
      <w:bookmarkEnd w:id="203"/>
      <w:bookmarkStart w:id="204" w:name="_Toc184313287"/>
      <w:bookmarkEnd w:id="204"/>
      <w:bookmarkStart w:id="205" w:name="_Toc184310290"/>
      <w:bookmarkEnd w:id="205"/>
      <w:bookmarkStart w:id="206" w:name="_Toc184308095"/>
      <w:bookmarkEnd w:id="206"/>
      <w:bookmarkStart w:id="207" w:name="_Toc184313309"/>
      <w:bookmarkEnd w:id="207"/>
      <w:bookmarkStart w:id="208" w:name="_Toc184314424"/>
      <w:bookmarkEnd w:id="208"/>
      <w:bookmarkStart w:id="209" w:name="_Toc184310284"/>
      <w:bookmarkEnd w:id="209"/>
      <w:bookmarkStart w:id="210" w:name="_Toc184314474"/>
      <w:bookmarkEnd w:id="210"/>
      <w:bookmarkStart w:id="211" w:name="_Toc184310287"/>
      <w:bookmarkEnd w:id="211"/>
      <w:bookmarkStart w:id="212" w:name="_Toc184314475"/>
      <w:bookmarkEnd w:id="212"/>
      <w:bookmarkStart w:id="213" w:name="_Toc184312117"/>
      <w:bookmarkEnd w:id="213"/>
      <w:bookmarkStart w:id="214" w:name="_Toc184312110"/>
      <w:bookmarkEnd w:id="214"/>
      <w:bookmarkStart w:id="215" w:name="_Toc184310273"/>
      <w:bookmarkEnd w:id="215"/>
      <w:bookmarkStart w:id="216" w:name="_Toc184310282"/>
      <w:bookmarkEnd w:id="216"/>
      <w:bookmarkStart w:id="217" w:name="_Toc184314463"/>
      <w:bookmarkEnd w:id="217"/>
      <w:bookmarkStart w:id="218" w:name="_Toc184313248"/>
      <w:bookmarkEnd w:id="218"/>
      <w:bookmarkStart w:id="219" w:name="_Toc184310342"/>
      <w:bookmarkEnd w:id="219"/>
      <w:bookmarkStart w:id="220" w:name="_Toc184308080"/>
      <w:bookmarkEnd w:id="220"/>
      <w:bookmarkStart w:id="221" w:name="_Toc184310295"/>
      <w:bookmarkEnd w:id="221"/>
      <w:bookmarkStart w:id="222" w:name="_Toc184314429"/>
      <w:bookmarkEnd w:id="222"/>
      <w:bookmarkStart w:id="223" w:name="_Toc184310307"/>
      <w:bookmarkEnd w:id="223"/>
      <w:bookmarkStart w:id="224" w:name="_Toc184312077"/>
      <w:bookmarkEnd w:id="224"/>
      <w:bookmarkStart w:id="225" w:name="_Toc184312132"/>
      <w:bookmarkEnd w:id="225"/>
      <w:bookmarkStart w:id="226" w:name="_Toc184314469"/>
      <w:bookmarkEnd w:id="226"/>
      <w:bookmarkStart w:id="227" w:name="_Toc184314441"/>
      <w:bookmarkEnd w:id="227"/>
      <w:bookmarkStart w:id="228" w:name="_Toc184310296"/>
      <w:bookmarkEnd w:id="228"/>
      <w:bookmarkStart w:id="229" w:name="_Toc184314423"/>
      <w:bookmarkEnd w:id="229"/>
      <w:bookmarkStart w:id="230" w:name="_Toc184310274"/>
      <w:bookmarkEnd w:id="230"/>
      <w:bookmarkStart w:id="231" w:name="_Toc184312111"/>
      <w:bookmarkEnd w:id="231"/>
      <w:bookmarkStart w:id="232" w:name="_Toc184308052"/>
      <w:bookmarkEnd w:id="232"/>
      <w:bookmarkStart w:id="233" w:name="_Toc184308061"/>
      <w:bookmarkEnd w:id="233"/>
      <w:bookmarkStart w:id="234" w:name="_Toc184308062"/>
      <w:bookmarkEnd w:id="234"/>
      <w:bookmarkStart w:id="235" w:name="_Toc184314447"/>
      <w:bookmarkEnd w:id="235"/>
      <w:bookmarkStart w:id="236" w:name="_Toc184313238"/>
      <w:bookmarkEnd w:id="236"/>
      <w:bookmarkStart w:id="237" w:name="_Toc184312094"/>
      <w:bookmarkEnd w:id="237"/>
      <w:bookmarkStart w:id="238" w:name="_Toc184310291"/>
      <w:bookmarkEnd w:id="238"/>
      <w:bookmarkStart w:id="239" w:name="_Toc184312107"/>
      <w:bookmarkEnd w:id="239"/>
      <w:bookmarkStart w:id="240" w:name="_Toc184310324"/>
      <w:bookmarkEnd w:id="240"/>
      <w:bookmarkStart w:id="241" w:name="_Toc184310304"/>
      <w:bookmarkEnd w:id="241"/>
      <w:bookmarkStart w:id="242" w:name="_Toc184314437"/>
      <w:bookmarkEnd w:id="242"/>
      <w:bookmarkStart w:id="243" w:name="_Toc184313261"/>
      <w:bookmarkEnd w:id="243"/>
      <w:bookmarkStart w:id="244" w:name="_Toc184308058"/>
      <w:bookmarkEnd w:id="244"/>
      <w:bookmarkStart w:id="245" w:name="_Toc184308073"/>
      <w:bookmarkEnd w:id="245"/>
      <w:bookmarkStart w:id="246" w:name="_Toc184313270"/>
      <w:bookmarkEnd w:id="246"/>
      <w:bookmarkStart w:id="247" w:name="_Toc184313255"/>
      <w:bookmarkEnd w:id="247"/>
      <w:bookmarkStart w:id="248" w:name="_Toc184312080"/>
      <w:bookmarkEnd w:id="248"/>
      <w:bookmarkStart w:id="249" w:name="_Toc184312075"/>
      <w:bookmarkEnd w:id="249"/>
      <w:bookmarkStart w:id="250" w:name="_Toc184314444"/>
      <w:bookmarkEnd w:id="250"/>
      <w:bookmarkStart w:id="251" w:name="_Toc184310328"/>
      <w:bookmarkEnd w:id="251"/>
      <w:bookmarkStart w:id="252" w:name="_Toc184314410"/>
      <w:bookmarkEnd w:id="252"/>
      <w:bookmarkStart w:id="253" w:name="_Toc184308045"/>
      <w:bookmarkEnd w:id="253"/>
      <w:bookmarkStart w:id="254" w:name="_Toc184313274"/>
      <w:bookmarkEnd w:id="254"/>
      <w:bookmarkStart w:id="255" w:name="_Toc184313256"/>
      <w:bookmarkEnd w:id="255"/>
      <w:bookmarkStart w:id="256" w:name="_Toc184308066"/>
      <w:bookmarkEnd w:id="256"/>
      <w:bookmarkStart w:id="257" w:name="_Toc184313258"/>
      <w:bookmarkEnd w:id="257"/>
      <w:bookmarkStart w:id="258" w:name="_Toc184308103"/>
      <w:bookmarkEnd w:id="258"/>
      <w:bookmarkStart w:id="259" w:name="_Toc184308059"/>
      <w:bookmarkEnd w:id="259"/>
      <w:bookmarkStart w:id="260" w:name="_Toc184312122"/>
      <w:bookmarkEnd w:id="260"/>
      <w:bookmarkStart w:id="261" w:name="_Toc184312098"/>
      <w:bookmarkEnd w:id="261"/>
      <w:bookmarkStart w:id="262" w:name="_Toc184313299"/>
      <w:bookmarkEnd w:id="262"/>
      <w:bookmarkStart w:id="263" w:name="_Toc184312120"/>
      <w:bookmarkEnd w:id="263"/>
      <w:bookmarkStart w:id="264" w:name="_Toc184312069"/>
      <w:bookmarkEnd w:id="264"/>
      <w:bookmarkStart w:id="265" w:name="_Toc184308040"/>
      <w:bookmarkEnd w:id="265"/>
      <w:bookmarkStart w:id="266" w:name="_Toc184310300"/>
      <w:bookmarkEnd w:id="266"/>
      <w:bookmarkStart w:id="267" w:name="_Toc184313300"/>
      <w:bookmarkEnd w:id="267"/>
      <w:bookmarkStart w:id="268" w:name="_Toc184310318"/>
      <w:bookmarkEnd w:id="268"/>
      <w:bookmarkStart w:id="269" w:name="_Toc184310311"/>
      <w:bookmarkEnd w:id="269"/>
      <w:bookmarkStart w:id="270" w:name="_Toc184310320"/>
      <w:bookmarkEnd w:id="270"/>
      <w:bookmarkStart w:id="271" w:name="_Toc184314477"/>
      <w:bookmarkEnd w:id="271"/>
      <w:bookmarkStart w:id="272" w:name="_Toc184314419"/>
      <w:bookmarkEnd w:id="272"/>
      <w:bookmarkStart w:id="273" w:name="_Toc184312073"/>
      <w:bookmarkEnd w:id="273"/>
      <w:bookmarkStart w:id="274" w:name="_Toc184313294"/>
      <w:bookmarkEnd w:id="274"/>
      <w:bookmarkStart w:id="275" w:name="_Toc184313259"/>
      <w:bookmarkEnd w:id="275"/>
      <w:bookmarkStart w:id="276" w:name="_Toc184314462"/>
      <w:bookmarkEnd w:id="276"/>
      <w:bookmarkStart w:id="277" w:name="_Toc184310314"/>
      <w:bookmarkEnd w:id="277"/>
      <w:bookmarkStart w:id="278" w:name="_Toc184308097"/>
      <w:bookmarkEnd w:id="278"/>
      <w:bookmarkStart w:id="279" w:name="_Toc184313243"/>
      <w:bookmarkEnd w:id="279"/>
      <w:bookmarkStart w:id="280" w:name="_Toc184308051"/>
      <w:bookmarkEnd w:id="280"/>
      <w:bookmarkStart w:id="281" w:name="_Toc184313284"/>
      <w:bookmarkEnd w:id="281"/>
      <w:bookmarkStart w:id="282" w:name="_Toc184312115"/>
      <w:bookmarkEnd w:id="282"/>
      <w:bookmarkStart w:id="283" w:name="_Toc184308107"/>
      <w:bookmarkEnd w:id="283"/>
      <w:bookmarkStart w:id="284" w:name="_Toc184310316"/>
      <w:bookmarkEnd w:id="284"/>
      <w:bookmarkStart w:id="285" w:name="_Toc184312119"/>
      <w:bookmarkEnd w:id="285"/>
      <w:bookmarkStart w:id="286" w:name="_Toc184310297"/>
      <w:bookmarkEnd w:id="286"/>
      <w:bookmarkStart w:id="287" w:name="_Toc184308102"/>
      <w:bookmarkEnd w:id="287"/>
      <w:bookmarkStart w:id="288" w:name="_Toc184312106"/>
      <w:bookmarkEnd w:id="288"/>
      <w:bookmarkStart w:id="289" w:name="_Toc184313273"/>
      <w:bookmarkEnd w:id="289"/>
      <w:bookmarkStart w:id="290" w:name="_Toc184313249"/>
      <w:bookmarkEnd w:id="290"/>
      <w:bookmarkStart w:id="291" w:name="_Toc184312074"/>
      <w:bookmarkEnd w:id="291"/>
      <w:bookmarkStart w:id="292" w:name="_Toc184310322"/>
      <w:bookmarkEnd w:id="292"/>
      <w:bookmarkStart w:id="293" w:name="_Toc184314433"/>
      <w:bookmarkEnd w:id="293"/>
      <w:bookmarkStart w:id="294" w:name="_Toc184313292"/>
      <w:bookmarkEnd w:id="294"/>
      <w:bookmarkStart w:id="295" w:name="_Toc184308065"/>
      <w:bookmarkEnd w:id="295"/>
      <w:bookmarkStart w:id="296" w:name="_Toc184312136"/>
      <w:bookmarkEnd w:id="296"/>
      <w:bookmarkStart w:id="297" w:name="_Toc184310275"/>
      <w:bookmarkEnd w:id="297"/>
      <w:bookmarkStart w:id="298" w:name="_Toc184312109"/>
      <w:bookmarkEnd w:id="298"/>
      <w:bookmarkStart w:id="299" w:name="_Toc184313285"/>
      <w:bookmarkEnd w:id="299"/>
      <w:bookmarkStart w:id="300" w:name="_Toc184313268"/>
      <w:bookmarkEnd w:id="300"/>
      <w:bookmarkStart w:id="301" w:name="_Toc184314430"/>
      <w:bookmarkEnd w:id="301"/>
      <w:bookmarkStart w:id="302" w:name="_Toc184312079"/>
      <w:bookmarkEnd w:id="302"/>
      <w:bookmarkStart w:id="303" w:name="_Toc184310286"/>
      <w:bookmarkEnd w:id="303"/>
      <w:bookmarkStart w:id="304" w:name="_Toc184308054"/>
      <w:bookmarkEnd w:id="304"/>
      <w:bookmarkStart w:id="305" w:name="_Toc184312090"/>
      <w:bookmarkEnd w:id="305"/>
      <w:bookmarkStart w:id="306" w:name="_Toc184312078"/>
      <w:bookmarkEnd w:id="306"/>
      <w:bookmarkStart w:id="307" w:name="_Toc184310323"/>
      <w:bookmarkEnd w:id="307"/>
      <w:bookmarkStart w:id="308" w:name="_Toc184310338"/>
      <w:bookmarkEnd w:id="308"/>
      <w:bookmarkStart w:id="309" w:name="_Toc184308068"/>
      <w:bookmarkEnd w:id="309"/>
      <w:bookmarkStart w:id="310" w:name="_Toc184312091"/>
      <w:bookmarkEnd w:id="310"/>
      <w:bookmarkStart w:id="311" w:name="_Toc184310308"/>
      <w:bookmarkEnd w:id="311"/>
      <w:bookmarkStart w:id="312" w:name="_Toc184312135"/>
      <w:bookmarkEnd w:id="312"/>
      <w:bookmarkStart w:id="313" w:name="_Toc184313265"/>
      <w:bookmarkEnd w:id="313"/>
      <w:bookmarkStart w:id="314" w:name="_Toc184314416"/>
      <w:bookmarkEnd w:id="314"/>
      <w:bookmarkStart w:id="315" w:name="_Toc184312085"/>
      <w:bookmarkEnd w:id="315"/>
      <w:bookmarkStart w:id="316" w:name="_Toc184310306"/>
      <w:bookmarkEnd w:id="316"/>
      <w:bookmarkStart w:id="317" w:name="_Toc184312139"/>
      <w:bookmarkEnd w:id="317"/>
      <w:bookmarkStart w:id="318" w:name="_Toc184310303"/>
      <w:bookmarkEnd w:id="318"/>
      <w:bookmarkStart w:id="319" w:name="_Toc184312113"/>
      <w:bookmarkEnd w:id="319"/>
      <w:bookmarkStart w:id="320" w:name="_Toc184314434"/>
      <w:bookmarkEnd w:id="320"/>
      <w:bookmarkStart w:id="321" w:name="_Toc184310302"/>
      <w:bookmarkEnd w:id="321"/>
      <w:bookmarkStart w:id="322" w:name="_Toc184314473"/>
      <w:bookmarkEnd w:id="322"/>
      <w:bookmarkStart w:id="323" w:name="_Toc184308094"/>
      <w:bookmarkEnd w:id="323"/>
      <w:bookmarkStart w:id="324" w:name="_Toc184312121"/>
      <w:bookmarkEnd w:id="324"/>
      <w:bookmarkStart w:id="325" w:name="_Toc184310279"/>
      <w:bookmarkEnd w:id="325"/>
      <w:bookmarkStart w:id="326" w:name="_Toc184310330"/>
      <w:bookmarkEnd w:id="326"/>
      <w:bookmarkStart w:id="327" w:name="_Toc184312102"/>
      <w:bookmarkEnd w:id="327"/>
      <w:bookmarkStart w:id="328" w:name="_Toc184310278"/>
      <w:bookmarkEnd w:id="328"/>
      <w:bookmarkStart w:id="329" w:name="_Toc184313272"/>
      <w:bookmarkEnd w:id="329"/>
      <w:bookmarkStart w:id="330" w:name="_Toc184310276"/>
      <w:bookmarkEnd w:id="330"/>
      <w:bookmarkStart w:id="331" w:name="_Toc184308036"/>
      <w:bookmarkEnd w:id="331"/>
      <w:bookmarkStart w:id="332" w:name="_Toc184308091"/>
      <w:bookmarkEnd w:id="332"/>
      <w:bookmarkStart w:id="333" w:name="_Toc184312099"/>
      <w:bookmarkEnd w:id="333"/>
      <w:bookmarkStart w:id="334" w:name="_Toc184308079"/>
      <w:bookmarkEnd w:id="334"/>
      <w:bookmarkStart w:id="335" w:name="_Toc184313252"/>
      <w:bookmarkEnd w:id="335"/>
      <w:bookmarkStart w:id="336" w:name="_Toc184312089"/>
      <w:bookmarkEnd w:id="336"/>
      <w:bookmarkStart w:id="337" w:name="_Toc184313302"/>
      <w:bookmarkEnd w:id="337"/>
      <w:bookmarkStart w:id="338" w:name="_Toc184310288"/>
      <w:bookmarkEnd w:id="338"/>
      <w:bookmarkStart w:id="339" w:name="_Toc184313253"/>
      <w:bookmarkEnd w:id="339"/>
      <w:bookmarkStart w:id="340" w:name="_Toc184313250"/>
      <w:bookmarkEnd w:id="340"/>
      <w:bookmarkStart w:id="341" w:name="_Toc184314460"/>
      <w:bookmarkEnd w:id="341"/>
      <w:bookmarkStart w:id="342" w:name="_Toc184310339"/>
      <w:bookmarkEnd w:id="342"/>
      <w:bookmarkStart w:id="343" w:name="_Toc184314415"/>
      <w:bookmarkEnd w:id="343"/>
      <w:bookmarkStart w:id="344" w:name="_Toc184314427"/>
      <w:bookmarkEnd w:id="344"/>
      <w:bookmarkStart w:id="345" w:name="_Toc184312103"/>
      <w:bookmarkEnd w:id="345"/>
      <w:bookmarkStart w:id="346" w:name="_Toc184313271"/>
      <w:bookmarkEnd w:id="346"/>
      <w:bookmarkStart w:id="347" w:name="_Toc184308099"/>
      <w:bookmarkEnd w:id="347"/>
      <w:bookmarkStart w:id="348" w:name="_Toc184308085"/>
      <w:bookmarkEnd w:id="348"/>
      <w:bookmarkStart w:id="349" w:name="_Toc184313251"/>
      <w:bookmarkEnd w:id="349"/>
      <w:bookmarkStart w:id="350" w:name="_Toc184313275"/>
      <w:bookmarkEnd w:id="350"/>
      <w:bookmarkStart w:id="351" w:name="_Toc184313263"/>
      <w:bookmarkEnd w:id="351"/>
      <w:bookmarkStart w:id="352" w:name="_Toc184314425"/>
      <w:bookmarkEnd w:id="352"/>
      <w:bookmarkStart w:id="353" w:name="_Toc184312101"/>
      <w:bookmarkEnd w:id="353"/>
      <w:bookmarkStart w:id="354" w:name="_Toc184310332"/>
      <w:bookmarkEnd w:id="354"/>
      <w:bookmarkStart w:id="355" w:name="_Toc184308106"/>
      <w:bookmarkEnd w:id="355"/>
      <w:bookmarkStart w:id="356" w:name="_Toc184312124"/>
      <w:bookmarkEnd w:id="356"/>
      <w:bookmarkStart w:id="357" w:name="_Toc184314411"/>
      <w:bookmarkEnd w:id="357"/>
      <w:bookmarkStart w:id="358" w:name="_Toc184308050"/>
      <w:bookmarkEnd w:id="358"/>
      <w:bookmarkStart w:id="359" w:name="_Toc184314453"/>
      <w:bookmarkEnd w:id="359"/>
      <w:bookmarkStart w:id="360" w:name="_Toc184313244"/>
      <w:bookmarkEnd w:id="360"/>
      <w:bookmarkStart w:id="361" w:name="_Toc184314446"/>
      <w:bookmarkEnd w:id="361"/>
      <w:bookmarkStart w:id="362" w:name="_Toc184314426"/>
      <w:bookmarkEnd w:id="362"/>
      <w:bookmarkStart w:id="363" w:name="_Toc184308048"/>
      <w:bookmarkEnd w:id="363"/>
      <w:bookmarkStart w:id="364" w:name="_Toc184310343"/>
      <w:bookmarkEnd w:id="364"/>
      <w:bookmarkStart w:id="365" w:name="_Toc184313260"/>
      <w:bookmarkEnd w:id="365"/>
      <w:bookmarkStart w:id="366" w:name="_Toc184312081"/>
      <w:bookmarkEnd w:id="366"/>
      <w:bookmarkStart w:id="367" w:name="_Toc184312134"/>
      <w:bookmarkEnd w:id="367"/>
      <w:bookmarkStart w:id="368" w:name="_Toc184310315"/>
      <w:bookmarkEnd w:id="368"/>
      <w:bookmarkStart w:id="369" w:name="_Toc184308082"/>
      <w:bookmarkEnd w:id="369"/>
      <w:bookmarkStart w:id="370" w:name="_Toc184314418"/>
      <w:bookmarkEnd w:id="370"/>
      <w:bookmarkStart w:id="371" w:name="_Toc184313277"/>
      <w:bookmarkEnd w:id="371"/>
      <w:bookmarkStart w:id="372" w:name="_Toc184310301"/>
      <w:bookmarkEnd w:id="372"/>
      <w:bookmarkStart w:id="373" w:name="_Toc184314442"/>
      <w:bookmarkEnd w:id="373"/>
      <w:bookmarkStart w:id="374" w:name="_Toc184310341"/>
      <w:bookmarkEnd w:id="374"/>
      <w:bookmarkStart w:id="375" w:name="_Toc184313283"/>
      <w:bookmarkEnd w:id="375"/>
      <w:bookmarkStart w:id="376" w:name="_Toc184312068"/>
      <w:bookmarkEnd w:id="376"/>
      <w:bookmarkStart w:id="377" w:name="_Toc184314448"/>
      <w:bookmarkEnd w:id="377"/>
      <w:bookmarkStart w:id="378" w:name="_Toc184308098"/>
      <w:bookmarkEnd w:id="378"/>
      <w:bookmarkStart w:id="379" w:name="_Toc184308037"/>
      <w:bookmarkEnd w:id="379"/>
      <w:bookmarkStart w:id="380" w:name="_Toc184314422"/>
      <w:bookmarkEnd w:id="380"/>
      <w:bookmarkStart w:id="381" w:name="_Toc184314472"/>
      <w:bookmarkEnd w:id="381"/>
      <w:bookmarkStart w:id="382" w:name="_Toc184314436"/>
      <w:bookmarkEnd w:id="382"/>
      <w:bookmarkStart w:id="383" w:name="_Toc184313279"/>
      <w:bookmarkEnd w:id="383"/>
      <w:bookmarkStart w:id="384" w:name="_Toc184314451"/>
      <w:bookmarkEnd w:id="384"/>
      <w:bookmarkStart w:id="385" w:name="_Toc184310272"/>
      <w:bookmarkEnd w:id="385"/>
      <w:bookmarkStart w:id="386" w:name="_Toc184313288"/>
      <w:bookmarkEnd w:id="386"/>
      <w:bookmarkStart w:id="387" w:name="_Toc184313254"/>
      <w:bookmarkEnd w:id="387"/>
      <w:bookmarkStart w:id="388" w:name="_Toc184314445"/>
      <w:bookmarkEnd w:id="388"/>
      <w:bookmarkStart w:id="389" w:name="_Toc184308056"/>
      <w:bookmarkEnd w:id="389"/>
      <w:bookmarkStart w:id="390" w:name="_Toc184312112"/>
      <w:bookmarkEnd w:id="390"/>
      <w:bookmarkStart w:id="391" w:name="_Toc184310283"/>
      <w:bookmarkEnd w:id="391"/>
      <w:bookmarkStart w:id="392" w:name="_Toc184314439"/>
      <w:bookmarkEnd w:id="392"/>
      <w:bookmarkStart w:id="393" w:name="_Toc184314449"/>
      <w:bookmarkEnd w:id="393"/>
      <w:bookmarkStart w:id="394" w:name="_Toc184312128"/>
      <w:bookmarkEnd w:id="394"/>
      <w:bookmarkStart w:id="395" w:name="_Toc184313267"/>
      <w:bookmarkEnd w:id="395"/>
      <w:bookmarkStart w:id="396" w:name="_Toc184314420"/>
      <w:bookmarkEnd w:id="396"/>
      <w:r>
        <w:rPr>
          <w:rFonts w:hint="eastAsia" w:ascii="宋体" w:hAnsi="宋体" w:cs="宋体"/>
          <w:b/>
          <w:sz w:val="36"/>
          <w:szCs w:val="36"/>
        </w:rPr>
        <w:t>评标办法</w:t>
      </w:r>
    </w:p>
    <w:p w14:paraId="7D9A1C43">
      <w:pPr>
        <w:snapToGrid w:val="0"/>
        <w:spacing w:line="240" w:lineRule="auto"/>
        <w:jc w:val="center"/>
        <w:rPr>
          <w:rFonts w:hint="eastAsia" w:ascii="宋体" w:hAnsi="宋体" w:cs="宋体"/>
          <w:b/>
          <w:sz w:val="32"/>
          <w:szCs w:val="20"/>
        </w:rPr>
      </w:pPr>
      <w:r>
        <w:rPr>
          <w:rFonts w:hint="eastAsia" w:ascii="宋体" w:hAnsi="宋体" w:cs="宋体"/>
          <w:b/>
          <w:sz w:val="32"/>
          <w:szCs w:val="20"/>
        </w:rPr>
        <w:t>评标办法前附表</w:t>
      </w:r>
    </w:p>
    <w:tbl>
      <w:tblPr>
        <w:tblStyle w:val="69"/>
        <w:tblW w:w="992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947"/>
        <w:gridCol w:w="716"/>
        <w:gridCol w:w="850"/>
        <w:gridCol w:w="1559"/>
      </w:tblGrid>
      <w:tr w14:paraId="5549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851" w:type="dxa"/>
            <w:vAlign w:val="center"/>
          </w:tcPr>
          <w:p w14:paraId="2D5D0CC2">
            <w:pPr>
              <w:spacing w:line="360" w:lineRule="auto"/>
              <w:jc w:val="center"/>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序号</w:t>
            </w:r>
          </w:p>
        </w:tc>
        <w:tc>
          <w:tcPr>
            <w:tcW w:w="5947" w:type="dxa"/>
            <w:vAlign w:val="center"/>
          </w:tcPr>
          <w:p w14:paraId="367BB3AF">
            <w:pPr>
              <w:spacing w:line="360" w:lineRule="auto"/>
              <w:jc w:val="center"/>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评标标准</w:t>
            </w:r>
          </w:p>
        </w:tc>
        <w:tc>
          <w:tcPr>
            <w:tcW w:w="716" w:type="dxa"/>
            <w:vAlign w:val="center"/>
          </w:tcPr>
          <w:p w14:paraId="21F1E4E5">
            <w:pPr>
              <w:spacing w:line="360" w:lineRule="auto"/>
              <w:jc w:val="center"/>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分值</w:t>
            </w:r>
          </w:p>
        </w:tc>
        <w:tc>
          <w:tcPr>
            <w:tcW w:w="850" w:type="dxa"/>
            <w:vAlign w:val="center"/>
          </w:tcPr>
          <w:p w14:paraId="2BBA2A00">
            <w:pPr>
              <w:spacing w:line="360" w:lineRule="auto"/>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主/客观分属性</w:t>
            </w:r>
          </w:p>
        </w:tc>
        <w:tc>
          <w:tcPr>
            <w:tcW w:w="1559" w:type="dxa"/>
          </w:tcPr>
          <w:p w14:paraId="238E08AE">
            <w:pPr>
              <w:spacing w:line="360" w:lineRule="auto"/>
              <w:jc w:val="center"/>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投标文件中评标标准相应的商务技术资料目录*</w:t>
            </w:r>
          </w:p>
        </w:tc>
      </w:tr>
      <w:tr w14:paraId="5584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8" w:hRule="atLeast"/>
        </w:trPr>
        <w:tc>
          <w:tcPr>
            <w:tcW w:w="851" w:type="dxa"/>
            <w:vAlign w:val="center"/>
          </w:tcPr>
          <w:p w14:paraId="4C7406BF">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1</w:t>
            </w:r>
          </w:p>
        </w:tc>
        <w:tc>
          <w:tcPr>
            <w:tcW w:w="5947" w:type="dxa"/>
            <w:vAlign w:val="center"/>
          </w:tcPr>
          <w:p w14:paraId="1A0ABB1F">
            <w:pPr>
              <w:widowControl/>
              <w:spacing w:line="360" w:lineRule="auto"/>
              <w:jc w:val="left"/>
              <w:textAlignment w:val="center"/>
              <w:rPr>
                <w:rFonts w:hint="eastAsia" w:cs="仿宋_GB2312" w:asciiTheme="minorEastAsia" w:hAnsiTheme="minorEastAsia" w:eastAsiaTheme="minorEastAsia"/>
                <w:b w:val="0"/>
                <w:bCs w:val="0"/>
                <w:sz w:val="21"/>
                <w:szCs w:val="21"/>
                <w:lang w:val="zh-CN"/>
              </w:rPr>
            </w:pPr>
            <w:r>
              <w:rPr>
                <w:rFonts w:hint="eastAsia" w:cs="仿宋_GB2312" w:asciiTheme="minorEastAsia" w:hAnsiTheme="minorEastAsia" w:eastAsiaTheme="minorEastAsia"/>
                <w:b w:val="0"/>
                <w:bCs w:val="0"/>
                <w:sz w:val="21"/>
                <w:szCs w:val="21"/>
                <w:lang w:val="zh-CN"/>
              </w:rPr>
              <w:t>投标人</w:t>
            </w:r>
            <w:r>
              <w:rPr>
                <w:rFonts w:hint="eastAsia" w:cs="仿宋_GB2312" w:asciiTheme="minorEastAsia" w:hAnsiTheme="minorEastAsia" w:eastAsiaTheme="minorEastAsia"/>
                <w:b w:val="0"/>
                <w:bCs w:val="0"/>
                <w:sz w:val="21"/>
                <w:szCs w:val="21"/>
                <w:lang w:val="en-US" w:eastAsia="zh-CN"/>
              </w:rPr>
              <w:t>2023</w:t>
            </w:r>
            <w:r>
              <w:rPr>
                <w:rFonts w:hint="eastAsia" w:cs="仿宋_GB2312" w:asciiTheme="minorEastAsia" w:hAnsiTheme="minorEastAsia" w:eastAsiaTheme="minorEastAsia"/>
                <w:b w:val="0"/>
                <w:bCs w:val="0"/>
                <w:sz w:val="21"/>
                <w:szCs w:val="21"/>
                <w:lang w:val="zh-CN"/>
              </w:rPr>
              <w:t>年</w:t>
            </w:r>
            <w:r>
              <w:rPr>
                <w:rFonts w:hint="eastAsia" w:cs="仿宋_GB2312" w:asciiTheme="minorEastAsia" w:hAnsiTheme="minorEastAsia" w:eastAsiaTheme="minorEastAsia"/>
                <w:b w:val="0"/>
                <w:bCs w:val="0"/>
                <w:sz w:val="21"/>
                <w:szCs w:val="21"/>
                <w:lang w:val="en-US" w:eastAsia="zh-CN"/>
              </w:rPr>
              <w:t>1</w:t>
            </w:r>
            <w:r>
              <w:rPr>
                <w:rFonts w:hint="eastAsia" w:cs="仿宋_GB2312" w:asciiTheme="minorEastAsia" w:hAnsiTheme="minorEastAsia" w:eastAsiaTheme="minorEastAsia"/>
                <w:b w:val="0"/>
                <w:bCs w:val="0"/>
                <w:sz w:val="21"/>
                <w:szCs w:val="21"/>
                <w:lang w:val="zh-CN"/>
              </w:rPr>
              <w:t>月</w:t>
            </w:r>
            <w:r>
              <w:rPr>
                <w:rFonts w:hint="eastAsia" w:cs="仿宋_GB2312" w:asciiTheme="minorEastAsia" w:hAnsiTheme="minorEastAsia" w:eastAsiaTheme="minorEastAsia"/>
                <w:b w:val="0"/>
                <w:bCs w:val="0"/>
                <w:sz w:val="21"/>
                <w:szCs w:val="21"/>
                <w:lang w:val="en-US" w:eastAsia="zh-CN"/>
              </w:rPr>
              <w:t>1</w:t>
            </w:r>
            <w:r>
              <w:rPr>
                <w:rFonts w:hint="eastAsia" w:cs="仿宋_GB2312" w:asciiTheme="minorEastAsia" w:hAnsiTheme="minorEastAsia" w:eastAsiaTheme="minorEastAsia"/>
                <w:b w:val="0"/>
                <w:bCs w:val="0"/>
                <w:sz w:val="21"/>
                <w:szCs w:val="21"/>
                <w:lang w:val="zh-CN"/>
              </w:rPr>
              <w:t>日至投标截止时间（以合同签订日期为准）成功承担过类似项目业绩，业绩必须包含须包含</w:t>
            </w:r>
            <w:r>
              <w:rPr>
                <w:rFonts w:hint="eastAsia" w:cs="仿宋_GB2312" w:asciiTheme="minorEastAsia" w:hAnsiTheme="minorEastAsia" w:eastAsiaTheme="minorEastAsia"/>
                <w:b/>
                <w:bCs/>
                <w:sz w:val="21"/>
                <w:szCs w:val="21"/>
                <w:lang w:val="zh-CN"/>
              </w:rPr>
              <w:t>计算机设备供货及安装内容</w:t>
            </w:r>
            <w:r>
              <w:rPr>
                <w:rFonts w:hint="eastAsia" w:cs="仿宋_GB2312" w:asciiTheme="minorEastAsia" w:hAnsiTheme="minorEastAsia" w:eastAsiaTheme="minorEastAsia"/>
                <w:b w:val="0"/>
                <w:bCs w:val="0"/>
                <w:sz w:val="21"/>
                <w:szCs w:val="21"/>
                <w:lang w:val="zh-CN"/>
              </w:rPr>
              <w:t>。每提供1个业绩得</w:t>
            </w:r>
            <w:r>
              <w:rPr>
                <w:rFonts w:hint="eastAsia" w:cs="仿宋_GB2312" w:asciiTheme="minorEastAsia" w:hAnsiTheme="minorEastAsia" w:eastAsiaTheme="minorEastAsia"/>
                <w:b w:val="0"/>
                <w:bCs w:val="0"/>
                <w:sz w:val="21"/>
                <w:szCs w:val="21"/>
                <w:lang w:val="en-US" w:eastAsia="zh-CN"/>
              </w:rPr>
              <w:t>1</w:t>
            </w:r>
            <w:r>
              <w:rPr>
                <w:rFonts w:hint="eastAsia" w:cs="仿宋_GB2312" w:asciiTheme="minorEastAsia" w:hAnsiTheme="minorEastAsia" w:eastAsiaTheme="minorEastAsia"/>
                <w:b w:val="0"/>
                <w:bCs w:val="0"/>
                <w:sz w:val="21"/>
                <w:szCs w:val="21"/>
                <w:lang w:val="zh-CN"/>
              </w:rPr>
              <w:t>分，最高得</w:t>
            </w:r>
            <w:r>
              <w:rPr>
                <w:rFonts w:hint="eastAsia" w:cs="仿宋_GB2312" w:asciiTheme="minorEastAsia" w:hAnsiTheme="minorEastAsia" w:eastAsiaTheme="minorEastAsia"/>
                <w:b w:val="0"/>
                <w:bCs w:val="0"/>
                <w:sz w:val="21"/>
                <w:szCs w:val="21"/>
                <w:lang w:val="en-US" w:eastAsia="zh-CN"/>
              </w:rPr>
              <w:t>3</w:t>
            </w:r>
            <w:r>
              <w:rPr>
                <w:rFonts w:hint="eastAsia" w:cs="仿宋_GB2312" w:asciiTheme="minorEastAsia" w:hAnsiTheme="minorEastAsia" w:eastAsiaTheme="minorEastAsia"/>
                <w:b w:val="0"/>
                <w:bCs w:val="0"/>
                <w:sz w:val="21"/>
                <w:szCs w:val="21"/>
                <w:lang w:val="zh-CN"/>
              </w:rPr>
              <w:t>分。（一个单位分年度多次签订的案例，计入1个案例；同一个项目，分两期及以上建设完成的，计入1个案例。）</w:t>
            </w:r>
          </w:p>
          <w:p w14:paraId="7E2E3509">
            <w:pPr>
              <w:widowControl/>
              <w:spacing w:line="360" w:lineRule="auto"/>
              <w:jc w:val="left"/>
              <w:textAlignment w:val="center"/>
              <w:rPr>
                <w:rFonts w:hint="eastAsia" w:cs="仿宋_GB2312" w:asciiTheme="minorEastAsia" w:hAnsiTheme="minorEastAsia" w:eastAsiaTheme="minorEastAsia"/>
                <w:b w:val="0"/>
                <w:bCs w:val="0"/>
                <w:sz w:val="21"/>
                <w:szCs w:val="21"/>
                <w:lang w:val="zh-CN"/>
              </w:rPr>
            </w:pPr>
            <w:r>
              <w:rPr>
                <w:rFonts w:hint="eastAsia" w:cs="仿宋_GB2312" w:asciiTheme="minorEastAsia" w:hAnsiTheme="minorEastAsia" w:eastAsiaTheme="minorEastAsia"/>
                <w:b w:val="0"/>
                <w:bCs w:val="0"/>
                <w:sz w:val="21"/>
                <w:szCs w:val="21"/>
                <w:lang w:val="zh-CN"/>
              </w:rPr>
              <w:t>投标人投标时需提供以下证明资料：</w:t>
            </w:r>
          </w:p>
          <w:p w14:paraId="40340C09">
            <w:pPr>
              <w:widowControl/>
              <w:spacing w:line="360" w:lineRule="auto"/>
              <w:jc w:val="left"/>
              <w:textAlignment w:val="center"/>
              <w:rPr>
                <w:rFonts w:hint="eastAsia" w:cs="仿宋_GB2312" w:asciiTheme="minorEastAsia" w:hAnsiTheme="minorEastAsia" w:eastAsiaTheme="minorEastAsia"/>
                <w:b w:val="0"/>
                <w:bCs w:val="0"/>
                <w:sz w:val="21"/>
                <w:szCs w:val="21"/>
                <w:lang w:val="zh-CN"/>
              </w:rPr>
            </w:pPr>
            <w:r>
              <w:rPr>
                <w:rFonts w:hint="eastAsia" w:cs="仿宋_GB2312" w:asciiTheme="minorEastAsia" w:hAnsiTheme="minorEastAsia" w:eastAsiaTheme="minorEastAsia"/>
                <w:b w:val="0"/>
                <w:bCs w:val="0"/>
                <w:sz w:val="21"/>
                <w:szCs w:val="21"/>
                <w:lang w:val="zh-CN"/>
              </w:rPr>
              <w:t>（1）合同原件扫描件（合同内容须体现项目名称、服务内容及合同签署页）；</w:t>
            </w:r>
          </w:p>
          <w:p w14:paraId="338B983A">
            <w:pPr>
              <w:widowControl/>
              <w:spacing w:line="360" w:lineRule="auto"/>
              <w:jc w:val="left"/>
              <w:textAlignment w:val="center"/>
              <w:rPr>
                <w:rFonts w:hint="eastAsia"/>
                <w:sz w:val="21"/>
                <w:szCs w:val="21"/>
                <w:lang w:val="zh-CN"/>
              </w:rPr>
            </w:pPr>
            <w:r>
              <w:rPr>
                <w:rFonts w:hint="eastAsia" w:cs="仿宋_GB2312" w:asciiTheme="minorEastAsia" w:hAnsiTheme="minorEastAsia" w:eastAsiaTheme="minorEastAsia"/>
                <w:b w:val="0"/>
                <w:bCs w:val="0"/>
                <w:sz w:val="21"/>
                <w:szCs w:val="21"/>
                <w:lang w:val="zh-CN"/>
              </w:rPr>
              <w:t>（2）中标通知书、验收报告</w:t>
            </w:r>
            <w:r>
              <w:rPr>
                <w:rFonts w:hint="eastAsia" w:cs="仿宋_GB2312" w:asciiTheme="minorEastAsia" w:hAnsiTheme="minorEastAsia" w:eastAsiaTheme="minorEastAsia"/>
                <w:b w:val="0"/>
                <w:bCs w:val="0"/>
                <w:sz w:val="21"/>
                <w:szCs w:val="21"/>
                <w:lang w:val="en-US" w:eastAsia="zh-CN"/>
              </w:rPr>
              <w:t>等</w:t>
            </w:r>
            <w:r>
              <w:rPr>
                <w:rFonts w:hint="eastAsia" w:cs="仿宋_GB2312" w:asciiTheme="minorEastAsia" w:hAnsiTheme="minorEastAsia" w:eastAsiaTheme="minorEastAsia"/>
                <w:b w:val="0"/>
                <w:bCs w:val="0"/>
                <w:sz w:val="21"/>
                <w:szCs w:val="21"/>
                <w:lang w:val="zh-CN"/>
              </w:rPr>
              <w:t>。</w:t>
            </w:r>
          </w:p>
        </w:tc>
        <w:tc>
          <w:tcPr>
            <w:tcW w:w="716" w:type="dxa"/>
            <w:vAlign w:val="center"/>
          </w:tcPr>
          <w:p w14:paraId="19DDDD02">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en-US" w:eastAsia="zh-CN"/>
              </w:rPr>
              <w:t>3</w:t>
            </w:r>
          </w:p>
        </w:tc>
        <w:tc>
          <w:tcPr>
            <w:tcW w:w="850" w:type="dxa"/>
            <w:vAlign w:val="center"/>
          </w:tcPr>
          <w:p w14:paraId="3C0BCA63">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客观</w:t>
            </w:r>
          </w:p>
        </w:tc>
        <w:tc>
          <w:tcPr>
            <w:tcW w:w="1559" w:type="dxa"/>
            <w:vAlign w:val="center"/>
          </w:tcPr>
          <w:p w14:paraId="4F4656BD">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w:t>
            </w:r>
            <w:r>
              <w:rPr>
                <w:rFonts w:hint="eastAsia" w:ascii="宋体" w:hAnsi="宋体" w:cs="宋体"/>
                <w:color w:val="000000"/>
                <w:kern w:val="0"/>
                <w:sz w:val="21"/>
                <w:szCs w:val="21"/>
                <w:lang w:val="en-US" w:eastAsia="zh-CN"/>
              </w:rPr>
              <w:t>一</w:t>
            </w:r>
            <w:r>
              <w:rPr>
                <w:rFonts w:hint="eastAsia" w:ascii="宋体" w:hAnsi="宋体" w:cs="宋体"/>
                <w:color w:val="000000"/>
                <w:kern w:val="0"/>
                <w:sz w:val="21"/>
                <w:szCs w:val="21"/>
                <w:lang w:val="zh-CN"/>
              </w:rPr>
              <w:t>）</w:t>
            </w:r>
          </w:p>
          <w:p w14:paraId="00C16754">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en-US" w:eastAsia="zh-CN"/>
              </w:rPr>
              <w:t>业绩</w:t>
            </w:r>
          </w:p>
        </w:tc>
      </w:tr>
      <w:tr w14:paraId="43B4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851" w:type="dxa"/>
            <w:vAlign w:val="center"/>
          </w:tcPr>
          <w:p w14:paraId="5AAA9BCA">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2</w:t>
            </w:r>
          </w:p>
        </w:tc>
        <w:tc>
          <w:tcPr>
            <w:tcW w:w="5947" w:type="dxa"/>
            <w:vAlign w:val="center"/>
          </w:tcPr>
          <w:p w14:paraId="0E608BEC">
            <w:pPr>
              <w:spacing w:line="360" w:lineRule="auto"/>
              <w:rPr>
                <w:rFonts w:hint="eastAsia"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所投产品技术参数偏离情况，非核心产品技术参数负偏离每项扣1分；</w:t>
            </w:r>
            <w:r>
              <w:rPr>
                <w:rFonts w:hint="eastAsia" w:ascii="宋体" w:hAnsi="宋体" w:cs="宋体"/>
                <w:b/>
                <w:bCs/>
                <w:color w:val="000000"/>
                <w:kern w:val="0"/>
                <w:sz w:val="21"/>
                <w:szCs w:val="21"/>
                <w:lang w:val="en-US" w:eastAsia="zh-CN"/>
              </w:rPr>
              <w:t>核心产品（学生机、教师机、显示器）</w:t>
            </w:r>
            <w:r>
              <w:rPr>
                <w:rFonts w:hint="eastAsia" w:ascii="宋体" w:hAnsi="宋体" w:cs="宋体"/>
                <w:color w:val="000000"/>
                <w:kern w:val="0"/>
                <w:sz w:val="21"/>
                <w:szCs w:val="21"/>
                <w:lang w:val="en-US" w:eastAsia="zh-CN"/>
              </w:rPr>
              <w:t>技术参数负偏离每项扣2分，扣完为止。</w:t>
            </w:r>
          </w:p>
          <w:p w14:paraId="5649FDFD">
            <w:pPr>
              <w:spacing w:line="360" w:lineRule="auto"/>
              <w:rPr>
                <w:rFonts w:hint="eastAsia" w:ascii="宋体" w:hAnsi="宋体" w:cs="宋体"/>
                <w:color w:val="000000"/>
                <w:kern w:val="0"/>
                <w:sz w:val="21"/>
                <w:szCs w:val="21"/>
                <w:lang w:val="zh-CN"/>
              </w:rPr>
            </w:pPr>
            <w:r>
              <w:rPr>
                <w:rFonts w:hint="eastAsia" w:ascii="宋体" w:hAnsi="宋体" w:cs="宋体"/>
                <w:b/>
                <w:bCs/>
                <w:color w:val="000000"/>
                <w:kern w:val="0"/>
                <w:sz w:val="21"/>
                <w:szCs w:val="21"/>
                <w:lang w:val="en-US" w:eastAsia="zh-CN"/>
              </w:rPr>
              <w:t>注：技术参数中要求</w:t>
            </w:r>
            <w:r>
              <w:rPr>
                <w:rFonts w:hint="eastAsia" w:ascii="宋体" w:hAnsi="宋体" w:cs="宋体"/>
                <w:b/>
                <w:bCs/>
                <w:color w:val="000000"/>
                <w:kern w:val="0"/>
                <w:sz w:val="21"/>
                <w:szCs w:val="21"/>
                <w:lang w:val="zh-CN"/>
              </w:rPr>
              <w:t>提供清晰的证明材料，如材料模糊无法辨认</w:t>
            </w:r>
            <w:r>
              <w:rPr>
                <w:rFonts w:hint="eastAsia" w:ascii="宋体" w:hAnsi="宋体" w:cs="宋体"/>
                <w:b/>
                <w:bCs/>
                <w:color w:val="000000"/>
                <w:kern w:val="0"/>
                <w:sz w:val="21"/>
                <w:szCs w:val="21"/>
                <w:lang w:val="en-US" w:eastAsia="zh-CN"/>
              </w:rPr>
              <w:t>或未提供的</w:t>
            </w:r>
            <w:r>
              <w:rPr>
                <w:rFonts w:hint="eastAsia" w:ascii="宋体" w:hAnsi="宋体" w:cs="宋体"/>
                <w:b/>
                <w:bCs/>
                <w:color w:val="000000"/>
                <w:kern w:val="0"/>
                <w:sz w:val="21"/>
                <w:szCs w:val="21"/>
                <w:lang w:val="zh-CN"/>
              </w:rPr>
              <w:t>，采购人视为负偏离。（针对所投产品技术参数需提供包括但不限于官网和功能截图或相应检测报告或产品图册或其他类似效力的相关证明材料佐证。）</w:t>
            </w:r>
          </w:p>
        </w:tc>
        <w:tc>
          <w:tcPr>
            <w:tcW w:w="716" w:type="dxa"/>
            <w:vAlign w:val="center"/>
          </w:tcPr>
          <w:p w14:paraId="794CDA08">
            <w:pPr>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34</w:t>
            </w:r>
          </w:p>
        </w:tc>
        <w:tc>
          <w:tcPr>
            <w:tcW w:w="850" w:type="dxa"/>
            <w:vAlign w:val="center"/>
          </w:tcPr>
          <w:p w14:paraId="61BAF369">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客观</w:t>
            </w:r>
          </w:p>
        </w:tc>
        <w:tc>
          <w:tcPr>
            <w:tcW w:w="1559" w:type="dxa"/>
            <w:vAlign w:val="center"/>
          </w:tcPr>
          <w:p w14:paraId="0084E792">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w:t>
            </w:r>
            <w:r>
              <w:rPr>
                <w:rFonts w:hint="eastAsia" w:ascii="宋体" w:hAnsi="宋体" w:cs="宋体"/>
                <w:color w:val="000000"/>
                <w:kern w:val="0"/>
                <w:sz w:val="21"/>
                <w:szCs w:val="21"/>
                <w:lang w:val="en-US" w:eastAsia="zh-CN"/>
              </w:rPr>
              <w:t>二</w:t>
            </w:r>
            <w:r>
              <w:rPr>
                <w:rFonts w:hint="eastAsia" w:ascii="宋体" w:hAnsi="宋体" w:cs="宋体"/>
                <w:color w:val="000000"/>
                <w:kern w:val="0"/>
                <w:sz w:val="21"/>
                <w:szCs w:val="21"/>
                <w:lang w:val="zh-CN"/>
              </w:rPr>
              <w:t>）</w:t>
            </w:r>
          </w:p>
          <w:p w14:paraId="16102FC0">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投标响应清单</w:t>
            </w:r>
          </w:p>
        </w:tc>
      </w:tr>
      <w:tr w14:paraId="0930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851" w:type="dxa"/>
            <w:vAlign w:val="center"/>
          </w:tcPr>
          <w:p w14:paraId="56F5F03D">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3</w:t>
            </w:r>
          </w:p>
        </w:tc>
        <w:tc>
          <w:tcPr>
            <w:tcW w:w="5947" w:type="dxa"/>
            <w:vAlign w:val="center"/>
          </w:tcPr>
          <w:p w14:paraId="49A49F1C">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根据投标人提供的质保期承诺函，在</w:t>
            </w:r>
            <w:r>
              <w:rPr>
                <w:rFonts w:hint="eastAsia" w:ascii="宋体" w:hAnsi="宋体" w:cs="宋体"/>
                <w:color w:val="000000"/>
                <w:kern w:val="0"/>
                <w:sz w:val="21"/>
                <w:szCs w:val="21"/>
                <w:lang w:val="en-US" w:eastAsia="zh-CN"/>
              </w:rPr>
              <w:t>投标文件要求</w:t>
            </w:r>
            <w:r>
              <w:rPr>
                <w:rFonts w:hint="eastAsia" w:ascii="宋体" w:hAnsi="宋体" w:cs="宋体"/>
                <w:color w:val="000000"/>
                <w:kern w:val="0"/>
                <w:sz w:val="21"/>
                <w:szCs w:val="21"/>
                <w:lang w:val="zh-CN"/>
              </w:rPr>
              <w:t>的基础上，供应商承诺每延长一年质保期的得1分，最</w:t>
            </w:r>
            <w:r>
              <w:rPr>
                <w:rFonts w:hint="eastAsia" w:ascii="宋体" w:hAnsi="宋体" w:cs="宋体"/>
                <w:color w:val="000000"/>
                <w:kern w:val="0"/>
                <w:sz w:val="21"/>
                <w:szCs w:val="21"/>
                <w:lang w:val="en-US" w:eastAsia="zh-CN"/>
              </w:rPr>
              <w:t>高</w:t>
            </w:r>
            <w:r>
              <w:rPr>
                <w:rFonts w:hint="eastAsia" w:ascii="宋体" w:hAnsi="宋体" w:cs="宋体"/>
                <w:color w:val="000000"/>
                <w:kern w:val="0"/>
                <w:sz w:val="21"/>
                <w:szCs w:val="21"/>
                <w:lang w:val="zh-CN"/>
              </w:rPr>
              <w:t>得3分。</w:t>
            </w:r>
          </w:p>
        </w:tc>
        <w:tc>
          <w:tcPr>
            <w:tcW w:w="716" w:type="dxa"/>
            <w:vAlign w:val="center"/>
          </w:tcPr>
          <w:p w14:paraId="38408FCE">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3</w:t>
            </w:r>
          </w:p>
        </w:tc>
        <w:tc>
          <w:tcPr>
            <w:tcW w:w="850" w:type="dxa"/>
            <w:vAlign w:val="center"/>
          </w:tcPr>
          <w:p w14:paraId="37DE3902">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客观</w:t>
            </w:r>
          </w:p>
        </w:tc>
        <w:tc>
          <w:tcPr>
            <w:tcW w:w="1559" w:type="dxa"/>
            <w:vAlign w:val="center"/>
          </w:tcPr>
          <w:p w14:paraId="75B8FD70">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w:t>
            </w:r>
            <w:r>
              <w:rPr>
                <w:rFonts w:hint="eastAsia" w:ascii="宋体" w:hAnsi="宋体" w:cs="宋体"/>
                <w:color w:val="000000"/>
                <w:kern w:val="0"/>
                <w:sz w:val="21"/>
                <w:szCs w:val="21"/>
                <w:lang w:val="en-US" w:eastAsia="zh-CN"/>
              </w:rPr>
              <w:t>三</w:t>
            </w:r>
            <w:r>
              <w:rPr>
                <w:rFonts w:hint="eastAsia" w:ascii="宋体" w:hAnsi="宋体" w:cs="宋体"/>
                <w:color w:val="000000"/>
                <w:kern w:val="0"/>
                <w:sz w:val="21"/>
                <w:szCs w:val="21"/>
                <w:lang w:val="zh-CN"/>
              </w:rPr>
              <w:t>）</w:t>
            </w:r>
          </w:p>
          <w:p w14:paraId="1BB60585">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质保期承诺函</w:t>
            </w:r>
          </w:p>
        </w:tc>
      </w:tr>
      <w:tr w14:paraId="72D2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851" w:type="dxa"/>
            <w:vAlign w:val="center"/>
          </w:tcPr>
          <w:p w14:paraId="3F8517EB">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4</w:t>
            </w:r>
          </w:p>
        </w:tc>
        <w:tc>
          <w:tcPr>
            <w:tcW w:w="5947" w:type="dxa"/>
            <w:vAlign w:val="center"/>
          </w:tcPr>
          <w:p w14:paraId="242C3F25">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软硬件适配服务方案：方案须覆盖电脑房教学软件及教师机办公软硬件的适配服务，内容包括人员配置、运行体系、保障机制等。根据投标人提交的适配服务方案，方案完整、机制完善、实施性强的视为</w:t>
            </w:r>
            <w:r>
              <w:rPr>
                <w:rFonts w:hint="eastAsia" w:ascii="宋体" w:hAnsi="宋体" w:cs="宋体"/>
                <w:color w:val="000000"/>
                <w:kern w:val="0"/>
                <w:sz w:val="21"/>
                <w:szCs w:val="21"/>
                <w:lang w:val="en-US" w:eastAsia="zh-CN"/>
              </w:rPr>
              <w:t>符合</w:t>
            </w:r>
            <w:r>
              <w:rPr>
                <w:rFonts w:hint="eastAsia" w:ascii="宋体" w:hAnsi="宋体" w:cs="宋体"/>
                <w:color w:val="000000"/>
                <w:kern w:val="0"/>
                <w:sz w:val="21"/>
                <w:szCs w:val="21"/>
                <w:lang w:val="zh-CN"/>
              </w:rPr>
              <w:t>要求，</w:t>
            </w:r>
            <w:r>
              <w:rPr>
                <w:rFonts w:hint="eastAsia" w:ascii="宋体" w:hAnsi="宋体" w:cs="宋体"/>
                <w:color w:val="000000"/>
                <w:kern w:val="0"/>
                <w:sz w:val="21"/>
                <w:szCs w:val="21"/>
                <w:lang w:val="en-US" w:eastAsia="zh-CN"/>
              </w:rPr>
              <w:t>符合</w:t>
            </w:r>
            <w:r>
              <w:rPr>
                <w:rFonts w:hint="eastAsia" w:ascii="宋体" w:hAnsi="宋体" w:cs="宋体"/>
                <w:color w:val="000000"/>
                <w:kern w:val="0"/>
                <w:sz w:val="21"/>
                <w:szCs w:val="21"/>
                <w:lang w:val="zh-CN"/>
              </w:rPr>
              <w:t>得</w:t>
            </w:r>
            <w:r>
              <w:rPr>
                <w:rFonts w:hint="eastAsia" w:ascii="宋体" w:hAnsi="宋体" w:cs="宋体"/>
                <w:color w:val="000000"/>
                <w:kern w:val="0"/>
                <w:sz w:val="21"/>
                <w:szCs w:val="21"/>
                <w:lang w:val="en-US" w:eastAsia="zh-CN"/>
              </w:rPr>
              <w:t>4</w:t>
            </w:r>
            <w:r>
              <w:rPr>
                <w:rFonts w:hint="eastAsia" w:ascii="宋体" w:hAnsi="宋体" w:cs="宋体"/>
                <w:color w:val="000000"/>
                <w:kern w:val="0"/>
                <w:sz w:val="21"/>
                <w:szCs w:val="21"/>
                <w:lang w:val="zh-CN"/>
              </w:rPr>
              <w:t>分，部分</w:t>
            </w:r>
            <w:r>
              <w:rPr>
                <w:rFonts w:hint="eastAsia" w:ascii="宋体" w:hAnsi="宋体" w:cs="宋体"/>
                <w:color w:val="000000"/>
                <w:kern w:val="0"/>
                <w:sz w:val="21"/>
                <w:szCs w:val="21"/>
                <w:lang w:val="en-US" w:eastAsia="zh-CN"/>
              </w:rPr>
              <w:t>符合</w:t>
            </w:r>
            <w:r>
              <w:rPr>
                <w:rFonts w:hint="eastAsia" w:ascii="宋体" w:hAnsi="宋体" w:cs="宋体"/>
                <w:color w:val="000000"/>
                <w:kern w:val="0"/>
                <w:sz w:val="21"/>
                <w:szCs w:val="21"/>
                <w:lang w:val="zh-CN"/>
              </w:rPr>
              <w:t>得</w:t>
            </w:r>
            <w:r>
              <w:rPr>
                <w:rFonts w:hint="eastAsia" w:ascii="宋体" w:hAnsi="宋体" w:cs="宋体"/>
                <w:color w:val="000000"/>
                <w:kern w:val="0"/>
                <w:sz w:val="21"/>
                <w:szCs w:val="21"/>
                <w:lang w:val="en-US" w:eastAsia="zh-CN"/>
              </w:rPr>
              <w:t>2</w:t>
            </w:r>
            <w:r>
              <w:rPr>
                <w:rFonts w:hint="eastAsia" w:ascii="宋体" w:hAnsi="宋体" w:cs="宋体"/>
                <w:color w:val="000000"/>
                <w:kern w:val="0"/>
                <w:sz w:val="21"/>
                <w:szCs w:val="21"/>
                <w:lang w:val="zh-CN"/>
              </w:rPr>
              <w:t>分，不满足不得分。</w:t>
            </w:r>
          </w:p>
        </w:tc>
        <w:tc>
          <w:tcPr>
            <w:tcW w:w="716" w:type="dxa"/>
            <w:vAlign w:val="center"/>
          </w:tcPr>
          <w:p w14:paraId="28761465">
            <w:pPr>
              <w:spacing w:line="360" w:lineRule="auto"/>
              <w:jc w:val="center"/>
              <w:rPr>
                <w:rFonts w:hint="eastAsia" w:ascii="宋体" w:hAnsi="宋体" w:eastAsia="宋体" w:cs="宋体"/>
                <w:color w:val="000000"/>
                <w:kern w:val="0"/>
                <w:sz w:val="21"/>
                <w:szCs w:val="21"/>
                <w:lang w:val="zh-CN" w:eastAsia="zh-CN"/>
              </w:rPr>
            </w:pPr>
            <w:r>
              <w:rPr>
                <w:rFonts w:hint="eastAsia" w:ascii="宋体" w:hAnsi="宋体" w:cs="宋体"/>
                <w:color w:val="000000"/>
                <w:kern w:val="0"/>
                <w:sz w:val="21"/>
                <w:szCs w:val="21"/>
                <w:lang w:val="en-US" w:eastAsia="zh-CN"/>
              </w:rPr>
              <w:t>4</w:t>
            </w:r>
          </w:p>
        </w:tc>
        <w:tc>
          <w:tcPr>
            <w:tcW w:w="850" w:type="dxa"/>
            <w:vAlign w:val="center"/>
          </w:tcPr>
          <w:p w14:paraId="1611D104">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主观</w:t>
            </w:r>
          </w:p>
        </w:tc>
        <w:tc>
          <w:tcPr>
            <w:tcW w:w="1559" w:type="dxa"/>
            <w:vAlign w:val="center"/>
          </w:tcPr>
          <w:p w14:paraId="5C4BA3F7">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w:t>
            </w:r>
            <w:r>
              <w:rPr>
                <w:rFonts w:hint="eastAsia" w:ascii="宋体" w:hAnsi="宋体" w:cs="宋体"/>
                <w:color w:val="000000"/>
                <w:kern w:val="0"/>
                <w:sz w:val="21"/>
                <w:szCs w:val="21"/>
                <w:lang w:val="en-US" w:eastAsia="zh-CN"/>
              </w:rPr>
              <w:t>四</w:t>
            </w:r>
            <w:r>
              <w:rPr>
                <w:rFonts w:hint="eastAsia" w:ascii="宋体" w:hAnsi="宋体" w:cs="宋体"/>
                <w:color w:val="000000"/>
                <w:kern w:val="0"/>
                <w:sz w:val="21"/>
                <w:szCs w:val="21"/>
                <w:lang w:val="zh-CN"/>
              </w:rPr>
              <w:t>）</w:t>
            </w:r>
          </w:p>
          <w:p w14:paraId="77BEFBBE">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项目管理方案</w:t>
            </w:r>
          </w:p>
        </w:tc>
      </w:tr>
      <w:tr w14:paraId="1CAA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1" w:type="dxa"/>
            <w:vAlign w:val="center"/>
          </w:tcPr>
          <w:p w14:paraId="72ED4F8B">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5</w:t>
            </w:r>
          </w:p>
        </w:tc>
        <w:tc>
          <w:tcPr>
            <w:tcW w:w="5947" w:type="dxa"/>
            <w:vAlign w:val="center"/>
          </w:tcPr>
          <w:p w14:paraId="5DE06B16">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安装施工实施方案：</w:t>
            </w:r>
            <w:r>
              <w:rPr>
                <w:rFonts w:hint="eastAsia" w:ascii="宋体" w:hAnsi="宋体" w:cs="宋体"/>
                <w:b/>
                <w:bCs/>
                <w:color w:val="000000"/>
                <w:kern w:val="0"/>
                <w:sz w:val="21"/>
                <w:szCs w:val="21"/>
                <w:lang w:val="zh-CN"/>
              </w:rPr>
              <w:t>①项目整体实施计划</w:t>
            </w:r>
            <w:r>
              <w:rPr>
                <w:rFonts w:hint="eastAsia" w:ascii="宋体" w:hAnsi="宋体" w:cs="宋体"/>
                <w:color w:val="000000"/>
                <w:kern w:val="0"/>
                <w:sz w:val="21"/>
                <w:szCs w:val="21"/>
                <w:lang w:val="zh-CN"/>
              </w:rPr>
              <w:t>：精确到周的进度计划表，包含订货、生产、运输、安装等关键节点，明确完成内容、时间、责任人；</w:t>
            </w:r>
            <w:r>
              <w:rPr>
                <w:rFonts w:hint="eastAsia" w:ascii="宋体" w:hAnsi="宋体" w:cs="宋体"/>
                <w:b/>
                <w:bCs/>
                <w:color w:val="000000"/>
                <w:kern w:val="0"/>
                <w:sz w:val="21"/>
                <w:szCs w:val="21"/>
                <w:lang w:val="zh-CN"/>
              </w:rPr>
              <w:t>②安装服务具体安排</w:t>
            </w:r>
            <w:r>
              <w:rPr>
                <w:rFonts w:hint="eastAsia" w:ascii="宋体" w:hAnsi="宋体" w:cs="宋体"/>
                <w:color w:val="000000"/>
                <w:kern w:val="0"/>
                <w:sz w:val="21"/>
                <w:szCs w:val="21"/>
                <w:lang w:val="zh-CN"/>
              </w:rPr>
              <w:t>：根据交付时间节点，落实送货安装时间、人员安排、设备调试及不影响教学的措施。方案内容详实完整的、合理且可行性强的视为符合，每项符合得</w:t>
            </w:r>
            <w:r>
              <w:rPr>
                <w:rFonts w:hint="eastAsia" w:ascii="宋体" w:hAnsi="宋体" w:cs="宋体"/>
                <w:color w:val="000000"/>
                <w:kern w:val="0"/>
                <w:sz w:val="21"/>
                <w:szCs w:val="21"/>
                <w:lang w:val="en-US" w:eastAsia="zh-CN"/>
              </w:rPr>
              <w:t>3</w:t>
            </w:r>
            <w:r>
              <w:rPr>
                <w:rFonts w:hint="eastAsia" w:ascii="宋体" w:hAnsi="宋体" w:cs="宋体"/>
                <w:color w:val="000000"/>
                <w:kern w:val="0"/>
                <w:sz w:val="21"/>
                <w:szCs w:val="21"/>
                <w:lang w:val="zh-CN"/>
              </w:rPr>
              <w:t>分，部分符合得</w:t>
            </w:r>
            <w:r>
              <w:rPr>
                <w:rFonts w:hint="eastAsia" w:ascii="宋体" w:hAnsi="宋体" w:cs="宋体"/>
                <w:color w:val="000000"/>
                <w:kern w:val="0"/>
                <w:sz w:val="21"/>
                <w:szCs w:val="21"/>
                <w:lang w:val="en-US" w:eastAsia="zh-CN"/>
              </w:rPr>
              <w:t>1</w:t>
            </w:r>
            <w:r>
              <w:rPr>
                <w:rFonts w:hint="eastAsia" w:ascii="宋体" w:hAnsi="宋体" w:cs="宋体"/>
                <w:color w:val="000000"/>
                <w:kern w:val="0"/>
                <w:sz w:val="21"/>
                <w:szCs w:val="21"/>
                <w:lang w:val="zh-CN"/>
              </w:rPr>
              <w:t>.5分，不符合不得分。（</w:t>
            </w:r>
            <w:r>
              <w:rPr>
                <w:rFonts w:hint="eastAsia" w:ascii="宋体" w:hAnsi="宋体" w:cs="宋体"/>
                <w:color w:val="000000"/>
                <w:kern w:val="0"/>
                <w:sz w:val="21"/>
                <w:szCs w:val="21"/>
                <w:lang w:val="en-US" w:eastAsia="zh-CN"/>
              </w:rPr>
              <w:t>4分</w:t>
            </w:r>
            <w:r>
              <w:rPr>
                <w:rFonts w:hint="eastAsia" w:ascii="宋体" w:hAnsi="宋体" w:cs="宋体"/>
                <w:color w:val="000000"/>
                <w:kern w:val="0"/>
                <w:sz w:val="21"/>
                <w:szCs w:val="21"/>
                <w:lang w:val="zh-CN"/>
              </w:rPr>
              <w:t>）</w:t>
            </w:r>
          </w:p>
        </w:tc>
        <w:tc>
          <w:tcPr>
            <w:tcW w:w="716" w:type="dxa"/>
            <w:vAlign w:val="center"/>
          </w:tcPr>
          <w:p w14:paraId="4F2F0DA7">
            <w:pPr>
              <w:spacing w:line="360" w:lineRule="auto"/>
              <w:jc w:val="center"/>
              <w:rPr>
                <w:rFonts w:hint="eastAsia" w:ascii="宋体" w:hAnsi="宋体" w:eastAsia="宋体" w:cs="宋体"/>
                <w:color w:val="000000"/>
                <w:kern w:val="0"/>
                <w:sz w:val="21"/>
                <w:szCs w:val="21"/>
                <w:lang w:val="zh-CN" w:eastAsia="zh-CN"/>
              </w:rPr>
            </w:pPr>
            <w:r>
              <w:rPr>
                <w:rFonts w:hint="eastAsia" w:ascii="宋体" w:hAnsi="宋体" w:cs="宋体"/>
                <w:color w:val="000000"/>
                <w:kern w:val="0"/>
                <w:sz w:val="21"/>
                <w:szCs w:val="21"/>
                <w:lang w:val="en-US" w:eastAsia="zh-CN"/>
              </w:rPr>
              <w:t>6</w:t>
            </w:r>
          </w:p>
        </w:tc>
        <w:tc>
          <w:tcPr>
            <w:tcW w:w="850" w:type="dxa"/>
            <w:vAlign w:val="center"/>
          </w:tcPr>
          <w:p w14:paraId="2869DF65">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主观</w:t>
            </w:r>
          </w:p>
        </w:tc>
        <w:tc>
          <w:tcPr>
            <w:tcW w:w="1559" w:type="dxa"/>
            <w:vAlign w:val="center"/>
          </w:tcPr>
          <w:p w14:paraId="6636B052">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w:t>
            </w:r>
            <w:r>
              <w:rPr>
                <w:rFonts w:hint="eastAsia" w:ascii="宋体" w:hAnsi="宋体" w:cs="宋体"/>
                <w:color w:val="000000"/>
                <w:kern w:val="0"/>
                <w:sz w:val="21"/>
                <w:szCs w:val="21"/>
                <w:lang w:val="en-US" w:eastAsia="zh-CN"/>
              </w:rPr>
              <w:t>五</w:t>
            </w:r>
            <w:r>
              <w:rPr>
                <w:rFonts w:hint="eastAsia" w:ascii="宋体" w:hAnsi="宋体" w:cs="宋体"/>
                <w:color w:val="000000"/>
                <w:kern w:val="0"/>
                <w:sz w:val="21"/>
                <w:szCs w:val="21"/>
                <w:lang w:val="zh-CN"/>
              </w:rPr>
              <w:t>）</w:t>
            </w:r>
          </w:p>
          <w:p w14:paraId="66D06513">
            <w:pPr>
              <w:spacing w:line="360" w:lineRule="auto"/>
              <w:jc w:val="center"/>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安装施工实施方案</w:t>
            </w:r>
          </w:p>
        </w:tc>
      </w:tr>
      <w:tr w14:paraId="79EC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1" w:type="dxa"/>
            <w:shd w:val="clear" w:color="auto" w:fill="auto"/>
            <w:vAlign w:val="center"/>
          </w:tcPr>
          <w:p w14:paraId="7155E900">
            <w:pPr>
              <w:widowControl/>
              <w:spacing w:line="360" w:lineRule="auto"/>
              <w:jc w:val="center"/>
              <w:textAlignment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6</w:t>
            </w:r>
          </w:p>
        </w:tc>
        <w:tc>
          <w:tcPr>
            <w:tcW w:w="5947" w:type="dxa"/>
            <w:shd w:val="clear" w:color="auto" w:fill="auto"/>
            <w:vAlign w:val="center"/>
          </w:tcPr>
          <w:p w14:paraId="3A968609">
            <w:pPr>
              <w:spacing w:line="360" w:lineRule="auto"/>
              <w:rPr>
                <w:rFonts w:hint="eastAsia" w:ascii="宋体" w:hAnsi="宋体" w:cs="宋体"/>
                <w:i w:val="0"/>
                <w:iCs w:val="0"/>
                <w:caps w:val="0"/>
                <w:spacing w:val="8"/>
                <w:kern w:val="0"/>
                <w:sz w:val="21"/>
                <w:szCs w:val="21"/>
                <w:highlight w:val="none"/>
                <w:lang w:val="en-US" w:eastAsia="zh-CN" w:bidi="ar"/>
              </w:rPr>
            </w:pPr>
            <w:r>
              <w:rPr>
                <w:rFonts w:hint="eastAsia" w:ascii="宋体" w:hAnsi="宋体" w:cs="宋体"/>
                <w:color w:val="000000" w:themeColor="text1"/>
                <w:sz w:val="21"/>
                <w:szCs w:val="21"/>
                <w:highlight w:val="none"/>
                <w14:textFill>
                  <w14:solidFill>
                    <w14:schemeClr w14:val="tx1"/>
                  </w14:solidFill>
                </w14:textFill>
              </w:rPr>
              <w:t>拟派本项目的项目负责人</w:t>
            </w:r>
            <w:r>
              <w:rPr>
                <w:rStyle w:val="76"/>
                <w:rFonts w:hint="eastAsia" w:ascii="宋体" w:hAnsi="宋体" w:cs="宋体"/>
                <w:b/>
                <w:bCs/>
                <w:spacing w:val="8"/>
                <w:kern w:val="0"/>
                <w:szCs w:val="21"/>
                <w:highlight w:val="none"/>
                <w:lang w:bidi="ar"/>
              </w:rPr>
              <w:t>具有计算机技术与软件专业技术资格（水平）考试（软考）证书</w:t>
            </w:r>
            <w:r>
              <w:rPr>
                <w:rStyle w:val="76"/>
                <w:rFonts w:hint="eastAsia" w:ascii="宋体" w:hAnsi="宋体" w:eastAsia="宋体" w:cs="宋体"/>
                <w:b/>
                <w:bCs/>
                <w:i w:val="0"/>
                <w:iCs w:val="0"/>
                <w:caps w:val="0"/>
                <w:spacing w:val="8"/>
                <w:kern w:val="0"/>
                <w:sz w:val="21"/>
                <w:szCs w:val="21"/>
                <w:highlight w:val="none"/>
                <w:vertAlign w:val="baseline"/>
                <w:lang w:val="en-US" w:eastAsia="zh-CN" w:bidi="ar"/>
              </w:rPr>
              <w:t>（中级以上）</w:t>
            </w:r>
            <w:r>
              <w:rPr>
                <w:rStyle w:val="76"/>
                <w:rFonts w:hint="eastAsia" w:ascii="宋体" w:hAnsi="宋体" w:cs="宋体"/>
                <w:b/>
                <w:bCs/>
                <w:spacing w:val="8"/>
                <w:kern w:val="0"/>
                <w:szCs w:val="21"/>
                <w:highlight w:val="none"/>
                <w:lang w:bidi="ar"/>
              </w:rPr>
              <w:t>，且证书由人力资源和社会保障部、工业和信息化部联合颁发</w:t>
            </w:r>
            <w:r>
              <w:rPr>
                <w:rFonts w:hint="eastAsia" w:ascii="宋体" w:hAnsi="宋体" w:eastAsia="宋体" w:cs="宋体"/>
                <w:i w:val="0"/>
                <w:iCs w:val="0"/>
                <w:caps w:val="0"/>
                <w:spacing w:val="8"/>
                <w:kern w:val="0"/>
                <w:sz w:val="21"/>
                <w:szCs w:val="21"/>
                <w:highlight w:val="none"/>
                <w:lang w:val="en-US" w:eastAsia="zh-CN" w:bidi="ar"/>
              </w:rPr>
              <w:t>，</w:t>
            </w:r>
            <w:r>
              <w:rPr>
                <w:rFonts w:hint="eastAsia" w:ascii="宋体" w:hAnsi="宋体" w:cs="宋体"/>
                <w:i w:val="0"/>
                <w:iCs w:val="0"/>
                <w:caps w:val="0"/>
                <w:spacing w:val="8"/>
                <w:kern w:val="0"/>
                <w:sz w:val="21"/>
                <w:szCs w:val="21"/>
                <w:highlight w:val="none"/>
                <w:lang w:val="en-US" w:eastAsia="zh-CN" w:bidi="ar"/>
              </w:rPr>
              <w:t>得2分。</w:t>
            </w:r>
          </w:p>
          <w:p w14:paraId="02A7394F">
            <w:pPr>
              <w:spacing w:line="360" w:lineRule="auto"/>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注：投标时</w:t>
            </w:r>
            <w:r>
              <w:rPr>
                <w:rFonts w:hint="eastAsia" w:ascii="宋体" w:hAnsi="宋体" w:eastAsia="宋体" w:cs="宋体"/>
                <w:color w:val="000000" w:themeColor="text1"/>
                <w:sz w:val="21"/>
                <w:szCs w:val="21"/>
                <w:highlight w:val="none"/>
                <w14:textFill>
                  <w14:solidFill>
                    <w14:schemeClr w14:val="tx1"/>
                  </w14:solidFill>
                </w14:textFill>
              </w:rPr>
              <w:t>须提供相关证书</w:t>
            </w:r>
            <w:r>
              <w:rPr>
                <w:rFonts w:hint="eastAsia" w:ascii="宋体" w:hAnsi="宋体" w:cs="宋体"/>
                <w:color w:val="000000" w:themeColor="text1"/>
                <w:sz w:val="21"/>
                <w:szCs w:val="21"/>
                <w:highlight w:val="none"/>
                <w:lang w:val="en-US" w:eastAsia="zh-CN"/>
                <w14:textFill>
                  <w14:solidFill>
                    <w14:schemeClr w14:val="tx1"/>
                  </w14:solidFill>
                </w14:textFill>
              </w:rPr>
              <w:t>原件扫描件</w:t>
            </w:r>
            <w:r>
              <w:rPr>
                <w:rFonts w:hint="eastAsia" w:ascii="宋体" w:hAnsi="宋体" w:eastAsia="宋体" w:cs="宋体"/>
                <w:color w:val="000000" w:themeColor="text1"/>
                <w:sz w:val="21"/>
                <w:szCs w:val="21"/>
                <w:highlight w:val="none"/>
                <w14:textFill>
                  <w14:solidFill>
                    <w14:schemeClr w14:val="tx1"/>
                  </w14:solidFill>
                </w14:textFill>
              </w:rPr>
              <w:t>和在投标单位近三个月单位社保部门证明材</w:t>
            </w:r>
            <w:r>
              <w:rPr>
                <w:rFonts w:hint="eastAsia" w:ascii="宋体" w:hAnsi="宋体" w:cs="宋体"/>
                <w:color w:val="000000" w:themeColor="text1"/>
                <w:sz w:val="21"/>
                <w:szCs w:val="21"/>
                <w:highlight w:val="none"/>
                <w:lang w:val="en-US" w:eastAsia="zh-CN"/>
                <w14:textFill>
                  <w14:solidFill>
                    <w14:schemeClr w14:val="tx1"/>
                  </w14:solidFill>
                </w14:textFill>
              </w:rPr>
              <w:t>料或</w:t>
            </w:r>
            <w:r>
              <w:rPr>
                <w:rFonts w:hint="eastAsia" w:ascii="宋体" w:hAnsi="宋体" w:eastAsia="宋体" w:cs="宋体"/>
                <w:color w:val="000000" w:themeColor="text1"/>
                <w:sz w:val="21"/>
                <w:szCs w:val="21"/>
                <w:highlight w:val="none"/>
                <w14:textFill>
                  <w14:solidFill>
                    <w14:schemeClr w14:val="tx1"/>
                  </w14:solidFill>
                </w14:textFill>
              </w:rPr>
              <w:t>投标单位和拟派人员共同出具的保证能在本项目服务期间专职为本项目服务的承诺函，承诺函格式见附件9</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未提供或提供不全的不得分。</w:t>
            </w:r>
          </w:p>
        </w:tc>
        <w:tc>
          <w:tcPr>
            <w:tcW w:w="716" w:type="dxa"/>
            <w:shd w:val="clear" w:color="auto" w:fill="auto"/>
            <w:vAlign w:val="center"/>
          </w:tcPr>
          <w:p w14:paraId="2BC39EC9">
            <w:pPr>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p>
        </w:tc>
        <w:tc>
          <w:tcPr>
            <w:tcW w:w="850" w:type="dxa"/>
            <w:shd w:val="clear" w:color="auto" w:fill="auto"/>
            <w:vAlign w:val="center"/>
          </w:tcPr>
          <w:p w14:paraId="5DF0D069">
            <w:pPr>
              <w:spacing w:line="360" w:lineRule="auto"/>
              <w:jc w:val="center"/>
              <w:rPr>
                <w:rFonts w:hint="eastAsia" w:ascii="宋体" w:hAnsi="宋体" w:eastAsia="宋体" w:cs="宋体"/>
                <w:kern w:val="2"/>
                <w:sz w:val="21"/>
                <w:szCs w:val="21"/>
                <w:lang w:val="zh-CN" w:eastAsia="zh-CN" w:bidi="ar-SA"/>
              </w:rPr>
            </w:pPr>
            <w:r>
              <w:rPr>
                <w:rFonts w:hint="eastAsia" w:ascii="宋体" w:hAnsi="宋体" w:cs="宋体"/>
                <w:sz w:val="21"/>
                <w:szCs w:val="21"/>
              </w:rPr>
              <w:t>客观</w:t>
            </w:r>
          </w:p>
        </w:tc>
        <w:tc>
          <w:tcPr>
            <w:tcW w:w="1559" w:type="dxa"/>
            <w:shd w:val="clear" w:color="auto" w:fill="auto"/>
            <w:vAlign w:val="center"/>
          </w:tcPr>
          <w:p w14:paraId="01EE271D">
            <w:pPr>
              <w:spacing w:line="360" w:lineRule="auto"/>
              <w:jc w:val="center"/>
              <w:rPr>
                <w:rFonts w:hint="eastAsia" w:ascii="宋体" w:hAnsi="宋体" w:eastAsia="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六</w:t>
            </w:r>
            <w:r>
              <w:rPr>
                <w:rFonts w:hint="eastAsia" w:ascii="宋体" w:hAnsi="宋体" w:cs="宋体"/>
                <w:sz w:val="21"/>
                <w:szCs w:val="21"/>
                <w:lang w:eastAsia="zh-CN"/>
              </w:rPr>
              <w:t>）</w:t>
            </w:r>
          </w:p>
          <w:p w14:paraId="7C7B3C4E">
            <w:pPr>
              <w:spacing w:line="360" w:lineRule="auto"/>
              <w:jc w:val="center"/>
              <w:rPr>
                <w:rFonts w:hint="eastAsia" w:ascii="宋体" w:hAnsi="宋体" w:eastAsia="宋体" w:cs="宋体"/>
                <w:kern w:val="2"/>
                <w:sz w:val="21"/>
                <w:szCs w:val="21"/>
                <w:lang w:val="zh-CN" w:eastAsia="zh-CN" w:bidi="ar-SA"/>
              </w:rPr>
            </w:pPr>
            <w:r>
              <w:rPr>
                <w:rFonts w:hint="eastAsia" w:ascii="宋体" w:hAnsi="宋体" w:cs="宋体"/>
                <w:sz w:val="21"/>
                <w:szCs w:val="21"/>
              </w:rPr>
              <w:t>人员配置</w:t>
            </w:r>
          </w:p>
        </w:tc>
      </w:tr>
      <w:tr w14:paraId="2877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1" w:type="dxa"/>
            <w:shd w:val="clear" w:color="auto" w:fill="auto"/>
            <w:vAlign w:val="center"/>
          </w:tcPr>
          <w:p w14:paraId="153C27D0">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en-US" w:eastAsia="zh-CN" w:bidi="ar-SA"/>
              </w:rPr>
            </w:pPr>
            <w:r>
              <w:rPr>
                <w:rFonts w:hint="eastAsia" w:ascii="宋体" w:hAnsi="宋体" w:cs="仿宋_GB2312"/>
                <w:color w:val="auto"/>
                <w:kern w:val="2"/>
                <w:sz w:val="21"/>
                <w:szCs w:val="21"/>
                <w:highlight w:val="none"/>
                <w:lang w:val="en-US" w:eastAsia="zh-CN" w:bidi="ar-SA"/>
              </w:rPr>
              <w:t>7</w:t>
            </w:r>
          </w:p>
        </w:tc>
        <w:tc>
          <w:tcPr>
            <w:tcW w:w="5947" w:type="dxa"/>
            <w:shd w:val="clear" w:color="auto" w:fill="auto"/>
            <w:vAlign w:val="top"/>
          </w:tcPr>
          <w:p w14:paraId="1F62200F">
            <w:pPr>
              <w:keepNext w:val="0"/>
              <w:keepLines w:val="0"/>
              <w:suppressLineNumbers w:val="0"/>
              <w:snapToGrid w:val="0"/>
              <w:spacing w:before="0" w:beforeAutospacing="0" w:after="0" w:afterAutospacing="0" w:line="360" w:lineRule="auto"/>
              <w:ind w:left="0" w:leftChars="0" w:right="0" w:rightChars="0"/>
              <w:jc w:val="both"/>
              <w:rPr>
                <w:rFonts w:hint="eastAsia" w:ascii="宋体" w:hAnsi="宋体" w:eastAsia="宋体" w:cs="仿宋_GB2312"/>
                <w:color w:val="auto"/>
                <w:kern w:val="2"/>
                <w:sz w:val="21"/>
                <w:szCs w:val="21"/>
                <w:highlight w:val="none"/>
                <w:lang w:val="zh-CN" w:eastAsia="zh-CN" w:bidi="ar-SA"/>
              </w:rPr>
            </w:pPr>
            <w:r>
              <w:rPr>
                <w:rFonts w:hint="eastAsia" w:ascii="宋体" w:hAnsi="宋体" w:eastAsia="宋体" w:cs="仿宋_GB2312"/>
                <w:color w:val="auto"/>
                <w:kern w:val="2"/>
                <w:sz w:val="21"/>
                <w:szCs w:val="21"/>
                <w:highlight w:val="none"/>
                <w:lang w:val="en-US" w:eastAsia="zh-CN" w:bidi="ar-SA"/>
              </w:rPr>
              <w:t>物资配备计划方案：</w:t>
            </w:r>
            <w:r>
              <w:rPr>
                <w:rFonts w:hint="eastAsia"/>
                <w:color w:val="000000" w:themeColor="text1"/>
                <w:sz w:val="21"/>
                <w:szCs w:val="21"/>
                <w:highlight w:val="none"/>
                <w:lang w:val="zh-CN"/>
                <w14:textFill>
                  <w14:solidFill>
                    <w14:schemeClr w14:val="tx1"/>
                  </w14:solidFill>
                </w14:textFill>
              </w:rPr>
              <w:t>所投产品的安装辅助材料、配件、附件、专用工具、随机特殊工具和备品备件的完整性、合理性等，备品备件价格的合理性。</w:t>
            </w: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方案内容详实完整的、合理且可行性强的视为符合，符合的得4分；部分符合得2分；不符合或未提供不得分。</w:t>
            </w:r>
          </w:p>
        </w:tc>
        <w:tc>
          <w:tcPr>
            <w:tcW w:w="716" w:type="dxa"/>
            <w:shd w:val="clear" w:color="auto" w:fill="auto"/>
            <w:vAlign w:val="center"/>
          </w:tcPr>
          <w:p w14:paraId="6C0535EA">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en-US" w:eastAsia="zh-CN" w:bidi="ar-SA"/>
              </w:rPr>
            </w:pPr>
            <w:r>
              <w:rPr>
                <w:rFonts w:hint="eastAsia" w:ascii="宋体" w:hAnsi="宋体" w:cs="仿宋_GB2312"/>
                <w:color w:val="auto"/>
                <w:kern w:val="2"/>
                <w:sz w:val="21"/>
                <w:szCs w:val="21"/>
                <w:highlight w:val="none"/>
                <w:lang w:val="en-US" w:eastAsia="zh-CN" w:bidi="ar-SA"/>
              </w:rPr>
              <w:t>4</w:t>
            </w:r>
          </w:p>
        </w:tc>
        <w:tc>
          <w:tcPr>
            <w:tcW w:w="850" w:type="dxa"/>
            <w:shd w:val="clear" w:color="auto" w:fill="auto"/>
            <w:vAlign w:val="center"/>
          </w:tcPr>
          <w:p w14:paraId="04386B89">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zh-CN" w:eastAsia="zh-CN" w:bidi="ar-SA"/>
              </w:rPr>
            </w:pPr>
            <w:r>
              <w:rPr>
                <w:rFonts w:hint="eastAsia" w:ascii="宋体" w:hAnsi="宋体" w:eastAsia="宋体" w:cs="仿宋_GB2312"/>
                <w:color w:val="auto"/>
                <w:kern w:val="2"/>
                <w:sz w:val="21"/>
                <w:szCs w:val="21"/>
                <w:highlight w:val="none"/>
                <w:lang w:val="en-US" w:eastAsia="zh-CN" w:bidi="ar-SA"/>
              </w:rPr>
              <w:t>主观分</w:t>
            </w:r>
          </w:p>
        </w:tc>
        <w:tc>
          <w:tcPr>
            <w:tcW w:w="1559" w:type="dxa"/>
            <w:shd w:val="clear" w:color="auto" w:fill="auto"/>
            <w:vAlign w:val="center"/>
          </w:tcPr>
          <w:p w14:paraId="6E06C782">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zh-CN" w:eastAsia="zh-CN" w:bidi="ar-SA"/>
              </w:rPr>
            </w:pPr>
            <w:r>
              <w:rPr>
                <w:rFonts w:hint="eastAsia" w:ascii="宋体" w:hAnsi="宋体" w:eastAsia="宋体" w:cs="仿宋_GB2312"/>
                <w:color w:val="auto"/>
                <w:kern w:val="2"/>
                <w:sz w:val="21"/>
                <w:szCs w:val="21"/>
                <w:highlight w:val="none"/>
                <w:lang w:val="en-US" w:eastAsia="zh-CN" w:bidi="ar-SA"/>
              </w:rPr>
              <w:t>（</w:t>
            </w:r>
            <w:r>
              <w:rPr>
                <w:rFonts w:hint="eastAsia" w:ascii="宋体" w:hAnsi="宋体" w:cs="仿宋_GB2312"/>
                <w:color w:val="auto"/>
                <w:kern w:val="2"/>
                <w:sz w:val="21"/>
                <w:szCs w:val="21"/>
                <w:highlight w:val="none"/>
                <w:lang w:val="en-US" w:eastAsia="zh-CN" w:bidi="ar-SA"/>
              </w:rPr>
              <w:t>七</w:t>
            </w:r>
            <w:r>
              <w:rPr>
                <w:rFonts w:hint="eastAsia" w:ascii="宋体" w:hAnsi="宋体" w:eastAsia="宋体" w:cs="仿宋_GB2312"/>
                <w:color w:val="auto"/>
                <w:kern w:val="2"/>
                <w:sz w:val="21"/>
                <w:szCs w:val="21"/>
                <w:highlight w:val="none"/>
                <w:lang w:val="en-US" w:eastAsia="zh-CN" w:bidi="ar-SA"/>
              </w:rPr>
              <w:t>）物资配备计划方案</w:t>
            </w:r>
          </w:p>
        </w:tc>
      </w:tr>
      <w:tr w14:paraId="2D444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1" w:type="dxa"/>
            <w:shd w:val="clear" w:color="auto" w:fill="auto"/>
            <w:vAlign w:val="center"/>
          </w:tcPr>
          <w:p w14:paraId="75497A58">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en-US" w:eastAsia="zh-CN" w:bidi="ar-SA"/>
              </w:rPr>
            </w:pPr>
            <w:r>
              <w:rPr>
                <w:rFonts w:hint="eastAsia" w:ascii="宋体" w:hAnsi="宋体" w:cs="仿宋_GB2312"/>
                <w:color w:val="auto"/>
                <w:kern w:val="2"/>
                <w:sz w:val="21"/>
                <w:szCs w:val="21"/>
                <w:highlight w:val="none"/>
                <w:lang w:val="en-US" w:eastAsia="zh-CN" w:bidi="ar-SA"/>
              </w:rPr>
              <w:t>8</w:t>
            </w:r>
          </w:p>
        </w:tc>
        <w:tc>
          <w:tcPr>
            <w:tcW w:w="5947" w:type="dxa"/>
            <w:shd w:val="clear" w:color="auto" w:fill="auto"/>
            <w:vAlign w:val="top"/>
          </w:tcPr>
          <w:p w14:paraId="644BB1C6">
            <w:pPr>
              <w:keepNext w:val="0"/>
              <w:keepLines w:val="0"/>
              <w:suppressLineNumbers w:val="0"/>
              <w:snapToGrid w:val="0"/>
              <w:spacing w:before="0" w:beforeAutospacing="0" w:after="0" w:afterAutospacing="0" w:line="360" w:lineRule="auto"/>
              <w:ind w:left="0" w:leftChars="0" w:right="0" w:rightChars="0"/>
              <w:jc w:val="both"/>
              <w:rPr>
                <w:rFonts w:hint="eastAsia" w:ascii="宋体" w:hAnsi="宋体" w:eastAsia="宋体" w:cs="仿宋_GB2312"/>
                <w:color w:val="auto"/>
                <w:kern w:val="2"/>
                <w:sz w:val="21"/>
                <w:szCs w:val="21"/>
                <w:highlight w:val="none"/>
                <w:lang w:val="zh-CN" w:eastAsia="zh-CN" w:bidi="ar-SA"/>
              </w:rPr>
            </w:pPr>
            <w:r>
              <w:rPr>
                <w:rFonts w:hint="eastAsia" w:asciiTheme="minorEastAsia" w:hAnsiTheme="minorEastAsia" w:eastAsiaTheme="minorEastAsia" w:cstheme="minorEastAsia"/>
                <w:color w:val="000000" w:themeColor="text1"/>
                <w:kern w:val="0"/>
                <w:sz w:val="21"/>
                <w:szCs w:val="21"/>
                <w:highlight w:val="none"/>
                <w:lang w:val="en-US" w:eastAsia="zh-CN"/>
                <w14:textFill>
                  <w14:solidFill>
                    <w14:schemeClr w14:val="tx1"/>
                  </w14:solidFill>
                </w14:textFill>
              </w:rPr>
              <w:t>培训方案：①培训计划完整（明确培训对象、方式、地点、人数、时间、内容、目标）；②提供详细的技术维修及调试参数资料、工具软件等。方案内容完整且合理可行的，培训程序科学合理视为符合。每项符合得2分，部分符合得1分，不符合不得分。</w:t>
            </w:r>
          </w:p>
        </w:tc>
        <w:tc>
          <w:tcPr>
            <w:tcW w:w="716" w:type="dxa"/>
            <w:shd w:val="clear" w:color="auto" w:fill="auto"/>
            <w:vAlign w:val="center"/>
          </w:tcPr>
          <w:p w14:paraId="3882BD7A">
            <w:pPr>
              <w:pStyle w:val="64"/>
              <w:keepNext w:val="0"/>
              <w:keepLines w:val="0"/>
              <w:widowControl w:val="0"/>
              <w:suppressLineNumbers w:val="0"/>
              <w:autoSpaceDE w:val="0"/>
              <w:autoSpaceDN/>
              <w:adjustRightInd w:val="0"/>
              <w:spacing w:before="0" w:beforeAutospacing="0" w:after="0" w:afterAutospacing="1" w:line="380" w:lineRule="exact"/>
              <w:ind w:left="0" w:leftChars="0" w:right="0" w:rightChars="0" w:firstLine="0" w:firstLineChars="0"/>
              <w:jc w:val="center"/>
              <w:rPr>
                <w:rFonts w:hint="eastAsia" w:ascii="宋体" w:hAnsi="宋体" w:eastAsia="宋体" w:cs="仿宋_GB2312"/>
                <w:color w:val="auto"/>
                <w:kern w:val="2"/>
                <w:sz w:val="21"/>
                <w:szCs w:val="21"/>
                <w:highlight w:val="none"/>
                <w:lang w:val="en-US" w:eastAsia="zh-CN" w:bidi="ar-SA"/>
              </w:rPr>
            </w:pPr>
            <w:r>
              <w:rPr>
                <w:rFonts w:hint="eastAsia" w:cs="仿宋_GB2312"/>
                <w:color w:val="auto"/>
                <w:kern w:val="2"/>
                <w:sz w:val="21"/>
                <w:szCs w:val="21"/>
                <w:highlight w:val="none"/>
                <w:lang w:val="en-US" w:eastAsia="zh-CN" w:bidi="ar-SA"/>
              </w:rPr>
              <w:t>4</w:t>
            </w:r>
          </w:p>
        </w:tc>
        <w:tc>
          <w:tcPr>
            <w:tcW w:w="850" w:type="dxa"/>
            <w:shd w:val="clear" w:color="auto" w:fill="auto"/>
            <w:vAlign w:val="center"/>
          </w:tcPr>
          <w:p w14:paraId="2B6CD3FC">
            <w:pPr>
              <w:keepNext w:val="0"/>
              <w:keepLines w:val="0"/>
              <w:widowControl w:val="0"/>
              <w:suppressLineNumbers w:val="0"/>
              <w:autoSpaceDE w:val="0"/>
              <w:autoSpaceDN/>
              <w:adjustRightInd w:val="0"/>
              <w:snapToGrid w:val="0"/>
              <w:spacing w:before="0" w:beforeAutospacing="0" w:after="0" w:afterAutospacing="0" w:line="380" w:lineRule="exact"/>
              <w:ind w:left="0" w:leftChars="0" w:right="0" w:rightChars="0"/>
              <w:jc w:val="center"/>
              <w:rPr>
                <w:rFonts w:hint="eastAsia" w:ascii="宋体" w:hAnsi="宋体" w:eastAsia="宋体" w:cs="仿宋_GB2312"/>
                <w:color w:val="auto"/>
                <w:kern w:val="2"/>
                <w:sz w:val="21"/>
                <w:szCs w:val="21"/>
                <w:highlight w:val="none"/>
                <w:lang w:val="zh-CN" w:eastAsia="zh-CN" w:bidi="ar-SA"/>
              </w:rPr>
            </w:pPr>
            <w:r>
              <w:rPr>
                <w:rFonts w:hint="eastAsia" w:ascii="宋体" w:hAnsi="宋体" w:eastAsia="宋体" w:cs="仿宋_GB2312"/>
                <w:color w:val="auto"/>
                <w:kern w:val="2"/>
                <w:sz w:val="21"/>
                <w:szCs w:val="21"/>
                <w:highlight w:val="none"/>
                <w:lang w:val="en-US" w:eastAsia="zh-CN" w:bidi="ar-SA"/>
              </w:rPr>
              <w:t>主观分</w:t>
            </w:r>
          </w:p>
        </w:tc>
        <w:tc>
          <w:tcPr>
            <w:tcW w:w="1559" w:type="dxa"/>
            <w:shd w:val="clear" w:color="auto" w:fill="auto"/>
            <w:vAlign w:val="center"/>
          </w:tcPr>
          <w:p w14:paraId="67A69D17">
            <w:pPr>
              <w:keepNext w:val="0"/>
              <w:keepLines w:val="0"/>
              <w:suppressLineNumbers w:val="0"/>
              <w:snapToGrid w:val="0"/>
              <w:spacing w:before="0" w:beforeAutospacing="0" w:after="0" w:afterAutospacing="0" w:line="360" w:lineRule="auto"/>
              <w:ind w:left="0" w:leftChars="0" w:right="0" w:rightChars="0"/>
              <w:jc w:val="center"/>
              <w:rPr>
                <w:rFonts w:hint="eastAsia" w:ascii="宋体" w:hAnsi="宋体" w:eastAsia="宋体" w:cs="仿宋_GB2312"/>
                <w:color w:val="auto"/>
                <w:kern w:val="2"/>
                <w:sz w:val="21"/>
                <w:szCs w:val="21"/>
                <w:highlight w:val="none"/>
                <w:lang w:val="zh-CN" w:eastAsia="zh-CN" w:bidi="ar-SA"/>
              </w:rPr>
            </w:pPr>
            <w:r>
              <w:rPr>
                <w:rFonts w:hint="eastAsia" w:ascii="宋体" w:hAnsi="宋体" w:eastAsia="宋体" w:cs="仿宋_GB2312"/>
                <w:color w:val="auto"/>
                <w:kern w:val="2"/>
                <w:sz w:val="21"/>
                <w:szCs w:val="21"/>
                <w:highlight w:val="none"/>
                <w:lang w:val="en-US" w:eastAsia="zh-CN" w:bidi="ar-SA"/>
              </w:rPr>
              <w:t>（</w:t>
            </w:r>
            <w:r>
              <w:rPr>
                <w:rFonts w:hint="eastAsia" w:ascii="宋体" w:hAnsi="宋体" w:cs="仿宋_GB2312"/>
                <w:color w:val="auto"/>
                <w:kern w:val="2"/>
                <w:sz w:val="21"/>
                <w:szCs w:val="21"/>
                <w:highlight w:val="none"/>
                <w:lang w:val="en-US" w:eastAsia="zh-CN" w:bidi="ar-SA"/>
              </w:rPr>
              <w:t>八</w:t>
            </w:r>
            <w:r>
              <w:rPr>
                <w:rFonts w:hint="eastAsia" w:ascii="宋体" w:hAnsi="宋体" w:eastAsia="宋体" w:cs="仿宋_GB2312"/>
                <w:color w:val="auto"/>
                <w:kern w:val="2"/>
                <w:sz w:val="21"/>
                <w:szCs w:val="21"/>
                <w:highlight w:val="none"/>
                <w:lang w:val="en-US" w:eastAsia="zh-CN" w:bidi="ar-SA"/>
              </w:rPr>
              <w:t>）培训方案</w:t>
            </w:r>
          </w:p>
        </w:tc>
      </w:tr>
      <w:tr w14:paraId="5F0D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51" w:type="dxa"/>
            <w:vAlign w:val="center"/>
          </w:tcPr>
          <w:p w14:paraId="1045E72F">
            <w:pPr>
              <w:spacing w:line="360" w:lineRule="auto"/>
              <w:jc w:val="center"/>
              <w:rPr>
                <w:rFonts w:hint="default" w:ascii="宋体" w:hAnsi="宋体" w:eastAsia="宋体" w:cs="仿宋"/>
                <w:color w:val="000000" w:themeColor="text1"/>
                <w:kern w:val="0"/>
                <w:sz w:val="21"/>
                <w:szCs w:val="21"/>
                <w:lang w:val="en-US"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9</w:t>
            </w:r>
          </w:p>
        </w:tc>
        <w:tc>
          <w:tcPr>
            <w:tcW w:w="5947" w:type="dxa"/>
            <w:vAlign w:val="center"/>
          </w:tcPr>
          <w:p w14:paraId="1D9E1EA8">
            <w:pPr>
              <w:spacing w:line="360" w:lineRule="auto"/>
              <w:rPr>
                <w:rFonts w:hint="eastAsia" w:ascii="宋体" w:hAnsi="宋体" w:cs="宋体"/>
                <w:color w:val="000000"/>
                <w:kern w:val="0"/>
                <w:sz w:val="21"/>
                <w:szCs w:val="21"/>
                <w:lang w:val="zh-CN"/>
              </w:rPr>
            </w:pPr>
            <w:r>
              <w:rPr>
                <w:rFonts w:hint="eastAsia" w:ascii="宋体" w:hAnsi="宋体" w:cs="宋体"/>
                <w:color w:val="000000"/>
                <w:kern w:val="0"/>
                <w:sz w:val="21"/>
                <w:szCs w:val="21"/>
                <w:lang w:val="zh-CN"/>
              </w:rPr>
              <w:t>售后服务方案：</w:t>
            </w:r>
          </w:p>
          <w:p w14:paraId="4DB5F75C">
            <w:pPr>
              <w:spacing w:line="360" w:lineRule="auto"/>
              <w:rPr>
                <w:rFonts w:hint="eastAsia" w:ascii="宋体" w:hAnsi="宋体" w:cs="宋体"/>
                <w:color w:val="000000" w:themeColor="text1"/>
                <w:kern w:val="0"/>
                <w:sz w:val="21"/>
                <w:szCs w:val="21"/>
                <w:lang w:val="zh-CN"/>
                <w14:textFill>
                  <w14:solidFill>
                    <w14:schemeClr w14:val="tx1"/>
                  </w14:solidFill>
                </w14:textFill>
              </w:rPr>
            </w:pPr>
            <w:r>
              <w:rPr>
                <w:rFonts w:hint="eastAsia" w:ascii="宋体" w:hAnsi="宋体" w:cs="宋体"/>
                <w:color w:val="000000"/>
                <w:kern w:val="0"/>
                <w:sz w:val="21"/>
                <w:szCs w:val="21"/>
                <w:lang w:val="zh-CN"/>
              </w:rPr>
              <w:t>提供详细完整的售后服务措施和方案：①包括技术支持、售后服务响应时间；②日常检测及保养的具体方案；③故障处理效率、应急维修承诺的具体方案；④提供质保期外的维修</w:t>
            </w:r>
            <w:r>
              <w:rPr>
                <w:rFonts w:hint="eastAsia" w:ascii="宋体" w:hAnsi="宋体" w:cs="宋体"/>
                <w:color w:val="000000"/>
                <w:kern w:val="0"/>
                <w:sz w:val="21"/>
                <w:szCs w:val="21"/>
                <w:lang w:val="en-US" w:eastAsia="zh-CN"/>
              </w:rPr>
              <w:t>服务</w:t>
            </w:r>
            <w:r>
              <w:rPr>
                <w:rFonts w:hint="eastAsia" w:ascii="宋体" w:hAnsi="宋体" w:cs="宋体"/>
                <w:color w:val="000000"/>
                <w:kern w:val="0"/>
                <w:sz w:val="21"/>
                <w:szCs w:val="21"/>
                <w:lang w:val="zh-CN"/>
              </w:rPr>
              <w:t>方案。方案内容详实完整的、合理且可行性强的视为符合，每一项符合得</w:t>
            </w:r>
            <w:r>
              <w:rPr>
                <w:rFonts w:hint="eastAsia" w:ascii="宋体" w:hAnsi="宋体" w:cs="宋体"/>
                <w:color w:val="000000"/>
                <w:kern w:val="0"/>
                <w:sz w:val="21"/>
                <w:szCs w:val="21"/>
                <w:lang w:val="en-US" w:eastAsia="zh-CN"/>
              </w:rPr>
              <w:t>2</w:t>
            </w:r>
            <w:r>
              <w:rPr>
                <w:rFonts w:hint="eastAsia" w:ascii="宋体" w:hAnsi="宋体" w:cs="宋体"/>
                <w:color w:val="000000"/>
                <w:kern w:val="0"/>
                <w:sz w:val="21"/>
                <w:szCs w:val="21"/>
                <w:lang w:val="zh-CN"/>
              </w:rPr>
              <w:t>分，部分符合得</w:t>
            </w:r>
            <w:r>
              <w:rPr>
                <w:rFonts w:hint="eastAsia" w:ascii="宋体" w:hAnsi="宋体" w:cs="宋体"/>
                <w:color w:val="000000"/>
                <w:kern w:val="0"/>
                <w:sz w:val="21"/>
                <w:szCs w:val="21"/>
                <w:lang w:val="en-US" w:eastAsia="zh-CN"/>
              </w:rPr>
              <w:t>1</w:t>
            </w:r>
            <w:r>
              <w:rPr>
                <w:rFonts w:hint="eastAsia" w:ascii="宋体" w:hAnsi="宋体" w:cs="宋体"/>
                <w:color w:val="000000"/>
                <w:kern w:val="0"/>
                <w:sz w:val="21"/>
                <w:szCs w:val="21"/>
                <w:lang w:val="zh-CN"/>
              </w:rPr>
              <w:t>分，不符合不得分。</w:t>
            </w:r>
          </w:p>
        </w:tc>
        <w:tc>
          <w:tcPr>
            <w:tcW w:w="716" w:type="dxa"/>
            <w:vAlign w:val="center"/>
          </w:tcPr>
          <w:p w14:paraId="012C1844">
            <w:pPr>
              <w:spacing w:line="360" w:lineRule="auto"/>
              <w:jc w:val="center"/>
              <w:rPr>
                <w:rFonts w:hint="eastAsia" w:ascii="宋体" w:hAnsi="宋体" w:cs="宋体"/>
                <w:color w:val="000000" w:themeColor="text1"/>
                <w:kern w:val="0"/>
                <w:sz w:val="21"/>
                <w:szCs w:val="21"/>
                <w:lang w:val="zh-CN"/>
                <w14:textFill>
                  <w14:solidFill>
                    <w14:schemeClr w14:val="tx1"/>
                  </w14:solidFill>
                </w14:textFill>
              </w:rPr>
            </w:pPr>
            <w:r>
              <w:rPr>
                <w:rFonts w:hint="eastAsia" w:ascii="宋体" w:hAnsi="宋体" w:cs="宋体"/>
                <w:color w:val="000000"/>
                <w:kern w:val="0"/>
                <w:sz w:val="21"/>
                <w:szCs w:val="21"/>
                <w:lang w:val="en-US" w:eastAsia="zh-CN"/>
              </w:rPr>
              <w:t>8</w:t>
            </w:r>
          </w:p>
        </w:tc>
        <w:tc>
          <w:tcPr>
            <w:tcW w:w="850" w:type="dxa"/>
            <w:vAlign w:val="center"/>
          </w:tcPr>
          <w:p w14:paraId="42678214">
            <w:pPr>
              <w:spacing w:line="360" w:lineRule="auto"/>
              <w:rPr>
                <w:rFonts w:hint="eastAsia" w:ascii="宋体" w:hAnsi="宋体" w:cs="宋体"/>
                <w:color w:val="000000" w:themeColor="text1"/>
                <w:kern w:val="0"/>
                <w:sz w:val="21"/>
                <w:szCs w:val="21"/>
                <w:lang w:val="zh-CN"/>
                <w14:textFill>
                  <w14:solidFill>
                    <w14:schemeClr w14:val="tx1"/>
                  </w14:solidFill>
                </w14:textFill>
              </w:rPr>
            </w:pPr>
            <w:r>
              <w:rPr>
                <w:rFonts w:hint="eastAsia" w:ascii="宋体" w:hAnsi="宋体" w:cs="宋体"/>
                <w:color w:val="000000"/>
                <w:kern w:val="0"/>
                <w:sz w:val="21"/>
                <w:szCs w:val="21"/>
                <w:lang w:val="zh-CN"/>
              </w:rPr>
              <w:t>主观</w:t>
            </w:r>
          </w:p>
        </w:tc>
        <w:tc>
          <w:tcPr>
            <w:tcW w:w="1559" w:type="dxa"/>
            <w:vAlign w:val="center"/>
          </w:tcPr>
          <w:p w14:paraId="30DCEECB">
            <w:pPr>
              <w:spacing w:line="360" w:lineRule="auto"/>
              <w:jc w:val="center"/>
              <w:rPr>
                <w:rFonts w:hint="eastAsia" w:ascii="宋体" w:hAnsi="宋体" w:cs="宋体"/>
                <w:color w:val="000000" w:themeColor="text1"/>
                <w:kern w:val="0"/>
                <w:sz w:val="21"/>
                <w:szCs w:val="21"/>
                <w:lang w:val="zh-CN"/>
                <w14:textFill>
                  <w14:solidFill>
                    <w14:schemeClr w14:val="tx1"/>
                  </w14:solidFill>
                </w14:textFill>
              </w:rPr>
            </w:pPr>
            <w:r>
              <w:rPr>
                <w:rFonts w:hint="eastAsia" w:ascii="宋体" w:hAnsi="宋体" w:cs="宋体"/>
                <w:color w:val="000000" w:themeColor="text1"/>
                <w:kern w:val="0"/>
                <w:sz w:val="21"/>
                <w:szCs w:val="21"/>
                <w:lang w:val="zh-CN"/>
                <w14:textFill>
                  <w14:solidFill>
                    <w14:schemeClr w14:val="tx1"/>
                  </w14:solidFill>
                </w14:textFill>
              </w:rPr>
              <w:t>（</w:t>
            </w:r>
            <w:r>
              <w:rPr>
                <w:rFonts w:hint="eastAsia" w:ascii="宋体" w:hAnsi="宋体" w:cs="宋体"/>
                <w:color w:val="000000" w:themeColor="text1"/>
                <w:kern w:val="0"/>
                <w:sz w:val="21"/>
                <w:szCs w:val="21"/>
                <w:lang w:val="en-US" w:eastAsia="zh-CN"/>
                <w14:textFill>
                  <w14:solidFill>
                    <w14:schemeClr w14:val="tx1"/>
                  </w14:solidFill>
                </w14:textFill>
              </w:rPr>
              <w:t>九</w:t>
            </w:r>
            <w:r>
              <w:rPr>
                <w:rFonts w:hint="eastAsia" w:ascii="宋体" w:hAnsi="宋体" w:cs="宋体"/>
                <w:color w:val="000000" w:themeColor="text1"/>
                <w:kern w:val="0"/>
                <w:sz w:val="21"/>
                <w:szCs w:val="21"/>
                <w:lang w:val="zh-CN"/>
                <w14:textFill>
                  <w14:solidFill>
                    <w14:schemeClr w14:val="tx1"/>
                  </w14:solidFill>
                </w14:textFill>
              </w:rPr>
              <w:t>）</w:t>
            </w:r>
          </w:p>
          <w:p w14:paraId="19279363">
            <w:pPr>
              <w:spacing w:line="360" w:lineRule="auto"/>
              <w:jc w:val="center"/>
              <w:rPr>
                <w:rFonts w:hint="eastAsia" w:ascii="宋体" w:hAnsi="宋体" w:cs="宋体"/>
                <w:color w:val="000000" w:themeColor="text1"/>
                <w:kern w:val="0"/>
                <w:sz w:val="21"/>
                <w:szCs w:val="21"/>
                <w:lang w:val="zh-CN"/>
                <w14:textFill>
                  <w14:solidFill>
                    <w14:schemeClr w14:val="tx1"/>
                  </w14:solidFill>
                </w14:textFill>
              </w:rPr>
            </w:pPr>
            <w:r>
              <w:rPr>
                <w:rFonts w:hint="eastAsia" w:ascii="宋体" w:hAnsi="宋体" w:cs="宋体"/>
                <w:color w:val="000000"/>
                <w:kern w:val="0"/>
                <w:sz w:val="21"/>
                <w:szCs w:val="21"/>
                <w:lang w:val="zh-CN"/>
              </w:rPr>
              <w:t>售后服务方案</w:t>
            </w:r>
          </w:p>
        </w:tc>
      </w:tr>
      <w:tr w14:paraId="7E8E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851" w:type="dxa"/>
            <w:vAlign w:val="center"/>
          </w:tcPr>
          <w:p w14:paraId="206704E7">
            <w:pPr>
              <w:spacing w:line="360" w:lineRule="auto"/>
              <w:jc w:val="center"/>
              <w:rPr>
                <w:rFonts w:hint="default" w:ascii="宋体" w:hAnsi="宋体" w:eastAsia="宋体" w:cs="仿宋"/>
                <w:color w:val="000000" w:themeColor="text1"/>
                <w:kern w:val="0"/>
                <w:sz w:val="21"/>
                <w:szCs w:val="21"/>
                <w:lang w:val="en-US"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10</w:t>
            </w:r>
          </w:p>
        </w:tc>
        <w:tc>
          <w:tcPr>
            <w:tcW w:w="5947" w:type="dxa"/>
            <w:vAlign w:val="center"/>
          </w:tcPr>
          <w:p w14:paraId="0AB68C66">
            <w:pPr>
              <w:spacing w:line="360" w:lineRule="auto"/>
              <w:rPr>
                <w:rFonts w:hint="default" w:ascii="宋体" w:hAnsi="宋体" w:cs="宋体"/>
                <w:color w:val="000000"/>
                <w:kern w:val="0"/>
                <w:sz w:val="21"/>
                <w:szCs w:val="21"/>
                <w:lang w:val="en-US"/>
              </w:rPr>
            </w:pPr>
            <w:r>
              <w:rPr>
                <w:rFonts w:hint="eastAsia" w:ascii="宋体" w:hAnsi="宋体" w:eastAsia="宋体" w:cs="宋体"/>
                <w:sz w:val="21"/>
                <w:szCs w:val="21"/>
                <w:lang w:val="en-US" w:eastAsia="zh-CN"/>
              </w:rPr>
              <w:t>投标人</w:t>
            </w:r>
            <w:r>
              <w:rPr>
                <w:rFonts w:hint="eastAsia" w:ascii="宋体" w:hAnsi="宋体" w:cs="宋体"/>
                <w:sz w:val="21"/>
                <w:szCs w:val="21"/>
                <w:lang w:val="en-US" w:eastAsia="zh-CN"/>
              </w:rPr>
              <w:t>需</w:t>
            </w:r>
            <w:r>
              <w:rPr>
                <w:rFonts w:hint="eastAsia" w:ascii="宋体" w:hAnsi="宋体" w:eastAsia="宋体" w:cs="宋体"/>
                <w:sz w:val="21"/>
                <w:szCs w:val="21"/>
                <w:lang w:val="en-US" w:eastAsia="zh-CN"/>
              </w:rPr>
              <w:t>承诺在项目实施全过程中采取有效措施保障学校正常教学秩序，不得对正常教学活动造成干扰。</w:t>
            </w:r>
            <w:r>
              <w:rPr>
                <w:rFonts w:hint="eastAsia" w:ascii="宋体" w:hAnsi="宋体" w:cs="宋体"/>
                <w:sz w:val="21"/>
                <w:szCs w:val="21"/>
                <w:lang w:val="en-US" w:eastAsia="zh-CN"/>
              </w:rPr>
              <w:t>投标时需提供承诺函并加盖公章。</w:t>
            </w:r>
          </w:p>
        </w:tc>
        <w:tc>
          <w:tcPr>
            <w:tcW w:w="716" w:type="dxa"/>
            <w:vAlign w:val="center"/>
          </w:tcPr>
          <w:p w14:paraId="5179A65D">
            <w:pPr>
              <w:spacing w:line="360" w:lineRule="auto"/>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2</w:t>
            </w:r>
          </w:p>
        </w:tc>
        <w:tc>
          <w:tcPr>
            <w:tcW w:w="850" w:type="dxa"/>
            <w:vAlign w:val="center"/>
          </w:tcPr>
          <w:p w14:paraId="215F07BC">
            <w:pPr>
              <w:spacing w:line="360" w:lineRule="auto"/>
              <w:rPr>
                <w:rFonts w:hint="eastAsia"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主观</w:t>
            </w:r>
          </w:p>
        </w:tc>
        <w:tc>
          <w:tcPr>
            <w:tcW w:w="1559" w:type="dxa"/>
            <w:vAlign w:val="center"/>
          </w:tcPr>
          <w:p w14:paraId="50D1720A">
            <w:pPr>
              <w:spacing w:line="360" w:lineRule="auto"/>
              <w:jc w:val="center"/>
              <w:rPr>
                <w:rFonts w:hint="eastAsia" w:ascii="宋体" w:hAnsi="宋体" w:eastAsia="宋体" w:cs="宋体"/>
                <w:sz w:val="21"/>
                <w:szCs w:val="21"/>
                <w:lang w:val="en-US" w:eastAsia="zh-CN"/>
              </w:rPr>
            </w:pPr>
          </w:p>
          <w:p w14:paraId="6A1A52B1">
            <w:pPr>
              <w:spacing w:line="360" w:lineRule="auto"/>
              <w:jc w:val="center"/>
              <w:rPr>
                <w:rFonts w:hint="default" w:ascii="宋体" w:hAnsi="宋体" w:cs="宋体"/>
                <w:color w:val="000000"/>
                <w:kern w:val="0"/>
                <w:sz w:val="21"/>
                <w:szCs w:val="21"/>
                <w:lang w:val="en-US"/>
              </w:rPr>
            </w:pPr>
            <w:r>
              <w:rPr>
                <w:rFonts w:hint="eastAsia" w:ascii="宋体" w:hAnsi="宋体" w:eastAsia="宋体" w:cs="宋体"/>
                <w:sz w:val="21"/>
                <w:szCs w:val="21"/>
                <w:lang w:val="en-US" w:eastAsia="zh-CN"/>
              </w:rPr>
              <w:t>（十）保障学校正常教学秩序</w:t>
            </w:r>
          </w:p>
        </w:tc>
      </w:tr>
      <w:tr w14:paraId="1D19A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DBFEC9F">
            <w:pPr>
              <w:spacing w:line="360" w:lineRule="auto"/>
              <w:jc w:val="center"/>
              <w:rPr>
                <w:rFonts w:hint="eastAsia" w:ascii="宋体" w:hAnsi="宋体" w:eastAsia="宋体" w:cs="仿宋"/>
                <w:color w:val="000000" w:themeColor="text1"/>
                <w:kern w:val="0"/>
                <w:sz w:val="21"/>
                <w:szCs w:val="21"/>
                <w:lang w:eastAsia="zh-CN"/>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1</w:t>
            </w:r>
            <w:r>
              <w:rPr>
                <w:rFonts w:hint="eastAsia" w:ascii="宋体" w:hAnsi="宋体" w:cs="仿宋"/>
                <w:color w:val="000000" w:themeColor="text1"/>
                <w:kern w:val="0"/>
                <w:sz w:val="21"/>
                <w:szCs w:val="21"/>
                <w:lang w:val="en-US" w:eastAsia="zh-CN"/>
                <w14:textFill>
                  <w14:solidFill>
                    <w14:schemeClr w14:val="tx1"/>
                  </w14:solidFill>
                </w14:textFill>
              </w:rPr>
              <w:t>1</w:t>
            </w:r>
            <w:bookmarkStart w:id="407" w:name="_GoBack"/>
            <w:bookmarkEnd w:id="407"/>
          </w:p>
        </w:tc>
        <w:tc>
          <w:tcPr>
            <w:tcW w:w="5947" w:type="dxa"/>
          </w:tcPr>
          <w:p w14:paraId="1ADF12AA">
            <w:pPr>
              <w:spacing w:line="360" w:lineRule="auto"/>
              <w:rPr>
                <w:rFonts w:hint="eastAsia" w:ascii="宋体" w:hAnsi="宋体" w:cs="宋体"/>
                <w:color w:val="000000"/>
                <w:kern w:val="0"/>
                <w:sz w:val="21"/>
                <w:szCs w:val="21"/>
                <w:highlight w:val="none"/>
                <w:lang w:val="zh-CN"/>
              </w:rPr>
            </w:pPr>
            <w:r>
              <w:rPr>
                <w:rFonts w:hint="eastAsia" w:ascii="宋体" w:hAnsi="宋体" w:cs="宋体"/>
                <w:color w:val="000000"/>
                <w:kern w:val="0"/>
                <w:sz w:val="21"/>
                <w:szCs w:val="21"/>
                <w:highlight w:val="none"/>
                <w:lang w:val="zh-CN"/>
              </w:rPr>
              <w:t>有效投标报价的最低价作为评标基准价，其最低报价为满分；按［投标报价得分=（评标基准价/投标报价）*</w:t>
            </w:r>
            <w:r>
              <w:rPr>
                <w:rFonts w:hint="eastAsia" w:ascii="宋体" w:hAnsi="宋体" w:cs="宋体"/>
                <w:color w:val="000000"/>
                <w:kern w:val="0"/>
                <w:sz w:val="21"/>
                <w:szCs w:val="21"/>
                <w:highlight w:val="none"/>
                <w:lang w:val="en-US" w:eastAsia="zh-CN"/>
              </w:rPr>
              <w:t>30</w:t>
            </w:r>
            <w:r>
              <w:rPr>
                <w:rFonts w:hint="eastAsia" w:ascii="宋体" w:hAnsi="宋体" w:cs="宋体"/>
                <w:color w:val="000000"/>
                <w:kern w:val="0"/>
                <w:sz w:val="21"/>
                <w:szCs w:val="21"/>
                <w:highlight w:val="none"/>
                <w:lang w:val="zh-CN"/>
              </w:rPr>
              <w:t>］的计算公式计算。</w:t>
            </w:r>
          </w:p>
          <w:p w14:paraId="2FE0B0B0">
            <w:pPr>
              <w:spacing w:line="360" w:lineRule="auto"/>
              <w:rPr>
                <w:rFonts w:hint="eastAsia" w:ascii="宋体" w:hAnsi="宋体" w:cs="宋体"/>
                <w:color w:val="000000"/>
                <w:kern w:val="0"/>
                <w:sz w:val="21"/>
                <w:szCs w:val="21"/>
                <w:highlight w:val="none"/>
                <w:lang w:val="zh-CN"/>
              </w:rPr>
            </w:pPr>
            <w:r>
              <w:rPr>
                <w:rFonts w:hint="eastAsia" w:ascii="宋体" w:hAnsi="宋体" w:cs="宋体"/>
                <w:color w:val="000000"/>
                <w:kern w:val="0"/>
                <w:sz w:val="21"/>
                <w:szCs w:val="21"/>
                <w:highlight w:val="none"/>
                <w:lang w:val="zh-CN"/>
              </w:rPr>
              <w:t>评标过程中，不得去掉报价中的最高报价和最低报价。</w:t>
            </w:r>
          </w:p>
          <w:p w14:paraId="0B9E1D44">
            <w:pPr>
              <w:spacing w:line="360" w:lineRule="auto"/>
              <w:rPr>
                <w:rFonts w:hint="eastAsia" w:ascii="宋体" w:hAnsi="宋体" w:cs="仿宋"/>
                <w:color w:val="000000" w:themeColor="text1"/>
                <w:kern w:val="0"/>
                <w:sz w:val="21"/>
                <w:szCs w:val="21"/>
                <w:highlight w:val="none"/>
                <w14:textFill>
                  <w14:solidFill>
                    <w14:schemeClr w14:val="tx1"/>
                  </w14:solidFill>
                </w14:textFill>
              </w:rPr>
            </w:pPr>
            <w:r>
              <w:rPr>
                <w:rFonts w:hint="eastAsia" w:ascii="宋体" w:hAnsi="宋体" w:cs="宋体"/>
                <w:color w:val="000000"/>
                <w:kern w:val="0"/>
                <w:sz w:val="21"/>
                <w:szCs w:val="21"/>
                <w:highlight w:val="none"/>
                <w:lang w:val="zh-CN"/>
              </w:rPr>
              <w:t>对于未预留份额专门面向中小企业的政府采购货物项目，以及预留份额政府采购货物项目中的非预留部分标项，对</w:t>
            </w:r>
            <w:r>
              <w:rPr>
                <w:rFonts w:hint="eastAsia" w:ascii="宋体" w:hAnsi="宋体" w:cs="宋体"/>
                <w:color w:val="000000"/>
                <w:kern w:val="0"/>
                <w:sz w:val="21"/>
                <w:szCs w:val="21"/>
                <w:highlight w:val="none"/>
              </w:rPr>
              <w:t>小、</w:t>
            </w:r>
            <w:r>
              <w:rPr>
                <w:rFonts w:hint="eastAsia" w:ascii="宋体" w:hAnsi="宋体" w:cs="宋体"/>
                <w:color w:val="000000"/>
                <w:kern w:val="0"/>
                <w:sz w:val="21"/>
                <w:szCs w:val="21"/>
                <w:highlight w:val="none"/>
                <w:lang w:val="zh-CN"/>
              </w:rPr>
              <w:t>微型企业的投标报价给予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6%的扣除，用扣除后的价格参加评审。</w:t>
            </w:r>
          </w:p>
        </w:tc>
        <w:tc>
          <w:tcPr>
            <w:tcW w:w="716" w:type="dxa"/>
            <w:vAlign w:val="center"/>
          </w:tcPr>
          <w:p w14:paraId="01463C9C">
            <w:pPr>
              <w:spacing w:line="360" w:lineRule="auto"/>
              <w:jc w:val="center"/>
              <w:rPr>
                <w:rFonts w:hint="default" w:ascii="宋体" w:hAnsi="宋体" w:eastAsia="宋体" w:cs="仿宋"/>
                <w:color w:val="000000" w:themeColor="text1"/>
                <w:kern w:val="0"/>
                <w:sz w:val="21"/>
                <w:szCs w:val="21"/>
                <w:highlight w:val="none"/>
                <w:lang w:val="en-US" w:eastAsia="zh-CN"/>
                <w14:textFill>
                  <w14:solidFill>
                    <w14:schemeClr w14:val="tx1"/>
                  </w14:solidFill>
                </w14:textFill>
              </w:rPr>
            </w:pPr>
            <w:r>
              <w:rPr>
                <w:rFonts w:hint="eastAsia" w:ascii="宋体" w:hAnsi="宋体" w:cs="仿宋"/>
                <w:color w:val="000000" w:themeColor="text1"/>
                <w:kern w:val="0"/>
                <w:sz w:val="21"/>
                <w:szCs w:val="21"/>
                <w:highlight w:val="none"/>
                <w:lang w:val="en-US" w:eastAsia="zh-CN"/>
                <w14:textFill>
                  <w14:solidFill>
                    <w14:schemeClr w14:val="tx1"/>
                  </w14:solidFill>
                </w14:textFill>
              </w:rPr>
              <w:t>30</w:t>
            </w:r>
          </w:p>
        </w:tc>
        <w:tc>
          <w:tcPr>
            <w:tcW w:w="850" w:type="dxa"/>
            <w:vAlign w:val="center"/>
          </w:tcPr>
          <w:p w14:paraId="08EB4FDD">
            <w:pPr>
              <w:spacing w:line="360" w:lineRule="auto"/>
              <w:jc w:val="center"/>
              <w:rPr>
                <w:rFonts w:hint="eastAsia" w:ascii="宋体" w:hAnsi="宋体" w:eastAsia="宋体" w:cs="仿宋"/>
                <w:color w:val="000000" w:themeColor="text1"/>
                <w:kern w:val="0"/>
                <w:sz w:val="21"/>
                <w:szCs w:val="21"/>
                <w:lang w:val="en-US" w:eastAsia="zh-CN"/>
                <w14:textFill>
                  <w14:solidFill>
                    <w14:schemeClr w14:val="tx1"/>
                  </w14:solidFill>
                </w14:textFill>
              </w:rPr>
            </w:pPr>
            <w:r>
              <w:rPr>
                <w:rFonts w:hint="eastAsia" w:ascii="宋体" w:hAnsi="宋体" w:cs="仿宋"/>
                <w:color w:val="000000" w:themeColor="text1"/>
                <w:kern w:val="0"/>
                <w:sz w:val="21"/>
                <w:szCs w:val="21"/>
                <w:lang w:val="en-US" w:eastAsia="zh-CN"/>
                <w14:textFill>
                  <w14:solidFill>
                    <w14:schemeClr w14:val="tx1"/>
                  </w14:solidFill>
                </w14:textFill>
              </w:rPr>
              <w:t>/</w:t>
            </w:r>
          </w:p>
        </w:tc>
        <w:tc>
          <w:tcPr>
            <w:tcW w:w="1559" w:type="dxa"/>
            <w:vAlign w:val="center"/>
          </w:tcPr>
          <w:p w14:paraId="7A305FEA">
            <w:pPr>
              <w:spacing w:line="360" w:lineRule="auto"/>
              <w:jc w:val="center"/>
              <w:rPr>
                <w:rFonts w:hint="eastAsia" w:ascii="宋体" w:hAnsi="宋体" w:cs="仿宋"/>
                <w:color w:val="000000" w:themeColor="text1"/>
                <w:kern w:val="0"/>
                <w:sz w:val="21"/>
                <w:szCs w:val="21"/>
                <w14:textFill>
                  <w14:solidFill>
                    <w14:schemeClr w14:val="tx1"/>
                  </w14:solidFill>
                </w14:textFill>
              </w:rPr>
            </w:pPr>
            <w:r>
              <w:rPr>
                <w:rFonts w:hint="eastAsia" w:ascii="宋体" w:hAnsi="宋体" w:cs="仿宋"/>
                <w:color w:val="000000" w:themeColor="text1"/>
                <w:kern w:val="0"/>
                <w:sz w:val="21"/>
                <w:szCs w:val="21"/>
                <w14:textFill>
                  <w14:solidFill>
                    <w14:schemeClr w14:val="tx1"/>
                  </w14:solidFill>
                </w14:textFill>
              </w:rPr>
              <w:t>/</w:t>
            </w:r>
          </w:p>
        </w:tc>
      </w:tr>
    </w:tbl>
    <w:p w14:paraId="458F0DA3">
      <w:pPr>
        <w:snapToGrid w:val="0"/>
        <w:spacing w:line="360" w:lineRule="auto"/>
        <w:rPr>
          <w:rFonts w:hint="eastAsia" w:ascii="宋体" w:hAnsi="宋体" w:eastAsia="宋体" w:cs="宋体"/>
          <w:color w:val="auto"/>
          <w:sz w:val="20"/>
          <w:szCs w:val="20"/>
          <w:highlight w:val="none"/>
          <w:shd w:val="clear" w:color="auto" w:fill="FFFFFF"/>
        </w:rPr>
      </w:pPr>
    </w:p>
    <w:p w14:paraId="4EA469C4">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567BC624">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726FBD75">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60ED2FEB">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6BCBD8A9">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2C923B14">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2DCAA80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685635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3C2D5D2D">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AE57D1C">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3384BE56">
      <w:pPr>
        <w:pStyle w:val="13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19EA526B">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内容与投标文件中相应内容不一致的，以开标一览表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报价表</w:t>
      </w:r>
      <w:r>
        <w:rPr>
          <w:rFonts w:hint="eastAsia" w:ascii="宋体" w:hAnsi="宋体" w:cs="宋体"/>
          <w:color w:val="auto"/>
          <w:kern w:val="0"/>
          <w:szCs w:val="24"/>
          <w:highlight w:val="none"/>
          <w:lang w:eastAsia="zh-CN"/>
        </w:rPr>
        <w:t>）</w:t>
      </w:r>
      <w:r>
        <w:rPr>
          <w:rFonts w:hint="eastAsia" w:ascii="宋体" w:hAnsi="宋体" w:cs="宋体"/>
          <w:color w:val="auto"/>
          <w:kern w:val="0"/>
          <w:szCs w:val="24"/>
          <w:highlight w:val="none"/>
        </w:rPr>
        <w:t>为准</w:t>
      </w:r>
      <w:r>
        <w:rPr>
          <w:rFonts w:hint="eastAsia" w:ascii="宋体" w:hAnsi="宋体" w:cs="宋体"/>
          <w:color w:val="auto"/>
          <w:kern w:val="0"/>
          <w:szCs w:val="24"/>
          <w:highlight w:val="none"/>
          <w:lang w:eastAsia="zh-CN"/>
        </w:rPr>
        <w:t>；</w:t>
      </w:r>
    </w:p>
    <w:p w14:paraId="437BA506">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r>
        <w:rPr>
          <w:rFonts w:hint="eastAsia" w:ascii="宋体" w:hAnsi="宋体" w:cs="宋体"/>
          <w:color w:val="auto"/>
          <w:kern w:val="0"/>
          <w:szCs w:val="24"/>
          <w:highlight w:val="none"/>
          <w:lang w:eastAsia="zh-CN"/>
        </w:rPr>
        <w:t>；</w:t>
      </w:r>
    </w:p>
    <w:p w14:paraId="62717A09">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r>
        <w:rPr>
          <w:rFonts w:hint="eastAsia" w:ascii="宋体" w:hAnsi="宋体" w:cs="宋体"/>
          <w:color w:val="auto"/>
          <w:kern w:val="0"/>
          <w:szCs w:val="24"/>
          <w:highlight w:val="none"/>
          <w:lang w:eastAsia="zh-CN"/>
        </w:rPr>
        <w:t>；</w:t>
      </w:r>
    </w:p>
    <w:p w14:paraId="23C6C152">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11CE8E3A">
      <w:pPr>
        <w:pStyle w:val="13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A749680">
      <w:pPr>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3.4.2政府采购评审中出现招标文件第二部分投标人须知《前附表》“报价要求”第（2）条所列情形之一的，评审委员会应当启动异常低价投标（响应）审查程序。</w:t>
      </w:r>
    </w:p>
    <w:p w14:paraId="6249A07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评审委员会启动异常低价投标（响应）审查后，属于招标文件第二部分投标人须知《前附表》“报价要求”第（2）条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F4EA4D5">
      <w:pPr>
        <w:pStyle w:val="138"/>
        <w:spacing w:before="0"/>
        <w:ind w:firstLine="480"/>
        <w:rPr>
          <w:rFonts w:ascii="宋体" w:hAnsi="宋体" w:cs="宋体"/>
          <w:kern w:val="0"/>
          <w:szCs w:val="24"/>
          <w:highlight w:val="none"/>
        </w:rPr>
      </w:pPr>
      <w:r>
        <w:rPr>
          <w:rFonts w:hint="eastAsia" w:ascii="宋体" w:hAnsi="宋体" w:cs="宋体"/>
          <w:kern w:val="0"/>
          <w:szCs w:val="24"/>
          <w:highlight w:val="none"/>
        </w:rPr>
        <w:t>3.4.</w:t>
      </w:r>
      <w:r>
        <w:rPr>
          <w:rFonts w:hint="eastAsia" w:ascii="宋体" w:hAnsi="宋体" w:cs="宋体"/>
          <w:kern w:val="0"/>
          <w:szCs w:val="24"/>
          <w:highlight w:val="none"/>
          <w:lang w:val="en-US" w:eastAsia="zh-CN"/>
        </w:rPr>
        <w:t>3</w:t>
      </w:r>
      <w:r>
        <w:rPr>
          <w:rFonts w:hint="eastAsia" w:ascii="宋体" w:hAnsi="宋体" w:cs="宋体"/>
          <w:kern w:val="0"/>
          <w:szCs w:val="24"/>
          <w:highlight w:val="none"/>
        </w:rPr>
        <w:t>对于未预留份额专门面向中小企业的政府采购货物项目，以及预留份额政府采购货物项目中的非预留部分标项，对小型和微型企业的投标报价给予10%-</w:t>
      </w:r>
      <w:r>
        <w:rPr>
          <w:rFonts w:ascii="宋体" w:hAnsi="宋体" w:cs="宋体"/>
          <w:kern w:val="0"/>
          <w:szCs w:val="24"/>
          <w:highlight w:val="none"/>
        </w:rPr>
        <w:t>20</w:t>
      </w:r>
      <w:r>
        <w:rPr>
          <w:rFonts w:hint="eastAsia" w:ascii="宋体" w:hAnsi="宋体" w:cs="宋体"/>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kern w:val="0"/>
          <w:szCs w:val="24"/>
          <w:highlight w:val="none"/>
        </w:rPr>
        <w:t>6</w:t>
      </w:r>
      <w:r>
        <w:rPr>
          <w:rFonts w:hint="eastAsia" w:ascii="宋体" w:hAnsi="宋体" w:cs="宋体"/>
          <w:kern w:val="0"/>
          <w:szCs w:val="24"/>
          <w:highlight w:val="none"/>
        </w:rPr>
        <w:t>%的扣除，用扣除后的价格参加评审。组成联合体或者接受分包的小微企业与联合体内其他企业、分包企业之间存在直接控股、管理关系的，不享受价格扣除优惠政策。</w:t>
      </w:r>
    </w:p>
    <w:p w14:paraId="3C17D367">
      <w:pPr>
        <w:spacing w:line="360" w:lineRule="auto"/>
        <w:ind w:firstLine="480" w:firstLineChars="200"/>
        <w:rPr>
          <w:rFonts w:ascii="宋体" w:hAnsi="宋体" w:cs="宋体"/>
          <w:color w:val="auto"/>
          <w:kern w:val="0"/>
          <w:szCs w:val="24"/>
          <w:highlight w:val="none"/>
        </w:rPr>
      </w:pPr>
      <w:r>
        <w:rPr>
          <w:rFonts w:hint="eastAsia" w:ascii="宋体" w:hAnsi="宋体" w:cs="宋体"/>
          <w:b w:val="0"/>
          <w:bCs/>
          <w:kern w:val="0"/>
          <w:sz w:val="24"/>
          <w:highlight w:val="none"/>
          <w:lang w:val="en-US" w:eastAsia="zh-CN"/>
        </w:rPr>
        <w:t>3.4.4</w:t>
      </w:r>
      <w:r>
        <w:rPr>
          <w:rFonts w:hint="eastAsia" w:ascii="宋体" w:hAnsi="宋体" w:cs="宋体"/>
          <w:b/>
          <w:kern w:val="0"/>
          <w:sz w:val="24"/>
          <w:highlight w:val="none"/>
          <w:lang w:val="en-US" w:eastAsia="zh-CN"/>
        </w:rPr>
        <w:t xml:space="preserve"> </w:t>
      </w:r>
      <w:r>
        <w:rPr>
          <w:rFonts w:hint="eastAsia" w:ascii="宋体" w:hAnsi="宋体" w:eastAsia="宋体" w:cs="宋体"/>
          <w:color w:val="auto"/>
          <w:spacing w:val="0"/>
          <w:sz w:val="24"/>
          <w:szCs w:val="24"/>
          <w:highlight w:val="none"/>
          <w:lang w:val="en-US" w:eastAsia="zh-CN"/>
        </w:rPr>
        <w:t>本项目</w:t>
      </w:r>
      <w:r>
        <w:rPr>
          <w:rFonts w:hint="eastAsia" w:ascii="宋体" w:hAnsi="宋体" w:eastAsia="宋体" w:cs="宋体"/>
          <w:color w:val="auto"/>
          <w:spacing w:val="0"/>
          <w:sz w:val="24"/>
          <w:szCs w:val="24"/>
          <w:highlight w:val="none"/>
        </w:rPr>
        <w:t>既有本国产品又有非本国产品参与竞争的，对本国产品的报价给予20%的价格扣除，用扣除后的价格参与评审。当采购项目或者采购</w:t>
      </w:r>
      <w:r>
        <w:rPr>
          <w:rFonts w:hint="eastAsia" w:ascii="宋体" w:hAnsi="宋体" w:eastAsia="宋体" w:cs="宋体"/>
          <w:color w:val="auto"/>
          <w:spacing w:val="0"/>
          <w:sz w:val="24"/>
          <w:szCs w:val="24"/>
          <w:highlight w:val="none"/>
          <w:lang w:val="en-US" w:eastAsia="zh-CN"/>
        </w:rPr>
        <w:t>标项</w:t>
      </w:r>
      <w:r>
        <w:rPr>
          <w:rFonts w:hint="eastAsia" w:ascii="宋体" w:hAnsi="宋体" w:eastAsia="宋体" w:cs="宋体"/>
          <w:color w:val="auto"/>
          <w:spacing w:val="0"/>
          <w:sz w:val="24"/>
          <w:szCs w:val="24"/>
          <w:highlight w:val="none"/>
        </w:rPr>
        <w:t>中含有多种产品，供应商为该采购项目或者采购</w:t>
      </w:r>
      <w:r>
        <w:rPr>
          <w:rFonts w:hint="eastAsia" w:ascii="宋体" w:hAnsi="宋体" w:eastAsia="宋体" w:cs="宋体"/>
          <w:color w:val="auto"/>
          <w:spacing w:val="0"/>
          <w:sz w:val="24"/>
          <w:szCs w:val="24"/>
          <w:highlight w:val="none"/>
          <w:lang w:val="en-US" w:eastAsia="zh-CN"/>
        </w:rPr>
        <w:t>标项</w:t>
      </w:r>
      <w:r>
        <w:rPr>
          <w:rFonts w:hint="eastAsia" w:ascii="宋体" w:hAnsi="宋体" w:eastAsia="宋体" w:cs="宋体"/>
          <w:color w:val="auto"/>
          <w:spacing w:val="0"/>
          <w:sz w:val="24"/>
          <w:szCs w:val="24"/>
          <w:highlight w:val="none"/>
        </w:rPr>
        <w:t>提供的符合本国产品标准的产品成本之和占该供应商提供的全部产品成本之和的比例达到80%以上时，对该供应商提供的全部产品的总报价给予20%的价格扣除，用扣除后的价格参与评审。</w:t>
      </w:r>
    </w:p>
    <w:p w14:paraId="362A2C81">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1091D30B">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B257A0A">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65D6305">
      <w:pPr>
        <w:widowControl/>
        <w:shd w:val="clear" w:color="auto" w:fill="FFFFFF"/>
        <w:adjustRightInd/>
        <w:spacing w:after="225" w:line="315" w:lineRule="atLeast"/>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7C3651BF">
      <w:pPr>
        <w:pStyle w:val="13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25A560C6">
      <w:pPr>
        <w:pStyle w:val="25"/>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42187F8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5F31166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43100DF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9FAFD1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066993E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7F8084B1">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r>
        <w:rPr>
          <w:rFonts w:hint="eastAsia" w:ascii="宋体" w:hAnsi="宋体" w:cs="宋体"/>
          <w:color w:val="auto"/>
          <w:kern w:val="0"/>
          <w:sz w:val="24"/>
          <w:highlight w:val="none"/>
          <w:lang w:eastAsia="zh-CN"/>
        </w:rPr>
        <w:t>；</w:t>
      </w:r>
    </w:p>
    <w:p w14:paraId="154AD0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r>
        <w:rPr>
          <w:rFonts w:hint="eastAsia" w:ascii="宋体" w:hAnsi="宋体" w:cs="宋体"/>
          <w:color w:val="auto"/>
          <w:kern w:val="0"/>
          <w:sz w:val="24"/>
          <w:highlight w:val="none"/>
          <w:lang w:eastAsia="zh-CN"/>
        </w:rPr>
        <w:t>；</w:t>
      </w:r>
    </w:p>
    <w:p w14:paraId="6A46269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36A6D114">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4.2.9 评审委员会启动异常低价投标（响应）审查后，投标（响应）供应商不能提供书面说明、证明材料，或者提供的书面说明、证明材料不能证明其报价合理性的； </w:t>
      </w:r>
    </w:p>
    <w:p w14:paraId="42A3F5F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4A634CE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4.2.11投标人有恶意串通、妨碍其他投标人的竞争行为、损害采购人或者其他投标人的合法权益情形的；</w:t>
      </w:r>
    </w:p>
    <w:p w14:paraId="4F6E5F2B">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参与同一个采购包（标段）的供应商存在下列情形之一且无法合理解释的，其投标文件无效：（1）不同供应商的电子投标文件上传计算机的IP地址、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0C42097E">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4.2.13投标人仅提交备份投标文件，未在电子交易平台传输递交投标文件的，投标无效；</w:t>
      </w:r>
    </w:p>
    <w:p w14:paraId="09687385">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4.2.14投标人未提供样品或提供的样品不满足采购需求实质性条件的，投标无效；</w:t>
      </w:r>
    </w:p>
    <w:p w14:paraId="448B8FF7">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4.2.15 投标文件不满足招标文件的其它实质性要求的；</w:t>
      </w:r>
    </w:p>
    <w:p w14:paraId="27DF380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4.2.16法律、法规、规章（适用本市的）及省级以上规范性文件（适用本市的）规定的其他无效情形。</w:t>
      </w:r>
    </w:p>
    <w:p w14:paraId="55241FE4">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4572C649">
      <w:pPr>
        <w:pStyle w:val="25"/>
        <w:snapToGrid w:val="0"/>
        <w:spacing w:line="360" w:lineRule="auto"/>
        <w:rPr>
          <w:rFonts w:cs="宋体"/>
          <w:color w:val="auto"/>
          <w:highlight w:val="none"/>
        </w:rPr>
      </w:pPr>
      <w:r>
        <w:rPr>
          <w:rFonts w:hint="eastAsia" w:cs="宋体"/>
          <w:color w:val="auto"/>
          <w:highlight w:val="none"/>
        </w:rPr>
        <w:t>5.1符合专业条件的供应商或者对招标文件</w:t>
      </w:r>
      <w:r>
        <w:rPr>
          <w:rFonts w:hint="eastAsia" w:cs="宋体"/>
          <w:color w:val="auto"/>
          <w:highlight w:val="none"/>
          <w:lang w:eastAsia="zh-CN"/>
        </w:rPr>
        <w:t>做</w:t>
      </w:r>
      <w:r>
        <w:rPr>
          <w:rFonts w:hint="eastAsia" w:cs="宋体"/>
          <w:color w:val="auto"/>
          <w:highlight w:val="none"/>
        </w:rPr>
        <w:t>实质响应的供应商不足3家的；</w:t>
      </w:r>
    </w:p>
    <w:p w14:paraId="235AA079">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3A227F0C">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87A5959">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07610194">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4E59E3BE">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28199F72">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64A74611">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737CFAB3">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5E7C1C27">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04122BE7">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3A50EA22">
      <w:pPr>
        <w:pStyle w:val="25"/>
        <w:snapToGrid w:val="0"/>
        <w:spacing w:line="360" w:lineRule="auto"/>
        <w:rPr>
          <w:rFonts w:hint="eastAsia" w:eastAsia="宋体" w:cs="宋体"/>
          <w:color w:val="auto"/>
          <w:highlight w:val="none"/>
          <w:lang w:eastAsia="zh-CN"/>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r>
        <w:rPr>
          <w:rFonts w:hint="eastAsia" w:cs="宋体"/>
          <w:color w:val="auto"/>
          <w:highlight w:val="none"/>
          <w:lang w:eastAsia="zh-CN"/>
        </w:rPr>
        <w:t>。</w:t>
      </w:r>
    </w:p>
    <w:bookmarkEnd w:id="31"/>
    <w:p w14:paraId="2411816D">
      <w:pPr>
        <w:spacing w:line="360" w:lineRule="auto"/>
        <w:ind w:left="720" w:leftChars="343" w:firstLine="1084" w:firstLineChars="300"/>
        <w:outlineLvl w:val="0"/>
        <w:rPr>
          <w:rFonts w:hint="eastAsia" w:ascii="宋体" w:hAnsi="宋体" w:cs="宋体"/>
          <w:b/>
          <w:color w:val="auto"/>
          <w:sz w:val="36"/>
          <w:szCs w:val="36"/>
          <w:highlight w:val="none"/>
        </w:rPr>
      </w:pPr>
      <w:bookmarkStart w:id="397" w:name="第五部分"/>
      <w:bookmarkStart w:id="398" w:name="_Toc86217003"/>
    </w:p>
    <w:p w14:paraId="36611682">
      <w:pPr>
        <w:spacing w:line="360" w:lineRule="auto"/>
        <w:ind w:left="720" w:leftChars="343" w:firstLine="1084" w:firstLineChars="300"/>
        <w:outlineLvl w:val="0"/>
        <w:rPr>
          <w:rFonts w:hint="eastAsia" w:ascii="宋体" w:hAnsi="宋体" w:cs="宋体"/>
          <w:b/>
          <w:color w:val="auto"/>
          <w:sz w:val="36"/>
          <w:szCs w:val="36"/>
          <w:highlight w:val="none"/>
        </w:rPr>
      </w:pPr>
    </w:p>
    <w:p w14:paraId="415504C3">
      <w:pPr>
        <w:spacing w:line="360" w:lineRule="auto"/>
        <w:ind w:left="720" w:leftChars="343" w:firstLine="1084" w:firstLineChars="300"/>
        <w:outlineLvl w:val="0"/>
        <w:rPr>
          <w:rFonts w:hint="eastAsia" w:ascii="宋体" w:hAnsi="宋体" w:cs="宋体"/>
          <w:b/>
          <w:color w:val="auto"/>
          <w:sz w:val="36"/>
          <w:szCs w:val="36"/>
          <w:highlight w:val="none"/>
        </w:rPr>
      </w:pPr>
    </w:p>
    <w:p w14:paraId="4F49CD7C">
      <w:pPr>
        <w:spacing w:line="360" w:lineRule="auto"/>
        <w:ind w:left="720" w:leftChars="343" w:firstLine="1084" w:firstLineChars="300"/>
        <w:outlineLvl w:val="0"/>
        <w:rPr>
          <w:rFonts w:hint="eastAsia" w:ascii="宋体" w:hAnsi="宋体" w:cs="宋体"/>
          <w:b/>
          <w:color w:val="auto"/>
          <w:sz w:val="36"/>
          <w:szCs w:val="36"/>
          <w:highlight w:val="none"/>
        </w:rPr>
      </w:pPr>
    </w:p>
    <w:p w14:paraId="3BD96914">
      <w:pPr>
        <w:spacing w:line="360" w:lineRule="auto"/>
        <w:ind w:left="720" w:leftChars="343" w:firstLine="1084" w:firstLineChars="300"/>
        <w:outlineLvl w:val="0"/>
        <w:rPr>
          <w:rFonts w:hint="eastAsia" w:ascii="宋体" w:hAnsi="宋体" w:cs="宋体"/>
          <w:b/>
          <w:color w:val="auto"/>
          <w:sz w:val="36"/>
          <w:szCs w:val="36"/>
          <w:highlight w:val="none"/>
        </w:rPr>
      </w:pPr>
    </w:p>
    <w:p w14:paraId="3E8108F1">
      <w:pPr>
        <w:spacing w:line="360" w:lineRule="auto"/>
        <w:ind w:left="720" w:leftChars="343" w:firstLine="1084" w:firstLineChars="300"/>
        <w:outlineLvl w:val="0"/>
        <w:rPr>
          <w:rFonts w:hint="eastAsia" w:ascii="宋体" w:hAnsi="宋体" w:cs="宋体"/>
          <w:b/>
          <w:color w:val="auto"/>
          <w:sz w:val="36"/>
          <w:szCs w:val="36"/>
          <w:highlight w:val="none"/>
        </w:rPr>
      </w:pPr>
    </w:p>
    <w:p w14:paraId="6435F32F">
      <w:pPr>
        <w:spacing w:line="360" w:lineRule="auto"/>
        <w:ind w:left="720" w:leftChars="343" w:firstLine="1084" w:firstLineChars="300"/>
        <w:outlineLvl w:val="0"/>
        <w:rPr>
          <w:rFonts w:ascii="宋体" w:hAnsi="宋体" w:cs="宋体"/>
          <w:b/>
          <w:sz w:val="36"/>
          <w:szCs w:val="36"/>
          <w:highlight w:val="none"/>
        </w:rPr>
      </w:pPr>
      <w:r>
        <w:rPr>
          <w:rFonts w:hint="eastAsia" w:ascii="宋体" w:hAnsi="宋体" w:cs="宋体"/>
          <w:b/>
          <w:sz w:val="36"/>
          <w:szCs w:val="36"/>
          <w:highlight w:val="none"/>
        </w:rPr>
        <w:t>第五部分 拟签订的合同文本</w:t>
      </w:r>
    </w:p>
    <w:p w14:paraId="23742F8E">
      <w:pPr>
        <w:rPr>
          <w:rFonts w:ascii="宋体" w:hAnsi="宋体" w:cs="宋体"/>
          <w:sz w:val="24"/>
          <w:highlight w:val="none"/>
          <w:u w:val="single"/>
        </w:rPr>
      </w:pPr>
      <w:r>
        <w:rPr>
          <w:rFonts w:hint="eastAsia" w:ascii="宋体" w:hAnsi="宋体" w:cs="宋体"/>
          <w:sz w:val="24"/>
          <w:highlight w:val="none"/>
        </w:rPr>
        <w:t>合同编号：</w:t>
      </w:r>
      <w:r>
        <w:rPr>
          <w:rFonts w:hint="eastAsia" w:ascii="宋体" w:hAnsi="宋体" w:cs="宋体"/>
          <w:sz w:val="24"/>
          <w:highlight w:val="none"/>
          <w:u w:val="single"/>
        </w:rPr>
        <w:t xml:space="preserve">           </w:t>
      </w:r>
    </w:p>
    <w:p w14:paraId="1708A625">
      <w:pPr>
        <w:spacing w:line="480" w:lineRule="auto"/>
        <w:jc w:val="center"/>
        <w:rPr>
          <w:rFonts w:ascii="宋体" w:hAnsi="宋体" w:cs="宋体"/>
          <w:b/>
          <w:sz w:val="28"/>
          <w:szCs w:val="28"/>
          <w:highlight w:val="none"/>
        </w:rPr>
      </w:pPr>
    </w:p>
    <w:p w14:paraId="366CF9BD">
      <w:pPr>
        <w:spacing w:line="480" w:lineRule="auto"/>
        <w:jc w:val="center"/>
        <w:rPr>
          <w:rFonts w:ascii="宋体" w:hAnsi="宋体" w:cs="宋体"/>
          <w:b/>
          <w:sz w:val="24"/>
          <w:highlight w:val="none"/>
        </w:rPr>
      </w:pPr>
    </w:p>
    <w:p w14:paraId="03CCC1BF">
      <w:pPr>
        <w:spacing w:line="480" w:lineRule="auto"/>
        <w:jc w:val="center"/>
        <w:rPr>
          <w:rFonts w:ascii="宋体" w:hAnsi="宋体" w:cs="宋体"/>
          <w:b/>
          <w:sz w:val="24"/>
          <w:highlight w:val="none"/>
        </w:rPr>
      </w:pPr>
    </w:p>
    <w:p w14:paraId="76666AE5">
      <w:pPr>
        <w:spacing w:line="480" w:lineRule="auto"/>
        <w:jc w:val="center"/>
        <w:rPr>
          <w:rFonts w:ascii="宋体" w:hAnsi="宋体" w:cs="宋体"/>
          <w:b/>
          <w:sz w:val="36"/>
          <w:szCs w:val="36"/>
          <w:highlight w:val="none"/>
        </w:rPr>
      </w:pPr>
      <w:r>
        <w:rPr>
          <w:rFonts w:hint="eastAsia" w:ascii="宋体" w:hAnsi="宋体" w:cs="宋体"/>
          <w:b/>
          <w:sz w:val="36"/>
          <w:szCs w:val="36"/>
          <w:highlight w:val="none"/>
        </w:rPr>
        <w:t>政府采购合同参考范本</w:t>
      </w:r>
    </w:p>
    <w:p w14:paraId="4CD548C4">
      <w:pPr>
        <w:spacing w:line="480" w:lineRule="auto"/>
        <w:jc w:val="center"/>
        <w:rPr>
          <w:rFonts w:ascii="宋体" w:hAnsi="宋体" w:cs="宋体"/>
          <w:b/>
          <w:sz w:val="36"/>
          <w:szCs w:val="36"/>
          <w:highlight w:val="none"/>
        </w:rPr>
      </w:pPr>
      <w:r>
        <w:rPr>
          <w:rFonts w:hint="eastAsia" w:ascii="宋体" w:hAnsi="宋体" w:cs="宋体"/>
          <w:b/>
          <w:sz w:val="36"/>
          <w:szCs w:val="36"/>
          <w:highlight w:val="none"/>
        </w:rPr>
        <w:t>（货物类）</w:t>
      </w:r>
    </w:p>
    <w:p w14:paraId="5DCFE61C">
      <w:pPr>
        <w:pStyle w:val="706"/>
        <w:rPr>
          <w:rFonts w:ascii="宋体" w:hAnsi="宋体" w:cs="宋体"/>
          <w:szCs w:val="24"/>
          <w:highlight w:val="none"/>
        </w:rPr>
      </w:pPr>
    </w:p>
    <w:p w14:paraId="00492952">
      <w:pPr>
        <w:pStyle w:val="706"/>
        <w:rPr>
          <w:rFonts w:ascii="宋体" w:hAnsi="宋体" w:cs="宋体"/>
          <w:szCs w:val="24"/>
          <w:highlight w:val="none"/>
        </w:rPr>
      </w:pPr>
    </w:p>
    <w:p w14:paraId="1A9E328A">
      <w:pPr>
        <w:pStyle w:val="706"/>
        <w:jc w:val="center"/>
        <w:rPr>
          <w:rFonts w:ascii="宋体" w:hAnsi="宋体" w:cs="宋体"/>
          <w:szCs w:val="24"/>
          <w:highlight w:val="none"/>
        </w:rPr>
      </w:pPr>
    </w:p>
    <w:p w14:paraId="22E30D8F">
      <w:pPr>
        <w:pStyle w:val="706"/>
        <w:ind w:firstLine="2843" w:firstLineChars="1180"/>
        <w:rPr>
          <w:rFonts w:ascii="宋体" w:hAnsi="宋体" w:cs="宋体"/>
          <w:b/>
          <w:szCs w:val="24"/>
          <w:highlight w:val="none"/>
        </w:rPr>
      </w:pPr>
      <w:r>
        <w:rPr>
          <w:rFonts w:hint="eastAsia" w:ascii="宋体" w:hAnsi="宋体" w:cs="宋体"/>
          <w:b/>
          <w:szCs w:val="24"/>
          <w:highlight w:val="none"/>
        </w:rPr>
        <w:t>第一部分 合同书</w:t>
      </w:r>
    </w:p>
    <w:p w14:paraId="0A3578AB">
      <w:pPr>
        <w:pStyle w:val="706"/>
        <w:rPr>
          <w:rFonts w:ascii="宋体" w:hAnsi="宋体" w:cs="宋体"/>
          <w:szCs w:val="24"/>
          <w:highlight w:val="none"/>
        </w:rPr>
      </w:pPr>
    </w:p>
    <w:p w14:paraId="30C2726E">
      <w:pPr>
        <w:pStyle w:val="706"/>
        <w:rPr>
          <w:rFonts w:ascii="宋体" w:hAnsi="宋体" w:cs="宋体"/>
          <w:szCs w:val="24"/>
          <w:highlight w:val="none"/>
        </w:rPr>
      </w:pPr>
    </w:p>
    <w:p w14:paraId="24128184">
      <w:pPr>
        <w:spacing w:before="120" w:line="22" w:lineRule="atLeast"/>
        <w:rPr>
          <w:rFonts w:ascii="宋体" w:hAnsi="宋体" w:cs="宋体"/>
          <w:sz w:val="24"/>
          <w:highlight w:val="none"/>
        </w:rPr>
      </w:pPr>
    </w:p>
    <w:p w14:paraId="5E8D46E8">
      <w:pPr>
        <w:spacing w:before="120" w:line="22" w:lineRule="atLeast"/>
        <w:ind w:left="960"/>
        <w:rPr>
          <w:rFonts w:ascii="宋体" w:hAnsi="宋体" w:cs="宋体"/>
          <w:sz w:val="24"/>
          <w:highlight w:val="none"/>
        </w:rPr>
      </w:pPr>
      <w:r>
        <w:rPr>
          <w:rFonts w:hint="eastAsia" w:ascii="宋体" w:hAnsi="宋体" w:cs="宋体"/>
          <w:sz w:val="24"/>
          <w:highlight w:val="none"/>
        </w:rPr>
        <w:t>项目名称：</w:t>
      </w:r>
      <w:r>
        <w:rPr>
          <w:rFonts w:hint="eastAsia" w:ascii="宋体" w:hAnsi="宋体" w:cs="宋体"/>
          <w:sz w:val="24"/>
          <w:highlight w:val="none"/>
          <w:u w:val="single"/>
        </w:rPr>
        <w:t xml:space="preserve">                                   </w:t>
      </w:r>
    </w:p>
    <w:p w14:paraId="07A17657">
      <w:pPr>
        <w:pStyle w:val="603"/>
        <w:spacing w:before="120" w:line="22" w:lineRule="atLeast"/>
        <w:rPr>
          <w:rFonts w:ascii="宋体" w:hAnsi="宋体" w:eastAsia="宋体" w:cs="宋体"/>
          <w:szCs w:val="24"/>
          <w:highlight w:val="none"/>
        </w:rPr>
      </w:pPr>
    </w:p>
    <w:p w14:paraId="0FBB7012">
      <w:pPr>
        <w:pStyle w:val="603"/>
        <w:spacing w:before="120" w:line="22" w:lineRule="atLeast"/>
        <w:rPr>
          <w:rFonts w:ascii="宋体" w:hAnsi="宋体" w:eastAsia="宋体" w:cs="宋体"/>
          <w:szCs w:val="24"/>
          <w:highlight w:val="none"/>
        </w:rPr>
      </w:pPr>
    </w:p>
    <w:p w14:paraId="7449922A">
      <w:pPr>
        <w:rPr>
          <w:rFonts w:ascii="宋体" w:hAnsi="宋体" w:cs="宋体"/>
          <w:sz w:val="24"/>
          <w:highlight w:val="none"/>
        </w:rPr>
      </w:pPr>
    </w:p>
    <w:p w14:paraId="48F4C266">
      <w:pPr>
        <w:spacing w:before="120" w:line="22" w:lineRule="atLeast"/>
        <w:ind w:left="960"/>
        <w:rPr>
          <w:rFonts w:ascii="宋体" w:hAnsi="宋体" w:cs="宋体"/>
          <w:sz w:val="24"/>
          <w:highlight w:val="none"/>
          <w:u w:val="single"/>
        </w:rPr>
      </w:pPr>
      <w:r>
        <w:rPr>
          <w:rFonts w:hint="eastAsia" w:ascii="宋体" w:hAnsi="宋体" w:cs="宋体"/>
          <w:sz w:val="24"/>
          <w:highlight w:val="none"/>
        </w:rPr>
        <w:t>甲方：</w:t>
      </w:r>
      <w:r>
        <w:rPr>
          <w:rFonts w:hint="eastAsia" w:ascii="宋体" w:hAnsi="宋体" w:cs="宋体"/>
          <w:sz w:val="24"/>
          <w:highlight w:val="none"/>
          <w:u w:val="single"/>
        </w:rPr>
        <w:t xml:space="preserve">                                       </w:t>
      </w:r>
    </w:p>
    <w:p w14:paraId="3C0263AC">
      <w:pPr>
        <w:spacing w:before="120" w:line="22" w:lineRule="atLeast"/>
        <w:rPr>
          <w:rFonts w:ascii="宋体" w:hAnsi="宋体" w:cs="宋体"/>
          <w:sz w:val="24"/>
          <w:highlight w:val="none"/>
        </w:rPr>
      </w:pPr>
    </w:p>
    <w:p w14:paraId="3D74A9EF">
      <w:pPr>
        <w:spacing w:before="120" w:line="22" w:lineRule="atLeast"/>
        <w:ind w:left="960"/>
        <w:rPr>
          <w:rFonts w:ascii="宋体" w:hAnsi="宋体" w:cs="宋体"/>
          <w:sz w:val="24"/>
          <w:highlight w:val="none"/>
          <w:u w:val="single"/>
        </w:rPr>
      </w:pPr>
      <w:r>
        <w:rPr>
          <w:rFonts w:hint="eastAsia" w:ascii="宋体" w:hAnsi="宋体" w:cs="宋体"/>
          <w:sz w:val="24"/>
          <w:highlight w:val="none"/>
        </w:rPr>
        <w:t>乙方：</w:t>
      </w:r>
      <w:r>
        <w:rPr>
          <w:rFonts w:hint="eastAsia" w:ascii="宋体" w:hAnsi="宋体" w:cs="宋体"/>
          <w:sz w:val="24"/>
          <w:highlight w:val="none"/>
          <w:u w:val="single"/>
        </w:rPr>
        <w:t xml:space="preserve">                                       </w:t>
      </w:r>
    </w:p>
    <w:p w14:paraId="1CBAF1DE">
      <w:pPr>
        <w:spacing w:before="120" w:line="22" w:lineRule="atLeast"/>
        <w:rPr>
          <w:rFonts w:ascii="宋体" w:hAnsi="宋体" w:cs="宋体"/>
          <w:sz w:val="24"/>
          <w:highlight w:val="none"/>
        </w:rPr>
      </w:pPr>
    </w:p>
    <w:p w14:paraId="26399A3E">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签订地：</w:t>
      </w:r>
      <w:r>
        <w:rPr>
          <w:rFonts w:hint="eastAsia" w:ascii="宋体" w:hAnsi="宋体" w:cs="宋体"/>
          <w:sz w:val="24"/>
          <w:highlight w:val="none"/>
          <w:u w:val="single"/>
        </w:rPr>
        <w:t xml:space="preserve">                                     </w:t>
      </w:r>
    </w:p>
    <w:p w14:paraId="2D534DE3">
      <w:pPr>
        <w:spacing w:before="120" w:line="22" w:lineRule="atLeast"/>
        <w:rPr>
          <w:rFonts w:ascii="宋体" w:hAnsi="宋体" w:cs="宋体"/>
          <w:sz w:val="24"/>
          <w:highlight w:val="none"/>
        </w:rPr>
      </w:pPr>
    </w:p>
    <w:p w14:paraId="73319636">
      <w:pPr>
        <w:spacing w:before="120" w:line="22" w:lineRule="atLeast"/>
        <w:ind w:firstLine="960" w:firstLineChars="400"/>
        <w:rPr>
          <w:rFonts w:ascii="宋体" w:hAnsi="宋体" w:cs="宋体"/>
          <w:sz w:val="24"/>
          <w:highlight w:val="none"/>
          <w:u w:val="single"/>
        </w:rPr>
      </w:pPr>
      <w:r>
        <w:rPr>
          <w:rFonts w:hint="eastAsia" w:ascii="宋体" w:hAnsi="宋体" w:cs="宋体"/>
          <w:sz w:val="24"/>
          <w:highlight w:val="none"/>
        </w:rPr>
        <w:t>签订日期：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24B63E4C">
      <w:pPr>
        <w:widowControl/>
        <w:jc w:val="left"/>
        <w:rPr>
          <w:rFonts w:ascii="宋体" w:hAnsi="宋体" w:cs="宋体"/>
          <w:kern w:val="0"/>
          <w:sz w:val="24"/>
          <w:highlight w:val="none"/>
        </w:rPr>
        <w:sectPr>
          <w:pgSz w:w="11907" w:h="16840"/>
          <w:pgMar w:top="1474" w:right="1814" w:bottom="1474" w:left="1814" w:header="851" w:footer="851" w:gutter="0"/>
          <w:cols w:space="720" w:num="1"/>
        </w:sectPr>
      </w:pPr>
    </w:p>
    <w:p w14:paraId="224A35CA">
      <w:pPr>
        <w:spacing w:line="560" w:lineRule="exact"/>
        <w:ind w:firstLine="480" w:firstLineChars="200"/>
        <w:rPr>
          <w:rFonts w:ascii="宋体" w:hAnsi="宋体" w:cs="宋体"/>
          <w:sz w:val="24"/>
          <w:highlight w:val="none"/>
        </w:rPr>
      </w:pPr>
      <w:r>
        <w:rPr>
          <w:rFonts w:hint="eastAsia" w:ascii="宋体" w:hAnsi="宋体" w:cs="宋体"/>
          <w:sz w:val="24"/>
          <w:highlight w:val="none"/>
          <w:u w:val="single"/>
          <w:lang w:val="zh-CN"/>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年</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月</w:t>
      </w:r>
      <w:r>
        <w:rPr>
          <w:rFonts w:hint="eastAsia" w:ascii="宋体" w:hAnsi="宋体" w:cs="宋体"/>
          <w:sz w:val="24"/>
          <w:highlight w:val="none"/>
          <w:u w:val="single"/>
          <w:lang w:val="zh-CN"/>
        </w:rPr>
        <w:t xml:space="preserve">    </w:t>
      </w:r>
      <w:r>
        <w:rPr>
          <w:rFonts w:hint="eastAsia" w:ascii="宋体" w:hAnsi="宋体" w:cs="宋体"/>
          <w:sz w:val="24"/>
          <w:highlight w:val="none"/>
          <w:lang w:val="zh-CN"/>
        </w:rPr>
        <w:t>日</w:t>
      </w:r>
      <w:r>
        <w:rPr>
          <w:rFonts w:hint="eastAsia" w:ascii="宋体" w:hAnsi="宋体" w:cs="宋体"/>
          <w:sz w:val="24"/>
          <w:highlight w:val="none"/>
        </w:rPr>
        <w:t>，</w:t>
      </w:r>
      <w:r>
        <w:rPr>
          <w:rFonts w:hint="eastAsia" w:ascii="宋体" w:hAnsi="宋体" w:cs="宋体"/>
          <w:sz w:val="24"/>
          <w:highlight w:val="none"/>
          <w:u w:val="single"/>
        </w:rPr>
        <w:t xml:space="preserve"> </w:t>
      </w:r>
      <w:r>
        <w:rPr>
          <w:rFonts w:hint="eastAsia" w:ascii="宋体" w:hAnsi="宋体" w:cs="宋体"/>
          <w:color w:val="0000FF"/>
          <w:sz w:val="24"/>
          <w:highlight w:val="none"/>
          <w:u w:val="single"/>
        </w:rPr>
        <w:t>（采购人）</w:t>
      </w:r>
      <w:r>
        <w:rPr>
          <w:rFonts w:hint="eastAsia" w:ascii="宋体" w:hAnsi="宋体" w:cs="宋体"/>
          <w:sz w:val="24"/>
          <w:highlight w:val="none"/>
          <w:u w:val="single"/>
        </w:rPr>
        <w:t xml:space="preserve"> </w:t>
      </w:r>
      <w:r>
        <w:rPr>
          <w:rFonts w:hint="eastAsia" w:ascii="宋体" w:hAnsi="宋体" w:cs="宋体"/>
          <w:sz w:val="24"/>
          <w:highlight w:val="none"/>
        </w:rPr>
        <w:t>以</w:t>
      </w:r>
      <w:r>
        <w:rPr>
          <w:rFonts w:hint="eastAsia" w:ascii="宋体" w:hAnsi="宋体" w:cs="宋体"/>
          <w:sz w:val="24"/>
          <w:highlight w:val="none"/>
          <w:u w:val="single"/>
        </w:rPr>
        <w:t xml:space="preserve">   （政府采购方式）  </w:t>
      </w:r>
      <w:r>
        <w:rPr>
          <w:rFonts w:hint="eastAsia" w:ascii="宋体" w:hAnsi="宋体" w:cs="宋体"/>
          <w:sz w:val="24"/>
          <w:highlight w:val="none"/>
        </w:rPr>
        <w:t>对</w:t>
      </w:r>
      <w:r>
        <w:rPr>
          <w:rFonts w:hint="eastAsia" w:ascii="宋体" w:hAnsi="宋体" w:cs="宋体"/>
          <w:sz w:val="24"/>
          <w:highlight w:val="none"/>
          <w:u w:val="single"/>
        </w:rPr>
        <w:t xml:space="preserve"> </w:t>
      </w:r>
      <w:r>
        <w:rPr>
          <w:rFonts w:hint="eastAsia" w:ascii="宋体" w:hAnsi="宋体" w:cs="宋体"/>
          <w:color w:val="0000FF"/>
          <w:sz w:val="24"/>
          <w:highlight w:val="none"/>
          <w:u w:val="single"/>
        </w:rPr>
        <w:t>（项目名称）</w:t>
      </w:r>
      <w:r>
        <w:rPr>
          <w:rFonts w:hint="eastAsia" w:ascii="宋体" w:hAnsi="宋体" w:cs="宋体"/>
          <w:color w:val="FF0000"/>
          <w:sz w:val="24"/>
          <w:highlight w:val="none"/>
          <w:u w:val="single"/>
        </w:rPr>
        <w:t>（采购编号）</w:t>
      </w:r>
      <w:r>
        <w:rPr>
          <w:rFonts w:hint="eastAsia" w:ascii="宋体" w:hAnsi="宋体" w:cs="宋体"/>
          <w:color w:val="0000FF"/>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项目进行了采购。经</w:t>
      </w:r>
      <w:r>
        <w:rPr>
          <w:rFonts w:hint="eastAsia" w:ascii="宋体" w:hAnsi="宋体" w:cs="宋体"/>
          <w:sz w:val="24"/>
          <w:highlight w:val="none"/>
          <w:u w:val="single"/>
        </w:rPr>
        <w:t xml:space="preserve">   （相关评定主体名称）   </w:t>
      </w:r>
      <w:r>
        <w:rPr>
          <w:rFonts w:hint="eastAsia" w:ascii="宋体" w:hAnsi="宋体" w:cs="宋体"/>
          <w:sz w:val="24"/>
          <w:highlight w:val="none"/>
        </w:rPr>
        <w:t>评定，</w:t>
      </w:r>
      <w:r>
        <w:rPr>
          <w:rFonts w:hint="eastAsia" w:ascii="宋体" w:hAnsi="宋体" w:cs="宋体"/>
          <w:sz w:val="24"/>
          <w:highlight w:val="none"/>
          <w:u w:val="single"/>
        </w:rPr>
        <w:t xml:space="preserve"> （中标供应商名称）</w:t>
      </w:r>
      <w:r>
        <w:rPr>
          <w:rFonts w:hint="eastAsia" w:ascii="宋体" w:hAnsi="宋体" w:cs="宋体"/>
          <w:sz w:val="24"/>
          <w:highlight w:val="none"/>
        </w:rPr>
        <w:t>为该项目中标或者成交供应商。现于中标或者成交通知书发出之日起10个工作日内，按照采购文件等确定的事项签订本合同。</w:t>
      </w:r>
    </w:p>
    <w:p w14:paraId="4439C79C">
      <w:pPr>
        <w:spacing w:line="560" w:lineRule="exact"/>
        <w:ind w:firstLine="480" w:firstLineChars="200"/>
        <w:rPr>
          <w:rFonts w:ascii="宋体" w:hAnsi="宋体" w:cs="宋体"/>
          <w:sz w:val="24"/>
          <w:highlight w:val="none"/>
        </w:rPr>
      </w:pPr>
      <w:r>
        <w:rPr>
          <w:rFonts w:hint="eastAsia" w:ascii="宋体" w:hAnsi="宋体" w:cs="宋体"/>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sz w:val="24"/>
          <w:highlight w:val="none"/>
          <w:u w:val="single"/>
        </w:rPr>
        <w:t xml:space="preserve">   </w:t>
      </w:r>
      <w:r>
        <w:rPr>
          <w:rFonts w:hint="eastAsia" w:ascii="宋体" w:hAnsi="宋体" w:cs="宋体"/>
          <w:color w:val="0000FF"/>
          <w:sz w:val="24"/>
          <w:highlight w:val="none"/>
          <w:u w:val="single"/>
        </w:rPr>
        <w:t>（采购人）</w:t>
      </w:r>
      <w:r>
        <w:rPr>
          <w:rFonts w:hint="eastAsia" w:ascii="宋体" w:hAnsi="宋体" w:cs="宋体"/>
          <w:sz w:val="24"/>
          <w:highlight w:val="none"/>
          <w:u w:val="single"/>
        </w:rPr>
        <w:t xml:space="preserve">   </w:t>
      </w:r>
      <w:r>
        <w:rPr>
          <w:rFonts w:hint="eastAsia" w:ascii="宋体" w:hAnsi="宋体" w:cs="宋体"/>
          <w:sz w:val="24"/>
          <w:highlight w:val="none"/>
          <w:lang w:val="zh-CN"/>
        </w:rPr>
        <w:t>(以下简称：甲方)和</w:t>
      </w:r>
      <w:r>
        <w:rPr>
          <w:rFonts w:hint="eastAsia" w:ascii="宋体" w:hAnsi="宋体" w:cs="宋体"/>
          <w:sz w:val="24"/>
          <w:highlight w:val="none"/>
          <w:u w:val="single"/>
        </w:rPr>
        <w:t xml:space="preserve">   （中标供应商名称）   </w:t>
      </w:r>
      <w:r>
        <w:rPr>
          <w:rFonts w:hint="eastAsia" w:ascii="宋体" w:hAnsi="宋体" w:cs="宋体"/>
          <w:sz w:val="24"/>
          <w:highlight w:val="none"/>
          <w:lang w:val="zh-CN"/>
        </w:rPr>
        <w:t>(以下简称：乙方)协商一致，约定以下合同</w:t>
      </w:r>
      <w:r>
        <w:rPr>
          <w:rFonts w:hint="eastAsia" w:ascii="宋体" w:hAnsi="宋体" w:cs="宋体"/>
          <w:sz w:val="24"/>
          <w:highlight w:val="none"/>
        </w:rPr>
        <w:t>条款，以兹共同遵守、全面履行。</w:t>
      </w:r>
    </w:p>
    <w:p w14:paraId="147D84F8">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1.1 合同组成部分</w:t>
      </w:r>
    </w:p>
    <w:p w14:paraId="7EF98C9D">
      <w:pPr>
        <w:spacing w:line="560" w:lineRule="exact"/>
        <w:ind w:firstLine="480" w:firstLineChars="200"/>
        <w:rPr>
          <w:rFonts w:ascii="宋体" w:hAnsi="宋体" w:cs="宋体"/>
          <w:sz w:val="24"/>
          <w:highlight w:val="none"/>
        </w:rPr>
      </w:pPr>
      <w:r>
        <w:rPr>
          <w:rFonts w:hint="eastAsia" w:ascii="宋体" w:hAnsi="宋体" w:cs="宋体"/>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37567A">
      <w:pPr>
        <w:spacing w:line="560" w:lineRule="exact"/>
        <w:ind w:firstLine="480" w:firstLineChars="200"/>
        <w:rPr>
          <w:rFonts w:ascii="宋体" w:hAnsi="宋体" w:cs="宋体"/>
          <w:sz w:val="24"/>
          <w:highlight w:val="none"/>
        </w:rPr>
      </w:pPr>
      <w:r>
        <w:rPr>
          <w:rFonts w:hint="eastAsia" w:ascii="宋体" w:hAnsi="宋体" w:cs="宋体"/>
          <w:sz w:val="24"/>
          <w:highlight w:val="none"/>
        </w:rPr>
        <w:t>1.1.1 本合同及其补充合同、变更协议；</w:t>
      </w:r>
    </w:p>
    <w:p w14:paraId="4CA05136">
      <w:pPr>
        <w:spacing w:line="560" w:lineRule="exact"/>
        <w:ind w:firstLine="480" w:firstLineChars="200"/>
        <w:rPr>
          <w:rFonts w:ascii="宋体" w:hAnsi="宋体" w:cs="宋体"/>
          <w:sz w:val="24"/>
          <w:highlight w:val="none"/>
        </w:rPr>
      </w:pPr>
      <w:r>
        <w:rPr>
          <w:rFonts w:hint="eastAsia" w:ascii="宋体" w:hAnsi="宋体" w:cs="宋体"/>
          <w:sz w:val="24"/>
          <w:highlight w:val="none"/>
        </w:rPr>
        <w:t>1.1.2 中标或者成交通知书；</w:t>
      </w:r>
    </w:p>
    <w:p w14:paraId="0A0C97F1">
      <w:pPr>
        <w:spacing w:line="560" w:lineRule="exact"/>
        <w:ind w:firstLine="480" w:firstLineChars="200"/>
        <w:rPr>
          <w:rFonts w:ascii="宋体" w:hAnsi="宋体" w:cs="宋体"/>
          <w:sz w:val="24"/>
          <w:highlight w:val="none"/>
        </w:rPr>
      </w:pPr>
      <w:r>
        <w:rPr>
          <w:rFonts w:hint="eastAsia" w:ascii="宋体" w:hAnsi="宋体" w:cs="宋体"/>
          <w:sz w:val="24"/>
          <w:highlight w:val="none"/>
        </w:rPr>
        <w:t>1.1.3 投标或者响应文件（含澄清或者说明文件）；</w:t>
      </w:r>
    </w:p>
    <w:p w14:paraId="1C047597">
      <w:pPr>
        <w:spacing w:line="560" w:lineRule="exact"/>
        <w:ind w:firstLine="480" w:firstLineChars="200"/>
        <w:rPr>
          <w:rFonts w:ascii="宋体" w:hAnsi="宋体" w:cs="宋体"/>
          <w:sz w:val="24"/>
          <w:highlight w:val="none"/>
        </w:rPr>
      </w:pPr>
      <w:r>
        <w:rPr>
          <w:rFonts w:hint="eastAsia" w:ascii="宋体" w:hAnsi="宋体" w:cs="宋体"/>
          <w:sz w:val="24"/>
          <w:highlight w:val="none"/>
        </w:rPr>
        <w:t>1.1.4 采购文件（含澄清或者修改文件）；</w:t>
      </w:r>
    </w:p>
    <w:p w14:paraId="7A61D51C">
      <w:pPr>
        <w:spacing w:line="560" w:lineRule="exact"/>
        <w:ind w:firstLine="480" w:firstLineChars="200"/>
        <w:rPr>
          <w:rFonts w:ascii="宋体" w:hAnsi="宋体" w:cs="宋体"/>
          <w:sz w:val="24"/>
          <w:highlight w:val="none"/>
        </w:rPr>
      </w:pPr>
      <w:r>
        <w:rPr>
          <w:rFonts w:hint="eastAsia" w:ascii="宋体" w:hAnsi="宋体" w:cs="宋体"/>
          <w:sz w:val="24"/>
          <w:highlight w:val="none"/>
        </w:rPr>
        <w:t>1.1.5 其他相关采购文件。</w:t>
      </w:r>
    </w:p>
    <w:p w14:paraId="3A3D1734">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1.2 货物</w:t>
      </w:r>
    </w:p>
    <w:p w14:paraId="08977DB9">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1.2.1 货物名称、品牌、规格型号、花色：</w:t>
      </w:r>
      <w:r>
        <w:rPr>
          <w:rFonts w:hint="eastAsia" w:ascii="宋体" w:hAnsi="宋体" w:cs="宋体"/>
          <w:sz w:val="24"/>
          <w:highlight w:val="none"/>
          <w:u w:val="single"/>
        </w:rPr>
        <w:t xml:space="preserve">                             </w:t>
      </w:r>
      <w:r>
        <w:rPr>
          <w:rFonts w:hint="eastAsia" w:ascii="宋体" w:hAnsi="宋体" w:cs="宋体"/>
          <w:sz w:val="24"/>
          <w:highlight w:val="none"/>
        </w:rPr>
        <w:t>；</w:t>
      </w:r>
    </w:p>
    <w:p w14:paraId="71CDE0D5">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1.2.2 货物数量：</w:t>
      </w:r>
      <w:r>
        <w:rPr>
          <w:rFonts w:hint="eastAsia" w:ascii="宋体" w:hAnsi="宋体" w:cs="宋体"/>
          <w:sz w:val="24"/>
          <w:highlight w:val="none"/>
          <w:u w:val="single"/>
        </w:rPr>
        <w:t xml:space="preserve">                                                </w:t>
      </w:r>
      <w:r>
        <w:rPr>
          <w:rFonts w:hint="eastAsia" w:ascii="宋体" w:hAnsi="宋体" w:cs="宋体"/>
          <w:sz w:val="24"/>
          <w:highlight w:val="none"/>
        </w:rPr>
        <w:t>；</w:t>
      </w:r>
    </w:p>
    <w:p w14:paraId="6E226703">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1.2.3 货物质量：</w:t>
      </w:r>
      <w:r>
        <w:rPr>
          <w:rFonts w:hint="eastAsia" w:ascii="宋体" w:hAnsi="宋体" w:cs="宋体"/>
          <w:sz w:val="24"/>
          <w:highlight w:val="none"/>
          <w:u w:val="single"/>
        </w:rPr>
        <w:t>　　　　　　　　　                      　      ；</w:t>
      </w:r>
    </w:p>
    <w:p w14:paraId="1B3AD84F">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1.3 价款</w:t>
      </w:r>
    </w:p>
    <w:p w14:paraId="0A82C789">
      <w:pPr>
        <w:spacing w:line="560" w:lineRule="exact"/>
        <w:ind w:firstLine="480" w:firstLineChars="200"/>
        <w:rPr>
          <w:rFonts w:ascii="宋体" w:hAnsi="宋体" w:cs="宋体"/>
          <w:sz w:val="24"/>
          <w:highlight w:val="none"/>
        </w:rPr>
      </w:pPr>
      <w:r>
        <w:rPr>
          <w:rFonts w:hint="eastAsia" w:ascii="宋体" w:hAnsi="宋体" w:cs="宋体"/>
          <w:sz w:val="24"/>
          <w:highlight w:val="none"/>
        </w:rPr>
        <w:t>本合同总价（含税）为：￥</w:t>
      </w:r>
      <w:r>
        <w:rPr>
          <w:rFonts w:hint="eastAsia" w:ascii="宋体" w:hAnsi="宋体" w:cs="宋体"/>
          <w:sz w:val="24"/>
          <w:highlight w:val="none"/>
          <w:u w:val="single"/>
        </w:rPr>
        <w:t xml:space="preserve">           </w:t>
      </w:r>
      <w:r>
        <w:rPr>
          <w:rFonts w:hint="eastAsia" w:ascii="宋体" w:hAnsi="宋体" w:cs="宋体"/>
          <w:sz w:val="24"/>
          <w:highlight w:val="none"/>
        </w:rPr>
        <w:t>元（大写：</w:t>
      </w:r>
      <w:r>
        <w:rPr>
          <w:rFonts w:hint="eastAsia" w:ascii="宋体" w:hAnsi="宋体" w:cs="宋体"/>
          <w:sz w:val="24"/>
          <w:highlight w:val="none"/>
          <w:u w:val="single"/>
        </w:rPr>
        <w:t xml:space="preserve">                 </w:t>
      </w:r>
      <w:r>
        <w:rPr>
          <w:rFonts w:hint="eastAsia" w:ascii="宋体" w:hAnsi="宋体" w:cs="宋体"/>
          <w:sz w:val="24"/>
          <w:highlight w:val="none"/>
        </w:rPr>
        <w:t>元人民币）。</w:t>
      </w:r>
    </w:p>
    <w:p w14:paraId="550B9184">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分项价格：</w:t>
      </w:r>
    </w:p>
    <w:tbl>
      <w:tblPr>
        <w:tblStyle w:val="6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42F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7CF91E1">
            <w:pPr>
              <w:pStyle w:val="327"/>
              <w:spacing w:line="560" w:lineRule="exact"/>
              <w:jc w:val="center"/>
              <w:rPr>
                <w:rFonts w:hAnsi="宋体" w:cs="宋体"/>
                <w:sz w:val="24"/>
                <w:szCs w:val="24"/>
                <w:highlight w:val="none"/>
              </w:rPr>
            </w:pPr>
            <w:r>
              <w:rPr>
                <w:rFonts w:hint="eastAsia" w:hAnsi="宋体" w:cs="宋体"/>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658C776">
            <w:pPr>
              <w:pStyle w:val="327"/>
              <w:spacing w:line="560" w:lineRule="exact"/>
              <w:ind w:firstLine="200"/>
              <w:jc w:val="center"/>
              <w:rPr>
                <w:rFonts w:hAnsi="宋体" w:cs="宋体"/>
                <w:sz w:val="24"/>
                <w:szCs w:val="24"/>
                <w:highlight w:val="none"/>
              </w:rPr>
            </w:pPr>
            <w:r>
              <w:rPr>
                <w:rFonts w:hint="eastAsia" w:hAnsi="宋体" w:cs="宋体"/>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BDC229F">
            <w:pPr>
              <w:pStyle w:val="327"/>
              <w:spacing w:line="560" w:lineRule="exact"/>
              <w:jc w:val="center"/>
              <w:rPr>
                <w:rFonts w:hAnsi="宋体" w:cs="宋体"/>
                <w:sz w:val="24"/>
                <w:szCs w:val="24"/>
                <w:highlight w:val="none"/>
              </w:rPr>
            </w:pPr>
            <w:r>
              <w:rPr>
                <w:rFonts w:hint="eastAsia" w:hAnsi="宋体" w:cs="宋体"/>
                <w:sz w:val="24"/>
                <w:szCs w:val="24"/>
                <w:highlight w:val="none"/>
              </w:rPr>
              <w:t>分项价格</w:t>
            </w:r>
          </w:p>
        </w:tc>
      </w:tr>
      <w:tr w14:paraId="71FC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AD31867">
            <w:pPr>
              <w:pStyle w:val="32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EE0A315">
            <w:pPr>
              <w:pStyle w:val="32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94E9680">
            <w:pPr>
              <w:pStyle w:val="327"/>
              <w:spacing w:line="560" w:lineRule="exact"/>
              <w:ind w:firstLine="200"/>
              <w:jc w:val="center"/>
              <w:rPr>
                <w:rFonts w:hAnsi="宋体" w:cs="宋体"/>
                <w:sz w:val="24"/>
                <w:szCs w:val="24"/>
                <w:highlight w:val="none"/>
              </w:rPr>
            </w:pPr>
          </w:p>
        </w:tc>
      </w:tr>
      <w:tr w14:paraId="01BE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CE69DC6">
            <w:pPr>
              <w:pStyle w:val="32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565938F">
            <w:pPr>
              <w:pStyle w:val="32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127B9D3">
            <w:pPr>
              <w:pStyle w:val="327"/>
              <w:spacing w:line="560" w:lineRule="exact"/>
              <w:ind w:firstLine="200"/>
              <w:jc w:val="center"/>
              <w:rPr>
                <w:rFonts w:hAnsi="宋体" w:cs="宋体"/>
                <w:sz w:val="24"/>
                <w:szCs w:val="24"/>
                <w:highlight w:val="none"/>
              </w:rPr>
            </w:pPr>
          </w:p>
        </w:tc>
      </w:tr>
      <w:tr w14:paraId="0820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30402B7">
            <w:pPr>
              <w:pStyle w:val="32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9CE21A">
            <w:pPr>
              <w:pStyle w:val="32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705C161">
            <w:pPr>
              <w:pStyle w:val="327"/>
              <w:spacing w:line="560" w:lineRule="exact"/>
              <w:ind w:firstLine="200"/>
              <w:jc w:val="center"/>
              <w:rPr>
                <w:rFonts w:hAnsi="宋体" w:cs="宋体"/>
                <w:sz w:val="24"/>
                <w:szCs w:val="24"/>
                <w:highlight w:val="none"/>
              </w:rPr>
            </w:pPr>
          </w:p>
        </w:tc>
      </w:tr>
      <w:tr w14:paraId="1D1C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55B87EC">
            <w:pPr>
              <w:pStyle w:val="327"/>
              <w:spacing w:line="560" w:lineRule="exact"/>
              <w:ind w:firstLine="200"/>
              <w:jc w:val="center"/>
              <w:rPr>
                <w:rFonts w:hAnsi="宋体" w:cs="宋体"/>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B35E29D">
            <w:pPr>
              <w:pStyle w:val="327"/>
              <w:spacing w:line="560" w:lineRule="exact"/>
              <w:ind w:firstLine="200"/>
              <w:jc w:val="center"/>
              <w:rPr>
                <w:rFonts w:hAnsi="宋体" w:cs="宋体"/>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809E8FA">
            <w:pPr>
              <w:pStyle w:val="327"/>
              <w:spacing w:line="560" w:lineRule="exact"/>
              <w:ind w:firstLine="200"/>
              <w:jc w:val="center"/>
              <w:rPr>
                <w:rFonts w:hAnsi="宋体" w:cs="宋体"/>
                <w:sz w:val="24"/>
                <w:szCs w:val="24"/>
                <w:highlight w:val="none"/>
              </w:rPr>
            </w:pPr>
          </w:p>
        </w:tc>
      </w:tr>
      <w:tr w14:paraId="141D7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1AC750A3">
            <w:pPr>
              <w:pStyle w:val="327"/>
              <w:spacing w:line="560" w:lineRule="exact"/>
              <w:ind w:firstLine="200"/>
              <w:jc w:val="center"/>
              <w:rPr>
                <w:rFonts w:hAnsi="宋体" w:cs="宋体"/>
                <w:sz w:val="24"/>
                <w:szCs w:val="24"/>
                <w:highlight w:val="none"/>
              </w:rPr>
            </w:pPr>
            <w:r>
              <w:rPr>
                <w:rFonts w:hint="eastAsia" w:hAnsi="宋体" w:cs="宋体"/>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D631773">
            <w:pPr>
              <w:pStyle w:val="327"/>
              <w:spacing w:line="560" w:lineRule="exact"/>
              <w:ind w:firstLine="200"/>
              <w:jc w:val="center"/>
              <w:rPr>
                <w:rFonts w:hAnsi="宋体" w:cs="宋体"/>
                <w:sz w:val="24"/>
                <w:szCs w:val="24"/>
                <w:highlight w:val="none"/>
              </w:rPr>
            </w:pPr>
          </w:p>
        </w:tc>
      </w:tr>
    </w:tbl>
    <w:p w14:paraId="48E78492">
      <w:pPr>
        <w:pStyle w:val="962"/>
        <w:spacing w:before="0" w:beforeAutospacing="0" w:after="0" w:afterAutospacing="0" w:line="360" w:lineRule="auto"/>
        <w:ind w:firstLine="480"/>
        <w:rPr>
          <w:b/>
          <w:highlight w:val="none"/>
        </w:rPr>
      </w:pPr>
      <w:r>
        <w:rPr>
          <w:rFonts w:hint="eastAsia"/>
          <w:b/>
          <w:highlight w:val="none"/>
        </w:rPr>
        <w:t>1.4履约保证金</w:t>
      </w:r>
    </w:p>
    <w:p w14:paraId="3128DD04">
      <w:pPr>
        <w:pStyle w:val="962"/>
        <w:spacing w:before="0" w:beforeAutospacing="0" w:after="0" w:afterAutospacing="0" w:line="360" w:lineRule="auto"/>
        <w:ind w:firstLine="480"/>
        <w:rPr>
          <w:highlight w:val="none"/>
        </w:rPr>
      </w:pPr>
      <w:r>
        <w:rPr>
          <w:rFonts w:hint="eastAsia"/>
          <w:highlight w:val="none"/>
        </w:rPr>
        <w:t>乙方</w:t>
      </w:r>
      <w:r>
        <w:rPr>
          <w:rFonts w:hint="eastAsia"/>
          <w:highlight w:val="none"/>
          <w:u w:val="single"/>
        </w:rPr>
        <w:t xml:space="preserve">   </w:t>
      </w:r>
      <w:r>
        <w:rPr>
          <w:rFonts w:hint="eastAsia" w:ascii="宋体" w:hAnsi="宋体" w:cs="宋体"/>
          <w:b/>
          <w:i/>
          <w:sz w:val="24"/>
          <w:highlight w:val="none"/>
          <w:u w:val="single"/>
        </w:rPr>
        <w:t>合同专用条款</w:t>
      </w:r>
      <w:r>
        <w:rPr>
          <w:rFonts w:hint="eastAsia"/>
          <w:highlight w:val="none"/>
          <w:u w:val="single"/>
        </w:rPr>
        <w:t xml:space="preserve">  </w:t>
      </w:r>
      <w:r>
        <w:rPr>
          <w:rFonts w:hint="eastAsia"/>
          <w:highlight w:val="none"/>
        </w:rPr>
        <w:t>（是</w:t>
      </w:r>
      <w:r>
        <w:rPr>
          <w:rFonts w:hint="eastAsia" w:ascii="仿宋" w:hAnsi="仿宋" w:eastAsia="仿宋" w:cs="仿宋"/>
          <w:highlight w:val="none"/>
        </w:rPr>
        <w:t>/</w:t>
      </w:r>
      <w:r>
        <w:rPr>
          <w:rFonts w:hint="eastAsia"/>
          <w:highlight w:val="none"/>
        </w:rPr>
        <w:t>否）需要支付履约保证金。若需要支付履约保证金的，则：</w:t>
      </w:r>
    </w:p>
    <w:p w14:paraId="245DB2B2">
      <w:pPr>
        <w:spacing w:line="560" w:lineRule="exact"/>
        <w:ind w:firstLine="480" w:firstLineChars="200"/>
        <w:outlineLvl w:val="0"/>
        <w:rPr>
          <w:rFonts w:ascii="宋体" w:hAnsi="宋体" w:cs="宋体"/>
          <w:kern w:val="0"/>
          <w:sz w:val="24"/>
          <w:highlight w:val="none"/>
        </w:rPr>
      </w:pPr>
      <w:r>
        <w:rPr>
          <w:rFonts w:hint="eastAsia" w:ascii="宋体" w:hAnsi="宋体" w:cs="宋体"/>
          <w:kern w:val="0"/>
          <w:sz w:val="24"/>
          <w:highlight w:val="none"/>
        </w:rPr>
        <w:t>1.4.1履约保证金的比例为合同金额的</w:t>
      </w:r>
      <w:r>
        <w:rPr>
          <w:rFonts w:hint="eastAsia" w:ascii="宋体" w:hAnsi="宋体" w:cs="宋体"/>
          <w:kern w:val="0"/>
          <w:sz w:val="24"/>
          <w:highlight w:val="none"/>
          <w:u w:val="single"/>
        </w:rPr>
        <w:t xml:space="preserve"> </w:t>
      </w:r>
      <w:r>
        <w:rPr>
          <w:rFonts w:hint="eastAsia" w:ascii="宋体" w:hAnsi="宋体" w:cs="宋体"/>
          <w:b/>
          <w:i/>
          <w:sz w:val="24"/>
          <w:highlight w:val="none"/>
          <w:u w:val="single"/>
        </w:rPr>
        <w:t>合同专用条款</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14:paraId="2FD6E327">
      <w:pPr>
        <w:spacing w:line="560" w:lineRule="exact"/>
        <w:ind w:firstLine="480" w:firstLineChars="200"/>
        <w:outlineLvl w:val="0"/>
        <w:rPr>
          <w:rFonts w:ascii="宋体" w:hAnsi="宋体" w:cs="宋体"/>
          <w:kern w:val="0"/>
          <w:sz w:val="24"/>
          <w:highlight w:val="none"/>
        </w:rPr>
      </w:pPr>
      <w:r>
        <w:rPr>
          <w:rFonts w:hint="eastAsia" w:ascii="宋体" w:hAnsi="宋体" w:cs="宋体"/>
          <w:kern w:val="0"/>
          <w:sz w:val="24"/>
          <w:highlight w:val="none"/>
        </w:rPr>
        <w:t>1.4.2履约保证金支付方式详见</w:t>
      </w:r>
      <w:r>
        <w:rPr>
          <w:rFonts w:hint="eastAsia" w:ascii="宋体" w:hAnsi="宋体" w:cs="宋体"/>
          <w:kern w:val="0"/>
          <w:sz w:val="24"/>
          <w:highlight w:val="none"/>
          <w:u w:val="single"/>
        </w:rPr>
        <w:t xml:space="preserve">    </w:t>
      </w:r>
      <w:r>
        <w:rPr>
          <w:rFonts w:hint="eastAsia" w:ascii="宋体" w:hAnsi="宋体" w:cs="宋体"/>
          <w:b/>
          <w:i/>
          <w:sz w:val="24"/>
          <w:highlight w:val="none"/>
          <w:u w:val="single"/>
        </w:rPr>
        <w:t>合同专用条款</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14:paraId="1A9C226E">
      <w:pPr>
        <w:pStyle w:val="3"/>
        <w:tabs>
          <w:tab w:val="left" w:pos="0"/>
          <w:tab w:val="clear" w:pos="432"/>
        </w:tabs>
        <w:spacing w:line="560" w:lineRule="exact"/>
        <w:ind w:left="0" w:firstLine="480" w:firstLineChars="200"/>
        <w:rPr>
          <w:rFonts w:eastAsia="宋体"/>
          <w:highlight w:val="none"/>
          <w:lang w:val="en-US"/>
        </w:rPr>
      </w:pPr>
      <w:r>
        <w:rPr>
          <w:rFonts w:hint="eastAsia" w:ascii="宋体" w:hAnsi="宋体" w:eastAsia="宋体" w:cs="宋体"/>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0B461A2">
      <w:pPr>
        <w:spacing w:line="560" w:lineRule="exact"/>
        <w:ind w:firstLine="480" w:firstLineChars="200"/>
        <w:outlineLvl w:val="0"/>
        <w:rPr>
          <w:highlight w:val="none"/>
        </w:rPr>
      </w:pPr>
      <w:r>
        <w:rPr>
          <w:rFonts w:hint="eastAsia" w:ascii="宋体" w:hAnsi="宋体" w:cs="宋体"/>
          <w:kern w:val="0"/>
          <w:sz w:val="24"/>
          <w:highlight w:val="none"/>
        </w:rPr>
        <w:t>1.4.4 甲方在项目验收结束后及时退还履约保证金。甲方在项目通过验收之日起</w:t>
      </w:r>
      <w:r>
        <w:rPr>
          <w:rFonts w:hint="eastAsia" w:ascii="宋体" w:hAnsi="宋体" w:cs="宋体"/>
          <w:kern w:val="0"/>
          <w:sz w:val="24"/>
          <w:highlight w:val="none"/>
          <w:u w:val="single"/>
          <w:lang w:val="en-US" w:eastAsia="zh-CN"/>
        </w:rPr>
        <w:t>5</w:t>
      </w:r>
      <w:r>
        <w:rPr>
          <w:rFonts w:hint="eastAsia" w:ascii="宋体" w:hAnsi="宋体" w:cs="宋体"/>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kern w:val="0"/>
          <w:sz w:val="24"/>
          <w:highlight w:val="none"/>
          <w:u w:val="single"/>
        </w:rPr>
        <w:t xml:space="preserve">  0.05</w:t>
      </w:r>
      <w:r>
        <w:rPr>
          <w:rFonts w:hint="eastAsia" w:ascii="宋体" w:hAnsi="宋体" w:cs="宋体"/>
          <w:color w:val="0000FF"/>
          <w:kern w:val="0"/>
          <w:sz w:val="24"/>
          <w:highlight w:val="none"/>
          <w:u w:val="single"/>
        </w:rPr>
        <w:t>（可根据情况修改）</w:t>
      </w:r>
      <w:r>
        <w:rPr>
          <w:rFonts w:hint="eastAsia" w:ascii="宋体" w:hAnsi="宋体" w:cs="宋体"/>
          <w:sz w:val="24"/>
          <w:highlight w:val="none"/>
          <w:u w:val="single"/>
        </w:rPr>
        <w:t xml:space="preserve"> </w:t>
      </w:r>
      <w:r>
        <w:rPr>
          <w:rFonts w:hint="eastAsia" w:ascii="宋体" w:hAnsi="宋体" w:cs="宋体"/>
          <w:kern w:val="0"/>
          <w:sz w:val="24"/>
          <w:highlight w:val="none"/>
          <w:u w:val="single"/>
        </w:rPr>
        <w:t xml:space="preserve">  </w:t>
      </w:r>
      <w:r>
        <w:rPr>
          <w:rFonts w:hint="eastAsia" w:ascii="宋体" w:hAnsi="宋体" w:cs="宋体"/>
          <w:kern w:val="0"/>
          <w:sz w:val="24"/>
          <w:highlight w:val="none"/>
        </w:rPr>
        <w:t>%计算，最高限额为本合同履约保证金的</w:t>
      </w:r>
      <w:r>
        <w:rPr>
          <w:rFonts w:hint="eastAsia" w:ascii="宋体" w:hAnsi="宋体" w:cs="宋体"/>
          <w:kern w:val="0"/>
          <w:sz w:val="24"/>
          <w:highlight w:val="none"/>
          <w:u w:val="single"/>
        </w:rPr>
        <w:t xml:space="preserve">  20  </w:t>
      </w:r>
      <w:r>
        <w:rPr>
          <w:rFonts w:hint="eastAsia" w:ascii="宋体" w:hAnsi="宋体" w:cs="宋体"/>
          <w:kern w:val="0"/>
          <w:sz w:val="24"/>
          <w:highlight w:val="none"/>
        </w:rPr>
        <w:t xml:space="preserve"> %。</w:t>
      </w:r>
    </w:p>
    <w:p w14:paraId="38943996">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1.5预付款</w:t>
      </w:r>
    </w:p>
    <w:p w14:paraId="0794E275">
      <w:pPr>
        <w:pStyle w:val="962"/>
        <w:spacing w:before="0" w:beforeAutospacing="0" w:after="0" w:afterAutospacing="0" w:line="360" w:lineRule="auto"/>
        <w:ind w:firstLine="480"/>
        <w:rPr>
          <w:highlight w:val="none"/>
        </w:rPr>
      </w:pPr>
      <w:r>
        <w:rPr>
          <w:rFonts w:hint="eastAsia"/>
          <w:highlight w:val="none"/>
        </w:rPr>
        <w:t>甲方</w:t>
      </w:r>
      <w:r>
        <w:rPr>
          <w:rFonts w:hint="eastAsia"/>
          <w:highlight w:val="none"/>
          <w:u w:val="single"/>
        </w:rPr>
        <w:t xml:space="preserve">  </w:t>
      </w:r>
      <w:r>
        <w:rPr>
          <w:rFonts w:hint="eastAsia" w:ascii="宋体" w:hAnsi="宋体" w:cs="宋体"/>
          <w:b/>
          <w:i/>
          <w:sz w:val="24"/>
          <w:highlight w:val="none"/>
          <w:u w:val="single"/>
        </w:rPr>
        <w:t>合同专用条款</w:t>
      </w:r>
      <w:r>
        <w:rPr>
          <w:rFonts w:hint="eastAsia"/>
          <w:highlight w:val="none"/>
          <w:u w:val="single"/>
        </w:rPr>
        <w:t xml:space="preserve">   </w:t>
      </w:r>
      <w:r>
        <w:rPr>
          <w:rFonts w:hint="eastAsia"/>
          <w:highlight w:val="none"/>
        </w:rPr>
        <w:t>（是</w:t>
      </w:r>
      <w:r>
        <w:rPr>
          <w:rFonts w:hint="eastAsia" w:ascii="仿宋" w:hAnsi="仿宋" w:eastAsia="仿宋" w:cs="仿宋"/>
          <w:highlight w:val="none"/>
        </w:rPr>
        <w:t>/</w:t>
      </w:r>
      <w:r>
        <w:rPr>
          <w:rFonts w:hint="eastAsia"/>
          <w:highlight w:val="none"/>
        </w:rPr>
        <w:t>否）需要支付预付款。若需要支付预付款的，则：</w:t>
      </w:r>
    </w:p>
    <w:p w14:paraId="2F8A38DD">
      <w:pPr>
        <w:spacing w:line="360" w:lineRule="auto"/>
        <w:ind w:right="105" w:rightChars="50" w:firstLine="480" w:firstLineChars="200"/>
        <w:rPr>
          <w:rFonts w:ascii="宋体" w:hAnsi="宋体" w:cs="宋体"/>
          <w:kern w:val="0"/>
          <w:sz w:val="24"/>
          <w:highlight w:val="none"/>
        </w:rPr>
      </w:pPr>
      <w:r>
        <w:rPr>
          <w:rFonts w:hint="eastAsia" w:ascii="宋体" w:hAnsi="宋体" w:cs="宋体"/>
          <w:kern w:val="0"/>
          <w:sz w:val="24"/>
          <w:highlight w:val="none"/>
        </w:rPr>
        <w:t>1.5.1预付款比例、支付方式、时间详见</w:t>
      </w:r>
      <w:r>
        <w:rPr>
          <w:rFonts w:hint="eastAsia" w:ascii="宋体" w:hAnsi="宋体" w:cs="宋体"/>
          <w:kern w:val="0"/>
          <w:sz w:val="24"/>
          <w:highlight w:val="none"/>
          <w:u w:val="single"/>
        </w:rPr>
        <w:t xml:space="preserve">    </w:t>
      </w:r>
      <w:r>
        <w:rPr>
          <w:rFonts w:hint="eastAsia" w:ascii="宋体" w:hAnsi="宋体" w:cs="宋体"/>
          <w:b/>
          <w:i/>
          <w:sz w:val="24"/>
          <w:highlight w:val="none"/>
          <w:u w:val="single"/>
        </w:rPr>
        <w:t>合同专用条款</w:t>
      </w:r>
      <w:r>
        <w:rPr>
          <w:rFonts w:hint="eastAsia" w:ascii="宋体" w:hAnsi="宋体" w:cs="宋体"/>
          <w:kern w:val="0"/>
          <w:sz w:val="24"/>
          <w:highlight w:val="none"/>
          <w:u w:val="single"/>
        </w:rPr>
        <w:t xml:space="preserve">           </w:t>
      </w:r>
      <w:r>
        <w:rPr>
          <w:rFonts w:hint="eastAsia" w:ascii="宋体" w:hAnsi="宋体" w:cs="宋体"/>
          <w:kern w:val="0"/>
          <w:sz w:val="24"/>
          <w:highlight w:val="none"/>
        </w:rPr>
        <w:t>；</w:t>
      </w:r>
    </w:p>
    <w:p w14:paraId="2789EEB1">
      <w:pPr>
        <w:pStyle w:val="962"/>
        <w:spacing w:before="0" w:beforeAutospacing="0" w:after="0" w:afterAutospacing="0" w:line="360" w:lineRule="auto"/>
        <w:ind w:right="105" w:rightChars="50" w:firstLine="480"/>
        <w:rPr>
          <w:highlight w:val="none"/>
        </w:rPr>
      </w:pPr>
      <w:r>
        <w:rPr>
          <w:rFonts w:hint="eastAsia"/>
          <w:highlight w:val="none"/>
        </w:rPr>
        <w:t>1.5.2预付款的扣回方式详见</w:t>
      </w:r>
      <w:r>
        <w:rPr>
          <w:rFonts w:hint="eastAsia"/>
          <w:highlight w:val="none"/>
          <w:u w:val="single"/>
        </w:rPr>
        <w:t xml:space="preserve">    </w:t>
      </w:r>
      <w:r>
        <w:rPr>
          <w:rFonts w:hint="eastAsia"/>
          <w:b/>
          <w:i/>
          <w:highlight w:val="none"/>
          <w:u w:val="single"/>
        </w:rPr>
        <w:t>合同专用条款</w:t>
      </w:r>
      <w:r>
        <w:rPr>
          <w:rFonts w:hint="eastAsia"/>
          <w:highlight w:val="none"/>
          <w:u w:val="single"/>
        </w:rPr>
        <w:t xml:space="preserve">           </w:t>
      </w:r>
      <w:r>
        <w:rPr>
          <w:rFonts w:hint="eastAsia"/>
          <w:highlight w:val="none"/>
        </w:rPr>
        <w:t>；</w:t>
      </w:r>
    </w:p>
    <w:p w14:paraId="6B4CF29C">
      <w:pPr>
        <w:pStyle w:val="962"/>
        <w:spacing w:before="0" w:beforeAutospacing="0" w:after="0" w:afterAutospacing="0" w:line="360" w:lineRule="auto"/>
        <w:ind w:firstLine="480"/>
        <w:rPr>
          <w:highlight w:val="none"/>
          <w:u w:val="single"/>
        </w:rPr>
      </w:pPr>
      <w:r>
        <w:rPr>
          <w:rFonts w:hint="eastAsia"/>
          <w:highlight w:val="none"/>
        </w:rPr>
        <w:t>1.5.3预付款的担保措施详见</w:t>
      </w:r>
      <w:r>
        <w:rPr>
          <w:rFonts w:hint="eastAsia"/>
          <w:highlight w:val="none"/>
          <w:u w:val="single"/>
        </w:rPr>
        <w:t xml:space="preserve">    </w:t>
      </w:r>
      <w:r>
        <w:rPr>
          <w:rFonts w:hint="eastAsia"/>
          <w:b/>
          <w:i/>
          <w:highlight w:val="none"/>
          <w:u w:val="single"/>
        </w:rPr>
        <w:t>合同专用条款</w:t>
      </w:r>
      <w:r>
        <w:rPr>
          <w:rFonts w:hint="eastAsia"/>
          <w:highlight w:val="none"/>
          <w:u w:val="single"/>
        </w:rPr>
        <w:t xml:space="preserve">          </w:t>
      </w:r>
      <w:r>
        <w:rPr>
          <w:rFonts w:hint="eastAsia"/>
          <w:highlight w:val="none"/>
        </w:rPr>
        <w:t>。</w:t>
      </w:r>
    </w:p>
    <w:p w14:paraId="4E5D9125">
      <w:pPr>
        <w:pStyle w:val="962"/>
        <w:spacing w:before="0" w:beforeAutospacing="0" w:after="0" w:afterAutospacing="0" w:line="360" w:lineRule="auto"/>
        <w:ind w:firstLine="480"/>
        <w:rPr>
          <w:b/>
          <w:bCs/>
          <w:highlight w:val="none"/>
        </w:rPr>
      </w:pPr>
      <w:r>
        <w:rPr>
          <w:rFonts w:hint="eastAsia"/>
          <w:b/>
          <w:bCs/>
          <w:highlight w:val="none"/>
        </w:rPr>
        <w:t>1.6资金支付</w:t>
      </w:r>
    </w:p>
    <w:p w14:paraId="1F47AA60">
      <w:pPr>
        <w:pStyle w:val="962"/>
        <w:spacing w:before="0" w:beforeAutospacing="0" w:after="0" w:afterAutospacing="0" w:line="360" w:lineRule="auto"/>
        <w:ind w:firstLine="480"/>
        <w:rPr>
          <w:highlight w:val="none"/>
        </w:rPr>
      </w:pPr>
      <w:r>
        <w:rPr>
          <w:rFonts w:hint="eastAsia"/>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ACA4A73">
      <w:pPr>
        <w:spacing w:line="560" w:lineRule="exact"/>
        <w:ind w:firstLine="480" w:firstLineChars="200"/>
        <w:outlineLvl w:val="0"/>
        <w:rPr>
          <w:rFonts w:ascii="宋体" w:hAnsi="宋体" w:cs="宋体"/>
          <w:sz w:val="24"/>
          <w:highlight w:val="none"/>
        </w:rPr>
      </w:pPr>
      <w:r>
        <w:rPr>
          <w:rFonts w:hint="eastAsia" w:ascii="宋体" w:hAnsi="宋体" w:cs="宋体"/>
          <w:sz w:val="24"/>
          <w:highlight w:val="none"/>
        </w:rPr>
        <w:t>1.6.2资金支付的方式、时间和条件详见</w:t>
      </w:r>
      <w:r>
        <w:rPr>
          <w:rFonts w:hint="eastAsia" w:ascii="宋体" w:hAnsi="宋体" w:cs="宋体"/>
          <w:b/>
          <w:i/>
          <w:sz w:val="24"/>
          <w:highlight w:val="none"/>
          <w:u w:val="single"/>
        </w:rPr>
        <w:t>合同专用条款</w:t>
      </w:r>
      <w:r>
        <w:rPr>
          <w:rFonts w:hint="eastAsia" w:ascii="宋体" w:hAnsi="宋体" w:cs="宋体"/>
          <w:sz w:val="24"/>
          <w:highlight w:val="none"/>
        </w:rPr>
        <w:t>。</w:t>
      </w:r>
    </w:p>
    <w:p w14:paraId="68770AE0">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1.7货物交付期限、地点和方式</w:t>
      </w:r>
    </w:p>
    <w:p w14:paraId="3AFE9C9E">
      <w:pPr>
        <w:spacing w:line="560" w:lineRule="exact"/>
        <w:ind w:firstLine="480" w:firstLineChars="200"/>
        <w:rPr>
          <w:rFonts w:ascii="宋体" w:hAnsi="宋体" w:cs="宋体"/>
          <w:sz w:val="24"/>
          <w:highlight w:val="none"/>
          <w:u w:val="single"/>
        </w:rPr>
      </w:pPr>
      <w:r>
        <w:rPr>
          <w:rFonts w:hint="eastAsia" w:ascii="宋体" w:hAnsi="宋体" w:cs="宋体"/>
          <w:sz w:val="24"/>
          <w:highlight w:val="none"/>
        </w:rPr>
        <w:t>1.7.1 交付期限：详见</w:t>
      </w:r>
      <w:r>
        <w:rPr>
          <w:rFonts w:hint="eastAsia" w:ascii="宋体" w:hAnsi="宋体" w:cs="宋体"/>
          <w:b/>
          <w:i/>
          <w:sz w:val="24"/>
          <w:highlight w:val="none"/>
          <w:u w:val="single"/>
        </w:rPr>
        <w:t>合同专用条款</w:t>
      </w:r>
      <w:r>
        <w:rPr>
          <w:rFonts w:hint="eastAsia" w:ascii="宋体" w:hAnsi="宋体" w:cs="宋体"/>
          <w:sz w:val="24"/>
          <w:highlight w:val="none"/>
        </w:rPr>
        <w:t>；</w:t>
      </w:r>
    </w:p>
    <w:p w14:paraId="379D9614">
      <w:pPr>
        <w:spacing w:line="560" w:lineRule="exact"/>
        <w:ind w:firstLine="480" w:firstLineChars="200"/>
        <w:rPr>
          <w:rFonts w:ascii="宋体" w:hAnsi="宋体" w:cs="宋体"/>
          <w:sz w:val="24"/>
          <w:highlight w:val="none"/>
        </w:rPr>
      </w:pPr>
      <w:r>
        <w:rPr>
          <w:rFonts w:hint="eastAsia" w:ascii="宋体" w:hAnsi="宋体" w:cs="宋体"/>
          <w:sz w:val="24"/>
          <w:highlight w:val="none"/>
        </w:rPr>
        <w:t>1.7.2 交付地点：</w:t>
      </w:r>
      <w:r>
        <w:rPr>
          <w:rFonts w:hint="eastAsia" w:ascii="宋体" w:hAnsi="宋体" w:cs="宋体"/>
          <w:b/>
          <w:i/>
          <w:sz w:val="24"/>
          <w:highlight w:val="none"/>
          <w:u w:val="single"/>
        </w:rPr>
        <w:t>合同专用条款</w:t>
      </w:r>
      <w:r>
        <w:rPr>
          <w:rFonts w:hint="eastAsia" w:ascii="宋体" w:hAnsi="宋体" w:cs="宋体"/>
          <w:sz w:val="24"/>
          <w:highlight w:val="none"/>
        </w:rPr>
        <w:t>；</w:t>
      </w:r>
    </w:p>
    <w:p w14:paraId="2680AA5E">
      <w:pPr>
        <w:spacing w:line="560" w:lineRule="exact"/>
        <w:ind w:firstLine="480" w:firstLineChars="200"/>
        <w:rPr>
          <w:rFonts w:ascii="宋体" w:hAnsi="宋体" w:cs="宋体"/>
          <w:sz w:val="24"/>
          <w:highlight w:val="none"/>
        </w:rPr>
      </w:pPr>
      <w:r>
        <w:rPr>
          <w:rFonts w:hint="eastAsia" w:ascii="宋体" w:hAnsi="宋体" w:cs="宋体"/>
          <w:sz w:val="24"/>
          <w:highlight w:val="none"/>
        </w:rPr>
        <w:t>1.7.3 交付方式：</w:t>
      </w:r>
      <w:r>
        <w:rPr>
          <w:rFonts w:hint="eastAsia" w:ascii="宋体" w:hAnsi="宋体" w:cs="宋体"/>
          <w:b/>
          <w:i/>
          <w:sz w:val="24"/>
          <w:highlight w:val="none"/>
          <w:u w:val="single"/>
        </w:rPr>
        <w:t>合同专用条款</w:t>
      </w:r>
      <w:r>
        <w:rPr>
          <w:rFonts w:hint="eastAsia" w:ascii="宋体" w:hAnsi="宋体" w:cs="宋体"/>
          <w:sz w:val="24"/>
          <w:highlight w:val="none"/>
        </w:rPr>
        <w:t>。</w:t>
      </w:r>
    </w:p>
    <w:p w14:paraId="1D52736F">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1.8违约责任</w:t>
      </w:r>
    </w:p>
    <w:p w14:paraId="045D9BAA">
      <w:pPr>
        <w:spacing w:line="560" w:lineRule="exact"/>
        <w:ind w:firstLine="480" w:firstLineChars="200"/>
        <w:rPr>
          <w:rFonts w:ascii="宋体" w:hAnsi="宋体" w:cs="宋体"/>
          <w:sz w:val="24"/>
          <w:highlight w:val="none"/>
        </w:rPr>
      </w:pPr>
      <w:r>
        <w:rPr>
          <w:rFonts w:hint="eastAsia" w:ascii="宋体" w:hAnsi="宋体" w:cs="宋体"/>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highlight w:val="none"/>
          <w:u w:val="single"/>
        </w:rPr>
        <w:t xml:space="preserve">  0.05</w:t>
      </w:r>
      <w:r>
        <w:rPr>
          <w:rFonts w:hint="eastAsia" w:ascii="宋体" w:hAnsi="宋体" w:cs="宋体"/>
          <w:color w:val="0000FF"/>
          <w:kern w:val="0"/>
          <w:sz w:val="24"/>
          <w:highlight w:val="none"/>
          <w:u w:val="single"/>
        </w:rPr>
        <w:t>（可根据情况修改）</w:t>
      </w:r>
      <w:r>
        <w:rPr>
          <w:rFonts w:hint="eastAsia" w:ascii="宋体" w:hAnsi="宋体" w:cs="宋体"/>
          <w:color w:val="0000FF"/>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%；迟延交付货物的违约金计算数额达到前述最高限额之日起，甲方有权在要求乙方支付违约金的同时，书面通知乙方解除本合同；</w:t>
      </w:r>
    </w:p>
    <w:p w14:paraId="6FD9B0CE">
      <w:pPr>
        <w:spacing w:line="560" w:lineRule="exact"/>
        <w:ind w:firstLine="480" w:firstLineChars="200"/>
        <w:rPr>
          <w:rFonts w:ascii="宋体" w:hAnsi="宋体" w:cs="宋体"/>
          <w:sz w:val="24"/>
          <w:highlight w:val="none"/>
        </w:rPr>
      </w:pPr>
      <w:r>
        <w:rPr>
          <w:rFonts w:hint="eastAsia" w:ascii="宋体" w:hAnsi="宋体" w:cs="宋体"/>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sz w:val="24"/>
          <w:highlight w:val="none"/>
          <w:u w:val="single"/>
        </w:rPr>
        <w:t xml:space="preserve"> 0.05</w:t>
      </w:r>
      <w:r>
        <w:rPr>
          <w:rFonts w:hint="eastAsia" w:ascii="宋体" w:hAnsi="宋体" w:cs="宋体"/>
          <w:color w:val="0000FF"/>
          <w:kern w:val="0"/>
          <w:sz w:val="24"/>
          <w:highlight w:val="none"/>
          <w:u w:val="single"/>
        </w:rPr>
        <w:t>（可根据情况修改）</w:t>
      </w:r>
      <w:r>
        <w:rPr>
          <w:rFonts w:hint="eastAsia" w:ascii="宋体" w:hAnsi="宋体" w:cs="宋体"/>
          <w:color w:val="0000FF"/>
          <w:sz w:val="24"/>
          <w:highlight w:val="none"/>
          <w:u w:val="single"/>
        </w:rPr>
        <w:t xml:space="preserve"> </w:t>
      </w:r>
      <w:r>
        <w:rPr>
          <w:rFonts w:hint="eastAsia" w:ascii="宋体" w:hAnsi="宋体" w:cs="宋体"/>
          <w:sz w:val="24"/>
          <w:highlight w:val="none"/>
          <w:u w:val="single"/>
        </w:rPr>
        <w:t xml:space="preserve">     </w:t>
      </w:r>
      <w:r>
        <w:rPr>
          <w:rFonts w:hint="eastAsia" w:ascii="宋体" w:hAnsi="宋体" w:cs="宋体"/>
          <w:sz w:val="24"/>
          <w:highlight w:val="none"/>
        </w:rPr>
        <w:t>%计算，最高限额为本合同总价的</w:t>
      </w:r>
      <w:r>
        <w:rPr>
          <w:rFonts w:hint="eastAsia" w:ascii="宋体" w:hAnsi="宋体" w:cs="宋体"/>
          <w:sz w:val="24"/>
          <w:highlight w:val="none"/>
          <w:u w:val="single"/>
        </w:rPr>
        <w:t xml:space="preserve">   20   </w:t>
      </w:r>
      <w:r>
        <w:rPr>
          <w:rFonts w:hint="eastAsia" w:ascii="宋体" w:hAnsi="宋体" w:cs="宋体"/>
          <w:sz w:val="24"/>
          <w:highlight w:val="none"/>
        </w:rPr>
        <w:t>%；迟延付款的违约金计算数额达到前述最高限额之日起，乙方有权在要求甲方支付违约金的同时，书面通知甲方解除本合同；</w:t>
      </w:r>
    </w:p>
    <w:p w14:paraId="69EE4B92">
      <w:pPr>
        <w:spacing w:line="560" w:lineRule="exact"/>
        <w:ind w:firstLine="480" w:firstLineChars="200"/>
        <w:rPr>
          <w:rFonts w:ascii="宋体" w:hAnsi="宋体" w:cs="宋体"/>
          <w:sz w:val="24"/>
          <w:highlight w:val="none"/>
        </w:rPr>
      </w:pPr>
      <w:r>
        <w:rPr>
          <w:rFonts w:hint="eastAsia" w:ascii="宋体" w:hAnsi="宋体" w:cs="宋体"/>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10B1439">
      <w:pPr>
        <w:spacing w:line="560" w:lineRule="exact"/>
        <w:ind w:firstLine="480" w:firstLineChars="200"/>
        <w:rPr>
          <w:rFonts w:ascii="宋体" w:hAnsi="宋体" w:cs="宋体"/>
          <w:sz w:val="24"/>
          <w:highlight w:val="none"/>
        </w:rPr>
      </w:pPr>
      <w:r>
        <w:rPr>
          <w:rFonts w:hint="eastAsia" w:ascii="宋体" w:hAnsi="宋体" w:cs="宋体"/>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2C31854">
      <w:pPr>
        <w:spacing w:line="560" w:lineRule="exact"/>
        <w:ind w:firstLine="480" w:firstLineChars="200"/>
        <w:rPr>
          <w:rFonts w:ascii="宋体" w:hAnsi="宋体" w:cs="宋体"/>
          <w:sz w:val="24"/>
          <w:highlight w:val="none"/>
        </w:rPr>
      </w:pPr>
      <w:r>
        <w:rPr>
          <w:rFonts w:hint="eastAsia" w:ascii="宋体" w:hAnsi="宋体" w:cs="宋体"/>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07EE7A96">
      <w:pPr>
        <w:spacing w:line="560" w:lineRule="exact"/>
        <w:ind w:left="-420" w:leftChars="-200" w:right="-420" w:rightChars="-200" w:firstLine="960" w:firstLineChars="400"/>
        <w:rPr>
          <w:rFonts w:ascii="宋体" w:hAnsi="宋体" w:cs="宋体"/>
          <w:highlight w:val="none"/>
        </w:rPr>
      </w:pPr>
      <w:r>
        <w:rPr>
          <w:rFonts w:hint="eastAsia" w:ascii="宋体" w:hAnsi="宋体" w:cs="宋体"/>
          <w:sz w:val="24"/>
          <w:highlight w:val="none"/>
        </w:rPr>
        <w:t>1.8.6违约责任</w:t>
      </w:r>
      <w:r>
        <w:rPr>
          <w:rFonts w:hint="eastAsia" w:ascii="宋体" w:hAnsi="宋体" w:cs="宋体"/>
          <w:b/>
          <w:i/>
          <w:sz w:val="24"/>
          <w:highlight w:val="none"/>
          <w:u w:val="single"/>
        </w:rPr>
        <w:t>合同专用条款</w:t>
      </w:r>
      <w:r>
        <w:rPr>
          <w:rFonts w:hint="eastAsia" w:ascii="宋体" w:hAnsi="宋体" w:cs="宋体"/>
          <w:sz w:val="24"/>
          <w:highlight w:val="none"/>
        </w:rPr>
        <w:t>另有约定的，从其约定。</w:t>
      </w:r>
    </w:p>
    <w:p w14:paraId="07ED6599">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1.9合同争议的解决</w:t>
      </w:r>
    </w:p>
    <w:p w14:paraId="586EA2A8">
      <w:pPr>
        <w:spacing w:line="560" w:lineRule="exact"/>
        <w:ind w:left="-61" w:leftChars="-29" w:right="-420" w:rightChars="-200" w:firstLine="240" w:firstLineChars="100"/>
        <w:rPr>
          <w:rFonts w:ascii="宋体" w:hAnsi="宋体" w:cs="宋体"/>
          <w:sz w:val="24"/>
          <w:highlight w:val="none"/>
        </w:rPr>
      </w:pPr>
      <w:r>
        <w:rPr>
          <w:rFonts w:hint="eastAsia" w:ascii="宋体" w:hAnsi="宋体" w:cs="宋体"/>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sz w:val="24"/>
          <w:highlight w:val="none"/>
          <w:u w:val="single"/>
        </w:rPr>
        <w:t xml:space="preserve">    合同专用条款  </w:t>
      </w:r>
      <w:r>
        <w:rPr>
          <w:rFonts w:hint="eastAsia" w:ascii="宋体" w:hAnsi="宋体" w:cs="宋体"/>
          <w:sz w:val="24"/>
          <w:highlight w:val="none"/>
        </w:rPr>
        <w:t>条款规定的方式解决：</w:t>
      </w:r>
    </w:p>
    <w:p w14:paraId="7D69C942">
      <w:pPr>
        <w:spacing w:line="560" w:lineRule="exact"/>
        <w:ind w:left="-420" w:leftChars="-200" w:right="-420" w:rightChars="-200" w:firstLine="840" w:firstLineChars="350"/>
        <w:rPr>
          <w:rFonts w:ascii="宋体" w:hAnsi="宋体" w:cs="宋体"/>
          <w:sz w:val="24"/>
          <w:highlight w:val="none"/>
        </w:rPr>
      </w:pPr>
      <w:r>
        <w:rPr>
          <w:rFonts w:hint="eastAsia" w:ascii="宋体" w:hAnsi="宋体" w:cs="宋体"/>
          <w:sz w:val="24"/>
          <w:highlight w:val="none"/>
        </w:rPr>
        <w:t>1.9.1 将争议提交</w:t>
      </w:r>
      <w:r>
        <w:rPr>
          <w:rFonts w:hint="eastAsia" w:ascii="宋体" w:hAnsi="宋体" w:cs="宋体"/>
          <w:b/>
          <w:i/>
          <w:sz w:val="24"/>
          <w:highlight w:val="none"/>
          <w:u w:val="single"/>
        </w:rPr>
        <w:t>合同专用条款</w:t>
      </w:r>
      <w:r>
        <w:rPr>
          <w:rFonts w:hint="eastAsia" w:ascii="宋体" w:hAnsi="宋体" w:cs="宋体"/>
          <w:sz w:val="24"/>
          <w:highlight w:val="none"/>
        </w:rPr>
        <w:t>仲裁委员会依申请仲裁时其现行有效的仲裁规则裁决；</w:t>
      </w:r>
    </w:p>
    <w:p w14:paraId="70119F3F">
      <w:pPr>
        <w:spacing w:line="560" w:lineRule="exact"/>
        <w:ind w:left="-420" w:leftChars="-200" w:right="-420" w:rightChars="-200" w:firstLine="840" w:firstLineChars="350"/>
        <w:rPr>
          <w:rFonts w:ascii="宋体" w:hAnsi="宋体" w:cs="宋体"/>
          <w:sz w:val="24"/>
          <w:highlight w:val="none"/>
        </w:rPr>
      </w:pPr>
      <w:r>
        <w:rPr>
          <w:rFonts w:hint="eastAsia" w:ascii="宋体" w:hAnsi="宋体" w:cs="宋体"/>
          <w:sz w:val="24"/>
          <w:highlight w:val="none"/>
        </w:rPr>
        <w:t>1.9.2 向</w:t>
      </w:r>
      <w:r>
        <w:rPr>
          <w:rFonts w:hint="eastAsia" w:ascii="宋体" w:hAnsi="宋体" w:cs="宋体"/>
          <w:b/>
          <w:i/>
          <w:sz w:val="24"/>
          <w:highlight w:val="none"/>
          <w:u w:val="single"/>
        </w:rPr>
        <w:t>合同专用条款</w:t>
      </w:r>
      <w:r>
        <w:rPr>
          <w:rFonts w:hint="eastAsia" w:ascii="宋体" w:hAnsi="宋体" w:cs="宋体"/>
          <w:sz w:val="24"/>
          <w:highlight w:val="none"/>
        </w:rPr>
        <w:t>人民法院起诉。</w:t>
      </w:r>
    </w:p>
    <w:p w14:paraId="46DC2A8D">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lang w:val="en-US" w:eastAsia="zh-CN"/>
        </w:rPr>
        <w:t>1.10</w:t>
      </w:r>
      <w:r>
        <w:rPr>
          <w:rFonts w:hint="eastAsia" w:ascii="宋体" w:hAnsi="宋体" w:cs="宋体"/>
          <w:b/>
          <w:sz w:val="24"/>
          <w:highlight w:val="none"/>
        </w:rPr>
        <w:t xml:space="preserve"> 合同生效</w:t>
      </w:r>
    </w:p>
    <w:p w14:paraId="56139061">
      <w:pPr>
        <w:spacing w:line="560" w:lineRule="exact"/>
        <w:ind w:firstLine="480" w:firstLineChars="200"/>
        <w:rPr>
          <w:rFonts w:ascii="宋体" w:hAnsi="宋体" w:cs="宋体"/>
          <w:b/>
          <w:sz w:val="24"/>
          <w:highlight w:val="none"/>
        </w:rPr>
      </w:pPr>
      <w:r>
        <w:rPr>
          <w:rFonts w:hint="eastAsia" w:ascii="宋体" w:hAnsi="宋体" w:cs="宋体"/>
          <w:sz w:val="24"/>
          <w:highlight w:val="none"/>
        </w:rPr>
        <w:t>本合同自双方当事人盖章签字时生效。</w:t>
      </w:r>
    </w:p>
    <w:p w14:paraId="7172B6A0">
      <w:pPr>
        <w:autoSpaceDE w:val="0"/>
        <w:autoSpaceDN w:val="0"/>
        <w:spacing w:line="560" w:lineRule="exact"/>
        <w:rPr>
          <w:rFonts w:ascii="宋体" w:hAnsi="宋体" w:cs="宋体"/>
          <w:sz w:val="24"/>
          <w:highlight w:val="none"/>
          <w:lang w:val="zh-CN"/>
        </w:rPr>
      </w:pPr>
    </w:p>
    <w:p w14:paraId="1AE5FF85">
      <w:pPr>
        <w:autoSpaceDE w:val="0"/>
        <w:autoSpaceDN w:val="0"/>
        <w:spacing w:line="560" w:lineRule="exact"/>
        <w:rPr>
          <w:rFonts w:ascii="宋体" w:hAnsi="宋体" w:cs="宋体"/>
          <w:sz w:val="24"/>
          <w:highlight w:val="none"/>
          <w:lang w:val="zh-CN"/>
        </w:rPr>
      </w:pPr>
      <w:r>
        <w:rPr>
          <w:rFonts w:hint="eastAsia" w:ascii="宋体" w:hAnsi="宋体" w:cs="宋体"/>
          <w:b/>
          <w:sz w:val="24"/>
          <w:highlight w:val="none"/>
          <w:lang w:val="zh-CN"/>
        </w:rPr>
        <w:t>甲方</w:t>
      </w:r>
      <w:r>
        <w:rPr>
          <w:rFonts w:hint="eastAsia" w:ascii="宋体" w:hAnsi="宋体" w:cs="宋体"/>
          <w:sz w:val="24"/>
          <w:highlight w:val="none"/>
          <w:lang w:val="zh-CN"/>
        </w:rPr>
        <w:t xml:space="preserve">：                             </w:t>
      </w:r>
      <w:r>
        <w:rPr>
          <w:rFonts w:hint="eastAsia" w:ascii="宋体" w:hAnsi="宋体" w:cs="宋体"/>
          <w:b/>
          <w:sz w:val="24"/>
          <w:highlight w:val="none"/>
          <w:lang w:val="zh-CN"/>
        </w:rPr>
        <w:t xml:space="preserve">      乙方</w:t>
      </w:r>
      <w:r>
        <w:rPr>
          <w:rFonts w:hint="eastAsia" w:ascii="宋体" w:hAnsi="宋体" w:cs="宋体"/>
          <w:sz w:val="24"/>
          <w:highlight w:val="none"/>
          <w:lang w:val="zh-CN"/>
        </w:rPr>
        <w:t>：</w:t>
      </w:r>
    </w:p>
    <w:p w14:paraId="7EEDE024">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统一社会信用代码：                        统一社会信用代码或身份证号码：</w:t>
      </w:r>
    </w:p>
    <w:p w14:paraId="21838B5D">
      <w:pPr>
        <w:autoSpaceDE w:val="0"/>
        <w:autoSpaceDN w:val="0"/>
        <w:spacing w:line="560" w:lineRule="exact"/>
        <w:rPr>
          <w:rFonts w:ascii="宋体" w:hAnsi="宋体" w:cs="宋体"/>
          <w:sz w:val="24"/>
          <w:highlight w:val="none"/>
          <w:lang w:val="zh-CN"/>
        </w:rPr>
      </w:pPr>
    </w:p>
    <w:p w14:paraId="7D553A25">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住所：                                   住所：</w:t>
      </w:r>
    </w:p>
    <w:p w14:paraId="2851CDA5">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法定代表人或                             法定代表人</w:t>
      </w:r>
    </w:p>
    <w:p w14:paraId="5F59B232">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 xml:space="preserve">授权代表（签字）：                        或授权代表（签字）: </w:t>
      </w:r>
    </w:p>
    <w:p w14:paraId="7F5D9529">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联系人：                                 联系人：</w:t>
      </w:r>
    </w:p>
    <w:p w14:paraId="6C83269A">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约定送达地址：                           约定送达地址：</w:t>
      </w:r>
    </w:p>
    <w:p w14:paraId="7071D24A">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邮政编码：                               邮政编码：</w:t>
      </w:r>
    </w:p>
    <w:p w14:paraId="228848A4">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 xml:space="preserve">电话:                                    电话: </w:t>
      </w:r>
    </w:p>
    <w:p w14:paraId="7D9D82D5">
      <w:pPr>
        <w:autoSpaceDE w:val="0"/>
        <w:autoSpaceDN w:val="0"/>
        <w:spacing w:line="560" w:lineRule="exact"/>
        <w:rPr>
          <w:rFonts w:ascii="宋体" w:hAnsi="宋体" w:cs="宋体"/>
          <w:sz w:val="24"/>
          <w:highlight w:val="none"/>
          <w:lang w:val="zh-CN"/>
        </w:rPr>
      </w:pPr>
      <w:r>
        <w:rPr>
          <w:rFonts w:hint="eastAsia" w:ascii="宋体" w:hAnsi="宋体" w:cs="宋体"/>
          <w:sz w:val="24"/>
          <w:highlight w:val="none"/>
          <w:lang w:val="zh-CN"/>
        </w:rPr>
        <w:t>传真:                                    传真:</w:t>
      </w:r>
    </w:p>
    <w:p w14:paraId="1CBB7C73">
      <w:pPr>
        <w:autoSpaceDE w:val="0"/>
        <w:autoSpaceDN w:val="0"/>
        <w:spacing w:line="560" w:lineRule="exact"/>
        <w:rPr>
          <w:rFonts w:ascii="宋体" w:hAnsi="宋体" w:cs="宋体"/>
          <w:sz w:val="24"/>
          <w:highlight w:val="none"/>
        </w:rPr>
      </w:pPr>
      <w:r>
        <w:rPr>
          <w:rFonts w:hint="eastAsia" w:ascii="宋体" w:hAnsi="宋体" w:cs="宋体"/>
          <w:sz w:val="24"/>
          <w:highlight w:val="none"/>
          <w:lang w:val="zh-CN"/>
        </w:rPr>
        <w:t>电子邮箱：                               电子邮箱：</w:t>
      </w:r>
    </w:p>
    <w:p w14:paraId="4C38404F">
      <w:pPr>
        <w:autoSpaceDE w:val="0"/>
        <w:autoSpaceDN w:val="0"/>
        <w:spacing w:line="560" w:lineRule="exact"/>
        <w:rPr>
          <w:rFonts w:ascii="宋体" w:hAnsi="宋体" w:cs="宋体"/>
          <w:sz w:val="24"/>
          <w:highlight w:val="none"/>
        </w:rPr>
      </w:pPr>
      <w:r>
        <w:rPr>
          <w:rFonts w:hint="eastAsia" w:ascii="宋体" w:hAnsi="宋体" w:cs="宋体"/>
          <w:sz w:val="24"/>
          <w:highlight w:val="none"/>
        </w:rPr>
        <w:t xml:space="preserve">开户银行：                               开户银行： </w:t>
      </w:r>
    </w:p>
    <w:p w14:paraId="0ADA1BA1">
      <w:pPr>
        <w:autoSpaceDE w:val="0"/>
        <w:autoSpaceDN w:val="0"/>
        <w:spacing w:line="560" w:lineRule="exact"/>
        <w:rPr>
          <w:rFonts w:ascii="宋体" w:hAnsi="宋体" w:cs="宋体"/>
          <w:sz w:val="24"/>
          <w:highlight w:val="none"/>
        </w:rPr>
      </w:pPr>
      <w:r>
        <w:rPr>
          <w:rFonts w:hint="eastAsia" w:ascii="宋体" w:hAnsi="宋体" w:cs="宋体"/>
          <w:sz w:val="24"/>
          <w:highlight w:val="none"/>
        </w:rPr>
        <w:t xml:space="preserve">开户名称：                               开户名称： </w:t>
      </w:r>
    </w:p>
    <w:p w14:paraId="5614616A">
      <w:pPr>
        <w:autoSpaceDE w:val="0"/>
        <w:autoSpaceDN w:val="0"/>
        <w:spacing w:line="560" w:lineRule="exact"/>
        <w:rPr>
          <w:rFonts w:ascii="宋体" w:hAnsi="宋体" w:cs="宋体"/>
          <w:sz w:val="24"/>
          <w:highlight w:val="none"/>
        </w:rPr>
      </w:pPr>
      <w:r>
        <w:rPr>
          <w:rFonts w:hint="eastAsia" w:ascii="宋体" w:hAnsi="宋体" w:cs="宋体"/>
          <w:sz w:val="24"/>
          <w:highlight w:val="none"/>
        </w:rPr>
        <w:t>开户账号：</w:t>
      </w:r>
      <w:r>
        <w:rPr>
          <w:rFonts w:hint="eastAsia" w:ascii="宋体" w:hAnsi="宋体" w:cs="宋体"/>
          <w:sz w:val="24"/>
          <w:highlight w:val="none"/>
          <w:lang w:val="zh-CN"/>
        </w:rPr>
        <w:t xml:space="preserve">                               </w:t>
      </w:r>
      <w:r>
        <w:rPr>
          <w:rFonts w:hint="eastAsia" w:ascii="宋体" w:hAnsi="宋体" w:cs="宋体"/>
          <w:sz w:val="24"/>
          <w:highlight w:val="none"/>
        </w:rPr>
        <w:t>开户账号：</w:t>
      </w:r>
    </w:p>
    <w:p w14:paraId="0991F317">
      <w:pPr>
        <w:pStyle w:val="3"/>
        <w:rPr>
          <w:rFonts w:ascii="宋体" w:hAnsi="宋体" w:cs="宋体"/>
          <w:sz w:val="24"/>
          <w:highlight w:val="none"/>
        </w:rPr>
      </w:pPr>
    </w:p>
    <w:p w14:paraId="4740351C">
      <w:pPr>
        <w:rPr>
          <w:rFonts w:ascii="宋体" w:hAnsi="宋体" w:cs="宋体"/>
          <w:sz w:val="24"/>
          <w:highlight w:val="none"/>
        </w:rPr>
      </w:pPr>
    </w:p>
    <w:p w14:paraId="03F5D95E">
      <w:pPr>
        <w:pStyle w:val="3"/>
        <w:rPr>
          <w:rFonts w:ascii="宋体" w:hAnsi="宋体" w:cs="宋体"/>
          <w:sz w:val="24"/>
          <w:highlight w:val="none"/>
        </w:rPr>
      </w:pPr>
    </w:p>
    <w:p w14:paraId="2AB390D8">
      <w:pPr>
        <w:rPr>
          <w:rFonts w:ascii="宋体" w:hAnsi="宋体" w:cs="宋体"/>
          <w:sz w:val="24"/>
          <w:highlight w:val="none"/>
        </w:rPr>
      </w:pPr>
    </w:p>
    <w:p w14:paraId="1B94C68D">
      <w:pPr>
        <w:pStyle w:val="3"/>
        <w:rPr>
          <w:rFonts w:ascii="宋体" w:hAnsi="宋体" w:cs="宋体"/>
          <w:sz w:val="24"/>
          <w:highlight w:val="none"/>
        </w:rPr>
      </w:pPr>
    </w:p>
    <w:p w14:paraId="65160C82">
      <w:pPr>
        <w:rPr>
          <w:rFonts w:ascii="宋体" w:hAnsi="宋体" w:cs="宋体"/>
          <w:sz w:val="24"/>
          <w:highlight w:val="none"/>
        </w:rPr>
      </w:pPr>
    </w:p>
    <w:p w14:paraId="632D6248">
      <w:pPr>
        <w:rPr>
          <w:rFonts w:hint="eastAsia" w:ascii="宋体" w:hAnsi="宋体" w:cs="宋体"/>
          <w:b/>
          <w:szCs w:val="24"/>
          <w:highlight w:val="none"/>
        </w:rPr>
      </w:pPr>
      <w:r>
        <w:rPr>
          <w:rFonts w:hint="eastAsia" w:ascii="宋体" w:hAnsi="宋体" w:cs="宋体"/>
          <w:b/>
          <w:szCs w:val="24"/>
          <w:highlight w:val="none"/>
        </w:rPr>
        <w:br w:type="page"/>
      </w:r>
    </w:p>
    <w:p w14:paraId="796415D5">
      <w:pPr>
        <w:pStyle w:val="706"/>
        <w:spacing w:line="560" w:lineRule="exact"/>
        <w:ind w:firstLine="482"/>
        <w:jc w:val="center"/>
        <w:rPr>
          <w:rFonts w:ascii="宋体" w:hAnsi="宋体" w:cs="宋体"/>
          <w:b/>
          <w:szCs w:val="24"/>
          <w:highlight w:val="none"/>
        </w:rPr>
      </w:pPr>
      <w:r>
        <w:rPr>
          <w:rFonts w:hint="eastAsia" w:ascii="宋体" w:hAnsi="宋体" w:cs="宋体"/>
          <w:b/>
          <w:szCs w:val="24"/>
          <w:highlight w:val="none"/>
        </w:rPr>
        <w:t>第二部分 合同一般条款</w:t>
      </w:r>
    </w:p>
    <w:p w14:paraId="069FD9C9">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 定义</w:t>
      </w:r>
    </w:p>
    <w:p w14:paraId="41AD405E">
      <w:pPr>
        <w:spacing w:line="560" w:lineRule="exact"/>
        <w:ind w:firstLine="480" w:firstLineChars="200"/>
        <w:rPr>
          <w:rFonts w:ascii="宋体" w:hAnsi="宋体" w:cs="宋体"/>
          <w:sz w:val="24"/>
          <w:highlight w:val="none"/>
        </w:rPr>
      </w:pPr>
      <w:r>
        <w:rPr>
          <w:rFonts w:hint="eastAsia" w:ascii="宋体" w:hAnsi="宋体" w:cs="宋体"/>
          <w:sz w:val="24"/>
          <w:highlight w:val="none"/>
        </w:rPr>
        <w:t>本合同中的下列词语应按以下内容进行解释：</w:t>
      </w:r>
    </w:p>
    <w:p w14:paraId="429A178E">
      <w:pPr>
        <w:spacing w:line="560" w:lineRule="exact"/>
        <w:ind w:firstLine="480" w:firstLineChars="200"/>
        <w:rPr>
          <w:rFonts w:ascii="宋体" w:hAnsi="宋体" w:cs="宋体"/>
          <w:sz w:val="24"/>
          <w:highlight w:val="none"/>
        </w:rPr>
      </w:pPr>
      <w:r>
        <w:rPr>
          <w:rFonts w:hint="eastAsia" w:ascii="宋体" w:hAnsi="宋体" w:cs="宋体"/>
          <w:sz w:val="24"/>
          <w:highlight w:val="none"/>
        </w:rPr>
        <w:t>2.1.1 “合同”系指采购人和中标或成交供应商签订的载明双方当事人所达成的协议，并包括所有的附件、附录和构成合同的其他文件。</w:t>
      </w:r>
    </w:p>
    <w:p w14:paraId="5D16EB10">
      <w:pPr>
        <w:spacing w:line="560" w:lineRule="exact"/>
        <w:ind w:firstLine="480" w:firstLineChars="200"/>
        <w:rPr>
          <w:rFonts w:ascii="宋体" w:hAnsi="宋体" w:cs="宋体"/>
          <w:sz w:val="24"/>
          <w:highlight w:val="none"/>
        </w:rPr>
      </w:pPr>
      <w:r>
        <w:rPr>
          <w:rFonts w:hint="eastAsia" w:ascii="宋体" w:hAnsi="宋体" w:cs="宋体"/>
          <w:sz w:val="24"/>
          <w:highlight w:val="none"/>
        </w:rPr>
        <w:t>2.1.2 “合同价”系指根据合同约定，中标或成交供应商在完全履行合同义务后，采购人应支付给中标或成交供应商的价格。</w:t>
      </w:r>
    </w:p>
    <w:p w14:paraId="6BDD1A94">
      <w:pPr>
        <w:spacing w:line="560" w:lineRule="exact"/>
        <w:ind w:firstLine="480" w:firstLineChars="200"/>
        <w:rPr>
          <w:rFonts w:ascii="宋体" w:hAnsi="宋体" w:cs="宋体"/>
          <w:sz w:val="24"/>
          <w:highlight w:val="none"/>
        </w:rPr>
      </w:pPr>
      <w:r>
        <w:rPr>
          <w:rFonts w:hint="eastAsia" w:ascii="宋体" w:hAnsi="宋体" w:cs="宋体"/>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035AA956">
      <w:pPr>
        <w:spacing w:line="560" w:lineRule="exact"/>
        <w:ind w:firstLine="480" w:firstLineChars="200"/>
        <w:rPr>
          <w:rFonts w:ascii="宋体" w:hAnsi="宋体" w:cs="宋体"/>
          <w:sz w:val="24"/>
          <w:highlight w:val="none"/>
        </w:rPr>
      </w:pPr>
      <w:r>
        <w:rPr>
          <w:rFonts w:hint="eastAsia" w:ascii="宋体" w:hAnsi="宋体" w:cs="宋体"/>
          <w:sz w:val="24"/>
          <w:highlight w:val="none"/>
        </w:rPr>
        <w:t>2.1.4 “甲方”系指与中标供应商签署合同的采购人；采购人委托采购代理机构代表其与乙方签订合同的，采购人的授权委托书作为合同附件。</w:t>
      </w:r>
    </w:p>
    <w:p w14:paraId="32DCA017">
      <w:pPr>
        <w:spacing w:line="560" w:lineRule="exact"/>
        <w:ind w:firstLine="480" w:firstLineChars="200"/>
        <w:rPr>
          <w:rFonts w:ascii="宋体" w:hAnsi="宋体" w:cs="宋体"/>
          <w:sz w:val="24"/>
          <w:highlight w:val="none"/>
        </w:rPr>
      </w:pPr>
      <w:r>
        <w:rPr>
          <w:rFonts w:hint="eastAsia" w:ascii="宋体" w:hAnsi="宋体" w:cs="宋体"/>
          <w:sz w:val="24"/>
          <w:highlight w:val="none"/>
        </w:rPr>
        <w:t>2.1.5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A56ABF1">
      <w:pPr>
        <w:spacing w:line="560" w:lineRule="exact"/>
        <w:ind w:firstLine="480" w:firstLineChars="200"/>
        <w:rPr>
          <w:rFonts w:ascii="宋体" w:hAnsi="宋体" w:cs="宋体"/>
          <w:sz w:val="24"/>
          <w:highlight w:val="none"/>
        </w:rPr>
      </w:pPr>
      <w:r>
        <w:rPr>
          <w:rFonts w:hint="eastAsia" w:ascii="宋体" w:hAnsi="宋体" w:cs="宋体"/>
          <w:sz w:val="24"/>
          <w:highlight w:val="none"/>
        </w:rPr>
        <w:t>2.1.6 “现场”系指合同约定货物将要运至或者安装的地点。</w:t>
      </w:r>
    </w:p>
    <w:p w14:paraId="18D3B790">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2.2 技术规范</w:t>
      </w:r>
    </w:p>
    <w:p w14:paraId="7E5E7578">
      <w:pPr>
        <w:spacing w:line="560" w:lineRule="exact"/>
        <w:ind w:firstLine="480" w:firstLineChars="200"/>
        <w:rPr>
          <w:rFonts w:ascii="宋体" w:hAnsi="宋体" w:cs="宋体"/>
          <w:sz w:val="24"/>
          <w:highlight w:val="none"/>
        </w:rPr>
      </w:pPr>
      <w:r>
        <w:rPr>
          <w:rFonts w:hint="eastAsia" w:ascii="宋体" w:hAnsi="宋体" w:cs="宋体"/>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E63389">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2.3 知识产权</w:t>
      </w:r>
    </w:p>
    <w:p w14:paraId="34F49CA7">
      <w:pPr>
        <w:spacing w:line="560" w:lineRule="exact"/>
        <w:ind w:firstLine="480" w:firstLineChars="200"/>
        <w:rPr>
          <w:rFonts w:ascii="宋体" w:hAnsi="宋体" w:cs="宋体"/>
          <w:sz w:val="24"/>
          <w:highlight w:val="none"/>
        </w:rPr>
      </w:pPr>
      <w:r>
        <w:rPr>
          <w:rFonts w:hint="eastAsia" w:ascii="宋体" w:hAnsi="宋体" w:cs="宋体"/>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highlight w:val="none"/>
        </w:rPr>
        <w:t>乙方还应及时澄清相关信息，使甲方声誉免受损害，甲方保留追责的权利。</w:t>
      </w:r>
    </w:p>
    <w:p w14:paraId="353FBAE6">
      <w:pPr>
        <w:spacing w:line="560" w:lineRule="exact"/>
        <w:ind w:firstLine="480" w:firstLineChars="200"/>
        <w:rPr>
          <w:rFonts w:ascii="宋体" w:hAnsi="宋体" w:cs="宋体"/>
          <w:sz w:val="24"/>
          <w:highlight w:val="none"/>
        </w:rPr>
      </w:pPr>
      <w:r>
        <w:rPr>
          <w:rFonts w:hint="eastAsia" w:ascii="宋体" w:hAnsi="宋体" w:cs="宋体"/>
          <w:sz w:val="24"/>
          <w:highlight w:val="none"/>
        </w:rPr>
        <w:t>2.3.2具有知识产权的计算机软件等货物的知识产权归属，详见</w:t>
      </w:r>
      <w:r>
        <w:rPr>
          <w:rFonts w:hint="eastAsia" w:ascii="宋体" w:hAnsi="宋体" w:cs="宋体"/>
          <w:b/>
          <w:i/>
          <w:sz w:val="24"/>
          <w:highlight w:val="none"/>
          <w:u w:val="single"/>
        </w:rPr>
        <w:t>合同专用条款</w:t>
      </w:r>
      <w:r>
        <w:rPr>
          <w:rFonts w:hint="eastAsia" w:ascii="宋体" w:hAnsi="宋体" w:cs="宋体"/>
          <w:sz w:val="24"/>
          <w:highlight w:val="none"/>
        </w:rPr>
        <w:t>。</w:t>
      </w:r>
    </w:p>
    <w:p w14:paraId="705AEB1A">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2.4 包装和装运</w:t>
      </w:r>
    </w:p>
    <w:p w14:paraId="1468C219">
      <w:pPr>
        <w:spacing w:line="560" w:lineRule="exact"/>
        <w:ind w:firstLine="480" w:firstLineChars="200"/>
        <w:rPr>
          <w:rFonts w:ascii="宋体" w:hAnsi="宋体" w:cs="宋体"/>
          <w:sz w:val="24"/>
          <w:highlight w:val="none"/>
        </w:rPr>
      </w:pPr>
      <w:r>
        <w:rPr>
          <w:rFonts w:hint="eastAsia" w:ascii="宋体" w:hAnsi="宋体" w:cs="宋体"/>
          <w:sz w:val="24"/>
          <w:highlight w:val="none"/>
        </w:rPr>
        <w:t>2.4.1除</w:t>
      </w:r>
      <w:r>
        <w:rPr>
          <w:rFonts w:hint="eastAsia" w:ascii="宋体" w:hAnsi="宋体" w:cs="宋体"/>
          <w:b/>
          <w:i/>
          <w:sz w:val="24"/>
          <w:highlight w:val="none"/>
          <w:u w:val="single"/>
        </w:rPr>
        <w:t>合同专用条款</w:t>
      </w:r>
      <w:r>
        <w:rPr>
          <w:rFonts w:hint="eastAsia" w:ascii="宋体" w:hAnsi="宋体" w:cs="宋体"/>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1DC926E">
      <w:pPr>
        <w:spacing w:line="560" w:lineRule="exact"/>
        <w:ind w:firstLine="480" w:firstLineChars="200"/>
        <w:rPr>
          <w:rFonts w:ascii="宋体" w:hAnsi="宋体" w:cs="宋体"/>
          <w:sz w:val="24"/>
          <w:highlight w:val="none"/>
        </w:rPr>
      </w:pPr>
      <w:r>
        <w:rPr>
          <w:rFonts w:hint="eastAsia" w:ascii="宋体" w:hAnsi="宋体" w:cs="宋体"/>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4B56185">
      <w:pPr>
        <w:spacing w:line="560" w:lineRule="exact"/>
        <w:ind w:firstLine="480" w:firstLineChars="200"/>
        <w:rPr>
          <w:rFonts w:ascii="宋体" w:hAnsi="宋体" w:cs="宋体"/>
          <w:sz w:val="24"/>
          <w:highlight w:val="none"/>
        </w:rPr>
      </w:pPr>
      <w:r>
        <w:rPr>
          <w:rFonts w:hint="eastAsia" w:ascii="宋体" w:hAnsi="宋体" w:cs="宋体"/>
          <w:sz w:val="24"/>
          <w:highlight w:val="none"/>
        </w:rPr>
        <w:t>2.4.3 装运货物的要求和通知，详见</w:t>
      </w:r>
      <w:r>
        <w:rPr>
          <w:rFonts w:hint="eastAsia" w:ascii="宋体" w:hAnsi="宋体" w:cs="宋体"/>
          <w:b/>
          <w:i/>
          <w:sz w:val="24"/>
          <w:highlight w:val="none"/>
          <w:u w:val="single"/>
        </w:rPr>
        <w:t>合同专用条款</w:t>
      </w:r>
      <w:r>
        <w:rPr>
          <w:rFonts w:hint="eastAsia" w:ascii="宋体" w:hAnsi="宋体" w:cs="宋体"/>
          <w:sz w:val="24"/>
          <w:highlight w:val="none"/>
        </w:rPr>
        <w:t>。</w:t>
      </w:r>
    </w:p>
    <w:p w14:paraId="67FE84D6">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2.5 履约检查和问题反馈</w:t>
      </w:r>
    </w:p>
    <w:p w14:paraId="2855605B">
      <w:pPr>
        <w:spacing w:line="560" w:lineRule="exact"/>
        <w:ind w:firstLine="480" w:firstLineChars="200"/>
        <w:rPr>
          <w:rFonts w:ascii="宋体" w:hAnsi="宋体" w:cs="宋体"/>
          <w:sz w:val="24"/>
          <w:highlight w:val="none"/>
        </w:rPr>
      </w:pPr>
      <w:r>
        <w:rPr>
          <w:rFonts w:hint="eastAsia" w:ascii="宋体" w:hAnsi="宋体" w:cs="宋体"/>
          <w:sz w:val="24"/>
          <w:highlight w:val="none"/>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6A3465B9">
      <w:pPr>
        <w:spacing w:line="560" w:lineRule="exact"/>
        <w:ind w:firstLine="480" w:firstLineChars="200"/>
        <w:rPr>
          <w:rFonts w:ascii="宋体" w:hAnsi="宋体" w:cs="宋体"/>
          <w:sz w:val="24"/>
          <w:highlight w:val="none"/>
        </w:rPr>
      </w:pPr>
      <w:r>
        <w:rPr>
          <w:rFonts w:hint="eastAsia" w:ascii="宋体" w:hAnsi="宋体" w:cs="宋体"/>
          <w:sz w:val="24"/>
          <w:highlight w:val="none"/>
        </w:rPr>
        <w:t>2.5.2 合同履行期间，甲方有权将履行过程中出现的问题反馈给乙方，双方当事人应以书面形式约定需要完善和改进的内容。</w:t>
      </w:r>
    </w:p>
    <w:p w14:paraId="754516AA">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2.6 技术资料和保密义务</w:t>
      </w:r>
    </w:p>
    <w:p w14:paraId="4981530F">
      <w:pPr>
        <w:spacing w:line="560" w:lineRule="exact"/>
        <w:ind w:firstLine="480" w:firstLineChars="200"/>
        <w:rPr>
          <w:rFonts w:ascii="宋体" w:hAnsi="宋体" w:cs="宋体"/>
          <w:sz w:val="24"/>
          <w:highlight w:val="none"/>
        </w:rPr>
      </w:pPr>
      <w:r>
        <w:rPr>
          <w:rFonts w:hint="eastAsia" w:ascii="宋体" w:hAnsi="宋体" w:cs="宋体"/>
          <w:sz w:val="24"/>
          <w:highlight w:val="none"/>
        </w:rPr>
        <w:t>2.6.1 乙方有权依据合同约定和项目需要，向甲方了解有关情况，调阅有关资料等，甲方应予积极配合；</w:t>
      </w:r>
    </w:p>
    <w:p w14:paraId="66FB7C91">
      <w:pPr>
        <w:spacing w:line="560" w:lineRule="exact"/>
        <w:ind w:firstLine="480" w:firstLineChars="200"/>
        <w:rPr>
          <w:rFonts w:ascii="宋体" w:hAnsi="宋体" w:cs="宋体"/>
          <w:sz w:val="24"/>
          <w:highlight w:val="none"/>
        </w:rPr>
      </w:pPr>
      <w:r>
        <w:rPr>
          <w:rFonts w:hint="eastAsia" w:ascii="宋体" w:hAnsi="宋体" w:cs="宋体"/>
          <w:sz w:val="24"/>
          <w:highlight w:val="none"/>
        </w:rPr>
        <w:t>2.6.2 乙方有义务妥善保管和保护由甲方提供的前款信息和资料等；</w:t>
      </w:r>
    </w:p>
    <w:p w14:paraId="4DC63B50">
      <w:pPr>
        <w:spacing w:line="560" w:lineRule="exact"/>
        <w:ind w:firstLine="480" w:firstLineChars="200"/>
        <w:rPr>
          <w:rFonts w:ascii="宋体" w:hAnsi="宋体" w:cs="宋体"/>
          <w:sz w:val="24"/>
          <w:highlight w:val="none"/>
        </w:rPr>
      </w:pPr>
      <w:r>
        <w:rPr>
          <w:rFonts w:hint="eastAsia" w:ascii="宋体" w:hAnsi="宋体" w:cs="宋体"/>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F1E168E">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2.7 质量保证</w:t>
      </w:r>
    </w:p>
    <w:p w14:paraId="7A70316D">
      <w:pPr>
        <w:spacing w:line="560" w:lineRule="exact"/>
        <w:ind w:firstLine="480" w:firstLineChars="200"/>
        <w:rPr>
          <w:rFonts w:ascii="宋体" w:hAnsi="宋体" w:cs="宋体"/>
          <w:sz w:val="24"/>
          <w:highlight w:val="none"/>
        </w:rPr>
      </w:pPr>
      <w:r>
        <w:rPr>
          <w:rFonts w:hint="eastAsia" w:ascii="宋体" w:hAnsi="宋体" w:cs="宋体"/>
          <w:sz w:val="24"/>
          <w:highlight w:val="none"/>
        </w:rPr>
        <w:t>2.7.1 乙方应建立和完善履行合同的内部质量保证体系，并提供相关内部规章制度给甲方，以便甲方进行监督检查；</w:t>
      </w:r>
    </w:p>
    <w:p w14:paraId="4191ED7C">
      <w:pPr>
        <w:spacing w:line="560" w:lineRule="exact"/>
        <w:ind w:firstLine="480" w:firstLineChars="200"/>
        <w:rPr>
          <w:rFonts w:ascii="宋体" w:hAnsi="宋体" w:cs="宋体"/>
          <w:sz w:val="24"/>
          <w:highlight w:val="none"/>
        </w:rPr>
      </w:pPr>
      <w:r>
        <w:rPr>
          <w:rFonts w:hint="eastAsia" w:ascii="宋体" w:hAnsi="宋体" w:cs="宋体"/>
          <w:sz w:val="24"/>
          <w:highlight w:val="none"/>
        </w:rPr>
        <w:t>2.7.2 乙方应保证履行合同的人员数量和素质、软件和硬件设备的配置、场地、环境和设施等满足全面履行合同的要求，并应接受甲方的监督检查。</w:t>
      </w:r>
    </w:p>
    <w:p w14:paraId="64BBC895">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2.8 货物的风险负担</w:t>
      </w:r>
    </w:p>
    <w:p w14:paraId="4D58B772">
      <w:pPr>
        <w:spacing w:line="560" w:lineRule="exact"/>
        <w:ind w:firstLine="480" w:firstLineChars="200"/>
        <w:rPr>
          <w:rFonts w:ascii="宋体" w:hAnsi="宋体" w:cs="宋体"/>
          <w:b/>
          <w:sz w:val="24"/>
          <w:highlight w:val="none"/>
        </w:rPr>
      </w:pPr>
      <w:r>
        <w:rPr>
          <w:rFonts w:hint="eastAsia" w:ascii="宋体" w:hAnsi="宋体" w:cs="宋体"/>
          <w:sz w:val="24"/>
          <w:highlight w:val="none"/>
        </w:rPr>
        <w:t>货物或者在途货物或者交付给第一承运人后的货物毁损、灭失的风险负担详见</w:t>
      </w:r>
      <w:r>
        <w:rPr>
          <w:rFonts w:hint="eastAsia" w:ascii="宋体" w:hAnsi="宋体" w:cs="宋体"/>
          <w:b/>
          <w:i/>
          <w:sz w:val="24"/>
          <w:highlight w:val="none"/>
          <w:u w:val="single"/>
        </w:rPr>
        <w:t>合同专用条款</w:t>
      </w:r>
      <w:r>
        <w:rPr>
          <w:rFonts w:hint="eastAsia" w:ascii="宋体" w:hAnsi="宋体" w:cs="宋体"/>
          <w:sz w:val="24"/>
          <w:highlight w:val="none"/>
        </w:rPr>
        <w:t>。</w:t>
      </w:r>
    </w:p>
    <w:p w14:paraId="430A949E">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2.9 延迟交货</w:t>
      </w:r>
    </w:p>
    <w:p w14:paraId="5F6A9E46">
      <w:pPr>
        <w:spacing w:line="560" w:lineRule="exact"/>
        <w:ind w:firstLine="480" w:firstLineChars="200"/>
        <w:rPr>
          <w:rFonts w:ascii="宋体" w:hAnsi="宋体" w:cs="宋体"/>
          <w:sz w:val="24"/>
          <w:highlight w:val="none"/>
        </w:rPr>
      </w:pPr>
      <w:r>
        <w:rPr>
          <w:rFonts w:hint="eastAsia" w:ascii="宋体" w:hAnsi="宋体"/>
          <w:sz w:val="24"/>
          <w:highlight w:val="none"/>
        </w:rPr>
        <w:t>甲乙双方签订合同后，乙方应按照合同约定履行合同义务，除不可抗力外，乙方不得延迟交货。</w:t>
      </w:r>
      <w:r>
        <w:rPr>
          <w:rFonts w:hint="eastAsia" w:ascii="宋体" w:hAnsi="宋体" w:cs="宋体"/>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FFE42A8">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2.10 合同变更</w:t>
      </w:r>
    </w:p>
    <w:p w14:paraId="075CA780">
      <w:pPr>
        <w:spacing w:line="560" w:lineRule="exact"/>
        <w:ind w:firstLine="480" w:firstLineChars="200"/>
        <w:rPr>
          <w:rFonts w:ascii="宋体" w:hAnsi="宋体" w:cs="宋体"/>
          <w:sz w:val="24"/>
          <w:highlight w:val="none"/>
        </w:rPr>
      </w:pPr>
      <w:r>
        <w:rPr>
          <w:rFonts w:hint="eastAsia" w:ascii="宋体" w:hAnsi="宋体" w:cs="宋体"/>
          <w:sz w:val="24"/>
          <w:highlight w:val="none"/>
        </w:rPr>
        <w:t>合同继续履行将损害国家利益和社会公共利益的，双方当事人应当以书面形式变更合同。有过错的一方应当承担赔偿责任，双方当事人都有过错的，各自承担相应的责任。</w:t>
      </w:r>
    </w:p>
    <w:p w14:paraId="02E3D257">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2.11 合同转让和分包</w:t>
      </w:r>
    </w:p>
    <w:p w14:paraId="597324C9">
      <w:pPr>
        <w:spacing w:line="560" w:lineRule="exact"/>
        <w:ind w:firstLine="480" w:firstLineChars="200"/>
        <w:rPr>
          <w:rFonts w:ascii="宋体" w:hAnsi="宋体" w:cs="宋体"/>
          <w:sz w:val="24"/>
          <w:highlight w:val="none"/>
        </w:rPr>
      </w:pPr>
      <w:r>
        <w:rPr>
          <w:rFonts w:hint="eastAsia" w:ascii="宋体" w:hAnsi="宋体" w:cs="宋体"/>
          <w:sz w:val="24"/>
          <w:highlight w:val="none"/>
        </w:rPr>
        <w:t>2.11.1合同的权利义务依法不得转让，但经甲方</w:t>
      </w:r>
      <w:r>
        <w:rPr>
          <w:rFonts w:hint="eastAsia" w:ascii="宋体" w:hAnsi="宋体" w:cs="宋体"/>
          <w:sz w:val="24"/>
          <w:highlight w:val="none"/>
          <w:lang w:val="en-US" w:eastAsia="zh-CN"/>
        </w:rPr>
        <w:t>书面</w:t>
      </w:r>
      <w:r>
        <w:rPr>
          <w:rFonts w:hint="eastAsia" w:ascii="宋体" w:hAnsi="宋体" w:cs="宋体"/>
          <w:sz w:val="24"/>
          <w:highlight w:val="none"/>
        </w:rPr>
        <w:t>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131781">
      <w:pPr>
        <w:spacing w:line="560" w:lineRule="exact"/>
        <w:ind w:firstLine="480" w:firstLineChars="200"/>
        <w:rPr>
          <w:rFonts w:ascii="宋体" w:hAnsi="宋体" w:cs="宋体"/>
          <w:sz w:val="24"/>
          <w:highlight w:val="none"/>
        </w:rPr>
      </w:pPr>
      <w:r>
        <w:rPr>
          <w:rFonts w:hint="eastAsia" w:ascii="宋体" w:hAnsi="宋体" w:cs="宋体"/>
          <w:sz w:val="24"/>
          <w:highlight w:val="none"/>
        </w:rPr>
        <w:t>2.11.2乙方采取分包方式履行合同的，甲方可直接向分包供应商支付款项。</w:t>
      </w:r>
    </w:p>
    <w:p w14:paraId="3FC84995">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2.12 不可抗力</w:t>
      </w:r>
    </w:p>
    <w:p w14:paraId="4BFFF25F">
      <w:pPr>
        <w:spacing w:line="560" w:lineRule="exact"/>
        <w:ind w:firstLine="480" w:firstLineChars="200"/>
        <w:rPr>
          <w:rFonts w:ascii="宋体" w:hAnsi="宋体" w:cs="宋体"/>
          <w:sz w:val="24"/>
          <w:highlight w:val="none"/>
        </w:rPr>
      </w:pPr>
      <w:r>
        <w:rPr>
          <w:rFonts w:hint="eastAsia" w:ascii="宋体" w:hAnsi="宋体" w:cs="宋体"/>
          <w:sz w:val="24"/>
          <w:highlight w:val="none"/>
        </w:rPr>
        <w:t>2.12.1如果任何一方遭遇法律规定的不可抗力，致使合同履行受阻时，履行合同的期限应予延长，延长的期限应相当于不可抗力所影响的时间；</w:t>
      </w:r>
    </w:p>
    <w:p w14:paraId="640FB85F">
      <w:pPr>
        <w:spacing w:line="560" w:lineRule="exact"/>
        <w:ind w:firstLine="480" w:firstLineChars="200"/>
        <w:rPr>
          <w:rFonts w:ascii="宋体" w:hAnsi="宋体" w:cs="宋体"/>
          <w:sz w:val="24"/>
          <w:highlight w:val="none"/>
        </w:rPr>
      </w:pPr>
      <w:r>
        <w:rPr>
          <w:rFonts w:hint="eastAsia" w:ascii="宋体" w:hAnsi="宋体" w:cs="宋体"/>
          <w:sz w:val="24"/>
          <w:highlight w:val="none"/>
        </w:rPr>
        <w:t>2.12.2 因不可抗力致使不能实现合同目的的，当事人可以解除合同；</w:t>
      </w:r>
    </w:p>
    <w:p w14:paraId="0D5678EB">
      <w:pPr>
        <w:spacing w:line="560" w:lineRule="exact"/>
        <w:ind w:firstLine="480" w:firstLineChars="200"/>
        <w:rPr>
          <w:rFonts w:ascii="宋体" w:hAnsi="宋体" w:cs="宋体"/>
          <w:sz w:val="24"/>
          <w:highlight w:val="none"/>
        </w:rPr>
      </w:pPr>
      <w:r>
        <w:rPr>
          <w:rFonts w:hint="eastAsia" w:ascii="宋体" w:hAnsi="宋体" w:cs="宋体"/>
          <w:sz w:val="24"/>
          <w:highlight w:val="none"/>
        </w:rPr>
        <w:t>2.12.3 因不可抗力致使合同有变更必要的，双方当事人应在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约定时间内以书面形式变更合同；</w:t>
      </w:r>
    </w:p>
    <w:p w14:paraId="42F8A4F0">
      <w:pPr>
        <w:spacing w:line="560" w:lineRule="exact"/>
        <w:ind w:firstLine="480" w:firstLineChars="200"/>
        <w:rPr>
          <w:rFonts w:ascii="宋体" w:hAnsi="宋体" w:cs="宋体"/>
          <w:sz w:val="24"/>
          <w:highlight w:val="none"/>
        </w:rPr>
      </w:pPr>
      <w:r>
        <w:rPr>
          <w:rFonts w:hint="eastAsia" w:ascii="宋体" w:hAnsi="宋体" w:cs="宋体"/>
          <w:sz w:val="24"/>
          <w:highlight w:val="none"/>
        </w:rPr>
        <w:t>2.12.4受不可抗力影响的一方在不可抗力发生后，应在</w:t>
      </w:r>
      <w:r>
        <w:rPr>
          <w:rFonts w:hint="eastAsia" w:ascii="宋体" w:hAnsi="宋体" w:cs="宋体"/>
          <w:b/>
          <w:i/>
          <w:sz w:val="24"/>
          <w:highlight w:val="none"/>
          <w:u w:val="single"/>
        </w:rPr>
        <w:t>合同专用条款</w:t>
      </w:r>
      <w:r>
        <w:rPr>
          <w:rFonts w:hint="eastAsia" w:ascii="宋体" w:hAnsi="宋体" w:cs="宋体"/>
          <w:sz w:val="24"/>
          <w:highlight w:val="none"/>
        </w:rPr>
        <w:t>约定时间内以书面形式通知对方当事人，并在</w:t>
      </w:r>
      <w:r>
        <w:rPr>
          <w:rFonts w:hint="eastAsia" w:ascii="宋体" w:hAnsi="宋体" w:cs="宋体"/>
          <w:b/>
          <w:i/>
          <w:sz w:val="24"/>
          <w:highlight w:val="none"/>
          <w:u w:val="single"/>
        </w:rPr>
        <w:t>合同专用条款</w:t>
      </w:r>
      <w:r>
        <w:rPr>
          <w:rFonts w:hint="eastAsia" w:ascii="宋体" w:hAnsi="宋体" w:cs="宋体"/>
          <w:sz w:val="24"/>
          <w:highlight w:val="none"/>
        </w:rPr>
        <w:t>约定时间内，将有关部门出具的证明文件送达对方当事人。</w:t>
      </w:r>
    </w:p>
    <w:p w14:paraId="096C0B0E">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2.13 税费</w:t>
      </w:r>
    </w:p>
    <w:p w14:paraId="05E90AF5">
      <w:pPr>
        <w:spacing w:line="560" w:lineRule="exact"/>
        <w:ind w:firstLine="480" w:firstLineChars="200"/>
        <w:rPr>
          <w:rFonts w:ascii="宋体" w:hAnsi="宋体" w:cs="宋体"/>
          <w:sz w:val="24"/>
          <w:highlight w:val="none"/>
        </w:rPr>
      </w:pPr>
      <w:r>
        <w:rPr>
          <w:rFonts w:hint="eastAsia" w:ascii="宋体" w:hAnsi="宋体" w:cs="宋体"/>
          <w:sz w:val="24"/>
          <w:highlight w:val="none"/>
        </w:rPr>
        <w:t>与合同有关的一切税费，均按照中华人民共和国法律的相关规定。</w:t>
      </w:r>
    </w:p>
    <w:p w14:paraId="4257C2FB">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2.14乙方破产</w:t>
      </w:r>
    </w:p>
    <w:p w14:paraId="2C87CF11">
      <w:pPr>
        <w:spacing w:line="560" w:lineRule="exact"/>
        <w:ind w:firstLine="480" w:firstLineChars="200"/>
        <w:rPr>
          <w:rFonts w:ascii="宋体" w:hAnsi="宋体" w:cs="宋体"/>
          <w:sz w:val="24"/>
          <w:highlight w:val="none"/>
        </w:rPr>
      </w:pPr>
      <w:r>
        <w:rPr>
          <w:rFonts w:hint="eastAsia" w:ascii="宋体" w:hAnsi="宋体" w:cs="宋体"/>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BE83F4A">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2.15 合同中止、终止</w:t>
      </w:r>
    </w:p>
    <w:p w14:paraId="1937172D">
      <w:pPr>
        <w:spacing w:line="560" w:lineRule="exact"/>
        <w:ind w:firstLine="480" w:firstLineChars="200"/>
        <w:rPr>
          <w:rFonts w:ascii="宋体" w:hAnsi="宋体" w:cs="宋体"/>
          <w:sz w:val="24"/>
          <w:highlight w:val="none"/>
        </w:rPr>
      </w:pPr>
      <w:r>
        <w:rPr>
          <w:rFonts w:hint="eastAsia" w:ascii="宋体" w:hAnsi="宋体" w:cs="宋体"/>
          <w:sz w:val="24"/>
          <w:highlight w:val="none"/>
        </w:rPr>
        <w:t>2.15.1 双方当事人不得擅自中止或者终止合同；</w:t>
      </w:r>
    </w:p>
    <w:p w14:paraId="5213AE4A">
      <w:pPr>
        <w:spacing w:line="560" w:lineRule="exact"/>
        <w:ind w:firstLine="480" w:firstLineChars="200"/>
        <w:rPr>
          <w:rFonts w:ascii="宋体" w:hAnsi="宋体" w:cs="宋体"/>
          <w:sz w:val="24"/>
          <w:highlight w:val="none"/>
        </w:rPr>
      </w:pPr>
      <w:r>
        <w:rPr>
          <w:rFonts w:hint="eastAsia" w:ascii="宋体" w:hAnsi="宋体" w:cs="宋体"/>
          <w:sz w:val="24"/>
          <w:highlight w:val="none"/>
        </w:rPr>
        <w:t>2.15.2合同继续履行将损害国家利益和社会公共利益的，双方当事人应当中止或者终止合同。有过错的一方应当承担赔偿责任，双方当事人都有过错的，各自承担相应的责任。</w:t>
      </w:r>
    </w:p>
    <w:p w14:paraId="27CF0E36">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2.16检验和验收</w:t>
      </w:r>
    </w:p>
    <w:p w14:paraId="46459604">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sz w:val="24"/>
          <w:highlight w:val="none"/>
          <w:u w:val="single"/>
        </w:rPr>
        <w:t>合同专用条款</w:t>
      </w:r>
      <w:r>
        <w:rPr>
          <w:rFonts w:hint="eastAsia" w:ascii="宋体" w:hAnsi="宋体" w:cs="宋体"/>
          <w:sz w:val="24"/>
          <w:highlight w:val="none"/>
        </w:rPr>
        <w:t>约定时间内组织验收，并可依法邀请相关方参加，验收应出具验收书。</w:t>
      </w:r>
    </w:p>
    <w:p w14:paraId="2333035F">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38A6107">
      <w:pPr>
        <w:tabs>
          <w:tab w:val="left" w:pos="360"/>
          <w:tab w:val="left" w:pos="540"/>
          <w:tab w:val="left" w:pos="1080"/>
        </w:tabs>
        <w:spacing w:line="560" w:lineRule="exact"/>
        <w:ind w:firstLine="480" w:firstLineChars="200"/>
        <w:rPr>
          <w:rFonts w:ascii="宋体" w:hAnsi="宋体" w:cs="宋体"/>
          <w:sz w:val="24"/>
          <w:highlight w:val="none"/>
        </w:rPr>
      </w:pPr>
      <w:r>
        <w:rPr>
          <w:rFonts w:hint="eastAsia" w:ascii="宋体" w:hAnsi="宋体" w:cs="宋体"/>
          <w:sz w:val="24"/>
          <w:highlight w:val="none"/>
        </w:rPr>
        <w:t>2.16.3 检验和验收标准、程序等具体内容以及前述验收书的效力详见</w:t>
      </w:r>
      <w:r>
        <w:rPr>
          <w:rFonts w:hint="eastAsia" w:ascii="宋体" w:hAnsi="宋体" w:cs="宋体"/>
          <w:b/>
          <w:i/>
          <w:sz w:val="24"/>
          <w:highlight w:val="none"/>
          <w:u w:val="single"/>
        </w:rPr>
        <w:t>合同专用条款</w:t>
      </w:r>
      <w:r>
        <w:rPr>
          <w:rFonts w:hint="eastAsia" w:ascii="宋体" w:hAnsi="宋体" w:cs="宋体"/>
          <w:i/>
          <w:sz w:val="24"/>
          <w:highlight w:val="none"/>
        </w:rPr>
        <w:t>。</w:t>
      </w:r>
    </w:p>
    <w:p w14:paraId="410514A3">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2.17 通知和送达</w:t>
      </w:r>
    </w:p>
    <w:p w14:paraId="4233AE83">
      <w:pPr>
        <w:spacing w:line="560" w:lineRule="exact"/>
        <w:ind w:firstLine="480" w:firstLineChars="200"/>
        <w:rPr>
          <w:rFonts w:ascii="宋体" w:hAnsi="宋体" w:cs="宋体"/>
          <w:sz w:val="24"/>
          <w:highlight w:val="none"/>
        </w:rPr>
      </w:pPr>
      <w:r>
        <w:rPr>
          <w:rFonts w:hint="eastAsia" w:ascii="宋体" w:hAnsi="宋体" w:cs="宋体"/>
          <w:sz w:val="24"/>
          <w:highlight w:val="none"/>
        </w:rPr>
        <w:t>2.17.1任何一方因履行合同而以合同第一部分尾部所列明的传真或电子邮件发出的所有通知、文件、材料，均视为已向对方当事人送达；任何一方变更上述送达方式或者地址的，应于</w:t>
      </w:r>
      <w:r>
        <w:rPr>
          <w:rFonts w:hint="eastAsia" w:ascii="宋体" w:hAnsi="宋体" w:cs="宋体"/>
          <w:sz w:val="24"/>
          <w:highlight w:val="none"/>
          <w:u w:val="single"/>
        </w:rPr>
        <w:t>3</w:t>
      </w:r>
      <w:r>
        <w:rPr>
          <w:rFonts w:hint="eastAsia" w:ascii="宋体" w:hAnsi="宋体" w:cs="宋体"/>
          <w:sz w:val="24"/>
          <w:highlight w:val="none"/>
        </w:rPr>
        <w:t>个工作日内书面通知对方当事人，在对方当事人收到有关变更通知之前，变更前的约定送达方式或者地址仍视为有效。</w:t>
      </w:r>
    </w:p>
    <w:p w14:paraId="63A9ED39">
      <w:pPr>
        <w:spacing w:line="560" w:lineRule="exact"/>
        <w:ind w:firstLine="480" w:firstLineChars="200"/>
        <w:rPr>
          <w:rFonts w:ascii="宋体" w:hAnsi="宋体" w:cs="宋体"/>
          <w:sz w:val="24"/>
          <w:highlight w:val="none"/>
        </w:rPr>
      </w:pPr>
      <w:r>
        <w:rPr>
          <w:rFonts w:hint="eastAsia" w:ascii="宋体" w:hAnsi="宋体" w:cs="宋体"/>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7D1AC20A">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2.18 计量单位</w:t>
      </w:r>
    </w:p>
    <w:p w14:paraId="4BF2C864">
      <w:pPr>
        <w:spacing w:line="560" w:lineRule="exact"/>
        <w:ind w:firstLine="480" w:firstLineChars="200"/>
        <w:rPr>
          <w:rFonts w:ascii="宋体" w:hAnsi="宋体" w:cs="宋体"/>
          <w:sz w:val="24"/>
          <w:highlight w:val="none"/>
        </w:rPr>
      </w:pPr>
      <w:r>
        <w:rPr>
          <w:rFonts w:hint="eastAsia" w:ascii="宋体" w:hAnsi="宋体" w:cs="宋体"/>
          <w:sz w:val="24"/>
          <w:highlight w:val="none"/>
        </w:rPr>
        <w:t>除技术规范中另有规定外,合同的计量单位均使用国家法定计量单位。</w:t>
      </w:r>
    </w:p>
    <w:p w14:paraId="75EE73F1">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2.19 合同使用的文字和适用的法律</w:t>
      </w:r>
    </w:p>
    <w:p w14:paraId="59F0544E">
      <w:pPr>
        <w:spacing w:line="560" w:lineRule="exact"/>
        <w:ind w:firstLine="480" w:firstLineChars="200"/>
        <w:rPr>
          <w:rFonts w:ascii="宋体" w:hAnsi="宋体" w:cs="宋体"/>
          <w:sz w:val="24"/>
          <w:highlight w:val="none"/>
        </w:rPr>
      </w:pPr>
      <w:r>
        <w:rPr>
          <w:rFonts w:hint="eastAsia" w:ascii="宋体" w:hAnsi="宋体" w:cs="宋体"/>
          <w:sz w:val="24"/>
          <w:highlight w:val="none"/>
        </w:rPr>
        <w:t>2.19.1 合同使用汉语书就、变更和解释；</w:t>
      </w:r>
    </w:p>
    <w:p w14:paraId="7CF2F499">
      <w:pPr>
        <w:spacing w:line="560" w:lineRule="exact"/>
        <w:ind w:firstLine="480" w:firstLineChars="200"/>
        <w:rPr>
          <w:rFonts w:ascii="宋体" w:hAnsi="宋体" w:cs="宋体"/>
          <w:sz w:val="24"/>
          <w:highlight w:val="none"/>
        </w:rPr>
      </w:pPr>
      <w:r>
        <w:rPr>
          <w:rFonts w:hint="eastAsia" w:ascii="宋体" w:hAnsi="宋体" w:cs="宋体"/>
          <w:sz w:val="24"/>
          <w:highlight w:val="none"/>
        </w:rPr>
        <w:t>2.19.2 合同适用中华人民共和国法律。</w:t>
      </w:r>
    </w:p>
    <w:p w14:paraId="7411949F">
      <w:pPr>
        <w:spacing w:line="560" w:lineRule="exact"/>
        <w:ind w:firstLine="482" w:firstLineChars="200"/>
        <w:outlineLvl w:val="0"/>
        <w:rPr>
          <w:rFonts w:ascii="宋体" w:hAnsi="宋体" w:cs="宋体"/>
          <w:b/>
          <w:sz w:val="24"/>
          <w:highlight w:val="none"/>
        </w:rPr>
      </w:pPr>
      <w:r>
        <w:rPr>
          <w:rFonts w:hint="eastAsia" w:ascii="宋体" w:hAnsi="宋体" w:cs="宋体"/>
          <w:b/>
          <w:sz w:val="24"/>
          <w:highlight w:val="none"/>
        </w:rPr>
        <w:t>2.20 合同份数</w:t>
      </w:r>
    </w:p>
    <w:p w14:paraId="496CACED">
      <w:pPr>
        <w:spacing w:line="560" w:lineRule="exact"/>
        <w:ind w:firstLine="480" w:firstLineChars="200"/>
        <w:rPr>
          <w:rFonts w:ascii="宋体" w:hAnsi="宋体" w:cs="宋体"/>
          <w:sz w:val="24"/>
          <w:highlight w:val="none"/>
        </w:rPr>
      </w:pPr>
      <w:r>
        <w:rPr>
          <w:rFonts w:hint="eastAsia" w:ascii="宋体" w:hAnsi="宋体" w:cs="宋体"/>
          <w:sz w:val="24"/>
          <w:highlight w:val="none"/>
        </w:rPr>
        <w:t>合同份数按</w:t>
      </w:r>
      <w:r>
        <w:rPr>
          <w:rFonts w:hint="eastAsia" w:ascii="宋体" w:hAnsi="宋体" w:cs="宋体"/>
          <w:b/>
          <w:i/>
          <w:sz w:val="24"/>
          <w:highlight w:val="none"/>
          <w:u w:val="single"/>
        </w:rPr>
        <w:t>合同专用条款</w:t>
      </w:r>
      <w:r>
        <w:rPr>
          <w:rFonts w:hint="eastAsia" w:ascii="宋体" w:hAnsi="宋体" w:cs="宋体"/>
          <w:sz w:val="24"/>
          <w:highlight w:val="none"/>
        </w:rPr>
        <w:t>规定，每份均具有同等法律效力。</w:t>
      </w:r>
    </w:p>
    <w:p w14:paraId="7AAE4669">
      <w:pPr>
        <w:adjustRightInd/>
        <w:spacing w:line="360" w:lineRule="auto"/>
        <w:ind w:firstLine="2513" w:firstLineChars="1197"/>
        <w:outlineLvl w:val="0"/>
        <w:rPr>
          <w:rFonts w:ascii="宋体" w:hAnsi="宋体" w:cs="宋体"/>
          <w:b/>
          <w:highlight w:val="none"/>
        </w:rPr>
      </w:pPr>
      <w:r>
        <w:rPr>
          <w:rFonts w:hint="eastAsia" w:ascii="宋体" w:hAnsi="宋体" w:cs="宋体"/>
          <w:kern w:val="0"/>
          <w:highlight w:val="none"/>
        </w:rPr>
        <w:br w:type="page"/>
      </w:r>
      <w:r>
        <w:rPr>
          <w:rFonts w:hint="eastAsia" w:ascii="宋体" w:hAnsi="宋体" w:cs="宋体"/>
          <w:b/>
          <w:sz w:val="32"/>
          <w:szCs w:val="20"/>
          <w:highlight w:val="none"/>
        </w:rPr>
        <w:t xml:space="preserve"> 第三部分  合同专用条款</w:t>
      </w:r>
    </w:p>
    <w:p w14:paraId="7BE0A7B7">
      <w:pPr>
        <w:spacing w:line="560" w:lineRule="exact"/>
        <w:ind w:left="-420" w:leftChars="-200" w:right="-420" w:rightChars="-200" w:firstLine="480" w:firstLineChars="200"/>
        <w:rPr>
          <w:rFonts w:hint="eastAsia" w:ascii="宋体" w:hAnsi="宋体" w:cs="宋体"/>
          <w:sz w:val="24"/>
          <w:highlight w:val="none"/>
        </w:rPr>
      </w:pPr>
      <w:r>
        <w:rPr>
          <w:rFonts w:hint="eastAsia" w:ascii="宋体" w:hAnsi="宋体" w:cs="宋体"/>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2771CD8D">
      <w:pPr>
        <w:pStyle w:val="87"/>
        <w:rPr>
          <w:highlight w:val="none"/>
        </w:rPr>
      </w:pPr>
    </w:p>
    <w:tbl>
      <w:tblPr>
        <w:tblStyle w:val="6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62A40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14:paraId="6EC420B6">
            <w:pPr>
              <w:spacing w:line="360" w:lineRule="auto"/>
              <w:jc w:val="center"/>
              <w:rPr>
                <w:rFonts w:ascii="宋体" w:hAnsi="宋体" w:cs="宋体"/>
                <w:b/>
                <w:sz w:val="24"/>
                <w:highlight w:val="none"/>
              </w:rPr>
            </w:pPr>
            <w:r>
              <w:rPr>
                <w:rFonts w:hint="eastAsia" w:ascii="宋体" w:hAnsi="宋体" w:cs="宋体"/>
                <w:b/>
                <w:sz w:val="24"/>
                <w:highlight w:val="none"/>
              </w:rPr>
              <w:t>条款号</w:t>
            </w:r>
          </w:p>
        </w:tc>
        <w:tc>
          <w:tcPr>
            <w:tcW w:w="8277" w:type="dxa"/>
            <w:vAlign w:val="center"/>
          </w:tcPr>
          <w:p w14:paraId="0ACD0123">
            <w:pPr>
              <w:spacing w:line="360" w:lineRule="auto"/>
              <w:jc w:val="center"/>
              <w:rPr>
                <w:rFonts w:ascii="宋体" w:hAnsi="宋体" w:cs="宋体"/>
                <w:b/>
                <w:sz w:val="24"/>
                <w:highlight w:val="none"/>
              </w:rPr>
            </w:pPr>
            <w:r>
              <w:rPr>
                <w:rFonts w:hint="eastAsia" w:ascii="宋体" w:hAnsi="宋体" w:cs="宋体"/>
                <w:b/>
                <w:sz w:val="24"/>
                <w:highlight w:val="none"/>
              </w:rPr>
              <w:t>约定内容</w:t>
            </w:r>
          </w:p>
        </w:tc>
      </w:tr>
      <w:tr w14:paraId="63D14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5B22C9D">
            <w:pPr>
              <w:spacing w:line="360" w:lineRule="auto"/>
              <w:rPr>
                <w:rFonts w:ascii="宋体" w:hAnsi="宋体" w:cs="宋体"/>
                <w:sz w:val="24"/>
                <w:highlight w:val="none"/>
              </w:rPr>
            </w:pPr>
            <w:r>
              <w:rPr>
                <w:rFonts w:hint="eastAsia" w:ascii="宋体" w:hAnsi="宋体" w:cs="宋体"/>
                <w:sz w:val="24"/>
                <w:highlight w:val="none"/>
              </w:rPr>
              <w:t>1.4</w:t>
            </w:r>
          </w:p>
        </w:tc>
        <w:tc>
          <w:tcPr>
            <w:tcW w:w="8277" w:type="dxa"/>
            <w:vAlign w:val="center"/>
          </w:tcPr>
          <w:p w14:paraId="6AD19590">
            <w:pPr>
              <w:spacing w:line="360" w:lineRule="auto"/>
              <w:rPr>
                <w:rFonts w:ascii="宋体" w:hAnsi="宋体" w:cs="宋体"/>
                <w:sz w:val="24"/>
                <w:highlight w:val="none"/>
              </w:rPr>
            </w:pPr>
            <w:r>
              <w:rPr>
                <w:rFonts w:hint="eastAsia"/>
                <w:sz w:val="24"/>
                <w:highlight w:val="none"/>
              </w:rPr>
              <w:t>乙方</w:t>
            </w:r>
            <w:r>
              <w:rPr>
                <w:rFonts w:hint="eastAsia"/>
                <w:sz w:val="24"/>
                <w:highlight w:val="none"/>
                <w:u w:val="single"/>
              </w:rPr>
              <w:t xml:space="preserve">     </w:t>
            </w:r>
            <w:r>
              <w:rPr>
                <w:rFonts w:hint="eastAsia"/>
                <w:sz w:val="24"/>
                <w:highlight w:val="none"/>
              </w:rPr>
              <w:t>（是</w:t>
            </w:r>
            <w:r>
              <w:rPr>
                <w:rFonts w:hint="eastAsia" w:ascii="仿宋" w:hAnsi="仿宋" w:eastAsia="仿宋" w:cs="仿宋"/>
                <w:sz w:val="24"/>
                <w:highlight w:val="none"/>
              </w:rPr>
              <w:t>/</w:t>
            </w:r>
            <w:r>
              <w:rPr>
                <w:rFonts w:hint="eastAsia"/>
                <w:sz w:val="24"/>
                <w:highlight w:val="none"/>
              </w:rPr>
              <w:t>否）需要支付履约保证金。</w:t>
            </w:r>
          </w:p>
        </w:tc>
      </w:tr>
      <w:tr w14:paraId="743DD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C97AE61">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1.4.1</w:t>
            </w:r>
          </w:p>
        </w:tc>
        <w:tc>
          <w:tcPr>
            <w:tcW w:w="8277" w:type="dxa"/>
            <w:vAlign w:val="center"/>
          </w:tcPr>
          <w:p w14:paraId="00F01A7A">
            <w:pPr>
              <w:spacing w:line="360" w:lineRule="auto"/>
              <w:rPr>
                <w:rFonts w:hint="eastAsia"/>
                <w:sz w:val="24"/>
                <w:highlight w:val="none"/>
              </w:rPr>
            </w:pPr>
            <w:r>
              <w:rPr>
                <w:rFonts w:hint="eastAsia" w:ascii="Times New Roman" w:hAnsi="Times New Roman" w:cs="Times New Roman"/>
                <w:kern w:val="2"/>
                <w:sz w:val="24"/>
                <w:highlight w:val="none"/>
              </w:rPr>
              <w:t>履约保证金的比例为合同金额的</w:t>
            </w:r>
            <w:r>
              <w:rPr>
                <w:rFonts w:hint="eastAsia" w:ascii="Times New Roman" w:hAnsi="Times New Roman" w:cs="Times New Roman"/>
                <w:kern w:val="2"/>
                <w:sz w:val="24"/>
                <w:highlight w:val="none"/>
                <w:u w:val="none"/>
              </w:rPr>
              <w:t xml:space="preserve">     </w:t>
            </w:r>
            <w:r>
              <w:rPr>
                <w:rFonts w:hint="eastAsia" w:ascii="Times New Roman" w:hAnsi="Times New Roman" w:cs="Times New Roman"/>
                <w:kern w:val="2"/>
                <w:sz w:val="24"/>
                <w:highlight w:val="none"/>
              </w:rPr>
              <w:t>%；</w:t>
            </w:r>
          </w:p>
        </w:tc>
      </w:tr>
      <w:tr w14:paraId="05127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849" w:type="dxa"/>
            <w:tcBorders>
              <w:left w:val="single" w:color="auto" w:sz="4" w:space="0"/>
            </w:tcBorders>
            <w:vAlign w:val="center"/>
          </w:tcPr>
          <w:p w14:paraId="173F3E7E">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1.4.2</w:t>
            </w:r>
          </w:p>
        </w:tc>
        <w:tc>
          <w:tcPr>
            <w:tcW w:w="8277" w:type="dxa"/>
            <w:vAlign w:val="center"/>
          </w:tcPr>
          <w:p w14:paraId="267F8E98">
            <w:pPr>
              <w:spacing w:line="360" w:lineRule="auto"/>
              <w:rPr>
                <w:rFonts w:ascii="宋体" w:hAnsi="宋体" w:cs="宋体"/>
                <w:sz w:val="24"/>
                <w:highlight w:val="none"/>
              </w:rPr>
            </w:pPr>
          </w:p>
        </w:tc>
      </w:tr>
      <w:tr w14:paraId="056C6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641A2D0">
            <w:pPr>
              <w:spacing w:line="360" w:lineRule="auto"/>
              <w:rPr>
                <w:rFonts w:hint="default" w:ascii="宋体" w:hAnsi="宋体" w:cs="宋体"/>
                <w:sz w:val="24"/>
                <w:highlight w:val="none"/>
                <w:lang w:val="en-US" w:eastAsia="zh-CN"/>
              </w:rPr>
            </w:pPr>
            <w:r>
              <w:rPr>
                <w:rFonts w:hint="eastAsia" w:ascii="宋体" w:hAnsi="宋体" w:cs="宋体"/>
                <w:sz w:val="24"/>
                <w:highlight w:val="none"/>
                <w:lang w:val="en-US" w:eastAsia="zh-CN"/>
              </w:rPr>
              <w:t>1.5</w:t>
            </w:r>
          </w:p>
        </w:tc>
        <w:tc>
          <w:tcPr>
            <w:tcW w:w="8277" w:type="dxa"/>
            <w:vAlign w:val="center"/>
          </w:tcPr>
          <w:p w14:paraId="58B2CB3E">
            <w:pPr>
              <w:spacing w:line="360" w:lineRule="auto"/>
              <w:rPr>
                <w:rFonts w:ascii="宋体" w:hAnsi="宋体" w:cs="宋体"/>
                <w:sz w:val="24"/>
                <w:highlight w:val="none"/>
              </w:rPr>
            </w:pPr>
            <w:r>
              <w:rPr>
                <w:rFonts w:hint="eastAsia"/>
                <w:sz w:val="24"/>
                <w:highlight w:val="none"/>
              </w:rPr>
              <w:t>甲方</w:t>
            </w:r>
            <w:r>
              <w:rPr>
                <w:rFonts w:hint="eastAsia"/>
                <w:sz w:val="24"/>
                <w:highlight w:val="none"/>
                <w:u w:val="single"/>
              </w:rPr>
              <w:t xml:space="preserve">     </w:t>
            </w:r>
            <w:r>
              <w:rPr>
                <w:rFonts w:hint="eastAsia"/>
                <w:sz w:val="24"/>
                <w:highlight w:val="none"/>
              </w:rPr>
              <w:t>（是</w:t>
            </w:r>
            <w:r>
              <w:rPr>
                <w:rFonts w:hint="eastAsia" w:ascii="仿宋" w:hAnsi="仿宋" w:eastAsia="仿宋" w:cs="仿宋"/>
                <w:sz w:val="24"/>
                <w:highlight w:val="none"/>
              </w:rPr>
              <w:t>/</w:t>
            </w:r>
            <w:r>
              <w:rPr>
                <w:rFonts w:hint="eastAsia"/>
                <w:sz w:val="24"/>
                <w:highlight w:val="none"/>
              </w:rPr>
              <w:t>否）需要支付预付款。</w:t>
            </w:r>
          </w:p>
        </w:tc>
      </w:tr>
      <w:tr w14:paraId="3E76D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D81ED5">
            <w:pPr>
              <w:spacing w:line="360" w:lineRule="auto"/>
              <w:rPr>
                <w:rFonts w:ascii="宋体" w:hAnsi="宋体" w:cs="宋体"/>
                <w:sz w:val="24"/>
                <w:highlight w:val="none"/>
              </w:rPr>
            </w:pPr>
            <w:r>
              <w:rPr>
                <w:rFonts w:hint="eastAsia" w:ascii="宋体" w:hAnsi="宋体" w:cs="宋体"/>
                <w:sz w:val="24"/>
                <w:highlight w:val="none"/>
              </w:rPr>
              <w:t>1.5.1</w:t>
            </w:r>
          </w:p>
        </w:tc>
        <w:tc>
          <w:tcPr>
            <w:tcW w:w="8277" w:type="dxa"/>
            <w:vAlign w:val="center"/>
          </w:tcPr>
          <w:p w14:paraId="29178DFB">
            <w:pPr>
              <w:spacing w:line="360" w:lineRule="auto"/>
              <w:rPr>
                <w:rFonts w:ascii="宋体" w:hAnsi="宋体" w:cs="宋体"/>
                <w:sz w:val="24"/>
                <w:highlight w:val="none"/>
              </w:rPr>
            </w:pPr>
          </w:p>
        </w:tc>
      </w:tr>
      <w:tr w14:paraId="2E3B14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8C29D54">
            <w:pPr>
              <w:spacing w:line="360" w:lineRule="auto"/>
              <w:rPr>
                <w:rFonts w:ascii="宋体" w:hAnsi="宋体" w:cs="宋体"/>
                <w:sz w:val="24"/>
                <w:highlight w:val="none"/>
              </w:rPr>
            </w:pPr>
            <w:r>
              <w:rPr>
                <w:rFonts w:hint="eastAsia" w:ascii="宋体" w:hAnsi="宋体" w:cs="宋体"/>
                <w:sz w:val="24"/>
                <w:highlight w:val="none"/>
              </w:rPr>
              <w:t xml:space="preserve">1.5.2 </w:t>
            </w:r>
          </w:p>
        </w:tc>
        <w:tc>
          <w:tcPr>
            <w:tcW w:w="8277" w:type="dxa"/>
            <w:vAlign w:val="center"/>
          </w:tcPr>
          <w:p w14:paraId="61D51B8C">
            <w:pPr>
              <w:spacing w:line="360" w:lineRule="auto"/>
              <w:rPr>
                <w:rFonts w:ascii="宋体" w:hAnsi="宋体" w:cs="宋体"/>
                <w:sz w:val="24"/>
                <w:highlight w:val="none"/>
              </w:rPr>
            </w:pPr>
          </w:p>
        </w:tc>
      </w:tr>
      <w:tr w14:paraId="4F663D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EEAC4DE">
            <w:pPr>
              <w:spacing w:line="360" w:lineRule="auto"/>
              <w:rPr>
                <w:rFonts w:ascii="宋体" w:hAnsi="宋体" w:cs="宋体"/>
                <w:sz w:val="24"/>
                <w:highlight w:val="none"/>
              </w:rPr>
            </w:pPr>
            <w:r>
              <w:rPr>
                <w:rFonts w:hint="eastAsia" w:ascii="宋体" w:hAnsi="宋体" w:cs="宋体"/>
                <w:sz w:val="24"/>
                <w:highlight w:val="none"/>
              </w:rPr>
              <w:t>1.5.3</w:t>
            </w:r>
          </w:p>
        </w:tc>
        <w:tc>
          <w:tcPr>
            <w:tcW w:w="8277" w:type="dxa"/>
            <w:vAlign w:val="center"/>
          </w:tcPr>
          <w:p w14:paraId="1A5CE386">
            <w:pPr>
              <w:spacing w:line="360" w:lineRule="auto"/>
              <w:rPr>
                <w:rFonts w:ascii="宋体" w:hAnsi="宋体" w:cs="宋体"/>
                <w:sz w:val="24"/>
                <w:highlight w:val="none"/>
              </w:rPr>
            </w:pPr>
          </w:p>
        </w:tc>
      </w:tr>
      <w:tr w14:paraId="48CC3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11ABB31">
            <w:pPr>
              <w:spacing w:line="360" w:lineRule="auto"/>
              <w:rPr>
                <w:rFonts w:ascii="宋体" w:hAnsi="宋体" w:cs="宋体"/>
                <w:sz w:val="24"/>
                <w:highlight w:val="none"/>
              </w:rPr>
            </w:pPr>
            <w:r>
              <w:rPr>
                <w:rFonts w:hint="eastAsia" w:ascii="宋体" w:hAnsi="宋体" w:cs="宋体"/>
                <w:sz w:val="24"/>
                <w:highlight w:val="none"/>
              </w:rPr>
              <w:t>1.6.2</w:t>
            </w:r>
          </w:p>
        </w:tc>
        <w:tc>
          <w:tcPr>
            <w:tcW w:w="8277" w:type="dxa"/>
            <w:vAlign w:val="center"/>
          </w:tcPr>
          <w:p w14:paraId="024D1C9F">
            <w:pPr>
              <w:spacing w:line="360" w:lineRule="auto"/>
              <w:rPr>
                <w:rFonts w:ascii="宋体" w:hAnsi="宋体" w:cs="宋体"/>
                <w:sz w:val="24"/>
                <w:highlight w:val="none"/>
              </w:rPr>
            </w:pPr>
          </w:p>
        </w:tc>
      </w:tr>
      <w:tr w14:paraId="18D79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FDC1D1F">
            <w:pPr>
              <w:spacing w:line="360" w:lineRule="auto"/>
              <w:rPr>
                <w:rFonts w:ascii="宋体" w:hAnsi="宋体" w:cs="宋体"/>
                <w:sz w:val="24"/>
                <w:highlight w:val="none"/>
              </w:rPr>
            </w:pPr>
            <w:r>
              <w:rPr>
                <w:rFonts w:hint="eastAsia" w:ascii="宋体" w:hAnsi="宋体" w:cs="宋体"/>
                <w:sz w:val="24"/>
                <w:highlight w:val="none"/>
              </w:rPr>
              <w:t>1.7.1</w:t>
            </w:r>
          </w:p>
        </w:tc>
        <w:tc>
          <w:tcPr>
            <w:tcW w:w="8277" w:type="dxa"/>
            <w:vAlign w:val="center"/>
          </w:tcPr>
          <w:p w14:paraId="606CDF7F">
            <w:pPr>
              <w:spacing w:line="360" w:lineRule="auto"/>
              <w:rPr>
                <w:rFonts w:ascii="宋体" w:hAnsi="宋体" w:cs="宋体"/>
                <w:sz w:val="24"/>
                <w:highlight w:val="none"/>
              </w:rPr>
            </w:pPr>
          </w:p>
        </w:tc>
      </w:tr>
      <w:tr w14:paraId="522D5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A0807F0">
            <w:pPr>
              <w:spacing w:line="360" w:lineRule="auto"/>
              <w:rPr>
                <w:rFonts w:ascii="宋体" w:hAnsi="宋体" w:cs="宋体"/>
                <w:sz w:val="24"/>
                <w:highlight w:val="none"/>
              </w:rPr>
            </w:pPr>
            <w:r>
              <w:rPr>
                <w:rFonts w:hint="eastAsia" w:ascii="宋体" w:hAnsi="宋体" w:cs="宋体"/>
                <w:sz w:val="24"/>
                <w:highlight w:val="none"/>
              </w:rPr>
              <w:t>1.7.2</w:t>
            </w:r>
          </w:p>
        </w:tc>
        <w:tc>
          <w:tcPr>
            <w:tcW w:w="8277" w:type="dxa"/>
            <w:vAlign w:val="center"/>
          </w:tcPr>
          <w:p w14:paraId="244495A1">
            <w:pPr>
              <w:spacing w:line="360" w:lineRule="auto"/>
              <w:rPr>
                <w:rFonts w:ascii="宋体" w:hAnsi="宋体" w:cs="宋体"/>
                <w:sz w:val="24"/>
                <w:highlight w:val="none"/>
              </w:rPr>
            </w:pPr>
          </w:p>
        </w:tc>
      </w:tr>
      <w:tr w14:paraId="56593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BDF1E8F">
            <w:pPr>
              <w:spacing w:line="360" w:lineRule="auto"/>
              <w:rPr>
                <w:rFonts w:ascii="宋体" w:hAnsi="宋体" w:cs="宋体"/>
                <w:sz w:val="24"/>
                <w:highlight w:val="none"/>
              </w:rPr>
            </w:pPr>
            <w:r>
              <w:rPr>
                <w:rFonts w:hint="eastAsia" w:ascii="宋体" w:hAnsi="宋体" w:cs="宋体"/>
                <w:sz w:val="24"/>
                <w:highlight w:val="none"/>
              </w:rPr>
              <w:t>1.7.3</w:t>
            </w:r>
          </w:p>
        </w:tc>
        <w:tc>
          <w:tcPr>
            <w:tcW w:w="8277" w:type="dxa"/>
            <w:vAlign w:val="center"/>
          </w:tcPr>
          <w:p w14:paraId="1AEE8614">
            <w:pPr>
              <w:spacing w:line="360" w:lineRule="auto"/>
              <w:rPr>
                <w:rFonts w:ascii="宋体" w:hAnsi="宋体" w:cs="宋体"/>
                <w:sz w:val="24"/>
                <w:highlight w:val="none"/>
              </w:rPr>
            </w:pPr>
          </w:p>
        </w:tc>
      </w:tr>
      <w:tr w14:paraId="544CB7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53AF5F9">
            <w:pPr>
              <w:spacing w:line="360" w:lineRule="auto"/>
              <w:rPr>
                <w:rFonts w:ascii="宋体" w:hAnsi="宋体" w:cs="宋体"/>
                <w:sz w:val="24"/>
                <w:highlight w:val="none"/>
              </w:rPr>
            </w:pPr>
            <w:r>
              <w:rPr>
                <w:rFonts w:hint="eastAsia" w:ascii="宋体" w:hAnsi="宋体" w:cs="宋体"/>
                <w:sz w:val="24"/>
                <w:highlight w:val="none"/>
              </w:rPr>
              <w:t>1.8.6</w:t>
            </w:r>
          </w:p>
        </w:tc>
        <w:tc>
          <w:tcPr>
            <w:tcW w:w="8277" w:type="dxa"/>
            <w:vAlign w:val="center"/>
          </w:tcPr>
          <w:p w14:paraId="495785E8">
            <w:pPr>
              <w:spacing w:line="360" w:lineRule="auto"/>
              <w:rPr>
                <w:rFonts w:ascii="宋体" w:hAnsi="宋体" w:cs="宋体"/>
                <w:sz w:val="24"/>
                <w:highlight w:val="none"/>
              </w:rPr>
            </w:pPr>
          </w:p>
        </w:tc>
      </w:tr>
      <w:tr w14:paraId="4C58A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2991B31">
            <w:pPr>
              <w:spacing w:line="360" w:lineRule="auto"/>
              <w:rPr>
                <w:rFonts w:ascii="宋体" w:hAnsi="宋体" w:cs="宋体"/>
                <w:sz w:val="24"/>
                <w:highlight w:val="none"/>
              </w:rPr>
            </w:pPr>
            <w:r>
              <w:rPr>
                <w:rFonts w:hint="eastAsia" w:ascii="宋体" w:hAnsi="宋体" w:cs="宋体"/>
                <w:sz w:val="24"/>
                <w:highlight w:val="none"/>
              </w:rPr>
              <w:t>1.9</w:t>
            </w:r>
          </w:p>
        </w:tc>
        <w:tc>
          <w:tcPr>
            <w:tcW w:w="8277" w:type="dxa"/>
            <w:vAlign w:val="center"/>
          </w:tcPr>
          <w:p w14:paraId="43491995">
            <w:pPr>
              <w:spacing w:line="360" w:lineRule="auto"/>
              <w:rPr>
                <w:rFonts w:ascii="宋体" w:hAnsi="宋体" w:cs="宋体"/>
                <w:sz w:val="24"/>
                <w:highlight w:val="none"/>
              </w:rPr>
            </w:pPr>
          </w:p>
        </w:tc>
      </w:tr>
      <w:tr w14:paraId="388D2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C20304A">
            <w:pPr>
              <w:spacing w:line="360" w:lineRule="auto"/>
              <w:rPr>
                <w:rFonts w:hint="default" w:ascii="宋体" w:hAnsi="宋体" w:eastAsia="宋体" w:cs="宋体"/>
                <w:sz w:val="24"/>
                <w:highlight w:val="none"/>
                <w:lang w:val="en-US" w:eastAsia="zh-CN"/>
              </w:rPr>
            </w:pPr>
            <w:r>
              <w:rPr>
                <w:rFonts w:hint="eastAsia" w:ascii="宋体" w:hAnsi="宋体" w:cs="宋体"/>
                <w:sz w:val="24"/>
                <w:highlight w:val="none"/>
                <w:lang w:val="en-US" w:eastAsia="zh-CN"/>
              </w:rPr>
              <w:t>1.9.1</w:t>
            </w:r>
          </w:p>
        </w:tc>
        <w:tc>
          <w:tcPr>
            <w:tcW w:w="8277" w:type="dxa"/>
            <w:vAlign w:val="center"/>
          </w:tcPr>
          <w:p w14:paraId="1CC16B52">
            <w:pPr>
              <w:spacing w:line="360" w:lineRule="auto"/>
              <w:rPr>
                <w:rFonts w:ascii="宋体" w:hAnsi="宋体" w:cs="宋体"/>
                <w:sz w:val="24"/>
                <w:highlight w:val="none"/>
              </w:rPr>
            </w:pPr>
          </w:p>
        </w:tc>
      </w:tr>
      <w:tr w14:paraId="655A5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1FF388B">
            <w:pPr>
              <w:spacing w:line="360" w:lineRule="auto"/>
              <w:rPr>
                <w:rFonts w:hint="default" w:ascii="宋体" w:hAnsi="宋体" w:cs="宋体"/>
                <w:sz w:val="24"/>
                <w:highlight w:val="none"/>
                <w:lang w:val="en-US" w:eastAsia="zh-CN"/>
              </w:rPr>
            </w:pPr>
            <w:r>
              <w:rPr>
                <w:rFonts w:hint="eastAsia" w:ascii="宋体" w:hAnsi="宋体" w:cs="宋体"/>
                <w:sz w:val="24"/>
                <w:highlight w:val="none"/>
                <w:lang w:val="en-US" w:eastAsia="zh-CN"/>
              </w:rPr>
              <w:t>1.9.2</w:t>
            </w:r>
          </w:p>
        </w:tc>
        <w:tc>
          <w:tcPr>
            <w:tcW w:w="8277" w:type="dxa"/>
            <w:vAlign w:val="center"/>
          </w:tcPr>
          <w:p w14:paraId="3BCFBE63">
            <w:pPr>
              <w:spacing w:line="360" w:lineRule="auto"/>
              <w:rPr>
                <w:rFonts w:ascii="宋体" w:hAnsi="宋体" w:cs="宋体"/>
                <w:sz w:val="24"/>
                <w:highlight w:val="none"/>
              </w:rPr>
            </w:pPr>
          </w:p>
        </w:tc>
      </w:tr>
      <w:tr w14:paraId="2A3144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1A7F075">
            <w:pPr>
              <w:spacing w:line="360" w:lineRule="auto"/>
              <w:rPr>
                <w:rFonts w:ascii="宋体" w:hAnsi="宋体" w:cs="宋体"/>
                <w:sz w:val="24"/>
                <w:highlight w:val="none"/>
              </w:rPr>
            </w:pPr>
            <w:r>
              <w:rPr>
                <w:rFonts w:hint="eastAsia" w:ascii="宋体" w:hAnsi="宋体" w:cs="宋体"/>
                <w:sz w:val="24"/>
                <w:highlight w:val="none"/>
              </w:rPr>
              <w:t>2.3.2</w:t>
            </w:r>
          </w:p>
        </w:tc>
        <w:tc>
          <w:tcPr>
            <w:tcW w:w="8277" w:type="dxa"/>
            <w:vAlign w:val="center"/>
          </w:tcPr>
          <w:p w14:paraId="63331744">
            <w:pPr>
              <w:spacing w:line="360" w:lineRule="auto"/>
              <w:ind w:left="-420" w:leftChars="-200" w:right="-420" w:rightChars="-200" w:firstLine="480" w:firstLineChars="200"/>
              <w:rPr>
                <w:rFonts w:ascii="宋体" w:hAnsi="宋体" w:cs="宋体"/>
                <w:sz w:val="24"/>
                <w:highlight w:val="none"/>
              </w:rPr>
            </w:pPr>
          </w:p>
        </w:tc>
      </w:tr>
      <w:tr w14:paraId="1E15FC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771A964">
            <w:pPr>
              <w:spacing w:line="360" w:lineRule="auto"/>
              <w:rPr>
                <w:rFonts w:ascii="宋体" w:hAnsi="宋体" w:cs="宋体"/>
                <w:sz w:val="24"/>
                <w:highlight w:val="none"/>
              </w:rPr>
            </w:pPr>
            <w:r>
              <w:rPr>
                <w:rFonts w:hint="eastAsia" w:ascii="宋体" w:hAnsi="宋体" w:cs="宋体"/>
                <w:sz w:val="24"/>
                <w:highlight w:val="none"/>
              </w:rPr>
              <w:t>2.4.1</w:t>
            </w:r>
          </w:p>
        </w:tc>
        <w:tc>
          <w:tcPr>
            <w:tcW w:w="8277" w:type="dxa"/>
            <w:vAlign w:val="center"/>
          </w:tcPr>
          <w:p w14:paraId="2136A7A8">
            <w:pPr>
              <w:spacing w:line="360" w:lineRule="auto"/>
              <w:ind w:left="-420" w:leftChars="-200" w:right="-420" w:rightChars="-200" w:firstLine="480" w:firstLineChars="200"/>
              <w:rPr>
                <w:rFonts w:ascii="宋体" w:hAnsi="宋体" w:cs="宋体"/>
                <w:sz w:val="24"/>
                <w:highlight w:val="none"/>
              </w:rPr>
            </w:pPr>
          </w:p>
        </w:tc>
      </w:tr>
      <w:tr w14:paraId="0659F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D918605">
            <w:pPr>
              <w:spacing w:line="360" w:lineRule="auto"/>
              <w:rPr>
                <w:rFonts w:ascii="宋体" w:hAnsi="宋体" w:cs="宋体"/>
                <w:sz w:val="24"/>
                <w:highlight w:val="none"/>
              </w:rPr>
            </w:pPr>
            <w:r>
              <w:rPr>
                <w:rFonts w:hint="eastAsia" w:ascii="宋体" w:hAnsi="宋体" w:cs="宋体"/>
                <w:sz w:val="24"/>
                <w:highlight w:val="none"/>
              </w:rPr>
              <w:t>2.4.3</w:t>
            </w:r>
          </w:p>
        </w:tc>
        <w:tc>
          <w:tcPr>
            <w:tcW w:w="8277" w:type="dxa"/>
            <w:vAlign w:val="center"/>
          </w:tcPr>
          <w:p w14:paraId="75EBF959">
            <w:pPr>
              <w:spacing w:line="360" w:lineRule="auto"/>
              <w:rPr>
                <w:rFonts w:ascii="宋体" w:hAnsi="宋体" w:cs="宋体"/>
                <w:sz w:val="24"/>
                <w:highlight w:val="none"/>
              </w:rPr>
            </w:pPr>
          </w:p>
        </w:tc>
      </w:tr>
      <w:tr w14:paraId="4ACFD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tcPr>
          <w:p w14:paraId="15E6F158">
            <w:pPr>
              <w:spacing w:line="360" w:lineRule="auto"/>
              <w:rPr>
                <w:rFonts w:ascii="宋体" w:hAnsi="宋体" w:cs="宋体"/>
                <w:sz w:val="24"/>
                <w:highlight w:val="none"/>
              </w:rPr>
            </w:pPr>
            <w:r>
              <w:rPr>
                <w:rFonts w:hint="eastAsia" w:ascii="宋体" w:hAnsi="宋体" w:cs="宋体"/>
                <w:sz w:val="24"/>
                <w:highlight w:val="none"/>
              </w:rPr>
              <w:t xml:space="preserve">2.8 </w:t>
            </w:r>
          </w:p>
        </w:tc>
        <w:tc>
          <w:tcPr>
            <w:tcW w:w="8277" w:type="dxa"/>
          </w:tcPr>
          <w:p w14:paraId="0C1C03D1">
            <w:pPr>
              <w:spacing w:line="360" w:lineRule="auto"/>
              <w:rPr>
                <w:rFonts w:ascii="宋体" w:hAnsi="宋体" w:cs="宋体"/>
                <w:sz w:val="24"/>
                <w:highlight w:val="none"/>
              </w:rPr>
            </w:pPr>
          </w:p>
        </w:tc>
      </w:tr>
      <w:tr w14:paraId="0DC9B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AD4F04F">
            <w:pPr>
              <w:spacing w:line="360" w:lineRule="auto"/>
              <w:rPr>
                <w:rFonts w:ascii="宋体" w:hAnsi="宋体" w:cs="宋体"/>
                <w:sz w:val="24"/>
                <w:highlight w:val="none"/>
              </w:rPr>
            </w:pPr>
            <w:r>
              <w:rPr>
                <w:rFonts w:hint="eastAsia" w:ascii="宋体" w:hAnsi="宋体" w:cs="宋体"/>
                <w:sz w:val="24"/>
                <w:highlight w:val="none"/>
              </w:rPr>
              <w:t>2.12.3</w:t>
            </w:r>
          </w:p>
        </w:tc>
        <w:tc>
          <w:tcPr>
            <w:tcW w:w="8277" w:type="dxa"/>
            <w:vAlign w:val="center"/>
          </w:tcPr>
          <w:p w14:paraId="3F0DA9FB">
            <w:pPr>
              <w:spacing w:line="360" w:lineRule="auto"/>
              <w:rPr>
                <w:rFonts w:ascii="宋体" w:hAnsi="宋体" w:cs="宋体"/>
                <w:sz w:val="24"/>
                <w:highlight w:val="none"/>
              </w:rPr>
            </w:pPr>
          </w:p>
        </w:tc>
      </w:tr>
      <w:tr w14:paraId="2F62F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29ADF0C">
            <w:pPr>
              <w:spacing w:line="360" w:lineRule="auto"/>
              <w:rPr>
                <w:rFonts w:ascii="宋体" w:hAnsi="宋体" w:cs="宋体"/>
                <w:sz w:val="24"/>
                <w:highlight w:val="none"/>
              </w:rPr>
            </w:pPr>
            <w:r>
              <w:rPr>
                <w:rFonts w:hint="eastAsia" w:ascii="宋体" w:hAnsi="宋体" w:cs="宋体"/>
                <w:sz w:val="24"/>
                <w:highlight w:val="none"/>
              </w:rPr>
              <w:t>2.12.4</w:t>
            </w:r>
          </w:p>
        </w:tc>
        <w:tc>
          <w:tcPr>
            <w:tcW w:w="8277" w:type="dxa"/>
            <w:vAlign w:val="center"/>
          </w:tcPr>
          <w:p w14:paraId="5CD06A72">
            <w:pPr>
              <w:spacing w:line="360" w:lineRule="auto"/>
              <w:rPr>
                <w:rFonts w:ascii="宋体" w:hAnsi="宋体" w:cs="宋体"/>
                <w:sz w:val="24"/>
                <w:highlight w:val="none"/>
              </w:rPr>
            </w:pPr>
          </w:p>
        </w:tc>
      </w:tr>
      <w:tr w14:paraId="64B3D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30E2DED7">
            <w:pPr>
              <w:spacing w:line="360" w:lineRule="auto"/>
              <w:rPr>
                <w:rFonts w:ascii="宋体" w:hAnsi="宋体" w:cs="宋体"/>
                <w:sz w:val="24"/>
                <w:highlight w:val="none"/>
              </w:rPr>
            </w:pPr>
            <w:r>
              <w:rPr>
                <w:rFonts w:hint="eastAsia" w:ascii="宋体" w:hAnsi="宋体" w:cs="宋体"/>
                <w:sz w:val="24"/>
                <w:highlight w:val="none"/>
              </w:rPr>
              <w:t>2.16.1</w:t>
            </w:r>
          </w:p>
        </w:tc>
        <w:tc>
          <w:tcPr>
            <w:tcW w:w="8277" w:type="dxa"/>
            <w:vAlign w:val="center"/>
          </w:tcPr>
          <w:p w14:paraId="2D1C1E70">
            <w:pPr>
              <w:spacing w:line="360" w:lineRule="auto"/>
              <w:rPr>
                <w:rFonts w:ascii="宋体" w:hAnsi="宋体" w:cs="宋体"/>
                <w:sz w:val="24"/>
                <w:highlight w:val="none"/>
              </w:rPr>
            </w:pPr>
          </w:p>
        </w:tc>
      </w:tr>
      <w:tr w14:paraId="1924A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350FF4D0">
            <w:pPr>
              <w:spacing w:line="360" w:lineRule="auto"/>
              <w:rPr>
                <w:rFonts w:ascii="宋体" w:hAnsi="宋体" w:cs="宋体"/>
                <w:sz w:val="24"/>
                <w:highlight w:val="none"/>
              </w:rPr>
            </w:pPr>
            <w:r>
              <w:rPr>
                <w:rFonts w:hint="eastAsia" w:ascii="宋体" w:hAnsi="宋体" w:cs="宋体"/>
                <w:sz w:val="24"/>
                <w:highlight w:val="none"/>
              </w:rPr>
              <w:t>2.16.3</w:t>
            </w:r>
          </w:p>
        </w:tc>
        <w:tc>
          <w:tcPr>
            <w:tcW w:w="8277" w:type="dxa"/>
            <w:vAlign w:val="center"/>
          </w:tcPr>
          <w:p w14:paraId="135EFE8A">
            <w:pPr>
              <w:spacing w:line="360" w:lineRule="auto"/>
              <w:rPr>
                <w:rFonts w:ascii="宋体" w:hAnsi="宋体" w:cs="宋体"/>
                <w:sz w:val="24"/>
                <w:highlight w:val="none"/>
              </w:rPr>
            </w:pPr>
          </w:p>
        </w:tc>
      </w:tr>
      <w:tr w14:paraId="26F23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1B48EA01">
            <w:pPr>
              <w:spacing w:line="360" w:lineRule="auto"/>
              <w:ind w:left="-420" w:leftChars="-200" w:right="-420" w:rightChars="-200" w:firstLine="480" w:firstLineChars="200"/>
              <w:outlineLvl w:val="0"/>
              <w:rPr>
                <w:rFonts w:ascii="宋体" w:hAnsi="宋体" w:cs="宋体"/>
                <w:sz w:val="24"/>
                <w:highlight w:val="none"/>
              </w:rPr>
            </w:pPr>
            <w:r>
              <w:rPr>
                <w:rFonts w:hint="eastAsia" w:ascii="宋体" w:hAnsi="宋体" w:cs="宋体"/>
                <w:sz w:val="24"/>
                <w:highlight w:val="none"/>
              </w:rPr>
              <w:t xml:space="preserve">2.20 </w:t>
            </w:r>
          </w:p>
        </w:tc>
        <w:tc>
          <w:tcPr>
            <w:tcW w:w="8277" w:type="dxa"/>
            <w:vAlign w:val="center"/>
          </w:tcPr>
          <w:p w14:paraId="5341C6E9">
            <w:pPr>
              <w:spacing w:line="360" w:lineRule="auto"/>
              <w:rPr>
                <w:rFonts w:ascii="宋体" w:hAnsi="宋体" w:cs="宋体"/>
                <w:sz w:val="24"/>
                <w:highlight w:val="none"/>
              </w:rPr>
            </w:pPr>
          </w:p>
        </w:tc>
      </w:tr>
    </w:tbl>
    <w:p w14:paraId="46084F85">
      <w:pPr>
        <w:spacing w:line="360" w:lineRule="auto"/>
        <w:ind w:left="-420" w:leftChars="-200" w:right="-420" w:rightChars="-200" w:firstLine="480" w:firstLineChars="200"/>
        <w:rPr>
          <w:rFonts w:ascii="宋体" w:hAnsi="宋体" w:cs="宋体"/>
          <w:sz w:val="24"/>
          <w:highlight w:val="none"/>
        </w:rPr>
      </w:pPr>
    </w:p>
    <w:p w14:paraId="69DFBBCF">
      <w:pPr>
        <w:spacing w:line="360" w:lineRule="auto"/>
        <w:ind w:left="-420" w:leftChars="-200" w:right="-420" w:rightChars="-200"/>
        <w:rPr>
          <w:rFonts w:ascii="宋体" w:hAnsi="宋体" w:cs="宋体"/>
          <w:sz w:val="24"/>
          <w:highlight w:val="none"/>
        </w:rPr>
      </w:pPr>
    </w:p>
    <w:p w14:paraId="1B63E634">
      <w:pPr>
        <w:spacing w:line="360" w:lineRule="auto"/>
        <w:ind w:left="-420" w:leftChars="-200" w:right="-420" w:rightChars="-200" w:firstLine="480" w:firstLineChars="200"/>
        <w:jc w:val="center"/>
        <w:outlineLvl w:val="0"/>
        <w:rPr>
          <w:rFonts w:ascii="宋体" w:hAnsi="宋体" w:cs="宋体"/>
          <w:sz w:val="24"/>
          <w:highlight w:val="none"/>
        </w:rPr>
      </w:pPr>
    </w:p>
    <w:p w14:paraId="17669386">
      <w:pPr>
        <w:spacing w:line="360" w:lineRule="auto"/>
        <w:ind w:left="-420" w:leftChars="-200" w:right="-420" w:rightChars="-200" w:firstLine="480" w:firstLineChars="200"/>
        <w:jc w:val="center"/>
        <w:outlineLvl w:val="0"/>
        <w:rPr>
          <w:rFonts w:ascii="宋体" w:hAnsi="宋体" w:cs="宋体"/>
          <w:sz w:val="24"/>
          <w:highlight w:val="none"/>
        </w:rPr>
      </w:pPr>
    </w:p>
    <w:p w14:paraId="7DDEC4B0">
      <w:pPr>
        <w:spacing w:line="240" w:lineRule="auto"/>
        <w:ind w:left="0" w:firstLine="0" w:firstLineChars="0"/>
        <w:outlineLvl w:val="9"/>
        <w:rPr>
          <w:rFonts w:hint="eastAsia" w:ascii="宋体" w:hAnsi="宋体" w:cs="宋体"/>
          <w:b/>
          <w:sz w:val="36"/>
          <w:szCs w:val="20"/>
          <w:highlight w:val="none"/>
        </w:rPr>
      </w:pPr>
      <w:r>
        <w:rPr>
          <w:rFonts w:hint="eastAsia" w:ascii="宋体" w:hAnsi="宋体" w:cs="宋体"/>
          <w:b/>
          <w:sz w:val="36"/>
          <w:szCs w:val="20"/>
          <w:highlight w:val="none"/>
        </w:rPr>
        <w:br w:type="page"/>
      </w:r>
    </w:p>
    <w:p w14:paraId="29D1DA7B">
      <w:pPr>
        <w:rPr>
          <w:rFonts w:hint="eastAsia"/>
        </w:rPr>
      </w:pPr>
    </w:p>
    <w:p w14:paraId="149F3388">
      <w:pPr>
        <w:rPr>
          <w:rFonts w:hint="eastAsia"/>
        </w:rPr>
      </w:pPr>
    </w:p>
    <w:p w14:paraId="2C835288">
      <w:pPr>
        <w:pStyle w:val="86"/>
        <w:ind w:left="0" w:leftChars="0" w:firstLine="0" w:firstLineChars="0"/>
        <w:rPr>
          <w:color w:val="auto"/>
          <w:highlight w:val="none"/>
        </w:rPr>
      </w:pPr>
    </w:p>
    <w:p w14:paraId="4216D2C9">
      <w:pPr>
        <w:rPr>
          <w:color w:val="auto"/>
          <w:highlight w:val="none"/>
        </w:rPr>
      </w:pPr>
    </w:p>
    <w:p w14:paraId="33E50CAD">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1DBF0710">
      <w:pPr>
        <w:spacing w:line="360" w:lineRule="auto"/>
        <w:jc w:val="center"/>
        <w:outlineLvl w:val="0"/>
        <w:rPr>
          <w:rFonts w:ascii="宋体" w:hAnsi="宋体" w:cs="宋体"/>
          <w:b/>
          <w:color w:val="auto"/>
          <w:kern w:val="0"/>
          <w:sz w:val="36"/>
          <w:szCs w:val="36"/>
          <w:highlight w:val="none"/>
        </w:rPr>
      </w:pPr>
    </w:p>
    <w:p w14:paraId="5085855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4D59D9C7">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51CAB26">
      <w:pPr>
        <w:spacing w:line="360" w:lineRule="auto"/>
        <w:jc w:val="center"/>
        <w:outlineLvl w:val="0"/>
        <w:rPr>
          <w:rFonts w:ascii="宋体" w:hAnsi="宋体" w:cs="宋体"/>
          <w:b/>
          <w:color w:val="auto"/>
          <w:kern w:val="0"/>
          <w:sz w:val="36"/>
          <w:szCs w:val="36"/>
          <w:highlight w:val="none"/>
        </w:rPr>
      </w:pPr>
    </w:p>
    <w:p w14:paraId="6269D16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5CE94BE0">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3B8E84A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631FFC2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388312A0">
      <w:pPr>
        <w:snapToGrid w:val="0"/>
        <w:spacing w:line="360" w:lineRule="auto"/>
        <w:ind w:firstLine="480" w:firstLineChars="200"/>
        <w:rPr>
          <w:rFonts w:ascii="宋体" w:hAnsi="宋体" w:cs="宋体"/>
          <w:color w:val="auto"/>
          <w:sz w:val="24"/>
          <w:highlight w:val="none"/>
        </w:rPr>
      </w:pPr>
    </w:p>
    <w:p w14:paraId="21552A5D">
      <w:pPr>
        <w:spacing w:line="360" w:lineRule="auto"/>
        <w:ind w:firstLine="480" w:firstLineChars="200"/>
        <w:rPr>
          <w:rFonts w:ascii="宋体" w:hAnsi="宋体" w:cs="宋体"/>
          <w:color w:val="auto"/>
          <w:sz w:val="24"/>
          <w:highlight w:val="none"/>
        </w:rPr>
      </w:pPr>
    </w:p>
    <w:p w14:paraId="47242FD3">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7698A58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5D295DF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1C47256E">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6D4B82C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1.</w:t>
      </w:r>
      <w:r>
        <w:rPr>
          <w:rFonts w:hint="eastAsia" w:ascii="宋体" w:hAnsi="宋体" w:cs="宋体"/>
          <w:color w:val="auto"/>
          <w:sz w:val="24"/>
          <w:highlight w:val="none"/>
        </w:rPr>
        <w:t>具有独立承担民事责任的能力；</w:t>
      </w:r>
    </w:p>
    <w:p w14:paraId="1739237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2.</w:t>
      </w:r>
      <w:r>
        <w:rPr>
          <w:rFonts w:hint="eastAsia" w:ascii="宋体" w:hAnsi="宋体" w:cs="宋体"/>
          <w:color w:val="auto"/>
          <w:sz w:val="24"/>
          <w:highlight w:val="none"/>
        </w:rPr>
        <w:t xml:space="preserve">具有良好的商业信誉和健全的财务会计制度； </w:t>
      </w:r>
    </w:p>
    <w:p w14:paraId="32FFADD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3.</w:t>
      </w:r>
      <w:r>
        <w:rPr>
          <w:rFonts w:hint="eastAsia" w:ascii="宋体" w:hAnsi="宋体" w:cs="宋体"/>
          <w:color w:val="auto"/>
          <w:sz w:val="24"/>
          <w:highlight w:val="none"/>
        </w:rPr>
        <w:t>具有履行合同所必需的设备和专业技术能力；</w:t>
      </w:r>
    </w:p>
    <w:p w14:paraId="4470675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4.</w:t>
      </w:r>
      <w:r>
        <w:rPr>
          <w:rFonts w:hint="eastAsia" w:ascii="宋体" w:hAnsi="宋体" w:cs="宋体"/>
          <w:color w:val="auto"/>
          <w:sz w:val="24"/>
          <w:highlight w:val="none"/>
        </w:rPr>
        <w:t>有依法缴纳税收和社会保障资金的良好记录；</w:t>
      </w:r>
    </w:p>
    <w:p w14:paraId="0E49F66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参加政府采购活动前三年内，在经营活动中没有重大违法记录；</w:t>
      </w:r>
    </w:p>
    <w:p w14:paraId="01CB5E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6.</w:t>
      </w:r>
      <w:r>
        <w:rPr>
          <w:rFonts w:hint="eastAsia" w:ascii="宋体" w:hAnsi="宋体" w:cs="宋体"/>
          <w:color w:val="auto"/>
          <w:sz w:val="24"/>
          <w:highlight w:val="none"/>
        </w:rPr>
        <w:t>具有法律、行政法规规定的其他条件。</w:t>
      </w:r>
    </w:p>
    <w:p w14:paraId="2C0B964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w:t>
      </w:r>
      <w:r>
        <w:rPr>
          <w:rFonts w:hint="eastAsia" w:ascii="宋体" w:hAnsi="宋体" w:cs="宋体"/>
          <w:color w:val="auto"/>
          <w:sz w:val="24"/>
          <w:highlight w:val="none"/>
          <w:lang w:eastAsia="zh-CN"/>
        </w:rPr>
        <w:t>）</w:t>
      </w:r>
      <w:r>
        <w:rPr>
          <w:rFonts w:hint="eastAsia" w:ascii="宋体" w:hAnsi="宋体" w:cs="宋体"/>
          <w:color w:val="auto"/>
          <w:sz w:val="24"/>
          <w:highlight w:val="none"/>
        </w:rPr>
        <w:t>、中国政府采购网（www.ccgp.gov.cn）列入失信被执行人、重大税收违法案件当事人名单、政府采购严重违法失信行为记录名单。</w:t>
      </w:r>
    </w:p>
    <w:p w14:paraId="540247A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21A1B72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1.</w:t>
      </w:r>
      <w:r>
        <w:rPr>
          <w:rFonts w:hint="eastAsia" w:ascii="宋体" w:hAnsi="宋体" w:cs="宋体"/>
          <w:color w:val="auto"/>
          <w:sz w:val="24"/>
          <w:highlight w:val="none"/>
        </w:rPr>
        <w:t>单位负责人为同一人或者存在直接控股、管理关系的不同供应商参加同一合同项下的政府采购活动的；</w:t>
      </w:r>
    </w:p>
    <w:p w14:paraId="3115096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2.</w:t>
      </w:r>
      <w:r>
        <w:rPr>
          <w:rFonts w:hint="eastAsia" w:ascii="宋体" w:hAnsi="宋体" w:cs="宋体"/>
          <w:color w:val="auto"/>
          <w:sz w:val="24"/>
          <w:highlight w:val="none"/>
        </w:rPr>
        <w:t>为采购项目提供整体设计、规范编制或者项目管理、监理、检测等服务后再参加该采购项目的其他采购活动的。</w:t>
      </w:r>
    </w:p>
    <w:p w14:paraId="65467E7C">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EE5E8E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8D25FF5">
      <w:pPr>
        <w:snapToGrid w:val="0"/>
        <w:spacing w:line="360" w:lineRule="auto"/>
        <w:ind w:right="480"/>
        <w:jc w:val="center"/>
        <w:rPr>
          <w:rFonts w:ascii="宋体" w:hAnsi="宋体" w:cs="宋体"/>
          <w:b/>
          <w:color w:val="auto"/>
          <w:kern w:val="0"/>
          <w:sz w:val="32"/>
          <w:szCs w:val="32"/>
          <w:highlight w:val="none"/>
        </w:rPr>
      </w:pPr>
    </w:p>
    <w:p w14:paraId="6F64DD3B">
      <w:pPr>
        <w:snapToGrid w:val="0"/>
        <w:spacing w:line="360" w:lineRule="auto"/>
        <w:ind w:right="480" w:firstLine="559" w:firstLineChars="233"/>
        <w:jc w:val="left"/>
        <w:rPr>
          <w:rFonts w:ascii="宋体" w:hAnsi="宋体" w:cs="宋体"/>
          <w:b/>
          <w:kern w:val="0"/>
          <w:sz w:val="32"/>
          <w:szCs w:val="32"/>
          <w:highlight w:val="none"/>
        </w:rPr>
      </w:pPr>
      <w:r>
        <w:rPr>
          <w:rFonts w:hint="eastAsia" w:cs="仿宋_GB2312" w:asciiTheme="minorEastAsia" w:hAnsiTheme="minorEastAsia" w:eastAsiaTheme="minorEastAsia"/>
          <w:sz w:val="24"/>
          <w:highlight w:val="none"/>
        </w:rPr>
        <w:t>注：根据《</w:t>
      </w:r>
      <w:r>
        <w:rPr>
          <w:rFonts w:cs="仿宋_GB2312" w:asciiTheme="minorEastAsia" w:hAnsiTheme="minorEastAsia" w:eastAsiaTheme="minorEastAsia"/>
          <w:sz w:val="24"/>
          <w:highlight w:val="none"/>
        </w:rPr>
        <w:t>关于规范政府采购供应商资格设定及资格审查的通知</w:t>
      </w:r>
      <w:r>
        <w:rPr>
          <w:rFonts w:hint="eastAsia" w:cs="仿宋_GB2312" w:asciiTheme="minorEastAsia" w:hAnsiTheme="minorEastAsia" w:eastAsiaTheme="minorEastAsia"/>
          <w:sz w:val="24"/>
          <w:highlight w:val="none"/>
        </w:rPr>
        <w:t>》（</w:t>
      </w:r>
      <w:r>
        <w:rPr>
          <w:rFonts w:cs="仿宋_GB2312" w:asciiTheme="minorEastAsia" w:hAnsiTheme="minorEastAsia" w:eastAsiaTheme="minorEastAsia"/>
          <w:sz w:val="24"/>
          <w:highlight w:val="none"/>
        </w:rPr>
        <w:t>浙财采监[2013]24号</w:t>
      </w:r>
      <w:r>
        <w:rPr>
          <w:rFonts w:hint="eastAsia" w:cs="仿宋_GB2312" w:asciiTheme="minorEastAsia" w:hAnsiTheme="minorEastAsia" w:eastAsiaTheme="minorEastAsia"/>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12FCFF65">
      <w:pPr>
        <w:snapToGrid w:val="0"/>
        <w:spacing w:line="360" w:lineRule="auto"/>
        <w:ind w:right="480"/>
        <w:jc w:val="center"/>
        <w:rPr>
          <w:rFonts w:ascii="宋体" w:hAnsi="宋体" w:cs="宋体"/>
          <w:b/>
          <w:color w:val="auto"/>
          <w:kern w:val="0"/>
          <w:sz w:val="32"/>
          <w:szCs w:val="32"/>
          <w:highlight w:val="none"/>
        </w:rPr>
      </w:pPr>
    </w:p>
    <w:p w14:paraId="32CAC27C">
      <w:pPr>
        <w:snapToGrid w:val="0"/>
        <w:spacing w:line="360" w:lineRule="auto"/>
        <w:ind w:right="480"/>
        <w:jc w:val="both"/>
        <w:rPr>
          <w:rFonts w:ascii="宋体" w:hAnsi="宋体" w:cs="宋体"/>
          <w:b/>
          <w:color w:val="auto"/>
          <w:kern w:val="0"/>
          <w:sz w:val="32"/>
          <w:szCs w:val="32"/>
          <w:highlight w:val="none"/>
        </w:rPr>
      </w:pPr>
    </w:p>
    <w:p w14:paraId="411E29EC">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29A421F7">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D436BB9">
      <w:pPr>
        <w:pStyle w:val="24"/>
        <w:rPr>
          <w:rFonts w:hint="eastAsia"/>
          <w:lang w:eastAsia="zh-CN"/>
        </w:rPr>
      </w:pPr>
    </w:p>
    <w:p w14:paraId="6B66F188">
      <w:pPr>
        <w:rPr>
          <w:rFonts w:hint="eastAsia"/>
          <w:lang w:eastAsia="zh-CN"/>
        </w:rPr>
      </w:pPr>
    </w:p>
    <w:p w14:paraId="29CE5FBC">
      <w:pPr>
        <w:pStyle w:val="24"/>
        <w:rPr>
          <w:rFonts w:hint="eastAsia"/>
          <w:lang w:eastAsia="zh-CN"/>
        </w:rPr>
      </w:pPr>
    </w:p>
    <w:p w14:paraId="68AEAF6F">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83ABD74">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7BA9EBAA">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1A5DB0B5">
      <w:pPr>
        <w:widowControl/>
        <w:spacing w:line="360" w:lineRule="auto"/>
        <w:ind w:firstLine="480"/>
        <w:jc w:val="left"/>
        <w:rPr>
          <w:rFonts w:ascii="宋体" w:hAnsi="宋体" w:cs="宋体"/>
          <w:color w:val="auto"/>
          <w:sz w:val="24"/>
          <w:highlight w:val="none"/>
        </w:rPr>
      </w:pPr>
    </w:p>
    <w:p w14:paraId="77D11919">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3A12EAD7">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48474C8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b/>
          <w:color w:val="auto"/>
          <w:sz w:val="24"/>
          <w:highlight w:val="none"/>
          <w:lang w:eastAsia="zh-CN"/>
        </w:rPr>
        <w:t>.</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EDB0589">
      <w:pPr>
        <w:widowControl/>
        <w:spacing w:line="360" w:lineRule="auto"/>
        <w:ind w:left="150"/>
        <w:jc w:val="center"/>
        <w:rPr>
          <w:rFonts w:ascii="宋体" w:hAnsi="宋体" w:cs="宋体"/>
          <w:b/>
          <w:color w:val="auto"/>
          <w:kern w:val="0"/>
          <w:sz w:val="32"/>
          <w:szCs w:val="32"/>
          <w:highlight w:val="none"/>
        </w:rPr>
      </w:pPr>
    </w:p>
    <w:p w14:paraId="7C000CBB">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6B9B6A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22A71E30">
      <w:pPr>
        <w:rPr>
          <w:rFonts w:ascii="宋体" w:hAnsi="宋体" w:cs="宋体"/>
          <w:color w:val="auto"/>
          <w:highlight w:val="none"/>
        </w:rPr>
      </w:pPr>
    </w:p>
    <w:p w14:paraId="7B26CBA2">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7D9945F">
      <w:pPr>
        <w:spacing w:line="360" w:lineRule="auto"/>
        <w:ind w:right="42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E0F44ED">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6F2B16E0">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sz w:val="24"/>
          <w:highlight w:val="none"/>
          <w:lang w:eastAsia="zh-CN"/>
        </w:rPr>
        <w:t>……</w:t>
      </w:r>
      <w:r>
        <w:rPr>
          <w:rFonts w:hint="eastAsia" w:ascii="宋体" w:hAnsi="宋体" w:cs="宋体"/>
          <w:color w:val="auto"/>
          <w:highlight w:val="none"/>
        </w:rPr>
        <w:t>（页码）</w:t>
      </w:r>
    </w:p>
    <w:p w14:paraId="1A8D216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3DBF4E7C">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1FC79462">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63E6C77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690A0EBC">
      <w:pPr>
        <w:snapToGrid w:val="0"/>
        <w:spacing w:line="360" w:lineRule="auto"/>
        <w:jc w:val="center"/>
        <w:rPr>
          <w:rFonts w:ascii="宋体" w:hAnsi="宋体" w:cs="宋体"/>
          <w:b/>
          <w:color w:val="auto"/>
          <w:kern w:val="0"/>
          <w:sz w:val="32"/>
          <w:szCs w:val="32"/>
          <w:highlight w:val="none"/>
          <w:lang w:val="zh-CN"/>
        </w:rPr>
      </w:pPr>
    </w:p>
    <w:p w14:paraId="03031F3A">
      <w:pPr>
        <w:snapToGrid w:val="0"/>
        <w:spacing w:line="360" w:lineRule="auto"/>
        <w:jc w:val="center"/>
        <w:rPr>
          <w:rFonts w:ascii="宋体" w:hAnsi="宋体" w:cs="宋体"/>
          <w:b/>
          <w:color w:val="auto"/>
          <w:kern w:val="0"/>
          <w:sz w:val="32"/>
          <w:szCs w:val="32"/>
          <w:highlight w:val="none"/>
          <w:lang w:val="zh-CN"/>
        </w:rPr>
      </w:pPr>
    </w:p>
    <w:p w14:paraId="342924E5">
      <w:pPr>
        <w:snapToGrid w:val="0"/>
        <w:spacing w:line="360" w:lineRule="auto"/>
        <w:jc w:val="center"/>
        <w:rPr>
          <w:rFonts w:ascii="宋体" w:hAnsi="宋体" w:cs="宋体"/>
          <w:b/>
          <w:color w:val="auto"/>
          <w:kern w:val="0"/>
          <w:sz w:val="32"/>
          <w:szCs w:val="32"/>
          <w:highlight w:val="none"/>
          <w:lang w:val="zh-CN"/>
        </w:rPr>
      </w:pPr>
    </w:p>
    <w:p w14:paraId="3F3C2D70">
      <w:pPr>
        <w:snapToGrid w:val="0"/>
        <w:spacing w:line="360" w:lineRule="auto"/>
        <w:jc w:val="center"/>
        <w:rPr>
          <w:rFonts w:ascii="宋体" w:hAnsi="宋体" w:cs="宋体"/>
          <w:b/>
          <w:color w:val="auto"/>
          <w:kern w:val="0"/>
          <w:sz w:val="32"/>
          <w:szCs w:val="32"/>
          <w:highlight w:val="none"/>
          <w:lang w:val="zh-CN"/>
        </w:rPr>
      </w:pPr>
    </w:p>
    <w:p w14:paraId="0A2ABDCE">
      <w:pPr>
        <w:snapToGrid w:val="0"/>
        <w:spacing w:line="360" w:lineRule="auto"/>
        <w:jc w:val="center"/>
        <w:rPr>
          <w:rFonts w:ascii="宋体" w:hAnsi="宋体" w:cs="宋体"/>
          <w:b/>
          <w:color w:val="auto"/>
          <w:kern w:val="0"/>
          <w:sz w:val="32"/>
          <w:szCs w:val="32"/>
          <w:highlight w:val="none"/>
          <w:lang w:val="zh-CN"/>
        </w:rPr>
      </w:pPr>
    </w:p>
    <w:p w14:paraId="79C93663">
      <w:pPr>
        <w:snapToGrid w:val="0"/>
        <w:spacing w:line="360" w:lineRule="auto"/>
        <w:jc w:val="center"/>
        <w:outlineLvl w:val="0"/>
        <w:rPr>
          <w:rFonts w:ascii="宋体" w:hAnsi="宋体" w:cs="宋体"/>
          <w:b/>
          <w:color w:val="auto"/>
          <w:kern w:val="0"/>
          <w:sz w:val="32"/>
          <w:szCs w:val="32"/>
          <w:highlight w:val="none"/>
        </w:rPr>
      </w:pPr>
    </w:p>
    <w:p w14:paraId="67319AAB">
      <w:pPr>
        <w:snapToGrid w:val="0"/>
        <w:spacing w:line="360" w:lineRule="auto"/>
        <w:jc w:val="center"/>
        <w:outlineLvl w:val="0"/>
        <w:rPr>
          <w:rFonts w:ascii="宋体" w:hAnsi="宋体" w:cs="宋体"/>
          <w:b/>
          <w:color w:val="auto"/>
          <w:kern w:val="0"/>
          <w:sz w:val="32"/>
          <w:szCs w:val="32"/>
          <w:highlight w:val="none"/>
        </w:rPr>
      </w:pPr>
    </w:p>
    <w:p w14:paraId="61895FA3">
      <w:pPr>
        <w:rPr>
          <w:rFonts w:ascii="宋体" w:hAnsi="宋体" w:cs="宋体"/>
          <w:color w:val="auto"/>
          <w:highlight w:val="none"/>
        </w:rPr>
      </w:pPr>
    </w:p>
    <w:p w14:paraId="69583A67">
      <w:pPr>
        <w:snapToGrid w:val="0"/>
        <w:spacing w:line="360" w:lineRule="auto"/>
        <w:jc w:val="center"/>
        <w:outlineLvl w:val="0"/>
        <w:rPr>
          <w:rFonts w:ascii="宋体" w:hAnsi="宋体" w:cs="宋体"/>
          <w:b/>
          <w:color w:val="auto"/>
          <w:kern w:val="0"/>
          <w:sz w:val="32"/>
          <w:szCs w:val="32"/>
          <w:highlight w:val="none"/>
        </w:rPr>
      </w:pPr>
    </w:p>
    <w:p w14:paraId="0CE68A07">
      <w:pPr>
        <w:snapToGrid w:val="0"/>
        <w:spacing w:line="360" w:lineRule="auto"/>
        <w:jc w:val="center"/>
        <w:outlineLvl w:val="0"/>
        <w:rPr>
          <w:rFonts w:ascii="宋体" w:hAnsi="宋体" w:cs="宋体"/>
          <w:b/>
          <w:color w:val="auto"/>
          <w:kern w:val="0"/>
          <w:sz w:val="32"/>
          <w:szCs w:val="32"/>
          <w:highlight w:val="none"/>
        </w:rPr>
      </w:pPr>
    </w:p>
    <w:p w14:paraId="7E540C4A">
      <w:pPr>
        <w:pStyle w:val="3"/>
        <w:rPr>
          <w:color w:val="auto"/>
          <w:highlight w:val="none"/>
          <w:lang w:val="en-US"/>
        </w:rPr>
      </w:pPr>
    </w:p>
    <w:p w14:paraId="55E0751D">
      <w:pPr>
        <w:rPr>
          <w:color w:val="auto"/>
          <w:highlight w:val="none"/>
        </w:rPr>
      </w:pPr>
    </w:p>
    <w:p w14:paraId="3D3D3E23">
      <w:pPr>
        <w:snapToGrid w:val="0"/>
        <w:spacing w:line="360" w:lineRule="auto"/>
        <w:ind w:firstLine="3855" w:firstLineChars="1200"/>
        <w:outlineLvl w:val="0"/>
        <w:rPr>
          <w:rFonts w:ascii="宋体" w:hAnsi="宋体" w:cs="宋体"/>
          <w:b/>
          <w:color w:val="auto"/>
          <w:kern w:val="0"/>
          <w:sz w:val="32"/>
          <w:szCs w:val="32"/>
          <w:highlight w:val="none"/>
        </w:rPr>
      </w:pPr>
    </w:p>
    <w:p w14:paraId="4242F0AC">
      <w:pPr>
        <w:pStyle w:val="86"/>
        <w:rPr>
          <w:rFonts w:ascii="宋体" w:hAnsi="宋体" w:cs="宋体"/>
          <w:b/>
          <w:color w:val="auto"/>
          <w:kern w:val="0"/>
          <w:sz w:val="32"/>
          <w:szCs w:val="32"/>
          <w:highlight w:val="none"/>
        </w:rPr>
      </w:pPr>
    </w:p>
    <w:p w14:paraId="1F3967FE">
      <w:pPr>
        <w:pStyle w:val="86"/>
        <w:rPr>
          <w:rFonts w:ascii="宋体" w:hAnsi="宋体" w:cs="宋体"/>
          <w:b/>
          <w:color w:val="auto"/>
          <w:kern w:val="0"/>
          <w:sz w:val="32"/>
          <w:szCs w:val="32"/>
          <w:highlight w:val="none"/>
        </w:rPr>
      </w:pPr>
    </w:p>
    <w:p w14:paraId="6156390C">
      <w:pPr>
        <w:pStyle w:val="86"/>
        <w:rPr>
          <w:rFonts w:ascii="宋体" w:hAnsi="宋体" w:cs="宋体"/>
          <w:b/>
          <w:color w:val="auto"/>
          <w:kern w:val="0"/>
          <w:sz w:val="32"/>
          <w:szCs w:val="32"/>
          <w:highlight w:val="none"/>
        </w:rPr>
      </w:pPr>
    </w:p>
    <w:p w14:paraId="0007277F">
      <w:pPr>
        <w:pStyle w:val="86"/>
        <w:rPr>
          <w:rFonts w:ascii="宋体" w:hAnsi="宋体" w:cs="宋体"/>
          <w:b/>
          <w:color w:val="auto"/>
          <w:kern w:val="0"/>
          <w:sz w:val="32"/>
          <w:szCs w:val="32"/>
          <w:highlight w:val="none"/>
        </w:rPr>
      </w:pPr>
    </w:p>
    <w:p w14:paraId="4D2DC76B">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66D86F0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08F804E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70759B2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1.</w:t>
      </w:r>
      <w:r>
        <w:rPr>
          <w:rFonts w:hint="eastAsia" w:ascii="宋体" w:hAnsi="宋体" w:cs="宋体"/>
          <w:color w:val="auto"/>
          <w:sz w:val="24"/>
          <w:highlight w:val="none"/>
        </w:rPr>
        <w:t>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4E49F9F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2.</w:t>
      </w:r>
      <w:r>
        <w:rPr>
          <w:rFonts w:hint="eastAsia" w:ascii="宋体" w:hAnsi="宋体" w:cs="宋体"/>
          <w:color w:val="auto"/>
          <w:sz w:val="24"/>
          <w:highlight w:val="none"/>
        </w:rPr>
        <w:t>我方的投标文件包括以下内容：</w:t>
      </w:r>
    </w:p>
    <w:p w14:paraId="31BC39E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88D7D5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4A65671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r>
        <w:rPr>
          <w:rFonts w:hint="eastAsia" w:ascii="宋体" w:hAnsi="宋体" w:cs="宋体"/>
          <w:snapToGrid w:val="0"/>
          <w:color w:val="auto"/>
          <w:kern w:val="28"/>
          <w:sz w:val="24"/>
          <w:szCs w:val="20"/>
          <w:highlight w:val="none"/>
          <w:lang w:eastAsia="zh-CN"/>
        </w:rPr>
        <w:t>）</w:t>
      </w:r>
      <w:r>
        <w:rPr>
          <w:rFonts w:hint="eastAsia" w:ascii="宋体" w:hAnsi="宋体" w:cs="宋体"/>
          <w:snapToGrid w:val="0"/>
          <w:color w:val="auto"/>
          <w:kern w:val="28"/>
          <w:sz w:val="24"/>
          <w:szCs w:val="20"/>
          <w:highlight w:val="none"/>
        </w:rPr>
        <w:t>；</w:t>
      </w:r>
    </w:p>
    <w:p w14:paraId="19560C1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6EE34A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284422E">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146239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5B6A936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14C0C87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AD57C8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1598A5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56100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A4E4E0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36057C63">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84D52D5">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65D1D74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666D13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2.3.2关于符合本国产品标准的声明函或财政部会同有关部门规定的有关证明文件（如果有）；</w:t>
      </w:r>
    </w:p>
    <w:p w14:paraId="1B93CBB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A3BD0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3.我方承诺除商务技术偏离表列出的偏离外，我方响应招标文件的全部要求。对投标文件中材料的真实性、合法性负责，积极配合采购人、采购代理机构复核投标文件中的资料。</w:t>
      </w:r>
    </w:p>
    <w:p w14:paraId="597F3CD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4.</w:t>
      </w:r>
      <w:r>
        <w:rPr>
          <w:rFonts w:hint="eastAsia" w:ascii="宋体" w:hAnsi="宋体" w:cs="宋体"/>
          <w:color w:val="auto"/>
          <w:sz w:val="24"/>
          <w:highlight w:val="none"/>
        </w:rPr>
        <w:t>如我方中标，我方承诺：</w:t>
      </w:r>
    </w:p>
    <w:p w14:paraId="28DE6B4E">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0FABBCF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0482771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2E11A425">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2978880E">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val="en-US" w:eastAsia="zh-CN"/>
        </w:rPr>
        <w:t>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5853FB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87CA336">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16718C8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D5A5110">
      <w:pPr>
        <w:snapToGrid w:val="0"/>
        <w:spacing w:line="360" w:lineRule="auto"/>
        <w:ind w:left="420" w:leftChars="200" w:firstLine="4200" w:firstLineChars="1750"/>
        <w:rPr>
          <w:rFonts w:ascii="宋体" w:hAnsi="宋体" w:cs="宋体"/>
          <w:color w:val="auto"/>
          <w:kern w:val="0"/>
          <w:sz w:val="24"/>
          <w:highlight w:val="none"/>
          <w:u w:val="single"/>
        </w:rPr>
      </w:pPr>
    </w:p>
    <w:p w14:paraId="6924F17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928CCBC">
      <w:pPr>
        <w:snapToGrid w:val="0"/>
        <w:spacing w:line="360" w:lineRule="auto"/>
        <w:jc w:val="center"/>
        <w:rPr>
          <w:rFonts w:ascii="宋体" w:hAnsi="宋体" w:cs="宋体"/>
          <w:b/>
          <w:color w:val="auto"/>
          <w:kern w:val="0"/>
          <w:sz w:val="32"/>
          <w:szCs w:val="32"/>
          <w:highlight w:val="none"/>
        </w:rPr>
      </w:pPr>
    </w:p>
    <w:p w14:paraId="77F0E93E">
      <w:pPr>
        <w:snapToGrid w:val="0"/>
        <w:spacing w:line="360" w:lineRule="auto"/>
        <w:rPr>
          <w:rFonts w:ascii="宋体" w:hAnsi="宋体" w:cs="宋体"/>
          <w:color w:val="auto"/>
          <w:sz w:val="24"/>
          <w:highlight w:val="none"/>
        </w:rPr>
      </w:pPr>
    </w:p>
    <w:p w14:paraId="0DEEDF5C">
      <w:pPr>
        <w:jc w:val="center"/>
        <w:rPr>
          <w:rFonts w:ascii="宋体" w:hAnsi="宋体" w:cs="宋体"/>
          <w:b/>
          <w:color w:val="auto"/>
          <w:kern w:val="0"/>
          <w:sz w:val="32"/>
          <w:szCs w:val="32"/>
          <w:highlight w:val="none"/>
        </w:rPr>
      </w:pPr>
    </w:p>
    <w:p w14:paraId="5923FFC1">
      <w:pPr>
        <w:jc w:val="center"/>
        <w:rPr>
          <w:rFonts w:ascii="宋体" w:hAnsi="宋体" w:cs="宋体"/>
          <w:b/>
          <w:color w:val="auto"/>
          <w:kern w:val="0"/>
          <w:sz w:val="32"/>
          <w:szCs w:val="32"/>
          <w:highlight w:val="none"/>
        </w:rPr>
      </w:pPr>
    </w:p>
    <w:p w14:paraId="44F4C85A">
      <w:pPr>
        <w:jc w:val="center"/>
        <w:rPr>
          <w:rFonts w:ascii="宋体" w:hAnsi="宋体" w:cs="宋体"/>
          <w:b/>
          <w:color w:val="auto"/>
          <w:kern w:val="0"/>
          <w:sz w:val="32"/>
          <w:szCs w:val="32"/>
          <w:highlight w:val="none"/>
        </w:rPr>
      </w:pPr>
    </w:p>
    <w:p w14:paraId="7A69EB21">
      <w:pPr>
        <w:jc w:val="center"/>
        <w:rPr>
          <w:rFonts w:ascii="宋体" w:hAnsi="宋体" w:cs="宋体"/>
          <w:b/>
          <w:color w:val="auto"/>
          <w:kern w:val="0"/>
          <w:sz w:val="32"/>
          <w:szCs w:val="32"/>
          <w:highlight w:val="none"/>
        </w:rPr>
      </w:pPr>
    </w:p>
    <w:p w14:paraId="59AD8D2F">
      <w:pPr>
        <w:jc w:val="center"/>
        <w:rPr>
          <w:rFonts w:ascii="宋体" w:hAnsi="宋体" w:cs="宋体"/>
          <w:b/>
          <w:color w:val="auto"/>
          <w:kern w:val="0"/>
          <w:sz w:val="32"/>
          <w:szCs w:val="32"/>
          <w:highlight w:val="none"/>
        </w:rPr>
      </w:pPr>
    </w:p>
    <w:p w14:paraId="5FFEE05F">
      <w:pPr>
        <w:jc w:val="center"/>
        <w:rPr>
          <w:rFonts w:ascii="宋体" w:hAnsi="宋体" w:cs="宋体"/>
          <w:b/>
          <w:color w:val="auto"/>
          <w:kern w:val="0"/>
          <w:sz w:val="32"/>
          <w:szCs w:val="32"/>
          <w:highlight w:val="none"/>
        </w:rPr>
      </w:pPr>
    </w:p>
    <w:p w14:paraId="57234494">
      <w:pPr>
        <w:jc w:val="center"/>
        <w:rPr>
          <w:rFonts w:ascii="宋体" w:hAnsi="宋体" w:cs="宋体"/>
          <w:b/>
          <w:color w:val="auto"/>
          <w:kern w:val="0"/>
          <w:sz w:val="32"/>
          <w:szCs w:val="32"/>
          <w:highlight w:val="none"/>
        </w:rPr>
      </w:pPr>
    </w:p>
    <w:p w14:paraId="11ADC86E">
      <w:pPr>
        <w:jc w:val="center"/>
        <w:rPr>
          <w:rFonts w:ascii="宋体" w:hAnsi="宋体" w:cs="宋体"/>
          <w:b/>
          <w:color w:val="auto"/>
          <w:kern w:val="0"/>
          <w:sz w:val="32"/>
          <w:szCs w:val="32"/>
          <w:highlight w:val="none"/>
        </w:rPr>
      </w:pPr>
    </w:p>
    <w:p w14:paraId="47430204">
      <w:pPr>
        <w:jc w:val="center"/>
        <w:rPr>
          <w:rFonts w:ascii="宋体" w:hAnsi="宋体" w:cs="宋体"/>
          <w:b/>
          <w:color w:val="auto"/>
          <w:kern w:val="0"/>
          <w:sz w:val="32"/>
          <w:szCs w:val="32"/>
          <w:highlight w:val="none"/>
        </w:rPr>
      </w:pPr>
    </w:p>
    <w:p w14:paraId="565EE7AC">
      <w:pPr>
        <w:jc w:val="center"/>
        <w:rPr>
          <w:rFonts w:ascii="宋体" w:hAnsi="宋体" w:cs="宋体"/>
          <w:b/>
          <w:color w:val="auto"/>
          <w:kern w:val="0"/>
          <w:sz w:val="32"/>
          <w:szCs w:val="32"/>
          <w:highlight w:val="none"/>
        </w:rPr>
      </w:pPr>
    </w:p>
    <w:p w14:paraId="0094AE5A">
      <w:pPr>
        <w:jc w:val="center"/>
        <w:rPr>
          <w:rFonts w:ascii="宋体" w:hAnsi="宋体" w:cs="宋体"/>
          <w:b/>
          <w:color w:val="auto"/>
          <w:kern w:val="0"/>
          <w:sz w:val="32"/>
          <w:szCs w:val="32"/>
          <w:highlight w:val="none"/>
        </w:rPr>
      </w:pPr>
    </w:p>
    <w:p w14:paraId="084E38B5">
      <w:pPr>
        <w:pStyle w:val="86"/>
        <w:rPr>
          <w:rFonts w:ascii="宋体" w:hAnsi="宋体" w:cs="宋体"/>
          <w:b/>
          <w:color w:val="auto"/>
          <w:kern w:val="0"/>
          <w:sz w:val="32"/>
          <w:szCs w:val="32"/>
          <w:highlight w:val="none"/>
        </w:rPr>
      </w:pPr>
    </w:p>
    <w:p w14:paraId="76F0C72A">
      <w:pPr>
        <w:pStyle w:val="86"/>
        <w:rPr>
          <w:rFonts w:ascii="宋体" w:hAnsi="宋体" w:cs="宋体"/>
          <w:b/>
          <w:color w:val="auto"/>
          <w:kern w:val="0"/>
          <w:sz w:val="32"/>
          <w:szCs w:val="32"/>
          <w:highlight w:val="none"/>
        </w:rPr>
      </w:pPr>
    </w:p>
    <w:p w14:paraId="27DC1567">
      <w:pPr>
        <w:pStyle w:val="86"/>
        <w:rPr>
          <w:rFonts w:ascii="宋体" w:hAnsi="宋体" w:cs="宋体"/>
          <w:b/>
          <w:color w:val="auto"/>
          <w:kern w:val="0"/>
          <w:sz w:val="32"/>
          <w:szCs w:val="32"/>
          <w:highlight w:val="none"/>
        </w:rPr>
      </w:pPr>
    </w:p>
    <w:p w14:paraId="424E5CE2">
      <w:pPr>
        <w:pStyle w:val="86"/>
        <w:rPr>
          <w:rFonts w:ascii="宋体" w:hAnsi="宋体" w:cs="宋体"/>
          <w:b/>
          <w:color w:val="auto"/>
          <w:kern w:val="0"/>
          <w:sz w:val="32"/>
          <w:szCs w:val="32"/>
          <w:highlight w:val="none"/>
        </w:rPr>
      </w:pPr>
    </w:p>
    <w:p w14:paraId="670D3261">
      <w:pPr>
        <w:pStyle w:val="86"/>
        <w:rPr>
          <w:rFonts w:ascii="宋体" w:hAnsi="宋体" w:cs="宋体"/>
          <w:b/>
          <w:color w:val="auto"/>
          <w:kern w:val="0"/>
          <w:sz w:val="32"/>
          <w:szCs w:val="32"/>
          <w:highlight w:val="none"/>
        </w:rPr>
      </w:pPr>
    </w:p>
    <w:p w14:paraId="4990C7F0">
      <w:pPr>
        <w:pStyle w:val="86"/>
        <w:rPr>
          <w:rFonts w:ascii="宋体" w:hAnsi="宋体" w:cs="宋体"/>
          <w:b/>
          <w:color w:val="auto"/>
          <w:kern w:val="0"/>
          <w:sz w:val="32"/>
          <w:szCs w:val="32"/>
          <w:highlight w:val="none"/>
        </w:rPr>
      </w:pPr>
    </w:p>
    <w:p w14:paraId="569D9885">
      <w:pPr>
        <w:pStyle w:val="86"/>
        <w:rPr>
          <w:rFonts w:ascii="宋体" w:hAnsi="宋体" w:cs="宋体"/>
          <w:b/>
          <w:color w:val="auto"/>
          <w:kern w:val="0"/>
          <w:sz w:val="32"/>
          <w:szCs w:val="32"/>
          <w:highlight w:val="none"/>
        </w:rPr>
      </w:pPr>
    </w:p>
    <w:p w14:paraId="6451F471">
      <w:pPr>
        <w:pStyle w:val="86"/>
        <w:rPr>
          <w:rFonts w:ascii="宋体" w:hAnsi="宋体" w:cs="宋体"/>
          <w:b/>
          <w:color w:val="auto"/>
          <w:kern w:val="0"/>
          <w:sz w:val="32"/>
          <w:szCs w:val="32"/>
          <w:highlight w:val="none"/>
        </w:rPr>
      </w:pPr>
    </w:p>
    <w:p w14:paraId="52709568">
      <w:pPr>
        <w:pStyle w:val="86"/>
        <w:rPr>
          <w:rFonts w:ascii="宋体" w:hAnsi="宋体" w:cs="宋体"/>
          <w:b/>
          <w:color w:val="auto"/>
          <w:kern w:val="0"/>
          <w:sz w:val="32"/>
          <w:szCs w:val="32"/>
          <w:highlight w:val="none"/>
        </w:rPr>
      </w:pPr>
    </w:p>
    <w:p w14:paraId="595F4781">
      <w:pPr>
        <w:jc w:val="center"/>
        <w:rPr>
          <w:rFonts w:ascii="宋体" w:hAnsi="宋体" w:cs="宋体"/>
          <w:color w:val="auto"/>
          <w:sz w:val="24"/>
          <w:highlight w:val="none"/>
        </w:rPr>
      </w:pPr>
      <w:r>
        <w:rPr>
          <w:rFonts w:hint="eastAsia" w:ascii="宋体" w:hAnsi="宋体" w:cs="宋体"/>
          <w:b/>
          <w:color w:val="auto"/>
          <w:kern w:val="0"/>
          <w:sz w:val="32"/>
          <w:szCs w:val="32"/>
          <w:highlight w:val="none"/>
          <w:lang w:val="zh-CN"/>
        </w:rPr>
        <w:t>二、授权委托书或法定代表人（单位负责人、自然人本人）身份证明</w:t>
      </w:r>
      <w:r>
        <w:rPr>
          <w:rFonts w:hint="eastAsia" w:ascii="宋体" w:hAnsi="宋体" w:cs="宋体"/>
          <w:color w:val="auto"/>
          <w:sz w:val="24"/>
          <w:highlight w:val="none"/>
        </w:rPr>
        <w:t xml:space="preserve">  </w:t>
      </w:r>
    </w:p>
    <w:p w14:paraId="3E861E2D">
      <w:pPr>
        <w:snapToGrid w:val="0"/>
        <w:spacing w:line="360" w:lineRule="auto"/>
        <w:jc w:val="center"/>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5A1FDFB1">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0EFBE93">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2E3E734B">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2A31482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6A1C85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53C4F52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44473657">
      <w:pPr>
        <w:snapToGrid w:val="0"/>
        <w:spacing w:line="360" w:lineRule="auto"/>
        <w:rPr>
          <w:rFonts w:ascii="宋体" w:hAnsi="宋体" w:cs="宋体"/>
          <w:color w:val="auto"/>
          <w:sz w:val="24"/>
          <w:highlight w:val="none"/>
        </w:rPr>
      </w:pPr>
    </w:p>
    <w:p w14:paraId="489F48F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593C97AF">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45630E7">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1ED4E80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5BCE9E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582BB2FA">
      <w:pPr>
        <w:jc w:val="both"/>
        <w:rPr>
          <w:rFonts w:ascii="宋体" w:hAnsi="宋体" w:cs="宋体"/>
          <w:b/>
          <w:color w:val="auto"/>
          <w:kern w:val="0"/>
          <w:sz w:val="32"/>
          <w:szCs w:val="32"/>
          <w:highlight w:val="none"/>
        </w:rPr>
      </w:pPr>
    </w:p>
    <w:p w14:paraId="704BC470">
      <w:pPr>
        <w:rPr>
          <w:rFonts w:ascii="宋体" w:hAnsi="宋体" w:cs="宋体"/>
          <w:color w:val="auto"/>
          <w:highlight w:val="none"/>
        </w:rPr>
      </w:pPr>
    </w:p>
    <w:p w14:paraId="3515B5D6">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0373CA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90C4393">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0B160F2">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0CEF70E">
      <w:pPr>
        <w:snapToGrid w:val="0"/>
        <w:spacing w:line="360" w:lineRule="auto"/>
        <w:ind w:firstLine="480" w:firstLineChars="200"/>
        <w:rPr>
          <w:rFonts w:hint="eastAsia" w:ascii="宋体" w:hAnsi="宋体" w:cs="宋体"/>
          <w:kern w:val="0"/>
          <w:sz w:val="24"/>
          <w:highlight w:val="none"/>
          <w:lang w:val="zh-CN"/>
        </w:rPr>
      </w:pPr>
      <w:r>
        <w:rPr>
          <w:rFonts w:hint="eastAsia" w:ascii="宋体" w:hAnsi="宋体" w:cs="宋体"/>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72AD9B00">
      <w:pPr>
        <w:snapToGrid w:val="0"/>
        <w:spacing w:line="360" w:lineRule="auto"/>
        <w:ind w:firstLine="480" w:firstLineChars="200"/>
        <w:rPr>
          <w:rFonts w:hint="eastAsia" w:ascii="宋体" w:hAnsi="宋体" w:cs="宋体"/>
          <w:kern w:val="0"/>
          <w:sz w:val="24"/>
          <w:highlight w:val="none"/>
          <w:lang w:val="zh-CN"/>
        </w:rPr>
      </w:pPr>
    </w:p>
    <w:p w14:paraId="34FBEE86">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0BA5C43A">
      <w:pPr>
        <w:pStyle w:val="156"/>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8"/>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5F51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6896C74">
            <w:pPr>
              <w:pStyle w:val="156"/>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A270E75">
            <w:pPr>
              <w:pStyle w:val="156"/>
              <w:adjustRightInd w:val="0"/>
              <w:spacing w:line="360" w:lineRule="auto"/>
              <w:rPr>
                <w:rFonts w:hAnsi="宋体" w:cs="宋体"/>
                <w:bCs/>
                <w:color w:val="auto"/>
                <w:sz w:val="24"/>
                <w:highlight w:val="none"/>
              </w:rPr>
            </w:pPr>
          </w:p>
        </w:tc>
      </w:tr>
    </w:tbl>
    <w:p w14:paraId="64375FA5">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84F27D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6092C061">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02E34E3">
      <w:pPr>
        <w:jc w:val="center"/>
        <w:rPr>
          <w:rFonts w:ascii="宋体" w:hAnsi="宋体" w:cs="宋体"/>
          <w:b/>
          <w:color w:val="auto"/>
          <w:kern w:val="0"/>
          <w:sz w:val="32"/>
          <w:szCs w:val="32"/>
          <w:highlight w:val="none"/>
        </w:rPr>
      </w:pPr>
    </w:p>
    <w:p w14:paraId="33D821CA">
      <w:pPr>
        <w:jc w:val="center"/>
        <w:rPr>
          <w:rFonts w:ascii="宋体" w:hAnsi="宋体" w:cs="宋体"/>
          <w:b/>
          <w:color w:val="auto"/>
          <w:kern w:val="0"/>
          <w:sz w:val="32"/>
          <w:szCs w:val="32"/>
          <w:highlight w:val="none"/>
        </w:rPr>
      </w:pPr>
    </w:p>
    <w:p w14:paraId="374648A8">
      <w:pPr>
        <w:jc w:val="center"/>
        <w:rPr>
          <w:rFonts w:ascii="宋体" w:hAnsi="宋体" w:cs="宋体"/>
          <w:b/>
          <w:color w:val="auto"/>
          <w:kern w:val="0"/>
          <w:sz w:val="32"/>
          <w:szCs w:val="32"/>
          <w:highlight w:val="none"/>
        </w:rPr>
      </w:pPr>
    </w:p>
    <w:p w14:paraId="75D9CEB0">
      <w:pPr>
        <w:jc w:val="center"/>
        <w:rPr>
          <w:rFonts w:ascii="宋体" w:hAnsi="宋体" w:cs="宋体"/>
          <w:b/>
          <w:color w:val="auto"/>
          <w:kern w:val="0"/>
          <w:sz w:val="32"/>
          <w:szCs w:val="32"/>
          <w:highlight w:val="none"/>
        </w:rPr>
      </w:pPr>
    </w:p>
    <w:p w14:paraId="0AD966FC">
      <w:pPr>
        <w:jc w:val="center"/>
        <w:rPr>
          <w:rFonts w:ascii="宋体" w:hAnsi="宋体" w:cs="宋体"/>
          <w:b/>
          <w:color w:val="auto"/>
          <w:kern w:val="0"/>
          <w:sz w:val="32"/>
          <w:szCs w:val="32"/>
          <w:highlight w:val="none"/>
        </w:rPr>
      </w:pPr>
    </w:p>
    <w:p w14:paraId="52BC8B31">
      <w:pPr>
        <w:jc w:val="center"/>
        <w:rPr>
          <w:rFonts w:ascii="宋体" w:hAnsi="宋体" w:cs="宋体"/>
          <w:b/>
          <w:color w:val="auto"/>
          <w:kern w:val="0"/>
          <w:sz w:val="32"/>
          <w:szCs w:val="32"/>
          <w:highlight w:val="none"/>
        </w:rPr>
      </w:pPr>
    </w:p>
    <w:p w14:paraId="19CE900A">
      <w:pPr>
        <w:jc w:val="center"/>
        <w:rPr>
          <w:rFonts w:ascii="宋体" w:hAnsi="宋体" w:cs="宋体"/>
          <w:b/>
          <w:color w:val="auto"/>
          <w:kern w:val="0"/>
          <w:sz w:val="32"/>
          <w:szCs w:val="32"/>
          <w:highlight w:val="none"/>
        </w:rPr>
      </w:pPr>
    </w:p>
    <w:p w14:paraId="5138ACC2">
      <w:pPr>
        <w:jc w:val="center"/>
        <w:rPr>
          <w:rFonts w:ascii="宋体" w:hAnsi="宋体" w:cs="宋体"/>
          <w:b/>
          <w:color w:val="auto"/>
          <w:kern w:val="0"/>
          <w:sz w:val="32"/>
          <w:szCs w:val="32"/>
          <w:highlight w:val="none"/>
        </w:rPr>
      </w:pPr>
    </w:p>
    <w:p w14:paraId="12BB3F79">
      <w:pPr>
        <w:jc w:val="center"/>
        <w:rPr>
          <w:rFonts w:ascii="宋体" w:hAnsi="宋体" w:cs="宋体"/>
          <w:b/>
          <w:color w:val="auto"/>
          <w:kern w:val="0"/>
          <w:sz w:val="32"/>
          <w:szCs w:val="32"/>
          <w:highlight w:val="none"/>
        </w:rPr>
      </w:pPr>
    </w:p>
    <w:p w14:paraId="1AE2CBAC">
      <w:pPr>
        <w:jc w:val="center"/>
        <w:rPr>
          <w:rFonts w:ascii="宋体" w:hAnsi="宋体" w:cs="宋体"/>
          <w:b/>
          <w:color w:val="auto"/>
          <w:kern w:val="0"/>
          <w:sz w:val="32"/>
          <w:szCs w:val="32"/>
          <w:highlight w:val="none"/>
        </w:rPr>
      </w:pPr>
    </w:p>
    <w:p w14:paraId="0D811FCD">
      <w:pPr>
        <w:snapToGrid w:val="0"/>
        <w:spacing w:line="360" w:lineRule="auto"/>
        <w:ind w:right="480"/>
        <w:rPr>
          <w:rFonts w:ascii="宋体" w:hAnsi="宋体" w:cs="宋体"/>
          <w:b/>
          <w:color w:val="auto"/>
          <w:kern w:val="0"/>
          <w:sz w:val="32"/>
          <w:szCs w:val="32"/>
          <w:highlight w:val="none"/>
        </w:rPr>
        <w:sectPr>
          <w:headerReference r:id="rId10" w:type="first"/>
          <w:footerReference r:id="rId11" w:type="first"/>
          <w:headerReference r:id="rId9"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7F87A86A">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4C2CBBE2">
      <w:pPr>
        <w:widowControl/>
        <w:spacing w:line="360" w:lineRule="auto"/>
        <w:ind w:firstLine="120" w:firstLineChars="50"/>
        <w:jc w:val="left"/>
        <w:rPr>
          <w:rFonts w:ascii="宋体" w:hAnsi="宋体" w:cs="宋体"/>
          <w:color w:val="auto"/>
          <w:sz w:val="24"/>
          <w:highlight w:val="none"/>
        </w:rPr>
      </w:pPr>
      <w:bookmarkStart w:id="399"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w:t>
      </w:r>
      <w:r>
        <w:rPr>
          <w:rFonts w:hint="eastAsia" w:ascii="宋体" w:hAnsi="宋体" w:cs="宋体"/>
          <w:b/>
          <w:color w:val="auto"/>
          <w:sz w:val="24"/>
          <w:highlight w:val="none"/>
          <w:lang w:eastAsia="zh-CN"/>
        </w:rPr>
        <w:t>（</w:t>
      </w:r>
      <w:r>
        <w:rPr>
          <w:rFonts w:hint="eastAsia" w:ascii="宋体" w:hAnsi="宋体" w:cs="宋体"/>
          <w:b/>
          <w:color w:val="auto"/>
          <w:sz w:val="24"/>
          <w:highlight w:val="none"/>
        </w:rPr>
        <w:t>附件6</w:t>
      </w:r>
      <w:r>
        <w:rPr>
          <w:rFonts w:hint="eastAsia" w:ascii="宋体" w:hAnsi="宋体" w:cs="宋体"/>
          <w:b/>
          <w:color w:val="auto"/>
          <w:sz w:val="24"/>
          <w:highlight w:val="none"/>
          <w:lang w:eastAsia="zh-CN"/>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b/>
          <w:color w:val="auto"/>
          <w:sz w:val="24"/>
          <w:highlight w:val="none"/>
          <w:lang w:eastAsia="zh-CN"/>
        </w:rPr>
        <w:t>]</w:t>
      </w:r>
    </w:p>
    <w:bookmarkEnd w:id="399"/>
    <w:p w14:paraId="31C0484F">
      <w:pPr>
        <w:snapToGrid w:val="0"/>
        <w:spacing w:line="360" w:lineRule="auto"/>
        <w:rPr>
          <w:rFonts w:ascii="宋体" w:hAnsi="宋体" w:cs="宋体"/>
          <w:color w:val="auto"/>
          <w:kern w:val="0"/>
          <w:sz w:val="24"/>
          <w:highlight w:val="none"/>
        </w:rPr>
      </w:pPr>
    </w:p>
    <w:p w14:paraId="63CF5929">
      <w:pPr>
        <w:jc w:val="center"/>
        <w:rPr>
          <w:rFonts w:ascii="宋体" w:hAnsi="宋体" w:cs="宋体"/>
          <w:b/>
          <w:color w:val="auto"/>
          <w:kern w:val="0"/>
          <w:sz w:val="32"/>
          <w:szCs w:val="32"/>
          <w:highlight w:val="none"/>
        </w:rPr>
      </w:pPr>
    </w:p>
    <w:p w14:paraId="230905EE">
      <w:pPr>
        <w:pStyle w:val="3"/>
        <w:rPr>
          <w:color w:val="auto"/>
          <w:highlight w:val="none"/>
          <w:lang w:val="en-US"/>
        </w:rPr>
      </w:pPr>
    </w:p>
    <w:p w14:paraId="69C9A728">
      <w:pPr>
        <w:rPr>
          <w:color w:val="auto"/>
          <w:highlight w:val="none"/>
        </w:rPr>
      </w:pPr>
    </w:p>
    <w:p w14:paraId="5C19FE61">
      <w:pPr>
        <w:pStyle w:val="3"/>
        <w:rPr>
          <w:color w:val="auto"/>
          <w:highlight w:val="none"/>
          <w:lang w:val="en-US"/>
        </w:rPr>
      </w:pPr>
    </w:p>
    <w:p w14:paraId="1A9088C8">
      <w:pPr>
        <w:jc w:val="center"/>
        <w:rPr>
          <w:rFonts w:ascii="宋体" w:hAnsi="宋体" w:cs="宋体"/>
          <w:b/>
          <w:color w:val="auto"/>
          <w:kern w:val="0"/>
          <w:sz w:val="32"/>
          <w:szCs w:val="32"/>
          <w:highlight w:val="none"/>
        </w:rPr>
      </w:pPr>
    </w:p>
    <w:p w14:paraId="351BB81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70905603">
      <w:pPr>
        <w:jc w:val="center"/>
        <w:rPr>
          <w:rFonts w:ascii="宋体" w:hAnsi="宋体" w:cs="宋体"/>
          <w:b/>
          <w:color w:val="auto"/>
          <w:kern w:val="0"/>
          <w:sz w:val="32"/>
          <w:szCs w:val="32"/>
          <w:highlight w:val="none"/>
        </w:rPr>
      </w:pPr>
    </w:p>
    <w:tbl>
      <w:tblPr>
        <w:tblStyle w:val="6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20F0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09F4EE1">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5B436DA7">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0BC68A29">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67806F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7E95413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42C2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44CDCB7">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20551252">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35135C4E">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290D1DCF">
            <w:pPr>
              <w:rPr>
                <w:rFonts w:ascii="宋体" w:hAnsi="宋体" w:cs="宋体"/>
                <w:color w:val="auto"/>
                <w:sz w:val="24"/>
                <w:highlight w:val="none"/>
              </w:rPr>
            </w:pPr>
          </w:p>
          <w:p w14:paraId="653AFAE0">
            <w:pPr>
              <w:rPr>
                <w:rFonts w:ascii="宋体" w:hAnsi="宋体" w:cs="宋体"/>
                <w:color w:val="auto"/>
                <w:sz w:val="24"/>
                <w:highlight w:val="none"/>
              </w:rPr>
            </w:pPr>
            <w:r>
              <w:rPr>
                <w:rFonts w:hint="eastAsia" w:ascii="宋体" w:hAnsi="宋体" w:cs="宋体"/>
                <w:color w:val="auto"/>
                <w:sz w:val="24"/>
                <w:highlight w:val="none"/>
              </w:rPr>
              <w:t>见投标文件</w:t>
            </w:r>
          </w:p>
          <w:p w14:paraId="69631A8E">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2D4A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35E39E2">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488B799D">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31C22964">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2AE2F5E">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60B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9D87BBD">
            <w:pPr>
              <w:jc w:val="center"/>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74B5244F">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636B2153">
            <w:pPr>
              <w:rPr>
                <w:rFonts w:ascii="宋体" w:hAnsi="宋体" w:cs="宋体"/>
                <w:color w:val="auto"/>
                <w:sz w:val="24"/>
                <w:highlight w:val="none"/>
              </w:rPr>
            </w:pPr>
            <w:r>
              <w:rPr>
                <w:rFonts w:hint="eastAsia" w:ascii="宋体" w:hAnsi="宋体" w:cs="宋体"/>
                <w:b w:val="0"/>
                <w:bCs w:val="0"/>
                <w:color w:val="auto"/>
                <w:kern w:val="0"/>
                <w:sz w:val="24"/>
                <w:highlight w:val="none"/>
              </w:rPr>
              <w:t>招标文件</w:t>
            </w:r>
            <w:r>
              <w:rPr>
                <w:rFonts w:hint="eastAsia" w:ascii="宋体" w:hAnsi="宋体" w:cs="宋体"/>
                <w:b w:val="0"/>
                <w:bCs w:val="0"/>
                <w:color w:val="auto"/>
                <w:kern w:val="0"/>
                <w:sz w:val="24"/>
                <w:highlight w:val="none"/>
                <w:lang w:eastAsia="zh-CN"/>
              </w:rPr>
              <w:t>其他</w:t>
            </w:r>
            <w:r>
              <w:rPr>
                <w:rFonts w:hint="eastAsia" w:ascii="宋体" w:hAnsi="宋体" w:cs="宋体"/>
                <w:b w:val="0"/>
                <w:bCs w:val="0"/>
                <w:color w:val="auto"/>
                <w:kern w:val="0"/>
                <w:sz w:val="24"/>
                <w:highlight w:val="none"/>
              </w:rPr>
              <w:t>实质性要求相应的材料（“▲” 系指实质性要求条款，招标文件</w:t>
            </w:r>
            <w:r>
              <w:rPr>
                <w:rFonts w:hint="eastAsia" w:ascii="宋体" w:hAnsi="宋体" w:cs="宋体"/>
                <w:b w:val="0"/>
                <w:bCs w:val="0"/>
                <w:color w:val="auto"/>
                <w:kern w:val="0"/>
                <w:sz w:val="24"/>
                <w:highlight w:val="none"/>
                <w:lang w:eastAsia="zh-CN"/>
              </w:rPr>
              <w:t>无其他</w:t>
            </w:r>
            <w:r>
              <w:rPr>
                <w:rFonts w:hint="eastAsia" w:ascii="宋体" w:hAnsi="宋体" w:cs="宋体"/>
                <w:b w:val="0"/>
                <w:bCs w:val="0"/>
                <w:color w:val="auto"/>
                <w:kern w:val="0"/>
                <w:sz w:val="24"/>
                <w:highlight w:val="none"/>
              </w:rPr>
              <w:t>实质性要求的，无需提供）</w:t>
            </w:r>
          </w:p>
        </w:tc>
        <w:tc>
          <w:tcPr>
            <w:tcW w:w="1418" w:type="dxa"/>
            <w:vAlign w:val="top"/>
          </w:tcPr>
          <w:p w14:paraId="3D49E976">
            <w:pPr>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7A17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CC1704">
            <w:pPr>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16E3931">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392CD169">
            <w:pPr>
              <w:rPr>
                <w:rFonts w:hint="eastAsia" w:ascii="宋体" w:hAnsi="宋体" w:cs="宋体"/>
                <w:b w:val="0"/>
                <w:bCs w:val="0"/>
                <w:color w:val="auto"/>
                <w:sz w:val="24"/>
                <w:highlight w:val="none"/>
                <w:lang w:val="en-US" w:eastAsia="zh-CN"/>
              </w:rPr>
            </w:pPr>
          </w:p>
        </w:tc>
        <w:tc>
          <w:tcPr>
            <w:tcW w:w="1418" w:type="dxa"/>
            <w:vAlign w:val="top"/>
          </w:tcPr>
          <w:p w14:paraId="3B53A675">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0C8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E2F3B0D">
            <w:pPr>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29346381">
            <w:pPr>
              <w:spacing w:line="360" w:lineRule="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4E8FEFCA">
            <w:pPr>
              <w:rPr>
                <w:rFonts w:hint="eastAsia" w:ascii="宋体" w:hAnsi="宋体" w:cs="宋体"/>
                <w:b w:val="0"/>
                <w:bCs w:val="0"/>
                <w:color w:val="auto"/>
                <w:sz w:val="24"/>
                <w:highlight w:val="none"/>
                <w:lang w:val="en-US" w:eastAsia="zh-CN"/>
              </w:rPr>
            </w:pPr>
          </w:p>
        </w:tc>
        <w:tc>
          <w:tcPr>
            <w:tcW w:w="1418" w:type="dxa"/>
            <w:vAlign w:val="top"/>
          </w:tcPr>
          <w:p w14:paraId="7BABCBD6">
            <w:pP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0E5B501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15B81B16">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6E42BF5C">
      <w:pPr>
        <w:pStyle w:val="86"/>
        <w:rPr>
          <w:color w:val="auto"/>
          <w:highlight w:val="none"/>
        </w:rPr>
      </w:pPr>
    </w:p>
    <w:p w14:paraId="566DC257">
      <w:pPr>
        <w:jc w:val="center"/>
        <w:rPr>
          <w:rFonts w:ascii="宋体" w:hAnsi="宋体" w:cs="宋体"/>
          <w:b/>
          <w:color w:val="auto"/>
          <w:kern w:val="0"/>
          <w:sz w:val="32"/>
          <w:szCs w:val="32"/>
          <w:highlight w:val="none"/>
        </w:rPr>
      </w:pPr>
    </w:p>
    <w:p w14:paraId="703B07B1">
      <w:pPr>
        <w:jc w:val="center"/>
        <w:rPr>
          <w:rFonts w:hint="eastAsia" w:ascii="宋体" w:hAnsi="宋体" w:cs="宋体"/>
          <w:b/>
          <w:color w:val="auto"/>
          <w:kern w:val="0"/>
          <w:sz w:val="32"/>
          <w:szCs w:val="32"/>
          <w:highlight w:val="none"/>
        </w:rPr>
      </w:pPr>
    </w:p>
    <w:p w14:paraId="16636012">
      <w:pPr>
        <w:pStyle w:val="3"/>
        <w:rPr>
          <w:rFonts w:hint="eastAsia"/>
        </w:rPr>
      </w:pPr>
    </w:p>
    <w:p w14:paraId="087E9FA6">
      <w:pPr>
        <w:jc w:val="center"/>
        <w:rPr>
          <w:rFonts w:hint="eastAsia" w:ascii="宋体" w:hAnsi="宋体" w:cs="宋体"/>
          <w:b/>
          <w:color w:val="auto"/>
          <w:kern w:val="0"/>
          <w:sz w:val="32"/>
          <w:szCs w:val="32"/>
          <w:highlight w:val="none"/>
        </w:rPr>
      </w:pPr>
    </w:p>
    <w:p w14:paraId="6701C444">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00774BF0">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75AF376">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9"/>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4D49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64097BF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0BD06384">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45259E37">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02D7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10FCF1E7">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6EF66BBE">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31E8BBBE">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21273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16D3D2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7CCE925F">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0031B2A1">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37CE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BCB150C">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38B24505">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0E02D9C4">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0A6418AE">
      <w:pPr>
        <w:pStyle w:val="86"/>
        <w:rPr>
          <w:color w:val="auto"/>
          <w:highlight w:val="none"/>
        </w:rPr>
      </w:pPr>
    </w:p>
    <w:p w14:paraId="10A7FF86">
      <w:pPr>
        <w:jc w:val="center"/>
        <w:rPr>
          <w:rFonts w:ascii="宋体" w:hAnsi="宋体" w:cs="宋体"/>
          <w:b/>
          <w:color w:val="auto"/>
          <w:kern w:val="0"/>
          <w:sz w:val="32"/>
          <w:szCs w:val="32"/>
          <w:highlight w:val="none"/>
        </w:rPr>
      </w:pPr>
    </w:p>
    <w:p w14:paraId="71F45634">
      <w:pPr>
        <w:jc w:val="center"/>
        <w:rPr>
          <w:rFonts w:ascii="宋体" w:hAnsi="宋体" w:cs="宋体"/>
          <w:b/>
          <w:color w:val="auto"/>
          <w:kern w:val="0"/>
          <w:sz w:val="32"/>
          <w:szCs w:val="32"/>
          <w:highlight w:val="none"/>
        </w:rPr>
      </w:pPr>
    </w:p>
    <w:p w14:paraId="4EAAA816">
      <w:pPr>
        <w:jc w:val="center"/>
        <w:rPr>
          <w:rFonts w:ascii="宋体" w:hAnsi="宋体" w:cs="宋体"/>
          <w:b/>
          <w:color w:val="auto"/>
          <w:kern w:val="0"/>
          <w:sz w:val="32"/>
          <w:szCs w:val="32"/>
          <w:highlight w:val="none"/>
        </w:rPr>
      </w:pPr>
    </w:p>
    <w:p w14:paraId="6177EB21">
      <w:pPr>
        <w:ind w:firstLine="2891" w:firstLineChars="9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8"/>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1B5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7E1847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20A37B2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1F974FD3">
            <w:pPr>
              <w:spacing w:line="360" w:lineRule="auto"/>
              <w:jc w:val="center"/>
              <w:rPr>
                <w:rFonts w:ascii="宋体" w:hAnsi="宋体" w:cs="宋体"/>
                <w:b/>
                <w:color w:val="auto"/>
                <w:sz w:val="24"/>
                <w:highlight w:val="none"/>
              </w:rPr>
            </w:pPr>
          </w:p>
          <w:p w14:paraId="4BB4716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226E993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0C41B6F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4878AAE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575C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7123FA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7403ACA7">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4AB9787F">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26BFD15">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250A3D2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14FFE57D">
            <w:pPr>
              <w:spacing w:line="360" w:lineRule="auto"/>
              <w:jc w:val="center"/>
              <w:rPr>
                <w:rFonts w:ascii="宋体" w:hAnsi="宋体" w:cs="宋体"/>
                <w:color w:val="auto"/>
                <w:sz w:val="24"/>
                <w:highlight w:val="none"/>
              </w:rPr>
            </w:pPr>
          </w:p>
        </w:tc>
      </w:tr>
      <w:tr w14:paraId="431C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E4E091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0415D13">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7C3D2A6F">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190B8F4">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458D73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0318D8CD">
            <w:pPr>
              <w:spacing w:line="360" w:lineRule="auto"/>
              <w:jc w:val="center"/>
              <w:rPr>
                <w:rFonts w:ascii="宋体" w:hAnsi="宋体" w:cs="宋体"/>
                <w:color w:val="auto"/>
                <w:sz w:val="24"/>
                <w:highlight w:val="none"/>
              </w:rPr>
            </w:pPr>
          </w:p>
        </w:tc>
      </w:tr>
      <w:tr w14:paraId="7899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1C42DD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1B4C608">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4682BD58">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8406753">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465B572E">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614EE89">
            <w:pPr>
              <w:spacing w:line="360" w:lineRule="auto"/>
              <w:jc w:val="center"/>
              <w:rPr>
                <w:rFonts w:ascii="宋体" w:hAnsi="宋体" w:cs="宋体"/>
                <w:color w:val="auto"/>
                <w:sz w:val="24"/>
                <w:highlight w:val="none"/>
              </w:rPr>
            </w:pPr>
          </w:p>
        </w:tc>
      </w:tr>
    </w:tbl>
    <w:p w14:paraId="4E519D8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0D232AF">
      <w:pPr>
        <w:jc w:val="center"/>
        <w:rPr>
          <w:rFonts w:ascii="宋体" w:hAnsi="宋体" w:cs="宋体"/>
          <w:b/>
          <w:color w:val="auto"/>
          <w:kern w:val="0"/>
          <w:sz w:val="32"/>
          <w:szCs w:val="32"/>
          <w:highlight w:val="none"/>
        </w:rPr>
      </w:pPr>
    </w:p>
    <w:p w14:paraId="71C7F275">
      <w:pPr>
        <w:jc w:val="center"/>
        <w:rPr>
          <w:rFonts w:ascii="宋体" w:hAnsi="宋体" w:cs="宋体"/>
          <w:b/>
          <w:color w:val="auto"/>
          <w:kern w:val="0"/>
          <w:sz w:val="32"/>
          <w:szCs w:val="32"/>
          <w:highlight w:val="none"/>
        </w:rPr>
      </w:pPr>
    </w:p>
    <w:p w14:paraId="275B0DC0">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1115039">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9"/>
        <w:tblW w:w="8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tblGrid>
      <w:tr w14:paraId="1B34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0DC12BA5">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04BC0288">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37AF4E08">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102" w:type="dxa"/>
          </w:tcPr>
          <w:p w14:paraId="6C1C9AF8">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33F2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152B50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43C973E6">
            <w:pPr>
              <w:jc w:val="center"/>
              <w:rPr>
                <w:rFonts w:ascii="宋体" w:hAnsi="宋体" w:cs="宋体"/>
                <w:b/>
                <w:color w:val="auto"/>
                <w:kern w:val="0"/>
                <w:sz w:val="32"/>
                <w:szCs w:val="32"/>
                <w:highlight w:val="none"/>
              </w:rPr>
            </w:pPr>
          </w:p>
        </w:tc>
        <w:tc>
          <w:tcPr>
            <w:tcW w:w="3062" w:type="dxa"/>
          </w:tcPr>
          <w:p w14:paraId="51096BCF">
            <w:pPr>
              <w:jc w:val="center"/>
              <w:rPr>
                <w:rFonts w:ascii="宋体" w:hAnsi="宋体" w:cs="宋体"/>
                <w:b/>
                <w:color w:val="auto"/>
                <w:kern w:val="0"/>
                <w:sz w:val="32"/>
                <w:szCs w:val="32"/>
                <w:highlight w:val="none"/>
              </w:rPr>
            </w:pPr>
          </w:p>
        </w:tc>
        <w:tc>
          <w:tcPr>
            <w:tcW w:w="1102" w:type="dxa"/>
          </w:tcPr>
          <w:p w14:paraId="1FF7AF76">
            <w:pPr>
              <w:jc w:val="center"/>
              <w:rPr>
                <w:rFonts w:ascii="宋体" w:hAnsi="宋体" w:cs="宋体"/>
                <w:b/>
                <w:color w:val="auto"/>
                <w:kern w:val="0"/>
                <w:sz w:val="32"/>
                <w:szCs w:val="32"/>
                <w:highlight w:val="none"/>
              </w:rPr>
            </w:pPr>
          </w:p>
        </w:tc>
      </w:tr>
      <w:tr w14:paraId="7411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49800DF9">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0F29C8D0">
            <w:pPr>
              <w:jc w:val="center"/>
              <w:rPr>
                <w:rFonts w:ascii="宋体" w:hAnsi="宋体" w:cs="宋体"/>
                <w:b/>
                <w:color w:val="auto"/>
                <w:kern w:val="0"/>
                <w:sz w:val="32"/>
                <w:szCs w:val="32"/>
                <w:highlight w:val="none"/>
              </w:rPr>
            </w:pPr>
          </w:p>
        </w:tc>
        <w:tc>
          <w:tcPr>
            <w:tcW w:w="3062" w:type="dxa"/>
          </w:tcPr>
          <w:p w14:paraId="59E25237">
            <w:pPr>
              <w:jc w:val="center"/>
              <w:rPr>
                <w:rFonts w:ascii="宋体" w:hAnsi="宋体" w:cs="宋体"/>
                <w:b/>
                <w:color w:val="auto"/>
                <w:kern w:val="0"/>
                <w:sz w:val="32"/>
                <w:szCs w:val="32"/>
                <w:highlight w:val="none"/>
              </w:rPr>
            </w:pPr>
          </w:p>
        </w:tc>
        <w:tc>
          <w:tcPr>
            <w:tcW w:w="1102" w:type="dxa"/>
          </w:tcPr>
          <w:p w14:paraId="2EF5AA07">
            <w:pPr>
              <w:jc w:val="center"/>
              <w:rPr>
                <w:rFonts w:ascii="宋体" w:hAnsi="宋体" w:cs="宋体"/>
                <w:b/>
                <w:color w:val="auto"/>
                <w:kern w:val="0"/>
                <w:sz w:val="32"/>
                <w:szCs w:val="32"/>
                <w:highlight w:val="none"/>
              </w:rPr>
            </w:pPr>
          </w:p>
        </w:tc>
      </w:tr>
      <w:tr w14:paraId="5E51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tcPr>
          <w:p w14:paraId="7803ADAC">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7A099096">
            <w:pPr>
              <w:jc w:val="center"/>
              <w:rPr>
                <w:rFonts w:ascii="宋体" w:hAnsi="宋体" w:cs="宋体"/>
                <w:b/>
                <w:color w:val="auto"/>
                <w:kern w:val="0"/>
                <w:sz w:val="32"/>
                <w:szCs w:val="32"/>
                <w:highlight w:val="none"/>
              </w:rPr>
            </w:pPr>
          </w:p>
        </w:tc>
        <w:tc>
          <w:tcPr>
            <w:tcW w:w="3062" w:type="dxa"/>
          </w:tcPr>
          <w:p w14:paraId="252F539D">
            <w:pPr>
              <w:jc w:val="center"/>
              <w:rPr>
                <w:rFonts w:ascii="宋体" w:hAnsi="宋体" w:cs="宋体"/>
                <w:b/>
                <w:color w:val="auto"/>
                <w:kern w:val="0"/>
                <w:sz w:val="32"/>
                <w:szCs w:val="32"/>
                <w:highlight w:val="none"/>
              </w:rPr>
            </w:pPr>
          </w:p>
        </w:tc>
        <w:tc>
          <w:tcPr>
            <w:tcW w:w="1102" w:type="dxa"/>
          </w:tcPr>
          <w:p w14:paraId="331A8381">
            <w:pPr>
              <w:jc w:val="center"/>
              <w:rPr>
                <w:rFonts w:ascii="宋体" w:hAnsi="宋体" w:cs="宋体"/>
                <w:b/>
                <w:color w:val="auto"/>
                <w:kern w:val="0"/>
                <w:sz w:val="32"/>
                <w:szCs w:val="32"/>
                <w:highlight w:val="none"/>
              </w:rPr>
            </w:pPr>
          </w:p>
        </w:tc>
      </w:tr>
    </w:tbl>
    <w:p w14:paraId="426C3834">
      <w:pPr>
        <w:jc w:val="center"/>
        <w:rPr>
          <w:rFonts w:ascii="宋体" w:hAnsi="宋体" w:cs="宋体"/>
          <w:b/>
          <w:color w:val="auto"/>
          <w:kern w:val="0"/>
          <w:sz w:val="32"/>
          <w:szCs w:val="32"/>
          <w:highlight w:val="none"/>
        </w:rPr>
      </w:pPr>
    </w:p>
    <w:p w14:paraId="45E2DD2A">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5E84BCE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EBF2447">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评标标准相应的商务技术资料”不一致的，以“符合性审查资料</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val="en-US" w:eastAsia="zh-CN"/>
        </w:rPr>
        <w:t>评标标准相应的商务技术资料”为准。</w:t>
      </w:r>
    </w:p>
    <w:p w14:paraId="4E6F5EC2">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3F3258CD">
      <w:pPr>
        <w:pStyle w:val="86"/>
        <w:rPr>
          <w:rFonts w:hint="eastAsia" w:eastAsia="华文楷体"/>
          <w:color w:val="auto"/>
          <w:highlight w:val="none"/>
          <w:lang w:val="en-US" w:eastAsia="zh-CN"/>
        </w:rPr>
      </w:pPr>
    </w:p>
    <w:p w14:paraId="00483C06">
      <w:pPr>
        <w:ind w:firstLine="1911" w:firstLineChars="595"/>
        <w:rPr>
          <w:rFonts w:ascii="宋体" w:hAnsi="宋体" w:cs="宋体"/>
          <w:b/>
          <w:bCs/>
          <w:color w:val="auto"/>
          <w:sz w:val="32"/>
          <w:szCs w:val="32"/>
          <w:highlight w:val="none"/>
        </w:rPr>
      </w:pPr>
    </w:p>
    <w:p w14:paraId="5C90AD6E">
      <w:pPr>
        <w:ind w:firstLine="1911" w:firstLineChars="595"/>
        <w:rPr>
          <w:rFonts w:ascii="宋体" w:hAnsi="宋体" w:cs="宋体"/>
          <w:b/>
          <w:bCs/>
          <w:color w:val="auto"/>
          <w:sz w:val="32"/>
          <w:szCs w:val="32"/>
          <w:highlight w:val="none"/>
        </w:rPr>
      </w:pPr>
    </w:p>
    <w:p w14:paraId="6B0AA5F1">
      <w:pPr>
        <w:ind w:firstLine="1911" w:firstLineChars="595"/>
        <w:rPr>
          <w:rFonts w:ascii="宋体" w:hAnsi="宋体" w:cs="宋体"/>
          <w:b/>
          <w:bCs/>
          <w:color w:val="auto"/>
          <w:sz w:val="32"/>
          <w:szCs w:val="32"/>
          <w:highlight w:val="none"/>
        </w:rPr>
      </w:pPr>
    </w:p>
    <w:p w14:paraId="7B06401A">
      <w:pPr>
        <w:ind w:firstLine="1911" w:firstLineChars="595"/>
        <w:rPr>
          <w:rFonts w:ascii="宋体" w:hAnsi="宋体" w:cs="宋体"/>
          <w:b/>
          <w:bCs/>
          <w:color w:val="auto"/>
          <w:sz w:val="32"/>
          <w:szCs w:val="32"/>
          <w:highlight w:val="none"/>
        </w:rPr>
      </w:pPr>
    </w:p>
    <w:p w14:paraId="324ABA55">
      <w:pPr>
        <w:ind w:firstLine="1911" w:firstLineChars="595"/>
        <w:rPr>
          <w:rFonts w:ascii="宋体" w:hAnsi="宋体" w:cs="宋体"/>
          <w:b/>
          <w:bCs/>
          <w:color w:val="auto"/>
          <w:sz w:val="32"/>
          <w:szCs w:val="32"/>
          <w:highlight w:val="none"/>
        </w:rPr>
      </w:pPr>
    </w:p>
    <w:p w14:paraId="7B78E663">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54B5EDC0">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568D5CE7">
      <w:pPr>
        <w:snapToGrid w:val="0"/>
        <w:spacing w:line="360" w:lineRule="auto"/>
        <w:rPr>
          <w:rFonts w:ascii="宋体" w:hAnsi="宋体" w:cs="宋体"/>
          <w:color w:val="auto"/>
          <w:sz w:val="24"/>
          <w:highlight w:val="none"/>
        </w:rPr>
      </w:pPr>
    </w:p>
    <w:p w14:paraId="7DFEE34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A97D91C">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7495D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6A04FF3C">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2C7B6CD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001BC0D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3C21A934">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4C62F0C9">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7370747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政府采购法》《中华人民共和国招标投标法》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3DA14A9E">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E380DED">
      <w:pPr>
        <w:autoSpaceDE w:val="0"/>
        <w:autoSpaceDN w:val="0"/>
        <w:spacing w:line="360" w:lineRule="auto"/>
        <w:ind w:left="2"/>
        <w:jc w:val="left"/>
        <w:rPr>
          <w:rFonts w:ascii="宋体" w:hAnsi="宋体" w:cs="宋体"/>
          <w:color w:val="auto"/>
          <w:kern w:val="0"/>
          <w:sz w:val="24"/>
          <w:highlight w:val="none"/>
          <w:lang w:val="zh-CN"/>
        </w:rPr>
      </w:pPr>
    </w:p>
    <w:p w14:paraId="407F3319">
      <w:pPr>
        <w:autoSpaceDE w:val="0"/>
        <w:autoSpaceDN w:val="0"/>
        <w:spacing w:line="360" w:lineRule="auto"/>
        <w:ind w:left="2"/>
        <w:jc w:val="left"/>
        <w:rPr>
          <w:rFonts w:ascii="宋体" w:hAnsi="宋体" w:cs="宋体"/>
          <w:color w:val="auto"/>
          <w:kern w:val="0"/>
          <w:sz w:val="24"/>
          <w:highlight w:val="none"/>
          <w:lang w:val="zh-CN"/>
        </w:rPr>
      </w:pPr>
    </w:p>
    <w:p w14:paraId="217AD61E">
      <w:pPr>
        <w:autoSpaceDE w:val="0"/>
        <w:autoSpaceDN w:val="0"/>
        <w:spacing w:line="360" w:lineRule="auto"/>
        <w:ind w:left="2"/>
        <w:jc w:val="left"/>
        <w:rPr>
          <w:rFonts w:ascii="宋体" w:hAnsi="宋体" w:cs="宋体"/>
          <w:color w:val="auto"/>
          <w:kern w:val="0"/>
          <w:sz w:val="24"/>
          <w:highlight w:val="none"/>
          <w:lang w:val="zh-CN"/>
        </w:rPr>
      </w:pPr>
    </w:p>
    <w:p w14:paraId="50DD9C3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1B4E3814">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E6AF6B4">
      <w:pPr>
        <w:spacing w:line="360" w:lineRule="auto"/>
        <w:jc w:val="center"/>
        <w:rPr>
          <w:rFonts w:ascii="宋体" w:hAnsi="宋体" w:cs="宋体"/>
          <w:b/>
          <w:bCs/>
          <w:color w:val="auto"/>
          <w:sz w:val="24"/>
          <w:highlight w:val="none"/>
        </w:rPr>
      </w:pPr>
    </w:p>
    <w:p w14:paraId="4DA015F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96A283E">
      <w:pPr>
        <w:spacing w:line="360" w:lineRule="auto"/>
        <w:jc w:val="center"/>
        <w:rPr>
          <w:rFonts w:ascii="宋体" w:hAnsi="宋体" w:cs="宋体"/>
          <w:b/>
          <w:bCs/>
          <w:color w:val="auto"/>
          <w:sz w:val="24"/>
          <w:highlight w:val="none"/>
        </w:rPr>
        <w:sectPr>
          <w:headerReference r:id="rId13" w:type="first"/>
          <w:footerReference r:id="rId14" w:type="first"/>
          <w:headerReference r:id="rId1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312BAE8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4B039D99">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7AEFEE4">
      <w:pPr>
        <w:spacing w:line="360" w:lineRule="auto"/>
        <w:jc w:val="center"/>
        <w:outlineLvl w:val="0"/>
        <w:rPr>
          <w:rFonts w:ascii="宋体" w:hAnsi="宋体" w:cs="宋体"/>
          <w:b/>
          <w:color w:val="auto"/>
          <w:kern w:val="0"/>
          <w:sz w:val="36"/>
          <w:szCs w:val="36"/>
          <w:highlight w:val="none"/>
        </w:rPr>
      </w:pPr>
    </w:p>
    <w:p w14:paraId="2ACE5AAD">
      <w:pPr>
        <w:numPr>
          <w:ilvl w:val="0"/>
          <w:numId w:val="14"/>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A64C192">
      <w:pPr>
        <w:numPr>
          <w:ilvl w:val="0"/>
          <w:numId w:val="14"/>
        </w:numPr>
        <w:snapToGrid w:val="0"/>
        <w:spacing w:line="360"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lang w:val="en-US" w:eastAsia="zh-CN"/>
        </w:rPr>
        <w:t>关于符合本国产品标准的声明函或财政部会同有关部门规定的有关证明文件………………………………………………………………………………………（页码）</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（如有）</w:t>
      </w:r>
      <w:r>
        <w:rPr>
          <w:rFonts w:hint="eastAsia" w:ascii="宋体" w:hAnsi="宋体" w:cs="宋体"/>
          <w:color w:val="auto"/>
          <w:sz w:val="24"/>
          <w:highlight w:val="none"/>
        </w:rPr>
        <w:t>……………………………………………………（页码）</w:t>
      </w:r>
    </w:p>
    <w:p w14:paraId="75D8A7F4">
      <w:pPr>
        <w:pStyle w:val="69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sectPr>
          <w:headerReference r:id="rId16" w:type="first"/>
          <w:footerReference r:id="rId17" w:type="first"/>
          <w:headerReference r:id="rId15" w:type="default"/>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docGrid w:linePitch="312" w:charSpace="0"/>
        </w:sectPr>
      </w:pPr>
    </w:p>
    <w:p w14:paraId="19D8F823">
      <w:pPr>
        <w:pStyle w:val="697"/>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一</w:t>
      </w:r>
      <w:r>
        <w:rPr>
          <w:rFonts w:hint="eastAsia" w:ascii="宋体" w:hAnsi="宋体" w:eastAsia="宋体" w:cs="宋体"/>
          <w:color w:val="auto"/>
          <w:kern w:val="2"/>
          <w:sz w:val="32"/>
          <w:szCs w:val="32"/>
          <w:highlight w:val="none"/>
        </w:rPr>
        <w:t>、开标一览表（报价表）</w:t>
      </w:r>
    </w:p>
    <w:p w14:paraId="6EBEFCB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11464E91">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07886D91">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8"/>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195"/>
        <w:gridCol w:w="1680"/>
        <w:gridCol w:w="2955"/>
        <w:gridCol w:w="1365"/>
        <w:gridCol w:w="1485"/>
        <w:gridCol w:w="2265"/>
        <w:gridCol w:w="1857"/>
      </w:tblGrid>
      <w:tr w14:paraId="41B9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1" w:hRule="atLeast"/>
        </w:trPr>
        <w:tc>
          <w:tcPr>
            <w:tcW w:w="765" w:type="dxa"/>
            <w:vAlign w:val="center"/>
          </w:tcPr>
          <w:p w14:paraId="72A07903">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2195" w:type="dxa"/>
            <w:vAlign w:val="center"/>
          </w:tcPr>
          <w:p w14:paraId="1682CC76">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680" w:type="dxa"/>
            <w:vAlign w:val="center"/>
          </w:tcPr>
          <w:p w14:paraId="74A72B17">
            <w:pPr>
              <w:spacing w:line="360" w:lineRule="auto"/>
              <w:jc w:val="center"/>
              <w:rPr>
                <w:rFonts w:ascii="宋体" w:hAnsi="宋体" w:cs="宋体"/>
                <w:b/>
                <w:sz w:val="24"/>
                <w:highlight w:val="none"/>
              </w:rPr>
            </w:pPr>
            <w:r>
              <w:rPr>
                <w:rFonts w:hint="eastAsia" w:ascii="宋体" w:hAnsi="宋体" w:cs="宋体"/>
                <w:b/>
                <w:sz w:val="24"/>
                <w:highlight w:val="none"/>
              </w:rPr>
              <w:t>品牌（如果有）</w:t>
            </w:r>
          </w:p>
        </w:tc>
        <w:tc>
          <w:tcPr>
            <w:tcW w:w="2955" w:type="dxa"/>
            <w:vAlign w:val="center"/>
          </w:tcPr>
          <w:p w14:paraId="716C1017">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1365" w:type="dxa"/>
            <w:vAlign w:val="center"/>
          </w:tcPr>
          <w:p w14:paraId="284F70E8">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485" w:type="dxa"/>
            <w:vAlign w:val="center"/>
          </w:tcPr>
          <w:p w14:paraId="71EE4A9F">
            <w:pPr>
              <w:spacing w:line="360" w:lineRule="auto"/>
              <w:jc w:val="center"/>
              <w:rPr>
                <w:rFonts w:ascii="宋体" w:hAnsi="宋体" w:cs="宋体"/>
                <w:b/>
                <w:sz w:val="24"/>
                <w:highlight w:val="none"/>
              </w:rPr>
            </w:pPr>
            <w:r>
              <w:rPr>
                <w:rFonts w:hint="eastAsia" w:ascii="宋体" w:hAnsi="宋体" w:cs="宋体"/>
                <w:b/>
                <w:sz w:val="24"/>
                <w:highlight w:val="none"/>
              </w:rPr>
              <w:t>单价</w:t>
            </w:r>
          </w:p>
        </w:tc>
        <w:tc>
          <w:tcPr>
            <w:tcW w:w="2265" w:type="dxa"/>
            <w:vAlign w:val="center"/>
          </w:tcPr>
          <w:p w14:paraId="3347FFE0">
            <w:pPr>
              <w:spacing w:line="360" w:lineRule="auto"/>
              <w:jc w:val="center"/>
              <w:rPr>
                <w:rFonts w:ascii="宋体" w:hAnsi="宋体" w:cs="宋体"/>
                <w:b/>
                <w:sz w:val="24"/>
                <w:highlight w:val="none"/>
              </w:rPr>
            </w:pPr>
            <w:r>
              <w:rPr>
                <w:rFonts w:hint="eastAsia" w:ascii="宋体" w:hAnsi="宋体" w:cs="宋体"/>
                <w:b/>
                <w:sz w:val="24"/>
                <w:highlight w:val="none"/>
              </w:rPr>
              <w:t>合计</w:t>
            </w:r>
          </w:p>
        </w:tc>
        <w:tc>
          <w:tcPr>
            <w:tcW w:w="1857" w:type="dxa"/>
            <w:vAlign w:val="center"/>
          </w:tcPr>
          <w:p w14:paraId="31DE8328">
            <w:pPr>
              <w:spacing w:line="360" w:lineRule="auto"/>
              <w:jc w:val="center"/>
              <w:rPr>
                <w:rFonts w:ascii="宋体" w:hAnsi="宋体" w:cs="宋体"/>
                <w:b/>
                <w:sz w:val="24"/>
                <w:highlight w:val="none"/>
              </w:rPr>
            </w:pPr>
            <w:r>
              <w:rPr>
                <w:rFonts w:hint="eastAsia" w:ascii="宋体" w:hAnsi="宋体" w:cs="宋体"/>
                <w:b/>
                <w:sz w:val="24"/>
                <w:highlight w:val="none"/>
              </w:rPr>
              <w:t>备注（如果有）</w:t>
            </w:r>
          </w:p>
        </w:tc>
      </w:tr>
      <w:tr w14:paraId="6D3BE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65" w:type="dxa"/>
            <w:vAlign w:val="center"/>
          </w:tcPr>
          <w:p w14:paraId="198822B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195" w:type="dxa"/>
            <w:vAlign w:val="center"/>
          </w:tcPr>
          <w:p w14:paraId="1757D487">
            <w:pPr>
              <w:keepNext w:val="0"/>
              <w:keepLines w:val="0"/>
              <w:widowControl/>
              <w:suppressLineNumbers w:val="0"/>
              <w:spacing w:line="360" w:lineRule="auto"/>
              <w:jc w:val="center"/>
              <w:textAlignment w:val="center"/>
              <w:rPr>
                <w:rFonts w:ascii="宋体" w:hAnsi="宋体" w:cs="宋体"/>
                <w:color w:val="0000FF"/>
                <w:sz w:val="22"/>
                <w:szCs w:val="22"/>
                <w:highlight w:val="none"/>
              </w:rPr>
            </w:pPr>
            <w:r>
              <w:rPr>
                <w:rFonts w:hint="eastAsia" w:asciiTheme="minorEastAsia" w:hAnsiTheme="minorEastAsia" w:eastAsiaTheme="minorEastAsia" w:cstheme="minorEastAsia"/>
                <w:sz w:val="21"/>
                <w:szCs w:val="21"/>
                <w:lang w:val="en-US" w:eastAsia="zh-CN"/>
              </w:rPr>
              <w:t>教师机（主机）</w:t>
            </w:r>
          </w:p>
        </w:tc>
        <w:tc>
          <w:tcPr>
            <w:tcW w:w="1680" w:type="dxa"/>
            <w:vAlign w:val="center"/>
          </w:tcPr>
          <w:p w14:paraId="1D2E4FFB">
            <w:pPr>
              <w:snapToGrid w:val="0"/>
              <w:spacing w:line="360" w:lineRule="auto"/>
              <w:jc w:val="center"/>
              <w:rPr>
                <w:rFonts w:ascii="宋体" w:hAnsi="宋体" w:cs="宋体"/>
                <w:color w:val="0000FF"/>
                <w:sz w:val="24"/>
                <w:highlight w:val="none"/>
              </w:rPr>
            </w:pPr>
          </w:p>
        </w:tc>
        <w:tc>
          <w:tcPr>
            <w:tcW w:w="2955" w:type="dxa"/>
            <w:vAlign w:val="center"/>
          </w:tcPr>
          <w:p w14:paraId="054DF9DB">
            <w:pPr>
              <w:snapToGrid w:val="0"/>
              <w:spacing w:line="360" w:lineRule="auto"/>
              <w:jc w:val="center"/>
              <w:rPr>
                <w:rFonts w:ascii="宋体" w:hAnsi="宋体" w:cs="宋体"/>
                <w:color w:val="0000FF"/>
                <w:sz w:val="24"/>
                <w:highlight w:val="none"/>
              </w:rPr>
            </w:pPr>
          </w:p>
        </w:tc>
        <w:tc>
          <w:tcPr>
            <w:tcW w:w="1365" w:type="dxa"/>
            <w:vAlign w:val="center"/>
          </w:tcPr>
          <w:p w14:paraId="21BC0CB2">
            <w:pPr>
              <w:snapToGrid w:val="0"/>
              <w:spacing w:line="360" w:lineRule="auto"/>
              <w:jc w:val="center"/>
              <w:rPr>
                <w:rFonts w:ascii="宋体" w:hAnsi="宋体" w:cs="宋体"/>
                <w:color w:val="0000FF"/>
                <w:sz w:val="24"/>
                <w:highlight w:val="none"/>
              </w:rPr>
            </w:pPr>
          </w:p>
        </w:tc>
        <w:tc>
          <w:tcPr>
            <w:tcW w:w="1485" w:type="dxa"/>
            <w:vAlign w:val="center"/>
          </w:tcPr>
          <w:p w14:paraId="29A15550">
            <w:pPr>
              <w:spacing w:line="360" w:lineRule="auto"/>
              <w:jc w:val="center"/>
              <w:rPr>
                <w:rFonts w:ascii="宋体" w:hAnsi="宋体" w:cs="宋体"/>
                <w:color w:val="0000FF"/>
                <w:sz w:val="24"/>
                <w:highlight w:val="none"/>
              </w:rPr>
            </w:pPr>
          </w:p>
        </w:tc>
        <w:tc>
          <w:tcPr>
            <w:tcW w:w="2265" w:type="dxa"/>
            <w:vAlign w:val="center"/>
          </w:tcPr>
          <w:p w14:paraId="0375903E">
            <w:pPr>
              <w:spacing w:line="360" w:lineRule="auto"/>
              <w:jc w:val="center"/>
              <w:rPr>
                <w:rFonts w:ascii="宋体" w:hAnsi="宋体" w:cs="宋体"/>
                <w:color w:val="0000FF"/>
                <w:sz w:val="24"/>
                <w:highlight w:val="none"/>
              </w:rPr>
            </w:pPr>
          </w:p>
        </w:tc>
        <w:tc>
          <w:tcPr>
            <w:tcW w:w="1857" w:type="dxa"/>
            <w:vAlign w:val="center"/>
          </w:tcPr>
          <w:p w14:paraId="1FE5CB66">
            <w:pPr>
              <w:spacing w:line="360" w:lineRule="auto"/>
              <w:jc w:val="center"/>
              <w:rPr>
                <w:rFonts w:ascii="宋体" w:hAnsi="宋体" w:cs="宋体"/>
                <w:color w:val="0000FF"/>
                <w:sz w:val="24"/>
                <w:highlight w:val="none"/>
              </w:rPr>
            </w:pPr>
          </w:p>
        </w:tc>
      </w:tr>
      <w:tr w14:paraId="7460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6651F86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2195" w:type="dxa"/>
            <w:vAlign w:val="center"/>
          </w:tcPr>
          <w:p w14:paraId="32717FAD">
            <w:pPr>
              <w:keepNext w:val="0"/>
              <w:keepLines w:val="0"/>
              <w:widowControl/>
              <w:suppressLineNumbers w:val="0"/>
              <w:spacing w:line="360" w:lineRule="auto"/>
              <w:jc w:val="center"/>
              <w:textAlignment w:val="center"/>
              <w:rPr>
                <w:rFonts w:ascii="宋体" w:hAnsi="宋体" w:cs="宋体"/>
                <w:color w:val="0000FF"/>
                <w:sz w:val="22"/>
                <w:szCs w:val="22"/>
                <w:highlight w:val="none"/>
              </w:rPr>
            </w:pPr>
            <w:r>
              <w:rPr>
                <w:rFonts w:hint="eastAsia" w:asciiTheme="minorEastAsia" w:hAnsiTheme="minorEastAsia" w:eastAsiaTheme="minorEastAsia" w:cstheme="minorEastAsia"/>
                <w:sz w:val="21"/>
                <w:szCs w:val="21"/>
                <w:lang w:val="en-US" w:eastAsia="zh-CN"/>
              </w:rPr>
              <w:t>学生机（主机）</w:t>
            </w:r>
          </w:p>
        </w:tc>
        <w:tc>
          <w:tcPr>
            <w:tcW w:w="1680" w:type="dxa"/>
            <w:vAlign w:val="center"/>
          </w:tcPr>
          <w:p w14:paraId="776AE6AC">
            <w:pPr>
              <w:snapToGrid w:val="0"/>
              <w:spacing w:line="360" w:lineRule="auto"/>
              <w:jc w:val="center"/>
              <w:rPr>
                <w:rFonts w:ascii="宋体" w:hAnsi="宋体" w:cs="宋体"/>
                <w:color w:val="0000FF"/>
                <w:sz w:val="24"/>
                <w:highlight w:val="none"/>
              </w:rPr>
            </w:pPr>
          </w:p>
        </w:tc>
        <w:tc>
          <w:tcPr>
            <w:tcW w:w="2955" w:type="dxa"/>
            <w:vAlign w:val="center"/>
          </w:tcPr>
          <w:p w14:paraId="0E0A1DDF">
            <w:pPr>
              <w:snapToGrid w:val="0"/>
              <w:spacing w:line="360" w:lineRule="auto"/>
              <w:jc w:val="center"/>
              <w:rPr>
                <w:rFonts w:ascii="宋体" w:hAnsi="宋体" w:cs="宋体"/>
                <w:color w:val="0000FF"/>
                <w:sz w:val="24"/>
                <w:highlight w:val="none"/>
              </w:rPr>
            </w:pPr>
          </w:p>
        </w:tc>
        <w:tc>
          <w:tcPr>
            <w:tcW w:w="1365" w:type="dxa"/>
            <w:vAlign w:val="center"/>
          </w:tcPr>
          <w:p w14:paraId="181D0262">
            <w:pPr>
              <w:snapToGrid w:val="0"/>
              <w:spacing w:line="360" w:lineRule="auto"/>
              <w:jc w:val="center"/>
              <w:rPr>
                <w:rFonts w:ascii="宋体" w:hAnsi="宋体" w:cs="宋体"/>
                <w:color w:val="0000FF"/>
                <w:sz w:val="24"/>
                <w:highlight w:val="none"/>
              </w:rPr>
            </w:pPr>
          </w:p>
        </w:tc>
        <w:tc>
          <w:tcPr>
            <w:tcW w:w="1485" w:type="dxa"/>
            <w:vAlign w:val="center"/>
          </w:tcPr>
          <w:p w14:paraId="4EFD2E08">
            <w:pPr>
              <w:spacing w:line="360" w:lineRule="auto"/>
              <w:jc w:val="center"/>
              <w:rPr>
                <w:rFonts w:ascii="宋体" w:hAnsi="宋体" w:cs="宋体"/>
                <w:color w:val="0000FF"/>
                <w:sz w:val="24"/>
                <w:highlight w:val="none"/>
              </w:rPr>
            </w:pPr>
          </w:p>
        </w:tc>
        <w:tc>
          <w:tcPr>
            <w:tcW w:w="2265" w:type="dxa"/>
            <w:vAlign w:val="center"/>
          </w:tcPr>
          <w:p w14:paraId="49C69FC7">
            <w:pPr>
              <w:spacing w:line="360" w:lineRule="auto"/>
              <w:jc w:val="center"/>
              <w:rPr>
                <w:rFonts w:ascii="宋体" w:hAnsi="宋体" w:cs="宋体"/>
                <w:color w:val="0000FF"/>
                <w:sz w:val="24"/>
                <w:highlight w:val="none"/>
              </w:rPr>
            </w:pPr>
          </w:p>
        </w:tc>
        <w:tc>
          <w:tcPr>
            <w:tcW w:w="1857" w:type="dxa"/>
            <w:vAlign w:val="center"/>
          </w:tcPr>
          <w:p w14:paraId="0EA89817">
            <w:pPr>
              <w:spacing w:line="360" w:lineRule="auto"/>
              <w:jc w:val="center"/>
              <w:rPr>
                <w:rFonts w:ascii="宋体" w:hAnsi="宋体" w:cs="宋体"/>
                <w:color w:val="0000FF"/>
                <w:sz w:val="24"/>
                <w:highlight w:val="none"/>
              </w:rPr>
            </w:pPr>
          </w:p>
        </w:tc>
      </w:tr>
      <w:tr w14:paraId="79BF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00E38F73">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3</w:t>
            </w:r>
          </w:p>
        </w:tc>
        <w:tc>
          <w:tcPr>
            <w:tcW w:w="2195" w:type="dxa"/>
            <w:vAlign w:val="center"/>
          </w:tcPr>
          <w:p w14:paraId="628B01E1">
            <w:pPr>
              <w:keepNext w:val="0"/>
              <w:keepLines w:val="0"/>
              <w:widowControl/>
              <w:suppressLineNumbers w:val="0"/>
              <w:spacing w:line="360" w:lineRule="auto"/>
              <w:jc w:val="center"/>
              <w:textAlignment w:val="center"/>
              <w:rPr>
                <w:rFonts w:ascii="宋体" w:hAnsi="宋体" w:cs="宋体"/>
                <w:color w:val="0000FF"/>
                <w:sz w:val="22"/>
                <w:szCs w:val="22"/>
                <w:highlight w:val="none"/>
              </w:rPr>
            </w:pPr>
            <w:r>
              <w:rPr>
                <w:rFonts w:hint="eastAsia" w:asciiTheme="minorEastAsia" w:hAnsiTheme="minorEastAsia" w:eastAsiaTheme="minorEastAsia" w:cstheme="minorEastAsia"/>
                <w:sz w:val="21"/>
                <w:szCs w:val="21"/>
                <w:lang w:val="en-US" w:eastAsia="zh-CN"/>
              </w:rPr>
              <w:t>显示器</w:t>
            </w:r>
          </w:p>
        </w:tc>
        <w:tc>
          <w:tcPr>
            <w:tcW w:w="1680" w:type="dxa"/>
            <w:vAlign w:val="center"/>
          </w:tcPr>
          <w:p w14:paraId="11188F34">
            <w:pPr>
              <w:snapToGrid w:val="0"/>
              <w:spacing w:line="360" w:lineRule="auto"/>
              <w:jc w:val="center"/>
              <w:rPr>
                <w:rFonts w:ascii="宋体" w:hAnsi="宋体" w:cs="宋体"/>
                <w:color w:val="0000FF"/>
                <w:sz w:val="24"/>
                <w:highlight w:val="none"/>
              </w:rPr>
            </w:pPr>
          </w:p>
        </w:tc>
        <w:tc>
          <w:tcPr>
            <w:tcW w:w="2955" w:type="dxa"/>
            <w:vAlign w:val="center"/>
          </w:tcPr>
          <w:p w14:paraId="4CEC998F">
            <w:pPr>
              <w:snapToGrid w:val="0"/>
              <w:spacing w:line="360" w:lineRule="auto"/>
              <w:jc w:val="center"/>
              <w:rPr>
                <w:rFonts w:ascii="宋体" w:hAnsi="宋体" w:cs="宋体"/>
                <w:color w:val="0000FF"/>
                <w:sz w:val="24"/>
                <w:highlight w:val="none"/>
              </w:rPr>
            </w:pPr>
          </w:p>
        </w:tc>
        <w:tc>
          <w:tcPr>
            <w:tcW w:w="1365" w:type="dxa"/>
            <w:vAlign w:val="center"/>
          </w:tcPr>
          <w:p w14:paraId="4CF2A7F2">
            <w:pPr>
              <w:snapToGrid w:val="0"/>
              <w:spacing w:line="360" w:lineRule="auto"/>
              <w:jc w:val="center"/>
              <w:rPr>
                <w:rFonts w:ascii="宋体" w:hAnsi="宋体" w:cs="宋体"/>
                <w:color w:val="0000FF"/>
                <w:sz w:val="24"/>
                <w:highlight w:val="none"/>
              </w:rPr>
            </w:pPr>
          </w:p>
        </w:tc>
        <w:tc>
          <w:tcPr>
            <w:tcW w:w="1485" w:type="dxa"/>
            <w:vAlign w:val="center"/>
          </w:tcPr>
          <w:p w14:paraId="29D2FC98">
            <w:pPr>
              <w:spacing w:line="360" w:lineRule="auto"/>
              <w:jc w:val="center"/>
              <w:rPr>
                <w:rFonts w:ascii="宋体" w:hAnsi="宋体" w:cs="宋体"/>
                <w:color w:val="0000FF"/>
                <w:sz w:val="24"/>
                <w:highlight w:val="none"/>
              </w:rPr>
            </w:pPr>
          </w:p>
        </w:tc>
        <w:tc>
          <w:tcPr>
            <w:tcW w:w="2265" w:type="dxa"/>
            <w:vAlign w:val="center"/>
          </w:tcPr>
          <w:p w14:paraId="57C232F5">
            <w:pPr>
              <w:spacing w:line="360" w:lineRule="auto"/>
              <w:jc w:val="center"/>
              <w:rPr>
                <w:rFonts w:ascii="宋体" w:hAnsi="宋体" w:cs="宋体"/>
                <w:color w:val="0000FF"/>
                <w:sz w:val="24"/>
                <w:highlight w:val="none"/>
              </w:rPr>
            </w:pPr>
          </w:p>
        </w:tc>
        <w:tc>
          <w:tcPr>
            <w:tcW w:w="1857" w:type="dxa"/>
            <w:vAlign w:val="center"/>
          </w:tcPr>
          <w:p w14:paraId="30BB96AF">
            <w:pPr>
              <w:spacing w:line="360" w:lineRule="auto"/>
              <w:jc w:val="center"/>
              <w:rPr>
                <w:rFonts w:ascii="宋体" w:hAnsi="宋体" w:cs="宋体"/>
                <w:color w:val="0000FF"/>
                <w:sz w:val="24"/>
                <w:highlight w:val="none"/>
              </w:rPr>
            </w:pPr>
          </w:p>
        </w:tc>
      </w:tr>
      <w:tr w14:paraId="60FC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60184EB5">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4</w:t>
            </w:r>
          </w:p>
        </w:tc>
        <w:tc>
          <w:tcPr>
            <w:tcW w:w="2195" w:type="dxa"/>
            <w:vAlign w:val="center"/>
          </w:tcPr>
          <w:p w14:paraId="6A5D4D7B">
            <w:pPr>
              <w:snapToGrid w:val="0"/>
              <w:spacing w:line="360" w:lineRule="auto"/>
              <w:jc w:val="center"/>
              <w:rPr>
                <w:rFonts w:ascii="宋体" w:hAnsi="宋体" w:cs="宋体"/>
                <w:color w:val="0000FF"/>
                <w:sz w:val="22"/>
                <w:szCs w:val="22"/>
                <w:highlight w:val="none"/>
              </w:rPr>
            </w:pPr>
            <w:r>
              <w:rPr>
                <w:rFonts w:hint="eastAsia" w:asciiTheme="minorEastAsia" w:hAnsiTheme="minorEastAsia" w:eastAsiaTheme="minorEastAsia" w:cstheme="minorEastAsia"/>
                <w:sz w:val="21"/>
                <w:szCs w:val="21"/>
              </w:rPr>
              <w:t>同传还原系统软件</w:t>
            </w:r>
          </w:p>
        </w:tc>
        <w:tc>
          <w:tcPr>
            <w:tcW w:w="1680" w:type="dxa"/>
            <w:vAlign w:val="center"/>
          </w:tcPr>
          <w:p w14:paraId="2FD86A85">
            <w:pPr>
              <w:snapToGrid w:val="0"/>
              <w:spacing w:line="360" w:lineRule="auto"/>
              <w:jc w:val="center"/>
              <w:rPr>
                <w:rFonts w:ascii="宋体" w:hAnsi="宋体" w:cs="宋体"/>
                <w:color w:val="0000FF"/>
                <w:sz w:val="24"/>
                <w:highlight w:val="none"/>
              </w:rPr>
            </w:pPr>
          </w:p>
        </w:tc>
        <w:tc>
          <w:tcPr>
            <w:tcW w:w="2955" w:type="dxa"/>
            <w:vAlign w:val="center"/>
          </w:tcPr>
          <w:p w14:paraId="545012DB">
            <w:pPr>
              <w:snapToGrid w:val="0"/>
              <w:spacing w:line="360" w:lineRule="auto"/>
              <w:jc w:val="center"/>
              <w:rPr>
                <w:rFonts w:ascii="宋体" w:hAnsi="宋体" w:cs="宋体"/>
                <w:color w:val="0000FF"/>
                <w:sz w:val="24"/>
                <w:highlight w:val="none"/>
              </w:rPr>
            </w:pPr>
          </w:p>
        </w:tc>
        <w:tc>
          <w:tcPr>
            <w:tcW w:w="1365" w:type="dxa"/>
            <w:vAlign w:val="center"/>
          </w:tcPr>
          <w:p w14:paraId="2FC48A68">
            <w:pPr>
              <w:snapToGrid w:val="0"/>
              <w:spacing w:line="360" w:lineRule="auto"/>
              <w:jc w:val="center"/>
              <w:rPr>
                <w:rFonts w:ascii="宋体" w:hAnsi="宋体" w:cs="宋体"/>
                <w:color w:val="0000FF"/>
                <w:sz w:val="24"/>
                <w:highlight w:val="none"/>
              </w:rPr>
            </w:pPr>
          </w:p>
        </w:tc>
        <w:tc>
          <w:tcPr>
            <w:tcW w:w="1485" w:type="dxa"/>
            <w:vAlign w:val="center"/>
          </w:tcPr>
          <w:p w14:paraId="3422A2A8">
            <w:pPr>
              <w:spacing w:line="360" w:lineRule="auto"/>
              <w:jc w:val="center"/>
              <w:rPr>
                <w:rFonts w:ascii="宋体" w:hAnsi="宋体" w:cs="宋体"/>
                <w:color w:val="0000FF"/>
                <w:sz w:val="24"/>
                <w:highlight w:val="none"/>
              </w:rPr>
            </w:pPr>
          </w:p>
        </w:tc>
        <w:tc>
          <w:tcPr>
            <w:tcW w:w="2265" w:type="dxa"/>
            <w:vAlign w:val="center"/>
          </w:tcPr>
          <w:p w14:paraId="26C826DD">
            <w:pPr>
              <w:spacing w:line="360" w:lineRule="auto"/>
              <w:jc w:val="center"/>
              <w:rPr>
                <w:rFonts w:ascii="宋体" w:hAnsi="宋体" w:cs="宋体"/>
                <w:color w:val="0000FF"/>
                <w:sz w:val="24"/>
                <w:highlight w:val="none"/>
              </w:rPr>
            </w:pPr>
          </w:p>
        </w:tc>
        <w:tc>
          <w:tcPr>
            <w:tcW w:w="1857" w:type="dxa"/>
            <w:vAlign w:val="center"/>
          </w:tcPr>
          <w:p w14:paraId="404DB0E9">
            <w:pPr>
              <w:spacing w:line="360" w:lineRule="auto"/>
              <w:jc w:val="center"/>
              <w:rPr>
                <w:rFonts w:ascii="宋体" w:hAnsi="宋体" w:cs="宋体"/>
                <w:color w:val="0000FF"/>
                <w:sz w:val="24"/>
                <w:highlight w:val="none"/>
              </w:rPr>
            </w:pPr>
          </w:p>
        </w:tc>
      </w:tr>
      <w:tr w14:paraId="7A86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5521B41F">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2195" w:type="dxa"/>
            <w:vAlign w:val="center"/>
          </w:tcPr>
          <w:p w14:paraId="3AC061A7">
            <w:pPr>
              <w:snapToGrid w:val="0"/>
              <w:spacing w:line="360" w:lineRule="auto"/>
              <w:jc w:val="center"/>
              <w:rPr>
                <w:rFonts w:ascii="宋体" w:hAnsi="宋体" w:cs="宋体"/>
                <w:color w:val="0000FF"/>
                <w:sz w:val="22"/>
                <w:szCs w:val="22"/>
                <w:highlight w:val="none"/>
              </w:rPr>
            </w:pPr>
            <w:r>
              <w:rPr>
                <w:rFonts w:hint="eastAsia" w:asciiTheme="minorEastAsia" w:hAnsiTheme="minorEastAsia" w:eastAsiaTheme="minorEastAsia" w:cstheme="minorEastAsia"/>
                <w:bCs/>
                <w:color w:val="000000"/>
                <w:sz w:val="21"/>
                <w:szCs w:val="21"/>
              </w:rPr>
              <w:t>电子教室控制软件</w:t>
            </w:r>
          </w:p>
        </w:tc>
        <w:tc>
          <w:tcPr>
            <w:tcW w:w="1680" w:type="dxa"/>
            <w:vAlign w:val="center"/>
          </w:tcPr>
          <w:p w14:paraId="4F731CD9">
            <w:pPr>
              <w:snapToGrid w:val="0"/>
              <w:spacing w:line="360" w:lineRule="auto"/>
              <w:jc w:val="center"/>
              <w:rPr>
                <w:rFonts w:ascii="宋体" w:hAnsi="宋体" w:cs="宋体"/>
                <w:color w:val="0000FF"/>
                <w:sz w:val="24"/>
                <w:highlight w:val="none"/>
              </w:rPr>
            </w:pPr>
          </w:p>
        </w:tc>
        <w:tc>
          <w:tcPr>
            <w:tcW w:w="2955" w:type="dxa"/>
            <w:vAlign w:val="center"/>
          </w:tcPr>
          <w:p w14:paraId="2852081A">
            <w:pPr>
              <w:snapToGrid w:val="0"/>
              <w:spacing w:line="360" w:lineRule="auto"/>
              <w:jc w:val="center"/>
              <w:rPr>
                <w:rFonts w:ascii="宋体" w:hAnsi="宋体" w:cs="宋体"/>
                <w:color w:val="0000FF"/>
                <w:sz w:val="24"/>
                <w:highlight w:val="none"/>
              </w:rPr>
            </w:pPr>
          </w:p>
        </w:tc>
        <w:tc>
          <w:tcPr>
            <w:tcW w:w="1365" w:type="dxa"/>
            <w:vAlign w:val="center"/>
          </w:tcPr>
          <w:p w14:paraId="70A3725D">
            <w:pPr>
              <w:snapToGrid w:val="0"/>
              <w:spacing w:line="360" w:lineRule="auto"/>
              <w:jc w:val="center"/>
              <w:rPr>
                <w:rFonts w:ascii="宋体" w:hAnsi="宋体" w:cs="宋体"/>
                <w:color w:val="0000FF"/>
                <w:sz w:val="24"/>
                <w:highlight w:val="none"/>
              </w:rPr>
            </w:pPr>
          </w:p>
        </w:tc>
        <w:tc>
          <w:tcPr>
            <w:tcW w:w="1485" w:type="dxa"/>
            <w:vAlign w:val="center"/>
          </w:tcPr>
          <w:p w14:paraId="4AF2BA14">
            <w:pPr>
              <w:spacing w:line="360" w:lineRule="auto"/>
              <w:jc w:val="center"/>
              <w:rPr>
                <w:rFonts w:ascii="宋体" w:hAnsi="宋体" w:cs="宋体"/>
                <w:color w:val="0000FF"/>
                <w:sz w:val="24"/>
                <w:highlight w:val="none"/>
              </w:rPr>
            </w:pPr>
          </w:p>
        </w:tc>
        <w:tc>
          <w:tcPr>
            <w:tcW w:w="2265" w:type="dxa"/>
            <w:vAlign w:val="center"/>
          </w:tcPr>
          <w:p w14:paraId="17E421F3">
            <w:pPr>
              <w:spacing w:line="360" w:lineRule="auto"/>
              <w:jc w:val="center"/>
              <w:rPr>
                <w:rFonts w:ascii="宋体" w:hAnsi="宋体" w:cs="宋体"/>
                <w:color w:val="0000FF"/>
                <w:sz w:val="24"/>
                <w:highlight w:val="none"/>
              </w:rPr>
            </w:pPr>
          </w:p>
        </w:tc>
        <w:tc>
          <w:tcPr>
            <w:tcW w:w="1857" w:type="dxa"/>
            <w:vAlign w:val="center"/>
          </w:tcPr>
          <w:p w14:paraId="2368E322">
            <w:pPr>
              <w:spacing w:line="360" w:lineRule="auto"/>
              <w:jc w:val="center"/>
              <w:rPr>
                <w:rFonts w:ascii="宋体" w:hAnsi="宋体" w:cs="宋体"/>
                <w:color w:val="0000FF"/>
                <w:sz w:val="24"/>
                <w:highlight w:val="none"/>
              </w:rPr>
            </w:pPr>
          </w:p>
        </w:tc>
      </w:tr>
      <w:tr w14:paraId="1EBF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1D5470DA">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6</w:t>
            </w:r>
          </w:p>
        </w:tc>
        <w:tc>
          <w:tcPr>
            <w:tcW w:w="2195" w:type="dxa"/>
            <w:vAlign w:val="center"/>
          </w:tcPr>
          <w:p w14:paraId="0B02A13B">
            <w:pPr>
              <w:snapToGrid w:val="0"/>
              <w:spacing w:line="360" w:lineRule="auto"/>
              <w:jc w:val="center"/>
              <w:rPr>
                <w:rFonts w:ascii="宋体" w:hAnsi="宋体" w:cs="宋体"/>
                <w:color w:val="0000FF"/>
                <w:sz w:val="22"/>
                <w:szCs w:val="22"/>
                <w:highlight w:val="none"/>
              </w:rPr>
            </w:pPr>
            <w:r>
              <w:rPr>
                <w:rFonts w:hint="eastAsia" w:asciiTheme="minorEastAsia" w:hAnsiTheme="minorEastAsia" w:eastAsiaTheme="minorEastAsia" w:cstheme="minorEastAsia"/>
                <w:sz w:val="21"/>
                <w:szCs w:val="21"/>
                <w:lang w:val="en-US" w:eastAsia="zh-CN"/>
              </w:rPr>
              <w:t>电脑桌（2人桌）</w:t>
            </w:r>
          </w:p>
        </w:tc>
        <w:tc>
          <w:tcPr>
            <w:tcW w:w="1680" w:type="dxa"/>
            <w:vAlign w:val="center"/>
          </w:tcPr>
          <w:p w14:paraId="471A3F98">
            <w:pPr>
              <w:snapToGrid w:val="0"/>
              <w:spacing w:line="360" w:lineRule="auto"/>
              <w:jc w:val="center"/>
              <w:rPr>
                <w:rFonts w:ascii="宋体" w:hAnsi="宋体" w:cs="宋体"/>
                <w:color w:val="0000FF"/>
                <w:sz w:val="24"/>
                <w:highlight w:val="none"/>
              </w:rPr>
            </w:pPr>
          </w:p>
        </w:tc>
        <w:tc>
          <w:tcPr>
            <w:tcW w:w="2955" w:type="dxa"/>
            <w:vAlign w:val="center"/>
          </w:tcPr>
          <w:p w14:paraId="670930FB">
            <w:pPr>
              <w:snapToGrid w:val="0"/>
              <w:spacing w:line="360" w:lineRule="auto"/>
              <w:jc w:val="center"/>
              <w:rPr>
                <w:rFonts w:ascii="宋体" w:hAnsi="宋体" w:cs="宋体"/>
                <w:color w:val="0000FF"/>
                <w:sz w:val="24"/>
                <w:highlight w:val="none"/>
              </w:rPr>
            </w:pPr>
          </w:p>
        </w:tc>
        <w:tc>
          <w:tcPr>
            <w:tcW w:w="1365" w:type="dxa"/>
            <w:vAlign w:val="center"/>
          </w:tcPr>
          <w:p w14:paraId="402A6055">
            <w:pPr>
              <w:snapToGrid w:val="0"/>
              <w:spacing w:line="360" w:lineRule="auto"/>
              <w:jc w:val="center"/>
              <w:rPr>
                <w:rFonts w:ascii="宋体" w:hAnsi="宋体" w:cs="宋体"/>
                <w:color w:val="0000FF"/>
                <w:sz w:val="24"/>
                <w:highlight w:val="none"/>
              </w:rPr>
            </w:pPr>
          </w:p>
        </w:tc>
        <w:tc>
          <w:tcPr>
            <w:tcW w:w="1485" w:type="dxa"/>
            <w:vAlign w:val="center"/>
          </w:tcPr>
          <w:p w14:paraId="28064A70">
            <w:pPr>
              <w:spacing w:line="360" w:lineRule="auto"/>
              <w:jc w:val="center"/>
              <w:rPr>
                <w:rFonts w:ascii="宋体" w:hAnsi="宋体" w:cs="宋体"/>
                <w:color w:val="0000FF"/>
                <w:sz w:val="24"/>
                <w:highlight w:val="none"/>
              </w:rPr>
            </w:pPr>
          </w:p>
        </w:tc>
        <w:tc>
          <w:tcPr>
            <w:tcW w:w="2265" w:type="dxa"/>
            <w:vAlign w:val="center"/>
          </w:tcPr>
          <w:p w14:paraId="376296D5">
            <w:pPr>
              <w:spacing w:line="360" w:lineRule="auto"/>
              <w:jc w:val="center"/>
              <w:rPr>
                <w:rFonts w:ascii="宋体" w:hAnsi="宋体" w:cs="宋体"/>
                <w:color w:val="0000FF"/>
                <w:sz w:val="24"/>
                <w:highlight w:val="none"/>
              </w:rPr>
            </w:pPr>
          </w:p>
        </w:tc>
        <w:tc>
          <w:tcPr>
            <w:tcW w:w="1857" w:type="dxa"/>
            <w:vAlign w:val="center"/>
          </w:tcPr>
          <w:p w14:paraId="3DC5BCA9">
            <w:pPr>
              <w:spacing w:line="360" w:lineRule="auto"/>
              <w:jc w:val="center"/>
              <w:rPr>
                <w:rFonts w:ascii="宋体" w:hAnsi="宋体" w:cs="宋体"/>
                <w:color w:val="0000FF"/>
                <w:sz w:val="24"/>
                <w:highlight w:val="none"/>
              </w:rPr>
            </w:pPr>
          </w:p>
        </w:tc>
      </w:tr>
      <w:tr w14:paraId="07B9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6A9B2C6B">
            <w:pPr>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7</w:t>
            </w:r>
          </w:p>
        </w:tc>
        <w:tc>
          <w:tcPr>
            <w:tcW w:w="2195" w:type="dxa"/>
            <w:vAlign w:val="center"/>
          </w:tcPr>
          <w:p w14:paraId="141DBA1B">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电脑凳</w:t>
            </w:r>
          </w:p>
        </w:tc>
        <w:tc>
          <w:tcPr>
            <w:tcW w:w="1680" w:type="dxa"/>
            <w:vAlign w:val="center"/>
          </w:tcPr>
          <w:p w14:paraId="55B5F82D">
            <w:pPr>
              <w:snapToGrid w:val="0"/>
              <w:spacing w:line="360" w:lineRule="auto"/>
              <w:jc w:val="center"/>
              <w:rPr>
                <w:rFonts w:ascii="宋体" w:hAnsi="宋体" w:cs="宋体"/>
                <w:sz w:val="24"/>
                <w:highlight w:val="none"/>
              </w:rPr>
            </w:pPr>
          </w:p>
        </w:tc>
        <w:tc>
          <w:tcPr>
            <w:tcW w:w="2955" w:type="dxa"/>
            <w:vAlign w:val="center"/>
          </w:tcPr>
          <w:p w14:paraId="7190C137">
            <w:pPr>
              <w:snapToGrid w:val="0"/>
              <w:spacing w:line="360" w:lineRule="auto"/>
              <w:jc w:val="center"/>
              <w:rPr>
                <w:rFonts w:ascii="宋体" w:hAnsi="宋体" w:cs="宋体"/>
                <w:sz w:val="24"/>
                <w:highlight w:val="none"/>
              </w:rPr>
            </w:pPr>
          </w:p>
        </w:tc>
        <w:tc>
          <w:tcPr>
            <w:tcW w:w="1365" w:type="dxa"/>
            <w:vAlign w:val="center"/>
          </w:tcPr>
          <w:p w14:paraId="3C680FCE">
            <w:pPr>
              <w:snapToGrid w:val="0"/>
              <w:spacing w:line="360" w:lineRule="auto"/>
              <w:jc w:val="center"/>
              <w:rPr>
                <w:rFonts w:ascii="宋体" w:hAnsi="宋体" w:cs="宋体"/>
                <w:sz w:val="24"/>
                <w:highlight w:val="none"/>
              </w:rPr>
            </w:pPr>
          </w:p>
        </w:tc>
        <w:tc>
          <w:tcPr>
            <w:tcW w:w="1485" w:type="dxa"/>
            <w:vAlign w:val="center"/>
          </w:tcPr>
          <w:p w14:paraId="57D04A5F">
            <w:pPr>
              <w:spacing w:line="360" w:lineRule="auto"/>
              <w:jc w:val="center"/>
              <w:rPr>
                <w:rFonts w:ascii="宋体" w:hAnsi="宋体" w:cs="宋体"/>
                <w:sz w:val="24"/>
                <w:highlight w:val="none"/>
              </w:rPr>
            </w:pPr>
          </w:p>
        </w:tc>
        <w:tc>
          <w:tcPr>
            <w:tcW w:w="2265" w:type="dxa"/>
            <w:vAlign w:val="center"/>
          </w:tcPr>
          <w:p w14:paraId="280C4AF7">
            <w:pPr>
              <w:spacing w:line="360" w:lineRule="auto"/>
              <w:jc w:val="center"/>
              <w:rPr>
                <w:rFonts w:ascii="宋体" w:hAnsi="宋体" w:cs="宋体"/>
                <w:sz w:val="24"/>
                <w:highlight w:val="none"/>
              </w:rPr>
            </w:pPr>
          </w:p>
        </w:tc>
        <w:tc>
          <w:tcPr>
            <w:tcW w:w="1857" w:type="dxa"/>
            <w:vAlign w:val="center"/>
          </w:tcPr>
          <w:p w14:paraId="71581564">
            <w:pPr>
              <w:spacing w:line="360" w:lineRule="auto"/>
              <w:jc w:val="center"/>
              <w:rPr>
                <w:rFonts w:ascii="宋体" w:hAnsi="宋体" w:cs="宋体"/>
                <w:sz w:val="24"/>
                <w:highlight w:val="none"/>
              </w:rPr>
            </w:pPr>
          </w:p>
        </w:tc>
      </w:tr>
      <w:tr w14:paraId="04E0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025727A2">
            <w:pPr>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8</w:t>
            </w:r>
          </w:p>
        </w:tc>
        <w:tc>
          <w:tcPr>
            <w:tcW w:w="2195" w:type="dxa"/>
            <w:vAlign w:val="center"/>
          </w:tcPr>
          <w:p w14:paraId="38509D23">
            <w:pPr>
              <w:snapToGrid w:val="0"/>
              <w:spacing w:line="360" w:lineRule="auto"/>
              <w:jc w:val="center"/>
              <w:rPr>
                <w:rFonts w:ascii="宋体" w:hAnsi="宋体" w:cs="宋体"/>
                <w:sz w:val="22"/>
                <w:szCs w:val="22"/>
                <w:highlight w:val="none"/>
              </w:rPr>
            </w:pPr>
            <w:r>
              <w:rPr>
                <w:rFonts w:hint="eastAsia" w:ascii="宋体" w:hAnsi="宋体" w:cs="宋体"/>
                <w:sz w:val="22"/>
                <w:szCs w:val="22"/>
                <w:highlight w:val="none"/>
              </w:rPr>
              <w:t>讲台</w:t>
            </w:r>
          </w:p>
        </w:tc>
        <w:tc>
          <w:tcPr>
            <w:tcW w:w="1680" w:type="dxa"/>
            <w:vAlign w:val="center"/>
          </w:tcPr>
          <w:p w14:paraId="33EF7AB3">
            <w:pPr>
              <w:snapToGrid w:val="0"/>
              <w:spacing w:line="360" w:lineRule="auto"/>
              <w:jc w:val="center"/>
              <w:rPr>
                <w:rFonts w:ascii="宋体" w:hAnsi="宋体" w:cs="宋体"/>
                <w:sz w:val="24"/>
                <w:highlight w:val="none"/>
              </w:rPr>
            </w:pPr>
          </w:p>
        </w:tc>
        <w:tc>
          <w:tcPr>
            <w:tcW w:w="2955" w:type="dxa"/>
            <w:vAlign w:val="center"/>
          </w:tcPr>
          <w:p w14:paraId="7D1EED08">
            <w:pPr>
              <w:snapToGrid w:val="0"/>
              <w:spacing w:line="360" w:lineRule="auto"/>
              <w:jc w:val="center"/>
              <w:rPr>
                <w:rFonts w:ascii="宋体" w:hAnsi="宋体" w:cs="宋体"/>
                <w:sz w:val="24"/>
                <w:highlight w:val="none"/>
              </w:rPr>
            </w:pPr>
          </w:p>
        </w:tc>
        <w:tc>
          <w:tcPr>
            <w:tcW w:w="1365" w:type="dxa"/>
            <w:vAlign w:val="center"/>
          </w:tcPr>
          <w:p w14:paraId="5F28738F">
            <w:pPr>
              <w:snapToGrid w:val="0"/>
              <w:spacing w:line="360" w:lineRule="auto"/>
              <w:jc w:val="center"/>
              <w:rPr>
                <w:rFonts w:ascii="宋体" w:hAnsi="宋体" w:cs="宋体"/>
                <w:sz w:val="24"/>
                <w:highlight w:val="none"/>
              </w:rPr>
            </w:pPr>
          </w:p>
        </w:tc>
        <w:tc>
          <w:tcPr>
            <w:tcW w:w="1485" w:type="dxa"/>
            <w:vAlign w:val="center"/>
          </w:tcPr>
          <w:p w14:paraId="7C38A8AB">
            <w:pPr>
              <w:spacing w:line="360" w:lineRule="auto"/>
              <w:jc w:val="center"/>
              <w:rPr>
                <w:rFonts w:ascii="宋体" w:hAnsi="宋体" w:cs="宋体"/>
                <w:sz w:val="24"/>
                <w:highlight w:val="none"/>
              </w:rPr>
            </w:pPr>
          </w:p>
        </w:tc>
        <w:tc>
          <w:tcPr>
            <w:tcW w:w="2265" w:type="dxa"/>
            <w:vAlign w:val="center"/>
          </w:tcPr>
          <w:p w14:paraId="6FD8C246">
            <w:pPr>
              <w:spacing w:line="360" w:lineRule="auto"/>
              <w:jc w:val="center"/>
              <w:rPr>
                <w:rFonts w:ascii="宋体" w:hAnsi="宋体" w:cs="宋体"/>
                <w:sz w:val="24"/>
                <w:highlight w:val="none"/>
              </w:rPr>
            </w:pPr>
          </w:p>
        </w:tc>
        <w:tc>
          <w:tcPr>
            <w:tcW w:w="1857" w:type="dxa"/>
            <w:vAlign w:val="center"/>
          </w:tcPr>
          <w:p w14:paraId="2030F570">
            <w:pPr>
              <w:spacing w:line="360" w:lineRule="auto"/>
              <w:jc w:val="center"/>
              <w:rPr>
                <w:rFonts w:ascii="宋体" w:hAnsi="宋体" w:cs="宋体"/>
                <w:sz w:val="24"/>
                <w:highlight w:val="none"/>
              </w:rPr>
            </w:pPr>
          </w:p>
        </w:tc>
      </w:tr>
      <w:tr w14:paraId="5FCDF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5032B652">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9</w:t>
            </w:r>
          </w:p>
        </w:tc>
        <w:tc>
          <w:tcPr>
            <w:tcW w:w="2195" w:type="dxa"/>
            <w:vAlign w:val="center"/>
          </w:tcPr>
          <w:p w14:paraId="62778883">
            <w:pPr>
              <w:snapToGrid w:val="0"/>
              <w:spacing w:line="360" w:lineRule="auto"/>
              <w:jc w:val="center"/>
              <w:rPr>
                <w:rFonts w:hint="eastAsia" w:ascii="宋体" w:hAnsi="宋体" w:cs="宋体"/>
                <w:sz w:val="22"/>
                <w:szCs w:val="22"/>
                <w:highlight w:val="none"/>
              </w:rPr>
            </w:pPr>
            <w:r>
              <w:rPr>
                <w:rFonts w:hint="eastAsia" w:asciiTheme="minorEastAsia" w:hAnsiTheme="minorEastAsia" w:eastAsiaTheme="minorEastAsia" w:cstheme="minorEastAsia"/>
                <w:sz w:val="21"/>
                <w:szCs w:val="21"/>
                <w:lang w:val="en-US" w:eastAsia="zh-CN"/>
              </w:rPr>
              <w:t>静电地板</w:t>
            </w:r>
          </w:p>
        </w:tc>
        <w:tc>
          <w:tcPr>
            <w:tcW w:w="1680" w:type="dxa"/>
            <w:vAlign w:val="center"/>
          </w:tcPr>
          <w:p w14:paraId="1B948D25">
            <w:pPr>
              <w:snapToGrid w:val="0"/>
              <w:spacing w:line="360" w:lineRule="auto"/>
              <w:jc w:val="center"/>
              <w:rPr>
                <w:rFonts w:ascii="宋体" w:hAnsi="宋体" w:cs="宋体"/>
                <w:sz w:val="24"/>
                <w:highlight w:val="none"/>
              </w:rPr>
            </w:pPr>
          </w:p>
        </w:tc>
        <w:tc>
          <w:tcPr>
            <w:tcW w:w="2955" w:type="dxa"/>
            <w:vAlign w:val="center"/>
          </w:tcPr>
          <w:p w14:paraId="35DBF2F6">
            <w:pPr>
              <w:snapToGrid w:val="0"/>
              <w:spacing w:line="360" w:lineRule="auto"/>
              <w:jc w:val="center"/>
              <w:rPr>
                <w:rFonts w:ascii="宋体" w:hAnsi="宋体" w:cs="宋体"/>
                <w:sz w:val="24"/>
                <w:highlight w:val="none"/>
              </w:rPr>
            </w:pPr>
          </w:p>
        </w:tc>
        <w:tc>
          <w:tcPr>
            <w:tcW w:w="1365" w:type="dxa"/>
            <w:vAlign w:val="center"/>
          </w:tcPr>
          <w:p w14:paraId="2A65F135">
            <w:pPr>
              <w:snapToGrid w:val="0"/>
              <w:spacing w:line="360" w:lineRule="auto"/>
              <w:jc w:val="center"/>
              <w:rPr>
                <w:rFonts w:ascii="宋体" w:hAnsi="宋体" w:cs="宋体"/>
                <w:sz w:val="24"/>
                <w:highlight w:val="none"/>
              </w:rPr>
            </w:pPr>
          </w:p>
        </w:tc>
        <w:tc>
          <w:tcPr>
            <w:tcW w:w="1485" w:type="dxa"/>
            <w:vAlign w:val="center"/>
          </w:tcPr>
          <w:p w14:paraId="0C86D0FE">
            <w:pPr>
              <w:spacing w:line="360" w:lineRule="auto"/>
              <w:jc w:val="center"/>
              <w:rPr>
                <w:rFonts w:ascii="宋体" w:hAnsi="宋体" w:cs="宋体"/>
                <w:sz w:val="24"/>
                <w:highlight w:val="none"/>
              </w:rPr>
            </w:pPr>
          </w:p>
        </w:tc>
        <w:tc>
          <w:tcPr>
            <w:tcW w:w="2265" w:type="dxa"/>
            <w:vAlign w:val="center"/>
          </w:tcPr>
          <w:p w14:paraId="5EE71F4D">
            <w:pPr>
              <w:spacing w:line="360" w:lineRule="auto"/>
              <w:jc w:val="center"/>
              <w:rPr>
                <w:rFonts w:ascii="宋体" w:hAnsi="宋体" w:cs="宋体"/>
                <w:sz w:val="24"/>
                <w:highlight w:val="none"/>
              </w:rPr>
            </w:pPr>
          </w:p>
        </w:tc>
        <w:tc>
          <w:tcPr>
            <w:tcW w:w="1857" w:type="dxa"/>
            <w:vAlign w:val="center"/>
          </w:tcPr>
          <w:p w14:paraId="2B402872">
            <w:pPr>
              <w:spacing w:line="360" w:lineRule="auto"/>
              <w:jc w:val="center"/>
              <w:rPr>
                <w:rFonts w:ascii="宋体" w:hAnsi="宋体" w:cs="宋体"/>
                <w:sz w:val="24"/>
                <w:highlight w:val="none"/>
              </w:rPr>
            </w:pPr>
          </w:p>
        </w:tc>
      </w:tr>
      <w:tr w14:paraId="0FB7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3827A216">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10</w:t>
            </w:r>
          </w:p>
        </w:tc>
        <w:tc>
          <w:tcPr>
            <w:tcW w:w="2195" w:type="dxa"/>
            <w:vAlign w:val="center"/>
          </w:tcPr>
          <w:p w14:paraId="696AA525">
            <w:pPr>
              <w:snapToGrid w:val="0"/>
              <w:spacing w:line="360" w:lineRule="auto"/>
              <w:jc w:val="center"/>
              <w:rPr>
                <w:rFonts w:hint="eastAsia" w:ascii="宋体" w:hAnsi="宋体" w:cs="宋体"/>
                <w:sz w:val="22"/>
                <w:szCs w:val="22"/>
                <w:highlight w:val="none"/>
              </w:rPr>
            </w:pPr>
            <w:r>
              <w:rPr>
                <w:rFonts w:hint="eastAsia" w:asciiTheme="minorEastAsia" w:hAnsiTheme="minorEastAsia" w:eastAsiaTheme="minorEastAsia" w:cstheme="minorEastAsia"/>
                <w:sz w:val="21"/>
                <w:szCs w:val="21"/>
                <w:lang w:val="en-US" w:eastAsia="zh-CN"/>
              </w:rPr>
              <w:t>48口交换机</w:t>
            </w:r>
          </w:p>
        </w:tc>
        <w:tc>
          <w:tcPr>
            <w:tcW w:w="1680" w:type="dxa"/>
            <w:vAlign w:val="center"/>
          </w:tcPr>
          <w:p w14:paraId="23370AEF">
            <w:pPr>
              <w:snapToGrid w:val="0"/>
              <w:spacing w:line="360" w:lineRule="auto"/>
              <w:jc w:val="center"/>
              <w:rPr>
                <w:rFonts w:ascii="宋体" w:hAnsi="宋体" w:cs="宋体"/>
                <w:sz w:val="24"/>
                <w:highlight w:val="none"/>
              </w:rPr>
            </w:pPr>
          </w:p>
        </w:tc>
        <w:tc>
          <w:tcPr>
            <w:tcW w:w="2955" w:type="dxa"/>
            <w:vAlign w:val="center"/>
          </w:tcPr>
          <w:p w14:paraId="2412084B">
            <w:pPr>
              <w:snapToGrid w:val="0"/>
              <w:spacing w:line="360" w:lineRule="auto"/>
              <w:jc w:val="center"/>
              <w:rPr>
                <w:rFonts w:ascii="宋体" w:hAnsi="宋体" w:cs="宋体"/>
                <w:sz w:val="24"/>
                <w:highlight w:val="none"/>
              </w:rPr>
            </w:pPr>
          </w:p>
        </w:tc>
        <w:tc>
          <w:tcPr>
            <w:tcW w:w="1365" w:type="dxa"/>
            <w:vAlign w:val="center"/>
          </w:tcPr>
          <w:p w14:paraId="30E38EBA">
            <w:pPr>
              <w:snapToGrid w:val="0"/>
              <w:spacing w:line="360" w:lineRule="auto"/>
              <w:jc w:val="center"/>
              <w:rPr>
                <w:rFonts w:ascii="宋体" w:hAnsi="宋体" w:cs="宋体"/>
                <w:sz w:val="24"/>
                <w:highlight w:val="none"/>
              </w:rPr>
            </w:pPr>
          </w:p>
        </w:tc>
        <w:tc>
          <w:tcPr>
            <w:tcW w:w="1485" w:type="dxa"/>
            <w:vAlign w:val="center"/>
          </w:tcPr>
          <w:p w14:paraId="3E68E0D4">
            <w:pPr>
              <w:spacing w:line="360" w:lineRule="auto"/>
              <w:jc w:val="center"/>
              <w:rPr>
                <w:rFonts w:ascii="宋体" w:hAnsi="宋体" w:cs="宋体"/>
                <w:sz w:val="24"/>
                <w:highlight w:val="none"/>
              </w:rPr>
            </w:pPr>
          </w:p>
        </w:tc>
        <w:tc>
          <w:tcPr>
            <w:tcW w:w="2265" w:type="dxa"/>
            <w:vAlign w:val="center"/>
          </w:tcPr>
          <w:p w14:paraId="21DCE430">
            <w:pPr>
              <w:spacing w:line="360" w:lineRule="auto"/>
              <w:jc w:val="center"/>
              <w:rPr>
                <w:rFonts w:ascii="宋体" w:hAnsi="宋体" w:cs="宋体"/>
                <w:sz w:val="24"/>
                <w:highlight w:val="none"/>
              </w:rPr>
            </w:pPr>
          </w:p>
        </w:tc>
        <w:tc>
          <w:tcPr>
            <w:tcW w:w="1857" w:type="dxa"/>
            <w:vAlign w:val="center"/>
          </w:tcPr>
          <w:p w14:paraId="5A629F4F">
            <w:pPr>
              <w:spacing w:line="360" w:lineRule="auto"/>
              <w:jc w:val="center"/>
              <w:rPr>
                <w:rFonts w:ascii="宋体" w:hAnsi="宋体" w:cs="宋体"/>
                <w:sz w:val="24"/>
                <w:highlight w:val="none"/>
              </w:rPr>
            </w:pPr>
          </w:p>
        </w:tc>
      </w:tr>
      <w:tr w14:paraId="211C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65" w:type="dxa"/>
            <w:vAlign w:val="center"/>
          </w:tcPr>
          <w:p w14:paraId="15F2E434">
            <w:pPr>
              <w:spacing w:line="360" w:lineRule="auto"/>
              <w:jc w:val="center"/>
              <w:rPr>
                <w:rFonts w:hint="default" w:ascii="宋体" w:hAnsi="宋体" w:cs="宋体"/>
                <w:sz w:val="24"/>
                <w:highlight w:val="none"/>
                <w:lang w:val="en-US" w:eastAsia="zh-CN"/>
              </w:rPr>
            </w:pPr>
            <w:r>
              <w:rPr>
                <w:rFonts w:hint="eastAsia" w:ascii="宋体" w:hAnsi="宋体" w:cs="宋体"/>
                <w:sz w:val="24"/>
                <w:highlight w:val="none"/>
                <w:lang w:val="en-US" w:eastAsia="zh-CN"/>
              </w:rPr>
              <w:t>11</w:t>
            </w:r>
          </w:p>
        </w:tc>
        <w:tc>
          <w:tcPr>
            <w:tcW w:w="2195" w:type="dxa"/>
            <w:vAlign w:val="center"/>
          </w:tcPr>
          <w:p w14:paraId="748E7E9C">
            <w:pPr>
              <w:snapToGrid w:val="0"/>
              <w:spacing w:line="360" w:lineRule="auto"/>
              <w:jc w:val="center"/>
              <w:rPr>
                <w:rFonts w:hint="eastAsia" w:ascii="宋体" w:hAnsi="宋体" w:cs="宋体"/>
                <w:sz w:val="22"/>
                <w:szCs w:val="22"/>
                <w:highlight w:val="none"/>
              </w:rPr>
            </w:pPr>
            <w:r>
              <w:rPr>
                <w:rFonts w:hint="eastAsia" w:asciiTheme="minorEastAsia" w:hAnsiTheme="minorEastAsia" w:eastAsiaTheme="minorEastAsia" w:cstheme="minorEastAsia"/>
                <w:color w:val="000000" w:themeColor="text1"/>
                <w:spacing w:val="20"/>
                <w:sz w:val="21"/>
                <w:szCs w:val="21"/>
                <w14:textFill>
                  <w14:solidFill>
                    <w14:schemeClr w14:val="tx1"/>
                  </w14:solidFill>
                </w14:textFill>
              </w:rPr>
              <w:t>附件及系统集成</w:t>
            </w:r>
          </w:p>
        </w:tc>
        <w:tc>
          <w:tcPr>
            <w:tcW w:w="1680" w:type="dxa"/>
            <w:vAlign w:val="center"/>
          </w:tcPr>
          <w:p w14:paraId="14B6C01B">
            <w:pPr>
              <w:snapToGrid w:val="0"/>
              <w:spacing w:line="360" w:lineRule="auto"/>
              <w:jc w:val="center"/>
              <w:rPr>
                <w:rFonts w:ascii="宋体" w:hAnsi="宋体" w:cs="宋体"/>
                <w:sz w:val="24"/>
                <w:highlight w:val="none"/>
              </w:rPr>
            </w:pPr>
          </w:p>
        </w:tc>
        <w:tc>
          <w:tcPr>
            <w:tcW w:w="2955" w:type="dxa"/>
            <w:vAlign w:val="center"/>
          </w:tcPr>
          <w:p w14:paraId="2F4BA369">
            <w:pPr>
              <w:snapToGrid w:val="0"/>
              <w:spacing w:line="360" w:lineRule="auto"/>
              <w:jc w:val="center"/>
              <w:rPr>
                <w:rFonts w:ascii="宋体" w:hAnsi="宋体" w:cs="宋体"/>
                <w:sz w:val="24"/>
                <w:highlight w:val="none"/>
              </w:rPr>
            </w:pPr>
          </w:p>
        </w:tc>
        <w:tc>
          <w:tcPr>
            <w:tcW w:w="1365" w:type="dxa"/>
            <w:vAlign w:val="center"/>
          </w:tcPr>
          <w:p w14:paraId="12384035">
            <w:pPr>
              <w:snapToGrid w:val="0"/>
              <w:spacing w:line="360" w:lineRule="auto"/>
              <w:jc w:val="center"/>
              <w:rPr>
                <w:rFonts w:ascii="宋体" w:hAnsi="宋体" w:cs="宋体"/>
                <w:sz w:val="24"/>
                <w:highlight w:val="none"/>
              </w:rPr>
            </w:pPr>
          </w:p>
        </w:tc>
        <w:tc>
          <w:tcPr>
            <w:tcW w:w="1485" w:type="dxa"/>
            <w:vAlign w:val="center"/>
          </w:tcPr>
          <w:p w14:paraId="6E04EA8D">
            <w:pPr>
              <w:spacing w:line="360" w:lineRule="auto"/>
              <w:jc w:val="center"/>
              <w:rPr>
                <w:rFonts w:ascii="宋体" w:hAnsi="宋体" w:cs="宋体"/>
                <w:sz w:val="24"/>
                <w:highlight w:val="none"/>
              </w:rPr>
            </w:pPr>
          </w:p>
        </w:tc>
        <w:tc>
          <w:tcPr>
            <w:tcW w:w="2265" w:type="dxa"/>
            <w:vAlign w:val="center"/>
          </w:tcPr>
          <w:p w14:paraId="75768CFC">
            <w:pPr>
              <w:spacing w:line="360" w:lineRule="auto"/>
              <w:jc w:val="center"/>
              <w:rPr>
                <w:rFonts w:ascii="宋体" w:hAnsi="宋体" w:cs="宋体"/>
                <w:sz w:val="24"/>
                <w:highlight w:val="none"/>
              </w:rPr>
            </w:pPr>
          </w:p>
        </w:tc>
        <w:tc>
          <w:tcPr>
            <w:tcW w:w="1857" w:type="dxa"/>
            <w:vAlign w:val="center"/>
          </w:tcPr>
          <w:p w14:paraId="02D1F1E0">
            <w:pPr>
              <w:spacing w:line="360" w:lineRule="auto"/>
              <w:jc w:val="center"/>
              <w:rPr>
                <w:rFonts w:ascii="宋体" w:hAnsi="宋体" w:cs="宋体"/>
                <w:sz w:val="24"/>
                <w:highlight w:val="none"/>
              </w:rPr>
            </w:pPr>
          </w:p>
        </w:tc>
      </w:tr>
      <w:tr w14:paraId="6744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595" w:type="dxa"/>
            <w:gridSpan w:val="4"/>
            <w:vAlign w:val="center"/>
          </w:tcPr>
          <w:p w14:paraId="3810E715">
            <w:pPr>
              <w:spacing w:line="360" w:lineRule="auto"/>
              <w:jc w:val="center"/>
              <w:rPr>
                <w:rFonts w:ascii="宋体" w:hAnsi="宋体" w:cs="宋体"/>
                <w:b/>
                <w:sz w:val="24"/>
                <w:highlight w:val="none"/>
              </w:rPr>
            </w:pPr>
            <w:r>
              <w:rPr>
                <w:rFonts w:hint="eastAsia" w:ascii="宋体" w:hAnsi="宋体" w:cs="宋体"/>
                <w:b/>
                <w:sz w:val="24"/>
                <w:highlight w:val="none"/>
              </w:rPr>
              <w:t>投标报价（小写）</w:t>
            </w:r>
          </w:p>
        </w:tc>
        <w:tc>
          <w:tcPr>
            <w:tcW w:w="6972" w:type="dxa"/>
            <w:gridSpan w:val="4"/>
            <w:vAlign w:val="center"/>
          </w:tcPr>
          <w:p w14:paraId="75DB5E7E">
            <w:pPr>
              <w:spacing w:line="360" w:lineRule="auto"/>
              <w:jc w:val="center"/>
              <w:rPr>
                <w:rFonts w:ascii="宋体" w:hAnsi="宋体" w:cs="宋体"/>
                <w:sz w:val="24"/>
                <w:highlight w:val="none"/>
              </w:rPr>
            </w:pPr>
          </w:p>
        </w:tc>
      </w:tr>
      <w:tr w14:paraId="6A02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595" w:type="dxa"/>
            <w:gridSpan w:val="4"/>
            <w:vAlign w:val="center"/>
          </w:tcPr>
          <w:p w14:paraId="1406DCE8">
            <w:pPr>
              <w:spacing w:line="360" w:lineRule="auto"/>
              <w:jc w:val="center"/>
              <w:rPr>
                <w:rFonts w:ascii="宋体" w:hAnsi="宋体" w:cs="宋体"/>
                <w:b/>
                <w:sz w:val="24"/>
                <w:highlight w:val="none"/>
              </w:rPr>
            </w:pPr>
            <w:r>
              <w:rPr>
                <w:rFonts w:hint="eastAsia" w:ascii="宋体" w:hAnsi="宋体" w:cs="宋体"/>
                <w:b/>
                <w:sz w:val="24"/>
                <w:highlight w:val="none"/>
              </w:rPr>
              <w:t>投标报价（大写）</w:t>
            </w:r>
          </w:p>
        </w:tc>
        <w:tc>
          <w:tcPr>
            <w:tcW w:w="6972" w:type="dxa"/>
            <w:gridSpan w:val="4"/>
            <w:vAlign w:val="center"/>
          </w:tcPr>
          <w:p w14:paraId="00EAE521">
            <w:pPr>
              <w:spacing w:line="360" w:lineRule="auto"/>
              <w:jc w:val="center"/>
              <w:rPr>
                <w:rFonts w:ascii="宋体" w:hAnsi="宋体" w:cs="宋体"/>
                <w:sz w:val="24"/>
                <w:highlight w:val="none"/>
              </w:rPr>
            </w:pPr>
          </w:p>
        </w:tc>
      </w:tr>
    </w:tbl>
    <w:p w14:paraId="69901F84">
      <w:pPr>
        <w:snapToGrid w:val="0"/>
        <w:spacing w:line="360" w:lineRule="auto"/>
        <w:rPr>
          <w:rFonts w:hint="eastAsia" w:ascii="宋体" w:hAnsi="宋体" w:cs="宋体"/>
          <w:b/>
          <w:color w:val="auto"/>
          <w:kern w:val="0"/>
          <w:sz w:val="24"/>
          <w:highlight w:val="none"/>
          <w:lang w:val="zh-CN"/>
        </w:rPr>
      </w:pPr>
    </w:p>
    <w:p w14:paraId="462890CC">
      <w:pPr>
        <w:snapToGrid w:val="0"/>
        <w:spacing w:line="360" w:lineRule="auto"/>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8E7FBBE">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0DAE557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0A3701FD">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3.特别提示：采购机构将对项目名称和项目编号，中标供应商名称、地址和中标金额，主要中标标的名称、品牌（如果有）、规格型号、数量、单价等予以公示。</w:t>
      </w:r>
    </w:p>
    <w:p w14:paraId="4473632D">
      <w:pPr>
        <w:snapToGrid w:val="0"/>
        <w:spacing w:line="360" w:lineRule="auto"/>
        <w:ind w:firstLine="643" w:firstLineChars="200"/>
        <w:jc w:val="left"/>
        <w:rPr>
          <w:rFonts w:hint="eastAsia" w:ascii="宋体" w:hAnsi="宋体" w:eastAsia="宋体" w:cs="宋体"/>
          <w:b/>
          <w:bCs/>
          <w:color w:val="FF0000"/>
          <w:kern w:val="2"/>
          <w:sz w:val="32"/>
          <w:szCs w:val="32"/>
          <w:highlight w:val="none"/>
          <w:lang w:val="en-US" w:eastAsia="zh-CN"/>
        </w:rPr>
      </w:pPr>
    </w:p>
    <w:p w14:paraId="3B96DC54">
      <w:pPr>
        <w:snapToGrid w:val="0"/>
        <w:spacing w:line="360" w:lineRule="auto"/>
        <w:ind w:firstLine="5520" w:firstLineChars="2300"/>
        <w:rPr>
          <w:rFonts w:hint="eastAsia" w:ascii="宋体" w:hAnsi="宋体" w:cs="宋体"/>
          <w:kern w:val="0"/>
          <w:sz w:val="24"/>
          <w:highlight w:val="green"/>
          <w:lang w:val="zh-CN"/>
        </w:rPr>
      </w:pPr>
    </w:p>
    <w:p w14:paraId="75F36D68">
      <w:pPr>
        <w:snapToGrid w:val="0"/>
        <w:spacing w:line="360" w:lineRule="auto"/>
        <w:ind w:firstLine="10560" w:firstLineChars="4400"/>
        <w:rPr>
          <w:rFonts w:ascii="宋体" w:hAnsi="宋体" w:cs="宋体"/>
          <w:kern w:val="0"/>
          <w:sz w:val="24"/>
          <w:highlight w:val="none"/>
        </w:rPr>
      </w:pPr>
      <w:r>
        <w:rPr>
          <w:rFonts w:hint="eastAsia" w:ascii="宋体" w:hAnsi="宋体" w:cs="宋体"/>
          <w:kern w:val="0"/>
          <w:sz w:val="24"/>
          <w:highlight w:val="none"/>
          <w:lang w:val="zh-CN"/>
        </w:rPr>
        <w:t>投标人名称(电子签名)：</w:t>
      </w:r>
    </w:p>
    <w:p w14:paraId="29A1A92D">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en-US" w:eastAsia="zh-CN"/>
        </w:rPr>
        <w:t xml:space="preserve">                                          </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w:t>
      </w:r>
      <w:r>
        <w:rPr>
          <w:rFonts w:hint="eastAsia" w:ascii="宋体" w:hAnsi="宋体" w:cs="宋体"/>
          <w:kern w:val="0"/>
          <w:sz w:val="24"/>
          <w:highlight w:val="none"/>
        </w:rPr>
        <w:t xml:space="preserve">   </w:t>
      </w:r>
      <w:r>
        <w:rPr>
          <w:rFonts w:hint="eastAsia" w:ascii="宋体" w:hAnsi="宋体" w:cs="宋体"/>
          <w:kern w:val="0"/>
          <w:sz w:val="24"/>
          <w:highlight w:val="none"/>
          <w:lang w:val="zh-CN"/>
        </w:rPr>
        <w:t>日</w:t>
      </w:r>
    </w:p>
    <w:p w14:paraId="067ECCF2">
      <w:pPr>
        <w:pStyle w:val="697"/>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14:paraId="58C6EB4D">
      <w:pPr>
        <w:snapToGrid w:val="0"/>
        <w:spacing w:line="360" w:lineRule="auto"/>
        <w:ind w:firstLine="643" w:firstLineChars="200"/>
        <w:jc w:val="left"/>
        <w:rPr>
          <w:rFonts w:hint="eastAsia" w:ascii="宋体" w:hAnsi="宋体" w:eastAsia="宋体" w:cs="宋体"/>
          <w:b/>
          <w:bCs/>
          <w:color w:val="FF0000"/>
          <w:kern w:val="2"/>
          <w:sz w:val="32"/>
          <w:szCs w:val="32"/>
          <w:highlight w:val="none"/>
          <w:lang w:val="en-US" w:eastAsia="zh-CN"/>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docGrid w:linePitch="312" w:charSpace="0"/>
        </w:sectPr>
      </w:pPr>
    </w:p>
    <w:p w14:paraId="4C0AD891">
      <w:pPr>
        <w:pStyle w:val="697"/>
        <w:keepNext w:val="0"/>
        <w:pageBreakBefore w:val="0"/>
        <w:tabs>
          <w:tab w:val="clear" w:pos="720"/>
        </w:tabs>
        <w:snapToGrid w:val="0"/>
        <w:spacing w:before="120" w:after="120"/>
        <w:ind w:firstLine="643"/>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二、关于符合本国产品标准的声明函</w:t>
      </w:r>
      <w:r>
        <w:rPr>
          <w:rFonts w:hint="eastAsia" w:ascii="宋体" w:hAnsi="宋体" w:eastAsia="宋体" w:cs="宋体"/>
          <w:b/>
          <w:color w:val="auto"/>
          <w:kern w:val="2"/>
          <w:sz w:val="32"/>
          <w:szCs w:val="32"/>
          <w:highlight w:val="none"/>
          <w:lang w:val="en-US" w:eastAsia="zh-CN"/>
        </w:rPr>
        <w:t>或财政部会同有关部门规定的有关证明文件</w:t>
      </w:r>
      <w:r>
        <w:rPr>
          <w:rFonts w:hint="eastAsia" w:ascii="宋体" w:hAnsi="宋体" w:eastAsia="宋体" w:cs="宋体"/>
          <w:color w:val="auto"/>
          <w:kern w:val="2"/>
          <w:sz w:val="32"/>
          <w:szCs w:val="32"/>
          <w:highlight w:val="none"/>
          <w:lang w:val="en-US" w:eastAsia="zh-CN"/>
        </w:rPr>
        <w:t>（如果有）</w:t>
      </w:r>
    </w:p>
    <w:p w14:paraId="62B6DE3F">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val="en-US" w:eastAsia="zh-CN"/>
        </w:rPr>
        <w:t>国务院办公厅关于在政府采购中实施本国产品标准及相关政策的通知</w:t>
      </w:r>
      <w:r>
        <w:rPr>
          <w:rFonts w:hint="eastAsia" w:ascii="宋体" w:hAnsi="宋体" w:cs="宋体"/>
          <w:b/>
          <w:color w:val="auto"/>
          <w:sz w:val="24"/>
          <w:highlight w:val="none"/>
        </w:rPr>
        <w:t>》规定的</w:t>
      </w:r>
      <w:r>
        <w:rPr>
          <w:rFonts w:hint="eastAsia" w:ascii="宋体" w:hAnsi="宋体" w:cs="宋体"/>
          <w:b/>
          <w:color w:val="auto"/>
          <w:sz w:val="24"/>
          <w:highlight w:val="none"/>
          <w:lang w:val="en-US" w:eastAsia="zh-CN"/>
        </w:rPr>
        <w:t>本国产品</w:t>
      </w:r>
      <w:r>
        <w:rPr>
          <w:rFonts w:hint="eastAsia" w:ascii="宋体" w:hAnsi="宋体" w:cs="宋体"/>
          <w:b/>
          <w:color w:val="auto"/>
          <w:sz w:val="24"/>
          <w:highlight w:val="none"/>
        </w:rPr>
        <w:t>拟享受价格扣除政策的，需提供</w:t>
      </w:r>
      <w:r>
        <w:rPr>
          <w:rFonts w:hint="eastAsia" w:ascii="宋体" w:hAnsi="宋体" w:eastAsia="宋体" w:cs="宋体"/>
          <w:b/>
          <w:color w:val="auto"/>
          <w:kern w:val="2"/>
          <w:sz w:val="24"/>
          <w:szCs w:val="24"/>
          <w:highlight w:val="none"/>
          <w:lang w:val="en-US" w:eastAsia="zh-CN"/>
        </w:rPr>
        <w:t>关于符合本国产品标准的声明函</w:t>
      </w:r>
      <w:r>
        <w:rPr>
          <w:rFonts w:hint="eastAsia" w:ascii="宋体" w:hAnsi="宋体" w:cs="宋体"/>
          <w:b/>
          <w:color w:val="auto"/>
          <w:sz w:val="24"/>
          <w:highlight w:val="none"/>
        </w:rPr>
        <w:t>（附件</w:t>
      </w:r>
      <w:r>
        <w:rPr>
          <w:rFonts w:hint="eastAsia" w:ascii="宋体" w:hAnsi="宋体" w:cs="宋体"/>
          <w:b/>
          <w:color w:val="auto"/>
          <w:sz w:val="24"/>
          <w:highlight w:val="none"/>
          <w:lang w:val="en-US" w:eastAsia="zh-CN"/>
        </w:rPr>
        <w:t>9</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或财政部会同有关部门规定的有关证明文件</w:t>
      </w:r>
      <w:r>
        <w:rPr>
          <w:rFonts w:hint="eastAsia" w:ascii="宋体" w:hAnsi="宋体" w:cs="宋体"/>
          <w:b/>
          <w:color w:val="auto"/>
          <w:sz w:val="24"/>
          <w:highlight w:val="none"/>
        </w:rPr>
        <w:t>。]</w:t>
      </w:r>
    </w:p>
    <w:p w14:paraId="2E9CA119">
      <w:pPr>
        <w:widowControl/>
        <w:spacing w:line="360" w:lineRule="auto"/>
        <w:ind w:firstLine="0" w:firstLineChars="0"/>
        <w:jc w:val="left"/>
        <w:rPr>
          <w:rFonts w:hint="eastAsia" w:ascii="宋体" w:hAnsi="宋体" w:cs="宋体"/>
          <w:b/>
          <w:color w:val="auto"/>
          <w:sz w:val="24"/>
          <w:highlight w:val="none"/>
          <w:u w:val="single"/>
        </w:rPr>
      </w:pPr>
      <w:r>
        <w:rPr>
          <w:rFonts w:hint="eastAsia" w:ascii="宋体" w:hAnsi="宋体" w:cs="宋体"/>
          <w:b/>
          <w:color w:val="auto"/>
          <w:sz w:val="24"/>
          <w:highlight w:val="none"/>
          <w:u w:val="single"/>
          <w:lang w:val="en-US" w:eastAsia="zh-CN"/>
        </w:rPr>
        <w:t>注：投标人未提供</w:t>
      </w:r>
      <w:r>
        <w:rPr>
          <w:rFonts w:hint="eastAsia" w:ascii="宋体" w:hAnsi="宋体" w:eastAsia="宋体" w:cs="宋体"/>
          <w:b/>
          <w:color w:val="auto"/>
          <w:kern w:val="2"/>
          <w:sz w:val="24"/>
          <w:szCs w:val="24"/>
          <w:highlight w:val="none"/>
          <w:u w:val="single"/>
          <w:lang w:val="en-US" w:eastAsia="zh-CN"/>
        </w:rPr>
        <w:t>关于符合本国产品标准的声明函</w:t>
      </w:r>
      <w:r>
        <w:rPr>
          <w:rFonts w:hint="eastAsia" w:ascii="宋体" w:hAnsi="宋体" w:cs="宋体"/>
          <w:b/>
          <w:color w:val="auto"/>
          <w:kern w:val="2"/>
          <w:sz w:val="24"/>
          <w:szCs w:val="24"/>
          <w:highlight w:val="none"/>
          <w:u w:val="single"/>
          <w:lang w:val="en-US" w:eastAsia="zh-CN"/>
        </w:rPr>
        <w:t>（</w:t>
      </w:r>
      <w:r>
        <w:rPr>
          <w:rFonts w:hint="eastAsia" w:ascii="宋体" w:hAnsi="宋体" w:cs="宋体"/>
          <w:b/>
          <w:color w:val="auto"/>
          <w:sz w:val="24"/>
          <w:highlight w:val="none"/>
          <w:lang w:val="en-US" w:eastAsia="zh-CN"/>
        </w:rPr>
        <w:t>或财政部会同有关部门规定的有关证明文件</w:t>
      </w:r>
      <w:r>
        <w:rPr>
          <w:rFonts w:hint="eastAsia" w:ascii="宋体" w:hAnsi="宋体" w:cs="宋体"/>
          <w:b/>
          <w:color w:val="auto"/>
          <w:kern w:val="2"/>
          <w:sz w:val="24"/>
          <w:szCs w:val="24"/>
          <w:highlight w:val="none"/>
          <w:u w:val="single"/>
          <w:lang w:val="en-US" w:eastAsia="zh-CN"/>
        </w:rPr>
        <w:t>）</w:t>
      </w:r>
      <w:r>
        <w:rPr>
          <w:rFonts w:hint="eastAsia" w:ascii="宋体" w:hAnsi="宋体" w:cs="宋体"/>
          <w:b/>
          <w:color w:val="auto"/>
          <w:sz w:val="24"/>
          <w:highlight w:val="none"/>
          <w:u w:val="single"/>
          <w:lang w:val="en-US" w:eastAsia="zh-CN"/>
        </w:rPr>
        <w:t>或提供的</w:t>
      </w:r>
      <w:r>
        <w:rPr>
          <w:rFonts w:hint="eastAsia" w:ascii="宋体" w:hAnsi="宋体" w:eastAsia="宋体" w:cs="宋体"/>
          <w:b/>
          <w:color w:val="auto"/>
          <w:kern w:val="2"/>
          <w:sz w:val="24"/>
          <w:szCs w:val="24"/>
          <w:highlight w:val="none"/>
          <w:u w:val="single"/>
          <w:lang w:val="en-US" w:eastAsia="zh-CN"/>
        </w:rPr>
        <w:t>关于符合本国产品标准的声明函</w:t>
      </w:r>
      <w:r>
        <w:rPr>
          <w:rFonts w:hint="eastAsia" w:ascii="宋体" w:hAnsi="宋体" w:cs="宋体"/>
          <w:b/>
          <w:color w:val="auto"/>
          <w:kern w:val="2"/>
          <w:sz w:val="24"/>
          <w:szCs w:val="24"/>
          <w:highlight w:val="none"/>
          <w:u w:val="single"/>
          <w:lang w:val="en-US" w:eastAsia="zh-CN"/>
        </w:rPr>
        <w:t>（</w:t>
      </w:r>
      <w:r>
        <w:rPr>
          <w:rFonts w:hint="eastAsia" w:ascii="宋体" w:hAnsi="宋体" w:cs="宋体"/>
          <w:b/>
          <w:color w:val="auto"/>
          <w:sz w:val="24"/>
          <w:highlight w:val="none"/>
          <w:lang w:val="en-US" w:eastAsia="zh-CN"/>
        </w:rPr>
        <w:t>或财政部会同有关部门规定的有关证明文件</w:t>
      </w:r>
      <w:r>
        <w:rPr>
          <w:rFonts w:hint="eastAsia" w:ascii="宋体" w:hAnsi="宋体" w:cs="宋体"/>
          <w:b/>
          <w:color w:val="auto"/>
          <w:kern w:val="2"/>
          <w:sz w:val="24"/>
          <w:szCs w:val="24"/>
          <w:highlight w:val="none"/>
          <w:u w:val="single"/>
          <w:lang w:val="en-US" w:eastAsia="zh-CN"/>
        </w:rPr>
        <w:t>）不符合要求的，</w:t>
      </w:r>
      <w:r>
        <w:rPr>
          <w:rFonts w:hint="eastAsia" w:ascii="宋体" w:hAnsi="宋体" w:cs="宋体"/>
          <w:b/>
          <w:color w:val="auto"/>
          <w:sz w:val="24"/>
          <w:highlight w:val="none"/>
          <w:u w:val="single"/>
          <w:lang w:val="en-US" w:eastAsia="zh-CN"/>
        </w:rPr>
        <w:t>不享受该价格扣除政策</w:t>
      </w:r>
      <w:r>
        <w:rPr>
          <w:rFonts w:hint="eastAsia" w:ascii="宋体" w:hAnsi="宋体" w:cs="宋体"/>
          <w:b/>
          <w:color w:val="auto"/>
          <w:sz w:val="24"/>
          <w:highlight w:val="none"/>
          <w:u w:val="single"/>
        </w:rPr>
        <w:t>。</w:t>
      </w:r>
    </w:p>
    <w:p w14:paraId="7E7626E7">
      <w:pPr>
        <w:pStyle w:val="697"/>
        <w:keepNext w:val="0"/>
        <w:pageBreakBefore w:val="0"/>
        <w:tabs>
          <w:tab w:val="clear" w:pos="720"/>
        </w:tabs>
        <w:snapToGrid w:val="0"/>
        <w:spacing w:before="120" w:after="120"/>
        <w:jc w:val="center"/>
        <w:outlineLvl w:val="9"/>
        <w:rPr>
          <w:rFonts w:hint="eastAsia" w:ascii="宋体" w:hAnsi="宋体" w:eastAsia="宋体" w:cs="宋体"/>
          <w:color w:val="auto"/>
          <w:kern w:val="2"/>
          <w:sz w:val="32"/>
          <w:szCs w:val="32"/>
          <w:highlight w:val="none"/>
          <w:lang w:val="en-US" w:eastAsia="zh-CN"/>
        </w:rPr>
      </w:pPr>
    </w:p>
    <w:p w14:paraId="3876E2CC">
      <w:pPr>
        <w:pStyle w:val="697"/>
        <w:keepNext w:val="0"/>
        <w:pageBreakBefore w:val="0"/>
        <w:tabs>
          <w:tab w:val="clear" w:pos="720"/>
        </w:tabs>
        <w:snapToGrid w:val="0"/>
        <w:spacing w:before="120" w:after="120"/>
        <w:jc w:val="center"/>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lang w:val="en-US" w:eastAsia="zh-CN"/>
        </w:rPr>
        <w:t>三</w:t>
      </w:r>
      <w:r>
        <w:rPr>
          <w:rFonts w:hint="eastAsia" w:ascii="宋体" w:hAnsi="宋体" w:eastAsia="宋体" w:cs="宋体"/>
          <w:color w:val="auto"/>
          <w:kern w:val="2"/>
          <w:sz w:val="32"/>
          <w:szCs w:val="32"/>
          <w:highlight w:val="none"/>
        </w:rPr>
        <w:t>、</w:t>
      </w:r>
      <w:r>
        <w:rPr>
          <w:rFonts w:hint="eastAsia" w:ascii="宋体" w:hAnsi="宋体" w:eastAsia="宋体" w:cs="宋体"/>
          <w:color w:val="auto"/>
          <w:sz w:val="32"/>
          <w:szCs w:val="32"/>
          <w:highlight w:val="none"/>
        </w:rPr>
        <w:t>中小企业声明函</w:t>
      </w:r>
      <w:bookmarkStart w:id="400" w:name="_Hlk101259491"/>
      <w:r>
        <w:rPr>
          <w:rFonts w:hint="eastAsia" w:ascii="宋体" w:hAnsi="宋体" w:eastAsia="宋体" w:cs="宋体"/>
          <w:color w:val="auto"/>
          <w:sz w:val="32"/>
          <w:szCs w:val="32"/>
          <w:highlight w:val="none"/>
        </w:rPr>
        <w:t>（如果有）</w:t>
      </w:r>
      <w:bookmarkEnd w:id="400"/>
    </w:p>
    <w:p w14:paraId="2B37E8B8">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r>
        <w:rPr>
          <w:rFonts w:hint="eastAsia" w:ascii="宋体" w:hAnsi="宋体" w:cs="宋体"/>
          <w:b/>
          <w:color w:val="auto"/>
          <w:sz w:val="24"/>
          <w:highlight w:val="none"/>
          <w:lang w:eastAsia="zh-CN"/>
        </w:rPr>
        <w:t>]</w:t>
      </w:r>
    </w:p>
    <w:p w14:paraId="0707EF4B">
      <w:pPr>
        <w:spacing w:line="360" w:lineRule="auto"/>
        <w:ind w:right="420"/>
        <w:rPr>
          <w:rFonts w:ascii="宋体" w:hAnsi="宋体" w:cs="宋体"/>
          <w:b/>
          <w:color w:val="auto"/>
          <w:kern w:val="0"/>
          <w:sz w:val="36"/>
          <w:szCs w:val="36"/>
          <w:highlight w:val="none"/>
        </w:rPr>
      </w:pPr>
    </w:p>
    <w:p w14:paraId="6C959E7A">
      <w:pPr>
        <w:spacing w:line="360" w:lineRule="auto"/>
        <w:ind w:right="420" w:firstLine="3614" w:firstLineChars="1000"/>
        <w:rPr>
          <w:rFonts w:ascii="宋体" w:hAnsi="宋体" w:cs="宋体"/>
          <w:b/>
          <w:color w:val="auto"/>
          <w:kern w:val="0"/>
          <w:sz w:val="36"/>
          <w:szCs w:val="36"/>
          <w:highlight w:val="none"/>
        </w:rPr>
      </w:pPr>
    </w:p>
    <w:p w14:paraId="5F574D38">
      <w:pPr>
        <w:spacing w:line="360" w:lineRule="auto"/>
        <w:ind w:right="420" w:firstLine="3614" w:firstLineChars="1000"/>
        <w:rPr>
          <w:rFonts w:ascii="宋体" w:hAnsi="宋体" w:cs="宋体"/>
          <w:b/>
          <w:color w:val="auto"/>
          <w:kern w:val="0"/>
          <w:sz w:val="36"/>
          <w:szCs w:val="36"/>
          <w:highlight w:val="none"/>
        </w:rPr>
      </w:pPr>
    </w:p>
    <w:p w14:paraId="2DE0C568">
      <w:pPr>
        <w:spacing w:line="360" w:lineRule="auto"/>
        <w:ind w:right="420" w:firstLine="3614" w:firstLineChars="1000"/>
        <w:rPr>
          <w:rFonts w:ascii="宋体" w:hAnsi="宋体" w:cs="宋体"/>
          <w:b/>
          <w:color w:val="auto"/>
          <w:kern w:val="0"/>
          <w:sz w:val="36"/>
          <w:szCs w:val="36"/>
          <w:highlight w:val="none"/>
        </w:rPr>
      </w:pPr>
    </w:p>
    <w:p w14:paraId="2E610903">
      <w:pPr>
        <w:spacing w:line="360" w:lineRule="auto"/>
        <w:ind w:right="420" w:firstLine="3614" w:firstLineChars="1000"/>
        <w:rPr>
          <w:rFonts w:ascii="宋体" w:hAnsi="宋体" w:cs="宋体"/>
          <w:b/>
          <w:color w:val="auto"/>
          <w:kern w:val="0"/>
          <w:sz w:val="36"/>
          <w:szCs w:val="36"/>
          <w:highlight w:val="none"/>
        </w:rPr>
      </w:pPr>
    </w:p>
    <w:p w14:paraId="7C77835A">
      <w:pPr>
        <w:spacing w:line="360" w:lineRule="auto"/>
        <w:ind w:right="420" w:firstLine="3614" w:firstLineChars="1000"/>
        <w:rPr>
          <w:rFonts w:ascii="宋体" w:hAnsi="宋体" w:cs="宋体"/>
          <w:b/>
          <w:color w:val="auto"/>
          <w:kern w:val="0"/>
          <w:sz w:val="36"/>
          <w:szCs w:val="36"/>
          <w:highlight w:val="none"/>
        </w:rPr>
      </w:pPr>
    </w:p>
    <w:p w14:paraId="2F845C54">
      <w:pPr>
        <w:spacing w:line="360" w:lineRule="auto"/>
        <w:ind w:right="420" w:firstLine="3614" w:firstLineChars="1000"/>
        <w:rPr>
          <w:rFonts w:ascii="宋体" w:hAnsi="宋体" w:cs="宋体"/>
          <w:b/>
          <w:color w:val="auto"/>
          <w:kern w:val="0"/>
          <w:sz w:val="36"/>
          <w:szCs w:val="36"/>
          <w:highlight w:val="none"/>
        </w:rPr>
      </w:pPr>
    </w:p>
    <w:p w14:paraId="3F953919">
      <w:pPr>
        <w:spacing w:line="360" w:lineRule="auto"/>
        <w:ind w:right="420" w:firstLine="3614" w:firstLineChars="1000"/>
        <w:rPr>
          <w:rFonts w:ascii="宋体" w:hAnsi="宋体" w:cs="宋体"/>
          <w:b/>
          <w:color w:val="auto"/>
          <w:kern w:val="0"/>
          <w:sz w:val="36"/>
          <w:szCs w:val="36"/>
          <w:highlight w:val="none"/>
        </w:rPr>
      </w:pPr>
    </w:p>
    <w:p w14:paraId="02F99451">
      <w:pPr>
        <w:spacing w:line="360" w:lineRule="auto"/>
        <w:ind w:right="420" w:firstLine="3614" w:firstLineChars="1000"/>
        <w:rPr>
          <w:rFonts w:ascii="宋体" w:hAnsi="宋体" w:cs="宋体"/>
          <w:b/>
          <w:color w:val="auto"/>
          <w:kern w:val="0"/>
          <w:sz w:val="36"/>
          <w:szCs w:val="36"/>
          <w:highlight w:val="none"/>
        </w:rPr>
      </w:pPr>
    </w:p>
    <w:p w14:paraId="33134C21">
      <w:pPr>
        <w:pStyle w:val="2"/>
        <w:keepNext w:val="0"/>
        <w:keepLines w:val="0"/>
        <w:pageBreakBefore/>
        <w:widowControl/>
        <w:spacing w:before="100" w:beforeAutospacing="1" w:after="100" w:afterAutospacing="1" w:line="360" w:lineRule="auto"/>
        <w:rPr>
          <w:rFonts w:ascii="宋体" w:hAnsi="宋体" w:cs="宋体"/>
          <w:color w:val="auto"/>
          <w:highlight w:val="none"/>
        </w:rPr>
      </w:pPr>
      <w:bookmarkStart w:id="401" w:name="_Toc465665161"/>
      <w:r>
        <w:rPr>
          <w:rFonts w:hint="eastAsia" w:ascii="宋体" w:hAnsi="宋体" w:cs="宋体"/>
          <w:color w:val="auto"/>
          <w:highlight w:val="none"/>
        </w:rPr>
        <w:t>附件</w:t>
      </w:r>
      <w:bookmarkEnd w:id="401"/>
    </w:p>
    <w:p w14:paraId="0A797B73">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0B8F3A10">
      <w:pPr>
        <w:spacing w:line="360" w:lineRule="auto"/>
        <w:jc w:val="center"/>
        <w:rPr>
          <w:rFonts w:ascii="宋体" w:hAnsi="宋体" w:cs="宋体"/>
          <w:b/>
          <w:color w:val="auto"/>
          <w:spacing w:val="6"/>
          <w:sz w:val="32"/>
          <w:szCs w:val="32"/>
          <w:highlight w:val="none"/>
        </w:rPr>
      </w:pPr>
      <w:bookmarkStart w:id="402" w:name="OLE_LINK13"/>
      <w:bookmarkStart w:id="403" w:name="OLE_LINK14"/>
      <w:r>
        <w:rPr>
          <w:rFonts w:hint="eastAsia" w:ascii="宋体" w:hAnsi="宋体" w:cs="宋体"/>
          <w:b/>
          <w:color w:val="auto"/>
          <w:spacing w:val="6"/>
          <w:sz w:val="32"/>
          <w:szCs w:val="32"/>
          <w:highlight w:val="none"/>
        </w:rPr>
        <w:t>残疾人福利性单位声明函</w:t>
      </w:r>
    </w:p>
    <w:bookmarkEnd w:id="402"/>
    <w:bookmarkEnd w:id="403"/>
    <w:p w14:paraId="1F2A32E5">
      <w:pPr>
        <w:spacing w:line="360" w:lineRule="auto"/>
        <w:rPr>
          <w:rFonts w:ascii="宋体" w:hAnsi="宋体" w:cs="宋体"/>
          <w:b/>
          <w:color w:val="auto"/>
          <w:spacing w:val="6"/>
          <w:sz w:val="30"/>
          <w:szCs w:val="30"/>
          <w:highlight w:val="none"/>
        </w:rPr>
      </w:pPr>
    </w:p>
    <w:p w14:paraId="2E798AF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lang w:eastAsia="zh-CN"/>
        </w:rPr>
        <w:t>〔2017〕141号</w:t>
      </w:r>
      <w:r>
        <w:rPr>
          <w:rFonts w:hint="eastAsia" w:ascii="宋体" w:hAnsi="宋体" w:cs="宋体"/>
          <w:color w:val="auto"/>
          <w:sz w:val="24"/>
          <w:highlight w:val="none"/>
        </w:rPr>
        <w:t>）的规定，本单位为符合条件的残疾人福利性单位，且本单位参加_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11AD40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59BC1AA7">
      <w:pPr>
        <w:spacing w:line="360" w:lineRule="auto"/>
        <w:ind w:firstLine="480" w:firstLineChars="200"/>
        <w:rPr>
          <w:rFonts w:ascii="宋体" w:hAnsi="宋体" w:cs="宋体"/>
          <w:color w:val="auto"/>
          <w:sz w:val="24"/>
          <w:highlight w:val="none"/>
        </w:rPr>
      </w:pPr>
    </w:p>
    <w:p w14:paraId="654CE477">
      <w:pPr>
        <w:spacing w:line="360" w:lineRule="auto"/>
        <w:ind w:firstLine="480" w:firstLineChars="200"/>
        <w:rPr>
          <w:rFonts w:ascii="宋体" w:hAnsi="宋体" w:cs="宋体"/>
          <w:color w:val="auto"/>
          <w:sz w:val="24"/>
          <w:highlight w:val="none"/>
        </w:rPr>
      </w:pPr>
    </w:p>
    <w:p w14:paraId="5D4BEAF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594FF2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3A1E93A5">
      <w:pPr>
        <w:spacing w:line="360" w:lineRule="auto"/>
        <w:ind w:firstLine="480" w:firstLineChars="200"/>
        <w:rPr>
          <w:rFonts w:ascii="宋体" w:hAnsi="宋体" w:cs="宋体"/>
          <w:color w:val="auto"/>
          <w:sz w:val="24"/>
          <w:highlight w:val="none"/>
        </w:rPr>
      </w:pPr>
    </w:p>
    <w:p w14:paraId="78DEBF6A">
      <w:pPr>
        <w:spacing w:line="360" w:lineRule="auto"/>
        <w:ind w:firstLine="420" w:firstLineChars="200"/>
        <w:rPr>
          <w:rFonts w:ascii="宋体" w:hAnsi="宋体" w:cs="宋体"/>
          <w:color w:val="auto"/>
          <w:highlight w:val="none"/>
        </w:rPr>
      </w:pPr>
    </w:p>
    <w:p w14:paraId="16506CCE">
      <w:pPr>
        <w:spacing w:line="360" w:lineRule="auto"/>
        <w:ind w:firstLine="420" w:firstLineChars="200"/>
        <w:rPr>
          <w:rFonts w:ascii="宋体" w:hAnsi="宋体" w:cs="宋体"/>
          <w:color w:val="auto"/>
          <w:highlight w:val="none"/>
        </w:rPr>
      </w:pPr>
    </w:p>
    <w:p w14:paraId="181C03B6">
      <w:pPr>
        <w:spacing w:line="360" w:lineRule="auto"/>
        <w:ind w:firstLine="420" w:firstLineChars="200"/>
        <w:rPr>
          <w:rFonts w:ascii="宋体" w:hAnsi="宋体" w:cs="宋体"/>
          <w:color w:val="auto"/>
          <w:highlight w:val="none"/>
        </w:rPr>
      </w:pPr>
    </w:p>
    <w:p w14:paraId="06347D65">
      <w:pPr>
        <w:spacing w:line="360" w:lineRule="auto"/>
        <w:ind w:firstLine="420" w:firstLineChars="200"/>
        <w:rPr>
          <w:rFonts w:ascii="宋体" w:hAnsi="宋体" w:cs="宋体"/>
          <w:color w:val="auto"/>
          <w:highlight w:val="none"/>
        </w:rPr>
      </w:pPr>
    </w:p>
    <w:p w14:paraId="1E505D4E">
      <w:pPr>
        <w:spacing w:line="360" w:lineRule="auto"/>
        <w:rPr>
          <w:rFonts w:ascii="宋体" w:hAnsi="宋体" w:cs="宋体"/>
          <w:b/>
          <w:color w:val="auto"/>
          <w:sz w:val="24"/>
          <w:highlight w:val="none"/>
        </w:rPr>
      </w:pPr>
    </w:p>
    <w:p w14:paraId="2220981B">
      <w:pPr>
        <w:spacing w:line="360" w:lineRule="auto"/>
        <w:rPr>
          <w:rFonts w:ascii="宋体" w:hAnsi="宋体" w:cs="宋体"/>
          <w:b/>
          <w:color w:val="auto"/>
          <w:sz w:val="24"/>
          <w:highlight w:val="none"/>
        </w:rPr>
      </w:pPr>
    </w:p>
    <w:p w14:paraId="2E2A26BA">
      <w:pPr>
        <w:spacing w:line="360" w:lineRule="auto"/>
        <w:rPr>
          <w:rFonts w:ascii="宋体" w:hAnsi="宋体" w:cs="宋体"/>
          <w:b/>
          <w:color w:val="auto"/>
          <w:sz w:val="24"/>
          <w:highlight w:val="none"/>
        </w:rPr>
      </w:pPr>
    </w:p>
    <w:p w14:paraId="353EF53D">
      <w:pPr>
        <w:spacing w:line="360" w:lineRule="auto"/>
        <w:rPr>
          <w:rFonts w:ascii="宋体" w:hAnsi="宋体" w:cs="宋体"/>
          <w:b/>
          <w:color w:val="auto"/>
          <w:sz w:val="24"/>
          <w:highlight w:val="none"/>
        </w:rPr>
      </w:pPr>
    </w:p>
    <w:p w14:paraId="2A9AA8F6">
      <w:pPr>
        <w:spacing w:line="360" w:lineRule="auto"/>
        <w:rPr>
          <w:rFonts w:ascii="宋体" w:hAnsi="宋体" w:cs="宋体"/>
          <w:b/>
          <w:color w:val="auto"/>
          <w:sz w:val="24"/>
          <w:highlight w:val="none"/>
        </w:rPr>
      </w:pPr>
    </w:p>
    <w:p w14:paraId="58838058">
      <w:pPr>
        <w:spacing w:line="360" w:lineRule="auto"/>
        <w:rPr>
          <w:rFonts w:ascii="宋体" w:hAnsi="宋体" w:cs="宋体"/>
          <w:b/>
          <w:color w:val="auto"/>
          <w:sz w:val="24"/>
          <w:highlight w:val="none"/>
        </w:rPr>
      </w:pPr>
    </w:p>
    <w:p w14:paraId="01EB471A">
      <w:pPr>
        <w:pStyle w:val="86"/>
        <w:rPr>
          <w:rFonts w:ascii="宋体" w:hAnsi="宋体" w:cs="宋体"/>
          <w:b/>
          <w:color w:val="auto"/>
          <w:sz w:val="24"/>
          <w:highlight w:val="none"/>
        </w:rPr>
      </w:pPr>
    </w:p>
    <w:p w14:paraId="3D1312DE">
      <w:pPr>
        <w:pStyle w:val="86"/>
        <w:rPr>
          <w:rFonts w:ascii="宋体" w:hAnsi="宋体" w:cs="宋体"/>
          <w:b/>
          <w:color w:val="auto"/>
          <w:sz w:val="24"/>
          <w:highlight w:val="none"/>
        </w:rPr>
      </w:pPr>
    </w:p>
    <w:p w14:paraId="38A31DC4">
      <w:pPr>
        <w:pStyle w:val="86"/>
        <w:rPr>
          <w:rFonts w:ascii="宋体" w:hAnsi="宋体" w:cs="宋体"/>
          <w:b/>
          <w:color w:val="auto"/>
          <w:sz w:val="24"/>
          <w:highlight w:val="none"/>
        </w:rPr>
      </w:pPr>
    </w:p>
    <w:p w14:paraId="052F56EB">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587CF2CD">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69CC39D6">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0CBB25C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51F42C7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0E9DE7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367BBA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068AF26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1BB8858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0F2CBC78">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3975D8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7EAEDF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B6010F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17F4C4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5608E62E">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F000BF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08CE4E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4848ED9F">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252EF5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C3E403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609AAE1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5D3C58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5ECDB07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084A95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4C0F8B4">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5F824D8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39CF8B9">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023B626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7379E1F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59D899B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090E4B7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631569E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6B1A197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3D6762A6">
      <w:pPr>
        <w:widowControl/>
        <w:spacing w:line="360" w:lineRule="auto"/>
        <w:ind w:firstLine="600" w:firstLineChars="200"/>
        <w:jc w:val="left"/>
        <w:rPr>
          <w:rFonts w:ascii="宋体" w:hAnsi="宋体" w:cs="宋体"/>
          <w:color w:val="auto"/>
          <w:sz w:val="30"/>
          <w:szCs w:val="30"/>
          <w:highlight w:val="none"/>
        </w:rPr>
      </w:pPr>
    </w:p>
    <w:p w14:paraId="75E9B00D">
      <w:pPr>
        <w:spacing w:line="360" w:lineRule="auto"/>
        <w:jc w:val="center"/>
        <w:rPr>
          <w:rFonts w:ascii="宋体" w:hAnsi="宋体" w:cs="宋体"/>
          <w:b/>
          <w:color w:val="auto"/>
          <w:spacing w:val="6"/>
          <w:sz w:val="32"/>
          <w:szCs w:val="32"/>
          <w:highlight w:val="none"/>
        </w:rPr>
      </w:pPr>
    </w:p>
    <w:p w14:paraId="2281E8C2">
      <w:pPr>
        <w:spacing w:line="360" w:lineRule="auto"/>
        <w:jc w:val="center"/>
        <w:rPr>
          <w:rFonts w:ascii="宋体" w:hAnsi="宋体" w:cs="宋体"/>
          <w:b/>
          <w:color w:val="auto"/>
          <w:spacing w:val="6"/>
          <w:sz w:val="32"/>
          <w:szCs w:val="32"/>
          <w:highlight w:val="none"/>
        </w:rPr>
      </w:pPr>
    </w:p>
    <w:p w14:paraId="4F18727A">
      <w:pPr>
        <w:spacing w:line="360" w:lineRule="auto"/>
        <w:jc w:val="center"/>
        <w:rPr>
          <w:rFonts w:ascii="宋体" w:hAnsi="宋体" w:cs="宋体"/>
          <w:b/>
          <w:color w:val="auto"/>
          <w:spacing w:val="6"/>
          <w:sz w:val="32"/>
          <w:szCs w:val="32"/>
          <w:highlight w:val="none"/>
        </w:rPr>
      </w:pPr>
    </w:p>
    <w:p w14:paraId="3CB0F5C5">
      <w:pPr>
        <w:spacing w:line="360" w:lineRule="auto"/>
        <w:jc w:val="center"/>
        <w:rPr>
          <w:rFonts w:ascii="宋体" w:hAnsi="宋体" w:cs="宋体"/>
          <w:b/>
          <w:color w:val="auto"/>
          <w:spacing w:val="6"/>
          <w:sz w:val="32"/>
          <w:szCs w:val="32"/>
          <w:highlight w:val="none"/>
        </w:rPr>
      </w:pPr>
    </w:p>
    <w:p w14:paraId="3F8ABEF1">
      <w:pPr>
        <w:spacing w:line="360" w:lineRule="auto"/>
        <w:jc w:val="center"/>
        <w:rPr>
          <w:rFonts w:ascii="宋体" w:hAnsi="宋体" w:cs="宋体"/>
          <w:b/>
          <w:color w:val="auto"/>
          <w:spacing w:val="6"/>
          <w:sz w:val="32"/>
          <w:szCs w:val="32"/>
          <w:highlight w:val="none"/>
        </w:rPr>
      </w:pPr>
    </w:p>
    <w:p w14:paraId="2C7BD285">
      <w:pPr>
        <w:spacing w:line="360" w:lineRule="auto"/>
        <w:jc w:val="center"/>
        <w:rPr>
          <w:rFonts w:ascii="宋体" w:hAnsi="宋体" w:cs="宋体"/>
          <w:b/>
          <w:color w:val="auto"/>
          <w:spacing w:val="6"/>
          <w:sz w:val="32"/>
          <w:szCs w:val="32"/>
          <w:highlight w:val="none"/>
        </w:rPr>
      </w:pPr>
    </w:p>
    <w:p w14:paraId="2F027ED6">
      <w:pPr>
        <w:spacing w:line="360" w:lineRule="auto"/>
        <w:jc w:val="center"/>
        <w:rPr>
          <w:rFonts w:ascii="宋体" w:hAnsi="宋体" w:cs="宋体"/>
          <w:b/>
          <w:color w:val="auto"/>
          <w:spacing w:val="6"/>
          <w:sz w:val="32"/>
          <w:szCs w:val="32"/>
          <w:highlight w:val="none"/>
        </w:rPr>
      </w:pPr>
    </w:p>
    <w:p w14:paraId="65419A4B">
      <w:pPr>
        <w:spacing w:line="360" w:lineRule="auto"/>
        <w:jc w:val="left"/>
        <w:rPr>
          <w:rFonts w:hint="eastAsia" w:ascii="宋体" w:hAnsi="宋体" w:cs="宋体"/>
          <w:b/>
          <w:color w:val="auto"/>
          <w:spacing w:val="6"/>
          <w:sz w:val="32"/>
          <w:szCs w:val="32"/>
          <w:highlight w:val="none"/>
        </w:rPr>
      </w:pPr>
    </w:p>
    <w:p w14:paraId="5575C57B">
      <w:pPr>
        <w:pStyle w:val="86"/>
        <w:rPr>
          <w:rFonts w:hint="eastAsia" w:ascii="宋体" w:hAnsi="宋体" w:cs="宋体"/>
          <w:b/>
          <w:color w:val="auto"/>
          <w:spacing w:val="6"/>
          <w:sz w:val="32"/>
          <w:szCs w:val="32"/>
          <w:highlight w:val="none"/>
        </w:rPr>
      </w:pPr>
    </w:p>
    <w:p w14:paraId="243A02BD">
      <w:pPr>
        <w:pStyle w:val="86"/>
        <w:rPr>
          <w:rFonts w:hint="eastAsia" w:ascii="宋体" w:hAnsi="宋体" w:cs="宋体"/>
          <w:b/>
          <w:color w:val="auto"/>
          <w:spacing w:val="6"/>
          <w:sz w:val="32"/>
          <w:szCs w:val="32"/>
          <w:highlight w:val="none"/>
        </w:rPr>
      </w:pPr>
    </w:p>
    <w:p w14:paraId="71490C32">
      <w:pPr>
        <w:pStyle w:val="86"/>
        <w:rPr>
          <w:rFonts w:hint="eastAsia" w:ascii="宋体" w:hAnsi="宋体" w:cs="宋体"/>
          <w:b/>
          <w:color w:val="auto"/>
          <w:spacing w:val="6"/>
          <w:sz w:val="32"/>
          <w:szCs w:val="32"/>
          <w:highlight w:val="none"/>
        </w:rPr>
      </w:pPr>
    </w:p>
    <w:p w14:paraId="7D91DDE1">
      <w:pPr>
        <w:pStyle w:val="86"/>
        <w:rPr>
          <w:rFonts w:hint="eastAsia" w:ascii="宋体" w:hAnsi="宋体" w:cs="宋体"/>
          <w:b/>
          <w:color w:val="auto"/>
          <w:spacing w:val="6"/>
          <w:sz w:val="32"/>
          <w:szCs w:val="32"/>
          <w:highlight w:val="none"/>
        </w:rPr>
      </w:pPr>
    </w:p>
    <w:p w14:paraId="03A2F708">
      <w:pPr>
        <w:pStyle w:val="86"/>
        <w:rPr>
          <w:rFonts w:hint="eastAsia" w:ascii="宋体" w:hAnsi="宋体" w:cs="宋体"/>
          <w:b/>
          <w:color w:val="auto"/>
          <w:spacing w:val="6"/>
          <w:sz w:val="32"/>
          <w:szCs w:val="32"/>
          <w:highlight w:val="none"/>
        </w:rPr>
      </w:pPr>
    </w:p>
    <w:p w14:paraId="4725A529">
      <w:pPr>
        <w:spacing w:line="360" w:lineRule="auto"/>
        <w:jc w:val="left"/>
        <w:rPr>
          <w:rFonts w:hint="eastAsia" w:ascii="宋体" w:hAnsi="宋体" w:cs="宋体"/>
          <w:b/>
          <w:color w:val="auto"/>
          <w:spacing w:val="6"/>
          <w:sz w:val="32"/>
          <w:szCs w:val="32"/>
          <w:highlight w:val="none"/>
        </w:rPr>
      </w:pPr>
    </w:p>
    <w:p w14:paraId="7F268AC0">
      <w:pPr>
        <w:pStyle w:val="86"/>
        <w:rPr>
          <w:rFonts w:hint="eastAsia" w:ascii="宋体" w:hAnsi="宋体" w:cs="宋体"/>
          <w:b/>
          <w:color w:val="auto"/>
          <w:spacing w:val="6"/>
          <w:sz w:val="32"/>
          <w:szCs w:val="32"/>
          <w:highlight w:val="none"/>
        </w:rPr>
      </w:pPr>
    </w:p>
    <w:p w14:paraId="5FD297CC">
      <w:pPr>
        <w:pStyle w:val="86"/>
        <w:rPr>
          <w:rFonts w:hint="eastAsia" w:ascii="宋体" w:hAnsi="宋体" w:cs="宋体"/>
          <w:b/>
          <w:color w:val="auto"/>
          <w:spacing w:val="6"/>
          <w:sz w:val="32"/>
          <w:szCs w:val="32"/>
          <w:highlight w:val="none"/>
        </w:rPr>
      </w:pPr>
    </w:p>
    <w:p w14:paraId="574A7F22">
      <w:pPr>
        <w:pStyle w:val="86"/>
        <w:rPr>
          <w:rFonts w:hint="eastAsia" w:ascii="宋体" w:hAnsi="宋体" w:cs="宋体"/>
          <w:b/>
          <w:color w:val="auto"/>
          <w:spacing w:val="6"/>
          <w:sz w:val="32"/>
          <w:szCs w:val="32"/>
          <w:highlight w:val="none"/>
        </w:rPr>
      </w:pPr>
    </w:p>
    <w:p w14:paraId="6018BE18">
      <w:pPr>
        <w:pStyle w:val="86"/>
        <w:rPr>
          <w:rFonts w:hint="eastAsia" w:ascii="宋体" w:hAnsi="宋体" w:cs="宋体"/>
          <w:b/>
          <w:color w:val="auto"/>
          <w:spacing w:val="6"/>
          <w:sz w:val="32"/>
          <w:szCs w:val="32"/>
          <w:highlight w:val="none"/>
        </w:rPr>
      </w:pPr>
    </w:p>
    <w:p w14:paraId="6177DEFB">
      <w:pPr>
        <w:pStyle w:val="86"/>
        <w:rPr>
          <w:rFonts w:hint="eastAsia" w:ascii="宋体" w:hAnsi="宋体" w:cs="宋体"/>
          <w:b/>
          <w:color w:val="auto"/>
          <w:spacing w:val="6"/>
          <w:sz w:val="32"/>
          <w:szCs w:val="32"/>
          <w:highlight w:val="none"/>
        </w:rPr>
      </w:pPr>
    </w:p>
    <w:p w14:paraId="0154EAE7">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4205EFBE">
      <w:pPr>
        <w:spacing w:line="360" w:lineRule="auto"/>
        <w:jc w:val="center"/>
        <w:rPr>
          <w:rFonts w:ascii="宋体" w:hAnsi="宋体" w:cs="宋体"/>
          <w:b/>
          <w:color w:val="auto"/>
          <w:sz w:val="24"/>
          <w:highlight w:val="none"/>
        </w:rPr>
      </w:pPr>
    </w:p>
    <w:p w14:paraId="3DDF1027">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2DE87413">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0ED08FA4">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5747206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1D4AD11">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DAB713A">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28E3BEC">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A733F96">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FBDB77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48B33A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BEEA85">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A9B55EE">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19430764">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096912E">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B5BC45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DE2F9E4">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3EF7331">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40FCBB57">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66304700">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9929730">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8460C2D">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351A428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363D9C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lang w:eastAsia="zh-CN"/>
        </w:rPr>
        <w:t>：</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162EB82">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54ED136D">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24931A2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986FA02">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w:t>
      </w:r>
      <w:r>
        <w:rPr>
          <w:rFonts w:hint="eastAsia" w:ascii="宋体" w:hAnsi="宋体" w:cs="宋体"/>
          <w:color w:val="auto"/>
          <w:sz w:val="24"/>
          <w:highlight w:val="none"/>
          <w:lang w:eastAsia="zh-CN"/>
        </w:rPr>
        <w:t>，</w:t>
      </w:r>
      <w:r>
        <w:rPr>
          <w:rFonts w:hint="eastAsia" w:ascii="宋体" w:hAnsi="宋体" w:cs="宋体"/>
          <w:color w:val="auto"/>
          <w:sz w:val="24"/>
          <w:highlight w:val="none"/>
        </w:rPr>
        <w:t>就质疑事项作出了答复/没有在法定期限内作出答复。</w:t>
      </w:r>
    </w:p>
    <w:p w14:paraId="41BAD951">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34A996E9">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666BB0B">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86169C8">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B494CD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2822DC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32D997B">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3133EB2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6D7CB7B">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5D727901">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9A27311">
      <w:pPr>
        <w:spacing w:line="360" w:lineRule="auto"/>
        <w:rPr>
          <w:rFonts w:ascii="宋体" w:hAnsi="宋体" w:cs="宋体"/>
          <w:color w:val="auto"/>
          <w:sz w:val="24"/>
          <w:highlight w:val="none"/>
        </w:rPr>
      </w:pPr>
      <w:r>
        <w:rPr>
          <w:rFonts w:hint="eastAsia" w:ascii="宋体" w:hAnsi="宋体" w:cs="宋体"/>
          <w:color w:val="auto"/>
          <w:sz w:val="24"/>
          <w:highlight w:val="none"/>
        </w:rPr>
        <w:t>签字</w:t>
      </w:r>
      <w:r>
        <w:rPr>
          <w:rFonts w:hint="eastAsia" w:ascii="宋体" w:hAnsi="宋体" w:cs="宋体"/>
          <w:color w:val="auto"/>
          <w:sz w:val="24"/>
          <w:highlight w:val="none"/>
          <w:lang w:eastAsia="zh-CN"/>
        </w:rPr>
        <w:t>（</w:t>
      </w:r>
      <w:r>
        <w:rPr>
          <w:rFonts w:hint="eastAsia" w:ascii="宋体" w:hAnsi="宋体" w:cs="宋体"/>
          <w:color w:val="auto"/>
          <w:sz w:val="24"/>
          <w:highlight w:val="none"/>
        </w:rPr>
        <w:t>签章</w:t>
      </w:r>
      <w:r>
        <w:rPr>
          <w:rFonts w:hint="eastAsia" w:ascii="宋体" w:hAnsi="宋体" w:cs="宋体"/>
          <w:color w:val="auto"/>
          <w:sz w:val="24"/>
          <w:highlight w:val="none"/>
          <w:lang w:eastAsia="zh-CN"/>
        </w:rPr>
        <w:t>）</w:t>
      </w:r>
      <w:r>
        <w:rPr>
          <w:rFonts w:hint="eastAsia" w:ascii="宋体" w:hAnsi="宋体" w:cs="宋体"/>
          <w:color w:val="auto"/>
          <w:sz w:val="24"/>
          <w:highlight w:val="none"/>
        </w:rPr>
        <w:t xml:space="preserve">：                   公章：                      </w:t>
      </w:r>
    </w:p>
    <w:p w14:paraId="3785FB1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55D3EB2E">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116812E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B6F7EC7">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3C81CE1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2ACABF3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6A161B5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67FD69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1EE4CD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6D5A01F2">
      <w:pPr>
        <w:autoSpaceDE w:val="0"/>
        <w:autoSpaceDN w:val="0"/>
        <w:jc w:val="center"/>
        <w:rPr>
          <w:rFonts w:hint="eastAsia" w:ascii="宋体" w:hAnsi="宋体" w:cs="宋体"/>
          <w:b/>
          <w:color w:val="auto"/>
          <w:spacing w:val="6"/>
          <w:sz w:val="32"/>
          <w:szCs w:val="32"/>
          <w:highlight w:val="none"/>
        </w:rPr>
      </w:pPr>
    </w:p>
    <w:p w14:paraId="28A7EFF9">
      <w:pPr>
        <w:autoSpaceDE w:val="0"/>
        <w:autoSpaceDN w:val="0"/>
        <w:jc w:val="center"/>
        <w:rPr>
          <w:rFonts w:hint="eastAsia" w:ascii="宋体" w:hAnsi="宋体" w:cs="宋体"/>
          <w:b/>
          <w:color w:val="auto"/>
          <w:spacing w:val="6"/>
          <w:sz w:val="32"/>
          <w:szCs w:val="32"/>
          <w:highlight w:val="none"/>
        </w:rPr>
      </w:pPr>
    </w:p>
    <w:p w14:paraId="102D79B0">
      <w:pPr>
        <w:autoSpaceDE w:val="0"/>
        <w:autoSpaceDN w:val="0"/>
        <w:jc w:val="center"/>
        <w:rPr>
          <w:rFonts w:hint="eastAsia" w:ascii="宋体" w:hAnsi="宋体" w:cs="宋体"/>
          <w:b/>
          <w:color w:val="auto"/>
          <w:spacing w:val="6"/>
          <w:sz w:val="32"/>
          <w:szCs w:val="32"/>
          <w:highlight w:val="none"/>
        </w:rPr>
      </w:pPr>
    </w:p>
    <w:p w14:paraId="03A51A12">
      <w:pPr>
        <w:autoSpaceDE w:val="0"/>
        <w:autoSpaceDN w:val="0"/>
        <w:jc w:val="center"/>
        <w:rPr>
          <w:rFonts w:hint="eastAsia" w:ascii="宋体" w:hAnsi="宋体" w:cs="宋体"/>
          <w:b/>
          <w:color w:val="auto"/>
          <w:spacing w:val="6"/>
          <w:sz w:val="32"/>
          <w:szCs w:val="32"/>
          <w:highlight w:val="none"/>
        </w:rPr>
      </w:pPr>
    </w:p>
    <w:p w14:paraId="0FF66546">
      <w:pPr>
        <w:autoSpaceDE w:val="0"/>
        <w:autoSpaceDN w:val="0"/>
        <w:jc w:val="center"/>
        <w:rPr>
          <w:rFonts w:hint="eastAsia" w:ascii="宋体" w:hAnsi="宋体" w:cs="宋体"/>
          <w:b/>
          <w:color w:val="auto"/>
          <w:spacing w:val="6"/>
          <w:sz w:val="32"/>
          <w:szCs w:val="32"/>
          <w:highlight w:val="none"/>
        </w:rPr>
      </w:pPr>
    </w:p>
    <w:p w14:paraId="4233032E">
      <w:pPr>
        <w:autoSpaceDE w:val="0"/>
        <w:autoSpaceDN w:val="0"/>
        <w:jc w:val="center"/>
        <w:rPr>
          <w:rFonts w:hint="eastAsia" w:ascii="宋体" w:hAnsi="宋体" w:cs="宋体"/>
          <w:b/>
          <w:color w:val="auto"/>
          <w:spacing w:val="6"/>
          <w:sz w:val="32"/>
          <w:szCs w:val="32"/>
          <w:highlight w:val="none"/>
        </w:rPr>
      </w:pPr>
    </w:p>
    <w:p w14:paraId="51E55069">
      <w:pPr>
        <w:autoSpaceDE w:val="0"/>
        <w:autoSpaceDN w:val="0"/>
        <w:jc w:val="center"/>
        <w:rPr>
          <w:rFonts w:hint="eastAsia" w:ascii="宋体" w:hAnsi="宋体" w:cs="宋体"/>
          <w:b/>
          <w:color w:val="auto"/>
          <w:spacing w:val="6"/>
          <w:sz w:val="32"/>
          <w:szCs w:val="32"/>
          <w:highlight w:val="none"/>
        </w:rPr>
      </w:pPr>
    </w:p>
    <w:p w14:paraId="0089D273">
      <w:pPr>
        <w:autoSpaceDE w:val="0"/>
        <w:autoSpaceDN w:val="0"/>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0802EE1D">
      <w:pPr>
        <w:spacing w:line="360" w:lineRule="auto"/>
        <w:rPr>
          <w:rFonts w:ascii="宋体" w:hAnsi="宋体" w:cs="宋体"/>
          <w:color w:val="auto"/>
          <w:sz w:val="24"/>
          <w:highlight w:val="none"/>
          <w:u w:val="single"/>
        </w:rPr>
      </w:pPr>
    </w:p>
    <w:p w14:paraId="58B49C43">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243162C8">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w:t>
      </w:r>
      <w:r>
        <w:rPr>
          <w:rFonts w:hint="eastAsia" w:ascii="宋体" w:hAnsi="宋体" w:cs="宋体"/>
          <w:color w:val="auto"/>
          <w:sz w:val="24"/>
          <w:highlight w:val="none"/>
          <w:lang w:eastAsia="zh-CN"/>
        </w:rPr>
        <w:t>）</w:t>
      </w:r>
      <w:r>
        <w:rPr>
          <w:rFonts w:hint="eastAsia" w:ascii="宋体" w:hAnsi="宋体" w:cs="宋体"/>
          <w:color w:val="auto"/>
          <w:sz w:val="24"/>
          <w:highlight w:val="none"/>
        </w:rPr>
        <w:t>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8EE4A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4E1571D1">
      <w:pPr>
        <w:spacing w:line="360" w:lineRule="auto"/>
        <w:ind w:firstLine="494"/>
        <w:rPr>
          <w:rFonts w:ascii="宋体" w:hAnsi="宋体" w:cs="宋体"/>
          <w:color w:val="auto"/>
          <w:sz w:val="24"/>
          <w:highlight w:val="none"/>
        </w:rPr>
      </w:pPr>
    </w:p>
    <w:p w14:paraId="2AC594A2">
      <w:pPr>
        <w:spacing w:line="360" w:lineRule="auto"/>
        <w:ind w:firstLine="494"/>
        <w:rPr>
          <w:rFonts w:ascii="宋体" w:hAnsi="宋体" w:cs="宋体"/>
          <w:color w:val="auto"/>
          <w:sz w:val="24"/>
          <w:highlight w:val="none"/>
        </w:rPr>
      </w:pPr>
    </w:p>
    <w:p w14:paraId="089EA25B">
      <w:pPr>
        <w:spacing w:line="360" w:lineRule="auto"/>
        <w:ind w:firstLine="494"/>
        <w:rPr>
          <w:rFonts w:ascii="宋体" w:hAnsi="宋体" w:cs="宋体"/>
          <w:color w:val="auto"/>
          <w:sz w:val="24"/>
          <w:highlight w:val="none"/>
        </w:rPr>
      </w:pPr>
    </w:p>
    <w:p w14:paraId="76975DD0">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574859F0">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0AC8984">
      <w:pPr>
        <w:rPr>
          <w:rFonts w:ascii="宋体" w:hAnsi="宋体" w:cs="宋体"/>
          <w:color w:val="auto"/>
          <w:sz w:val="24"/>
          <w:highlight w:val="none"/>
        </w:rPr>
      </w:pPr>
      <w:r>
        <w:rPr>
          <w:rFonts w:hint="eastAsia" w:ascii="宋体" w:hAnsi="宋体" w:cs="宋体"/>
          <w:b/>
          <w:bCs/>
          <w:color w:val="auto"/>
          <w:sz w:val="24"/>
          <w:highlight w:val="none"/>
        </w:rPr>
        <w:t>附：</w:t>
      </w:r>
    </w:p>
    <w:p w14:paraId="3B7A5E74">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0064A731">
      <w:pPr>
        <w:autoSpaceDE w:val="0"/>
        <w:autoSpaceDN w:val="0"/>
        <w:jc w:val="center"/>
        <w:rPr>
          <w:rFonts w:ascii="宋体" w:hAnsi="宋体" w:cs="宋体"/>
          <w:b/>
          <w:color w:val="auto"/>
          <w:spacing w:val="6"/>
          <w:sz w:val="32"/>
          <w:szCs w:val="32"/>
          <w:highlight w:val="none"/>
        </w:rPr>
      </w:pPr>
    </w:p>
    <w:p w14:paraId="7F1038AE">
      <w:pPr>
        <w:autoSpaceDE w:val="0"/>
        <w:autoSpaceDN w:val="0"/>
        <w:jc w:val="center"/>
        <w:rPr>
          <w:rFonts w:ascii="宋体" w:hAnsi="宋体" w:cs="宋体"/>
          <w:b/>
          <w:color w:val="auto"/>
          <w:spacing w:val="6"/>
          <w:sz w:val="32"/>
          <w:szCs w:val="32"/>
          <w:highlight w:val="none"/>
        </w:rPr>
      </w:pPr>
    </w:p>
    <w:p w14:paraId="54A7767C">
      <w:pPr>
        <w:autoSpaceDE w:val="0"/>
        <w:autoSpaceDN w:val="0"/>
        <w:jc w:val="center"/>
        <w:rPr>
          <w:rFonts w:ascii="宋体" w:hAnsi="宋体" w:cs="宋体"/>
          <w:b/>
          <w:color w:val="auto"/>
          <w:spacing w:val="6"/>
          <w:sz w:val="32"/>
          <w:szCs w:val="32"/>
          <w:highlight w:val="none"/>
        </w:rPr>
      </w:pPr>
    </w:p>
    <w:p w14:paraId="3A0C2199">
      <w:pPr>
        <w:autoSpaceDE w:val="0"/>
        <w:autoSpaceDN w:val="0"/>
        <w:jc w:val="center"/>
        <w:rPr>
          <w:rFonts w:ascii="宋体" w:hAnsi="宋体" w:cs="宋体"/>
          <w:b/>
          <w:color w:val="auto"/>
          <w:spacing w:val="6"/>
          <w:sz w:val="32"/>
          <w:szCs w:val="32"/>
          <w:highlight w:val="none"/>
        </w:rPr>
      </w:pPr>
    </w:p>
    <w:p w14:paraId="258228BC">
      <w:pPr>
        <w:autoSpaceDE w:val="0"/>
        <w:autoSpaceDN w:val="0"/>
        <w:jc w:val="center"/>
        <w:rPr>
          <w:rFonts w:ascii="宋体" w:hAnsi="宋体" w:cs="宋体"/>
          <w:b/>
          <w:color w:val="auto"/>
          <w:spacing w:val="6"/>
          <w:sz w:val="32"/>
          <w:szCs w:val="32"/>
          <w:highlight w:val="none"/>
        </w:rPr>
      </w:pPr>
    </w:p>
    <w:p w14:paraId="5C7AFAFF">
      <w:pPr>
        <w:autoSpaceDE w:val="0"/>
        <w:autoSpaceDN w:val="0"/>
        <w:jc w:val="center"/>
        <w:rPr>
          <w:rFonts w:ascii="宋体" w:hAnsi="宋体" w:cs="宋体"/>
          <w:b/>
          <w:color w:val="auto"/>
          <w:spacing w:val="6"/>
          <w:sz w:val="32"/>
          <w:szCs w:val="32"/>
          <w:highlight w:val="none"/>
        </w:rPr>
      </w:pPr>
    </w:p>
    <w:p w14:paraId="262A961D">
      <w:pPr>
        <w:autoSpaceDE w:val="0"/>
        <w:autoSpaceDN w:val="0"/>
        <w:jc w:val="center"/>
        <w:rPr>
          <w:rFonts w:ascii="宋体" w:hAnsi="宋体" w:cs="宋体"/>
          <w:b/>
          <w:color w:val="auto"/>
          <w:spacing w:val="6"/>
          <w:sz w:val="32"/>
          <w:szCs w:val="32"/>
          <w:highlight w:val="none"/>
        </w:rPr>
      </w:pPr>
    </w:p>
    <w:p w14:paraId="6BB42ED0">
      <w:pPr>
        <w:autoSpaceDE w:val="0"/>
        <w:autoSpaceDN w:val="0"/>
        <w:jc w:val="center"/>
        <w:rPr>
          <w:rFonts w:ascii="宋体" w:hAnsi="宋体" w:cs="宋体"/>
          <w:b/>
          <w:color w:val="auto"/>
          <w:spacing w:val="6"/>
          <w:sz w:val="32"/>
          <w:szCs w:val="32"/>
          <w:highlight w:val="none"/>
        </w:rPr>
      </w:pPr>
    </w:p>
    <w:p w14:paraId="3380D6E8">
      <w:pPr>
        <w:autoSpaceDE w:val="0"/>
        <w:autoSpaceDN w:val="0"/>
        <w:jc w:val="center"/>
        <w:rPr>
          <w:rFonts w:ascii="宋体" w:hAnsi="宋体" w:cs="宋体"/>
          <w:b/>
          <w:color w:val="auto"/>
          <w:spacing w:val="6"/>
          <w:sz w:val="32"/>
          <w:szCs w:val="32"/>
          <w:highlight w:val="none"/>
        </w:rPr>
      </w:pPr>
    </w:p>
    <w:p w14:paraId="3339F38B">
      <w:pPr>
        <w:autoSpaceDE w:val="0"/>
        <w:autoSpaceDN w:val="0"/>
        <w:jc w:val="center"/>
        <w:rPr>
          <w:rFonts w:ascii="宋体" w:hAnsi="宋体" w:cs="宋体"/>
          <w:b/>
          <w:color w:val="auto"/>
          <w:spacing w:val="6"/>
          <w:sz w:val="32"/>
          <w:szCs w:val="32"/>
          <w:highlight w:val="none"/>
        </w:rPr>
      </w:pPr>
    </w:p>
    <w:p w14:paraId="4C06C2CD">
      <w:pPr>
        <w:autoSpaceDE w:val="0"/>
        <w:autoSpaceDN w:val="0"/>
        <w:jc w:val="center"/>
        <w:rPr>
          <w:rFonts w:ascii="宋体" w:hAnsi="宋体" w:cs="宋体"/>
          <w:b/>
          <w:color w:val="auto"/>
          <w:spacing w:val="6"/>
          <w:sz w:val="32"/>
          <w:szCs w:val="32"/>
          <w:highlight w:val="none"/>
        </w:rPr>
      </w:pPr>
    </w:p>
    <w:p w14:paraId="4AC79703">
      <w:pPr>
        <w:autoSpaceDE w:val="0"/>
        <w:autoSpaceDN w:val="0"/>
        <w:jc w:val="center"/>
        <w:rPr>
          <w:rFonts w:ascii="宋体" w:hAnsi="宋体" w:cs="宋体"/>
          <w:b/>
          <w:color w:val="auto"/>
          <w:spacing w:val="6"/>
          <w:sz w:val="32"/>
          <w:szCs w:val="32"/>
          <w:highlight w:val="none"/>
        </w:rPr>
      </w:pPr>
    </w:p>
    <w:p w14:paraId="1E035FB4">
      <w:pPr>
        <w:autoSpaceDE w:val="0"/>
        <w:autoSpaceDN w:val="0"/>
        <w:jc w:val="center"/>
        <w:rPr>
          <w:rFonts w:ascii="宋体" w:hAnsi="宋体" w:cs="宋体"/>
          <w:b/>
          <w:color w:val="auto"/>
          <w:spacing w:val="6"/>
          <w:sz w:val="32"/>
          <w:szCs w:val="32"/>
          <w:highlight w:val="none"/>
        </w:rPr>
      </w:pPr>
    </w:p>
    <w:p w14:paraId="7F0EA9E1">
      <w:pPr>
        <w:autoSpaceDE w:val="0"/>
        <w:autoSpaceDN w:val="0"/>
        <w:jc w:val="center"/>
        <w:rPr>
          <w:rFonts w:ascii="宋体" w:hAnsi="宋体" w:cs="宋体"/>
          <w:b/>
          <w:color w:val="auto"/>
          <w:spacing w:val="6"/>
          <w:sz w:val="32"/>
          <w:szCs w:val="32"/>
          <w:highlight w:val="none"/>
        </w:rPr>
      </w:pPr>
    </w:p>
    <w:p w14:paraId="2345E998">
      <w:pPr>
        <w:snapToGrid w:val="0"/>
        <w:spacing w:line="360" w:lineRule="auto"/>
        <w:jc w:val="center"/>
        <w:outlineLvl w:val="0"/>
        <w:rPr>
          <w:rFonts w:hint="eastAsia" w:ascii="宋体" w:hAnsi="宋体" w:cs="宋体"/>
          <w:b/>
          <w:color w:val="auto"/>
          <w:kern w:val="0"/>
          <w:sz w:val="32"/>
          <w:szCs w:val="32"/>
          <w:highlight w:val="none"/>
        </w:rPr>
      </w:pPr>
    </w:p>
    <w:p w14:paraId="0E38B63E">
      <w:pPr>
        <w:snapToGrid w:val="0"/>
        <w:spacing w:line="360" w:lineRule="auto"/>
        <w:jc w:val="center"/>
        <w:outlineLvl w:val="0"/>
        <w:rPr>
          <w:rFonts w:hint="eastAsia" w:ascii="宋体" w:hAnsi="宋体" w:cs="宋体"/>
          <w:b/>
          <w:color w:val="auto"/>
          <w:kern w:val="0"/>
          <w:sz w:val="32"/>
          <w:szCs w:val="32"/>
          <w:highlight w:val="none"/>
        </w:rPr>
      </w:pPr>
    </w:p>
    <w:p w14:paraId="510A4391">
      <w:pPr>
        <w:snapToGrid w:val="0"/>
        <w:spacing w:line="360" w:lineRule="auto"/>
        <w:jc w:val="center"/>
        <w:outlineLvl w:val="0"/>
        <w:rPr>
          <w:rFonts w:hint="eastAsia" w:ascii="宋体" w:hAnsi="宋体" w:cs="宋体"/>
          <w:b/>
          <w:color w:val="auto"/>
          <w:kern w:val="0"/>
          <w:sz w:val="32"/>
          <w:szCs w:val="32"/>
          <w:highlight w:val="none"/>
        </w:rPr>
      </w:pPr>
    </w:p>
    <w:p w14:paraId="33BC7670">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4AEEF81F">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559FFEE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4A7EE0E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350E534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18A699B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1D21C17D">
      <w:pPr>
        <w:snapToGrid w:val="0"/>
        <w:spacing w:line="360" w:lineRule="auto"/>
        <w:ind w:firstLine="576"/>
        <w:rPr>
          <w:rFonts w:ascii="宋体" w:hAnsi="宋体" w:cs="宋体"/>
          <w:color w:val="auto"/>
          <w:kern w:val="0"/>
          <w:sz w:val="24"/>
          <w:highlight w:val="none"/>
          <w:lang w:val="zh-CN"/>
        </w:rPr>
      </w:pPr>
      <w:bookmarkStart w:id="404"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49AE09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A9339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4"/>
    <w:p w14:paraId="0DAD07A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30E4DBF">
      <w:pPr>
        <w:snapToGrid w:val="0"/>
        <w:spacing w:line="360" w:lineRule="auto"/>
        <w:ind w:firstLine="576"/>
        <w:rPr>
          <w:rFonts w:ascii="宋体" w:hAnsi="宋体" w:cs="宋体"/>
          <w:b/>
          <w:color w:val="auto"/>
          <w:kern w:val="0"/>
          <w:sz w:val="24"/>
          <w:highlight w:val="none"/>
          <w:lang w:val="zh-CN"/>
        </w:rPr>
      </w:pPr>
      <w:sdt>
        <w:sdtPr>
          <w:rPr>
            <w:rFonts w:hint="eastAsia" w:ascii="宋体" w:hAnsi="宋体" w:cs="宋体"/>
            <w:color w:val="0000FF"/>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0000FF"/>
            <w:kern w:val="0"/>
            <w:sz w:val="24"/>
            <w:highlight w:val="none"/>
          </w:rPr>
        </w:sdtEndPr>
        <w:sdtContent>
          <w:r>
            <w:rPr>
              <w:rFonts w:hint="eastAsia" w:ascii="MS Gothic" w:hAnsi="MS Gothic" w:eastAsia="宋体" w:cs="宋体"/>
              <w:color w:val="0000FF"/>
              <w:kern w:val="0"/>
              <w:sz w:val="24"/>
              <w:szCs w:val="24"/>
              <w:highlight w:val="none"/>
              <w:lang w:val="en-US" w:eastAsia="zh-CN" w:bidi="ar-SA"/>
            </w:rPr>
            <w:t>☐</w:t>
          </w:r>
        </w:sdtContent>
      </w:sdt>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3B27C1C">
      <w:pPr>
        <w:snapToGrid w:val="0"/>
        <w:spacing w:line="360" w:lineRule="auto"/>
        <w:ind w:firstLine="576"/>
        <w:rPr>
          <w:rFonts w:ascii="宋体" w:hAnsi="宋体" w:cs="宋体"/>
          <w:color w:val="auto"/>
          <w:kern w:val="0"/>
          <w:sz w:val="24"/>
          <w:highlight w:val="none"/>
          <w:lang w:val="zh-CN"/>
        </w:rPr>
      </w:pPr>
      <w:sdt>
        <w:sdtPr>
          <w:rPr>
            <w:rFonts w:hint="eastAsia" w:ascii="宋体" w:hAnsi="宋体" w:cs="宋体"/>
            <w:color w:val="0000FF"/>
            <w:kern w:val="0"/>
            <w:sz w:val="24"/>
            <w:highlight w:val="none"/>
          </w:rPr>
          <w:id w:val="147462748"/>
          <w14:checkbox>
            <w14:checked w14:val="0"/>
            <w14:checkedState w14:val="00FE" w14:font="Wingdings"/>
            <w14:uncheckedState w14:val="2610" w14:font="MS Gothic"/>
          </w14:checkbox>
        </w:sdtPr>
        <w:sdtEndPr>
          <w:rPr>
            <w:rFonts w:hint="eastAsia" w:ascii="宋体" w:hAnsi="宋体" w:cs="宋体"/>
            <w:color w:val="0000FF"/>
            <w:kern w:val="0"/>
            <w:sz w:val="24"/>
            <w:highlight w:val="none"/>
          </w:rPr>
        </w:sdtEndPr>
        <w:sdtContent>
          <w:r>
            <w:rPr>
              <w:rFonts w:hint="eastAsia" w:ascii="MS Gothic" w:hAnsi="MS Gothic" w:eastAsia="宋体" w:cs="宋体"/>
              <w:color w:val="0000FF"/>
              <w:kern w:val="0"/>
              <w:sz w:val="24"/>
              <w:szCs w:val="24"/>
              <w:highlight w:val="none"/>
              <w:lang w:val="en-US" w:eastAsia="zh-CN" w:bidi="ar-SA"/>
            </w:rPr>
            <w:t>☐</w:t>
          </w:r>
        </w:sdtContent>
      </w:sdt>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4378E44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591CE5D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0CC425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5AE1E1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9536C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FAF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C7C1E0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3D1DAF">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7D13946">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4799D41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F4EF2FC">
      <w:pPr>
        <w:autoSpaceDE w:val="0"/>
        <w:autoSpaceDN w:val="0"/>
        <w:jc w:val="center"/>
        <w:rPr>
          <w:rFonts w:ascii="宋体" w:hAnsi="宋体" w:cs="宋体"/>
          <w:b/>
          <w:color w:val="auto"/>
          <w:spacing w:val="6"/>
          <w:sz w:val="32"/>
          <w:szCs w:val="32"/>
          <w:highlight w:val="none"/>
        </w:rPr>
      </w:pPr>
    </w:p>
    <w:p w14:paraId="2B7F4F5C">
      <w:pPr>
        <w:autoSpaceDE w:val="0"/>
        <w:autoSpaceDN w:val="0"/>
        <w:jc w:val="center"/>
        <w:rPr>
          <w:rFonts w:ascii="宋体" w:hAnsi="宋体" w:cs="宋体"/>
          <w:b/>
          <w:color w:val="auto"/>
          <w:spacing w:val="6"/>
          <w:sz w:val="32"/>
          <w:szCs w:val="32"/>
          <w:highlight w:val="none"/>
        </w:rPr>
      </w:pPr>
    </w:p>
    <w:p w14:paraId="3F6F5E76">
      <w:pPr>
        <w:autoSpaceDE w:val="0"/>
        <w:autoSpaceDN w:val="0"/>
        <w:jc w:val="center"/>
        <w:rPr>
          <w:rFonts w:ascii="宋体" w:hAnsi="宋体" w:cs="宋体"/>
          <w:b/>
          <w:color w:val="auto"/>
          <w:spacing w:val="6"/>
          <w:sz w:val="32"/>
          <w:szCs w:val="32"/>
          <w:highlight w:val="none"/>
        </w:rPr>
      </w:pPr>
    </w:p>
    <w:p w14:paraId="0BACD31E">
      <w:pPr>
        <w:autoSpaceDE w:val="0"/>
        <w:autoSpaceDN w:val="0"/>
        <w:jc w:val="center"/>
        <w:rPr>
          <w:rFonts w:ascii="宋体" w:hAnsi="宋体" w:cs="宋体"/>
          <w:b/>
          <w:color w:val="auto"/>
          <w:spacing w:val="6"/>
          <w:sz w:val="32"/>
          <w:szCs w:val="32"/>
          <w:highlight w:val="none"/>
        </w:rPr>
      </w:pPr>
    </w:p>
    <w:p w14:paraId="34E51938">
      <w:pPr>
        <w:autoSpaceDE w:val="0"/>
        <w:autoSpaceDN w:val="0"/>
        <w:jc w:val="center"/>
        <w:rPr>
          <w:rFonts w:ascii="宋体" w:hAnsi="宋体" w:cs="宋体"/>
          <w:b/>
          <w:color w:val="auto"/>
          <w:spacing w:val="6"/>
          <w:sz w:val="32"/>
          <w:szCs w:val="32"/>
          <w:highlight w:val="none"/>
        </w:rPr>
      </w:pPr>
    </w:p>
    <w:p w14:paraId="3B1DCCA5">
      <w:pPr>
        <w:autoSpaceDE w:val="0"/>
        <w:autoSpaceDN w:val="0"/>
        <w:jc w:val="center"/>
        <w:rPr>
          <w:rFonts w:ascii="宋体" w:hAnsi="宋体" w:cs="宋体"/>
          <w:b/>
          <w:color w:val="auto"/>
          <w:spacing w:val="6"/>
          <w:sz w:val="32"/>
          <w:szCs w:val="32"/>
          <w:highlight w:val="none"/>
        </w:rPr>
      </w:pPr>
    </w:p>
    <w:p w14:paraId="390D5886">
      <w:pPr>
        <w:autoSpaceDE w:val="0"/>
        <w:autoSpaceDN w:val="0"/>
        <w:jc w:val="center"/>
        <w:rPr>
          <w:rFonts w:ascii="宋体" w:hAnsi="宋体" w:cs="宋体"/>
          <w:b/>
          <w:color w:val="auto"/>
          <w:spacing w:val="6"/>
          <w:sz w:val="32"/>
          <w:szCs w:val="32"/>
          <w:highlight w:val="none"/>
        </w:rPr>
      </w:pPr>
    </w:p>
    <w:p w14:paraId="7E8A8312">
      <w:pPr>
        <w:autoSpaceDE w:val="0"/>
        <w:autoSpaceDN w:val="0"/>
        <w:jc w:val="center"/>
        <w:rPr>
          <w:rFonts w:ascii="宋体" w:hAnsi="宋体" w:cs="宋体"/>
          <w:b/>
          <w:color w:val="auto"/>
          <w:spacing w:val="6"/>
          <w:sz w:val="32"/>
          <w:szCs w:val="32"/>
          <w:highlight w:val="none"/>
        </w:rPr>
      </w:pPr>
    </w:p>
    <w:p w14:paraId="4F9B853C">
      <w:pPr>
        <w:autoSpaceDE w:val="0"/>
        <w:autoSpaceDN w:val="0"/>
        <w:jc w:val="center"/>
        <w:rPr>
          <w:rFonts w:ascii="宋体" w:hAnsi="宋体" w:cs="宋体"/>
          <w:b/>
          <w:color w:val="auto"/>
          <w:spacing w:val="6"/>
          <w:sz w:val="32"/>
          <w:szCs w:val="32"/>
          <w:highlight w:val="none"/>
        </w:rPr>
      </w:pPr>
    </w:p>
    <w:p w14:paraId="38D54A6F">
      <w:pPr>
        <w:autoSpaceDE w:val="0"/>
        <w:autoSpaceDN w:val="0"/>
        <w:jc w:val="center"/>
        <w:rPr>
          <w:rFonts w:ascii="宋体" w:hAnsi="宋体" w:cs="宋体"/>
          <w:b/>
          <w:color w:val="auto"/>
          <w:spacing w:val="6"/>
          <w:sz w:val="32"/>
          <w:szCs w:val="32"/>
          <w:highlight w:val="none"/>
        </w:rPr>
      </w:pPr>
    </w:p>
    <w:p w14:paraId="118FF50F">
      <w:pPr>
        <w:autoSpaceDE w:val="0"/>
        <w:autoSpaceDN w:val="0"/>
        <w:jc w:val="center"/>
        <w:rPr>
          <w:rFonts w:ascii="宋体" w:hAnsi="宋体" w:cs="宋体"/>
          <w:b/>
          <w:color w:val="auto"/>
          <w:spacing w:val="6"/>
          <w:sz w:val="32"/>
          <w:szCs w:val="32"/>
          <w:highlight w:val="none"/>
        </w:rPr>
      </w:pPr>
    </w:p>
    <w:p w14:paraId="7215463C">
      <w:pPr>
        <w:autoSpaceDE w:val="0"/>
        <w:autoSpaceDN w:val="0"/>
        <w:jc w:val="center"/>
        <w:rPr>
          <w:rFonts w:ascii="宋体" w:hAnsi="宋体" w:cs="宋体"/>
          <w:b/>
          <w:color w:val="auto"/>
          <w:spacing w:val="6"/>
          <w:sz w:val="32"/>
          <w:szCs w:val="32"/>
          <w:highlight w:val="none"/>
        </w:rPr>
      </w:pPr>
    </w:p>
    <w:p w14:paraId="06FFE6BE">
      <w:pPr>
        <w:autoSpaceDE w:val="0"/>
        <w:autoSpaceDN w:val="0"/>
        <w:jc w:val="center"/>
        <w:rPr>
          <w:rFonts w:ascii="宋体" w:hAnsi="宋体" w:cs="宋体"/>
          <w:b/>
          <w:color w:val="auto"/>
          <w:spacing w:val="6"/>
          <w:sz w:val="32"/>
          <w:szCs w:val="32"/>
          <w:highlight w:val="none"/>
        </w:rPr>
      </w:pPr>
    </w:p>
    <w:p w14:paraId="379C714D">
      <w:pPr>
        <w:autoSpaceDE w:val="0"/>
        <w:autoSpaceDN w:val="0"/>
        <w:jc w:val="center"/>
        <w:rPr>
          <w:rFonts w:ascii="宋体" w:hAnsi="宋体" w:cs="宋体"/>
          <w:b/>
          <w:color w:val="auto"/>
          <w:spacing w:val="6"/>
          <w:sz w:val="32"/>
          <w:szCs w:val="32"/>
          <w:highlight w:val="none"/>
        </w:rPr>
      </w:pPr>
    </w:p>
    <w:p w14:paraId="35F07DFF">
      <w:pPr>
        <w:autoSpaceDE w:val="0"/>
        <w:autoSpaceDN w:val="0"/>
        <w:jc w:val="center"/>
        <w:rPr>
          <w:rFonts w:ascii="宋体" w:hAnsi="宋体" w:cs="宋体"/>
          <w:b/>
          <w:color w:val="auto"/>
          <w:spacing w:val="6"/>
          <w:sz w:val="32"/>
          <w:szCs w:val="32"/>
          <w:highlight w:val="none"/>
        </w:rPr>
      </w:pPr>
    </w:p>
    <w:p w14:paraId="12D2CD47">
      <w:pPr>
        <w:autoSpaceDE w:val="0"/>
        <w:autoSpaceDN w:val="0"/>
        <w:jc w:val="center"/>
        <w:rPr>
          <w:rFonts w:ascii="宋体" w:hAnsi="宋体" w:cs="宋体"/>
          <w:b/>
          <w:color w:val="auto"/>
          <w:spacing w:val="6"/>
          <w:sz w:val="32"/>
          <w:szCs w:val="32"/>
          <w:highlight w:val="none"/>
        </w:rPr>
      </w:pPr>
    </w:p>
    <w:p w14:paraId="4F85602A">
      <w:pPr>
        <w:autoSpaceDE w:val="0"/>
        <w:autoSpaceDN w:val="0"/>
        <w:jc w:val="center"/>
        <w:rPr>
          <w:rFonts w:ascii="宋体" w:hAnsi="宋体" w:cs="宋体"/>
          <w:b/>
          <w:color w:val="auto"/>
          <w:spacing w:val="6"/>
          <w:sz w:val="32"/>
          <w:szCs w:val="32"/>
          <w:highlight w:val="none"/>
        </w:rPr>
      </w:pPr>
    </w:p>
    <w:p w14:paraId="5C83A1E3">
      <w:pPr>
        <w:autoSpaceDE w:val="0"/>
        <w:autoSpaceDN w:val="0"/>
        <w:jc w:val="center"/>
        <w:rPr>
          <w:rFonts w:ascii="宋体" w:hAnsi="宋体" w:cs="宋体"/>
          <w:b/>
          <w:color w:val="auto"/>
          <w:spacing w:val="6"/>
          <w:sz w:val="32"/>
          <w:szCs w:val="32"/>
          <w:highlight w:val="none"/>
        </w:rPr>
      </w:pPr>
    </w:p>
    <w:p w14:paraId="19946889">
      <w:pPr>
        <w:autoSpaceDE w:val="0"/>
        <w:autoSpaceDN w:val="0"/>
        <w:jc w:val="center"/>
        <w:rPr>
          <w:rFonts w:ascii="宋体" w:hAnsi="宋体" w:cs="宋体"/>
          <w:b/>
          <w:color w:val="auto"/>
          <w:spacing w:val="6"/>
          <w:sz w:val="32"/>
          <w:szCs w:val="32"/>
          <w:highlight w:val="none"/>
        </w:rPr>
      </w:pPr>
    </w:p>
    <w:p w14:paraId="3BC019EC">
      <w:pPr>
        <w:snapToGrid w:val="0"/>
        <w:spacing w:line="360" w:lineRule="auto"/>
        <w:jc w:val="center"/>
        <w:outlineLvl w:val="0"/>
        <w:rPr>
          <w:rFonts w:hint="eastAsia" w:ascii="宋体" w:hAnsi="宋体" w:cs="宋体"/>
          <w:b/>
          <w:color w:val="auto"/>
          <w:kern w:val="0"/>
          <w:sz w:val="32"/>
          <w:szCs w:val="32"/>
          <w:highlight w:val="none"/>
        </w:rPr>
      </w:pPr>
    </w:p>
    <w:p w14:paraId="2B010106">
      <w:pPr>
        <w:snapToGrid w:val="0"/>
        <w:spacing w:line="360" w:lineRule="auto"/>
        <w:jc w:val="center"/>
        <w:outlineLvl w:val="0"/>
        <w:rPr>
          <w:rFonts w:hint="eastAsia" w:ascii="宋体" w:hAnsi="宋体" w:cs="宋体"/>
          <w:b/>
          <w:color w:val="auto"/>
          <w:kern w:val="0"/>
          <w:sz w:val="32"/>
          <w:szCs w:val="32"/>
          <w:highlight w:val="none"/>
        </w:rPr>
      </w:pPr>
    </w:p>
    <w:p w14:paraId="41C4E95A">
      <w:pPr>
        <w:snapToGrid w:val="0"/>
        <w:spacing w:line="360" w:lineRule="auto"/>
        <w:jc w:val="center"/>
        <w:outlineLvl w:val="0"/>
        <w:rPr>
          <w:rFonts w:hint="eastAsia" w:ascii="宋体" w:hAnsi="宋体" w:cs="宋体"/>
          <w:b/>
          <w:color w:val="auto"/>
          <w:kern w:val="0"/>
          <w:sz w:val="32"/>
          <w:szCs w:val="32"/>
          <w:highlight w:val="none"/>
        </w:rPr>
      </w:pPr>
    </w:p>
    <w:p w14:paraId="774A624D">
      <w:pPr>
        <w:snapToGrid w:val="0"/>
        <w:spacing w:line="360" w:lineRule="auto"/>
        <w:jc w:val="center"/>
        <w:outlineLvl w:val="0"/>
        <w:rPr>
          <w:rFonts w:hint="eastAsia" w:ascii="宋体" w:hAnsi="宋体" w:cs="宋体"/>
          <w:b/>
          <w:color w:val="auto"/>
          <w:kern w:val="0"/>
          <w:sz w:val="32"/>
          <w:szCs w:val="32"/>
          <w:highlight w:val="none"/>
        </w:rPr>
      </w:pPr>
    </w:p>
    <w:p w14:paraId="291F6EA6">
      <w:pPr>
        <w:snapToGrid w:val="0"/>
        <w:spacing w:line="360" w:lineRule="auto"/>
        <w:jc w:val="center"/>
        <w:outlineLvl w:val="0"/>
        <w:rPr>
          <w:rFonts w:hint="eastAsia" w:ascii="宋体" w:hAnsi="宋体" w:cs="宋体"/>
          <w:b/>
          <w:color w:val="auto"/>
          <w:kern w:val="0"/>
          <w:sz w:val="32"/>
          <w:szCs w:val="32"/>
          <w:highlight w:val="none"/>
        </w:rPr>
      </w:pPr>
    </w:p>
    <w:p w14:paraId="414677CA">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0C8E2376">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7C635D6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442AE53F">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w:t>
      </w:r>
      <w:r>
        <w:rPr>
          <w:rFonts w:hint="eastAsia" w:ascii="宋体" w:hAnsi="宋体" w:cs="宋体"/>
          <w:kern w:val="0"/>
          <w:sz w:val="24"/>
          <w:highlight w:val="none"/>
          <w:u w:val="single"/>
          <w:lang w:val="zh-CN"/>
        </w:rPr>
        <w:t>（投标人名称）</w:t>
      </w:r>
      <w:r>
        <w:rPr>
          <w:rFonts w:hint="eastAsia" w:ascii="宋体" w:hAnsi="宋体" w:cs="宋体"/>
          <w:kern w:val="0"/>
          <w:sz w:val="24"/>
          <w:highlight w:val="none"/>
          <w:u w:val="none"/>
          <w:lang w:val="zh-CN"/>
        </w:rPr>
        <w:t>将工作</w:t>
      </w:r>
      <w:r>
        <w:rPr>
          <w:rFonts w:hint="eastAsia" w:ascii="宋体" w:hAnsi="宋体" w:cs="宋体"/>
          <w:kern w:val="0"/>
          <w:sz w:val="24"/>
          <w:highlight w:val="none"/>
          <w:lang w:val="zh-CN"/>
        </w:rPr>
        <w:t>分包如下：</w:t>
      </w:r>
      <w:r>
        <w:rPr>
          <w:rFonts w:hint="eastAsia" w:ascii="宋体" w:hAnsi="宋体" w:cs="宋体"/>
          <w:b/>
          <w:bCs/>
          <w:i/>
          <w:iCs/>
          <w:color w:val="FF0000"/>
          <w:kern w:val="0"/>
          <w:sz w:val="24"/>
          <w:szCs w:val="24"/>
          <w:highlight w:val="none"/>
          <w:lang w:val="zh-CN"/>
        </w:rPr>
        <w:t>（注：投标人只能将招标文件第二部分中“前附表”的“分包”规定的工作进行分包）</w:t>
      </w:r>
    </w:p>
    <w:p w14:paraId="31B94C89">
      <w:pPr>
        <w:snapToGrid w:val="0"/>
        <w:spacing w:line="360" w:lineRule="auto"/>
        <w:ind w:firstLine="576"/>
        <w:rPr>
          <w:rFonts w:hint="eastAsia" w:ascii="宋体" w:hAnsi="宋体" w:eastAsia="宋体" w:cs="宋体"/>
          <w:kern w:val="0"/>
          <w:sz w:val="24"/>
          <w:highlight w:val="none"/>
          <w:lang w:val="zh-CN" w:eastAsia="zh-CN"/>
        </w:rPr>
      </w:pP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u w:val="single"/>
          <w:lang w:eastAsia="zh-CN"/>
        </w:rPr>
        <w:t>；</w:t>
      </w:r>
    </w:p>
    <w:p w14:paraId="246A10D2">
      <w:pPr>
        <w:snapToGrid w:val="0"/>
        <w:spacing w:line="360" w:lineRule="auto"/>
        <w:ind w:firstLine="576"/>
        <w:rPr>
          <w:rFonts w:hint="eastAsia" w:ascii="宋体" w:hAnsi="宋体" w:cs="宋体"/>
          <w:kern w:val="0"/>
          <w:sz w:val="24"/>
          <w:highlight w:val="none"/>
          <w:u w:val="single"/>
        </w:rPr>
      </w:pPr>
      <w:r>
        <w:rPr>
          <w:rFonts w:hint="eastAsia" w:ascii="宋体" w:hAnsi="宋体" w:cs="宋体"/>
          <w:kern w:val="0"/>
          <w:sz w:val="24"/>
          <w:highlight w:val="none"/>
          <w:lang w:val="zh-CN"/>
        </w:rPr>
        <w:t>将</w:t>
      </w:r>
      <w:r>
        <w:rPr>
          <w:rFonts w:hint="eastAsia" w:ascii="宋体" w:hAnsi="宋体" w:cs="宋体"/>
          <w:highlight w:val="none"/>
          <w:u w:val="single"/>
        </w:rPr>
        <w:t xml:space="preserve">  </w:t>
      </w:r>
      <w:r>
        <w:rPr>
          <w:rFonts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w:t>
      </w:r>
      <w:r>
        <w:rPr>
          <w:rFonts w:hint="eastAsia" w:ascii="宋体" w:hAnsi="宋体" w:cs="宋体"/>
          <w:kern w:val="0"/>
          <w:sz w:val="24"/>
          <w:highlight w:val="none"/>
          <w:u w:val="single"/>
          <w:lang w:val="en-US" w:eastAsia="zh-CN"/>
        </w:rPr>
        <w:t>2</w:t>
      </w:r>
      <w:r>
        <w:rPr>
          <w:rFonts w:hint="eastAsia" w:ascii="宋体" w:hAnsi="宋体" w:cs="宋体"/>
          <w:kern w:val="0"/>
          <w:sz w:val="24"/>
          <w:highlight w:val="none"/>
          <w:u w:val="single"/>
        </w:rPr>
        <w:t>名称）</w:t>
      </w:r>
      <w:r>
        <w:rPr>
          <w:rFonts w:hint="eastAsia" w:ascii="宋体" w:hAnsi="宋体" w:cs="宋体"/>
          <w:kern w:val="0"/>
          <w:sz w:val="24"/>
          <w:highlight w:val="none"/>
          <w:u w:val="single"/>
          <w:lang w:eastAsia="zh-CN"/>
        </w:rPr>
        <w:t>；</w:t>
      </w:r>
    </w:p>
    <w:p w14:paraId="6158A57E">
      <w:pPr>
        <w:pStyle w:val="3"/>
        <w:spacing w:line="360" w:lineRule="auto"/>
        <w:ind w:left="664" w:leftChars="316" w:firstLine="229" w:firstLineChars="95"/>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p>
    <w:p w14:paraId="6027EEBE">
      <w:pPr>
        <w:pStyle w:val="3"/>
        <w:ind w:left="664" w:leftChars="316" w:firstLine="229" w:firstLineChars="95"/>
        <w:rPr>
          <w:rFonts w:hint="eastAsia" w:ascii="宋体" w:hAnsi="宋体" w:eastAsia="宋体" w:cs="宋体"/>
          <w:kern w:val="0"/>
          <w:sz w:val="24"/>
          <w:szCs w:val="24"/>
          <w:highlight w:val="none"/>
        </w:rPr>
      </w:pPr>
      <w:r>
        <w:rPr>
          <w:rFonts w:hint="eastAsia" w:ascii="宋体" w:hAnsi="宋体" w:eastAsia="宋体" w:cs="宋体"/>
          <w:color w:val="FF0000"/>
          <w:kern w:val="0"/>
          <w:sz w:val="24"/>
          <w:highlight w:val="none"/>
          <w:u w:val="none"/>
          <w:lang w:eastAsia="zh-CN"/>
        </w:rPr>
        <w:t>以上分包供应商</w:t>
      </w:r>
      <w:r>
        <w:rPr>
          <w:rFonts w:hint="eastAsia" w:ascii="宋体" w:hAnsi="宋体" w:eastAsia="宋体" w:cs="宋体"/>
          <w:color w:val="FF0000"/>
          <w:kern w:val="0"/>
          <w:sz w:val="24"/>
          <w:highlight w:val="none"/>
          <w:u w:val="none"/>
          <w:lang w:val="zh-CN"/>
        </w:rPr>
        <w:t>具备所承</w:t>
      </w:r>
      <w:r>
        <w:rPr>
          <w:rFonts w:hint="eastAsia" w:ascii="宋体" w:hAnsi="宋体" w:eastAsia="宋体" w:cs="宋体"/>
          <w:color w:val="FF0000"/>
          <w:kern w:val="0"/>
          <w:sz w:val="24"/>
          <w:highlight w:val="none"/>
          <w:u w:val="none"/>
        </w:rPr>
        <w:t>担</w:t>
      </w:r>
      <w:r>
        <w:rPr>
          <w:rFonts w:hint="eastAsia" w:ascii="宋体" w:hAnsi="宋体" w:eastAsia="宋体" w:cs="宋体"/>
          <w:color w:val="FF0000"/>
          <w:kern w:val="0"/>
          <w:sz w:val="24"/>
          <w:highlight w:val="none"/>
          <w:u w:val="none"/>
          <w:lang w:val="zh-CN"/>
        </w:rPr>
        <w:t>分包工作内容相应的资质条件且不得再次分包。</w:t>
      </w:r>
    </w:p>
    <w:p w14:paraId="075E80E1">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r>
        <w:rPr>
          <w:rFonts w:hint="eastAsia" w:ascii="宋体" w:hAnsi="宋体" w:cs="宋体"/>
          <w:color w:val="FF0000"/>
          <w:kern w:val="0"/>
          <w:sz w:val="24"/>
          <w:highlight w:val="none"/>
          <w:lang w:val="zh-CN"/>
        </w:rPr>
        <w:t>（</w:t>
      </w:r>
      <w:r>
        <w:rPr>
          <w:rFonts w:hint="eastAsia" w:ascii="宋体" w:hAnsi="宋体" w:cs="宋体"/>
          <w:color w:val="FF0000"/>
          <w:kern w:val="0"/>
          <w:sz w:val="24"/>
          <w:highlight w:val="none"/>
          <w:lang w:val="en-US" w:eastAsia="zh-CN"/>
        </w:rPr>
        <w:t>根据项目具体情况二选一填写）。</w:t>
      </w:r>
    </w:p>
    <w:p w14:paraId="18E21978">
      <w:pPr>
        <w:snapToGrid w:val="0"/>
        <w:spacing w:line="360" w:lineRule="auto"/>
        <w:ind w:firstLine="576"/>
        <w:rPr>
          <w:rFonts w:ascii="宋体" w:hAnsi="宋体" w:cs="宋体"/>
          <w:b/>
          <w:kern w:val="0"/>
          <w:sz w:val="24"/>
          <w:highlight w:val="none"/>
          <w:lang w:val="zh-CN"/>
        </w:rPr>
      </w:pPr>
      <w:sdt>
        <w:sdtPr>
          <w:rPr>
            <w:rFonts w:hint="eastAsia" w:ascii="宋体" w:hAnsi="宋体" w:cs="宋体"/>
            <w:color w:val="0000FF"/>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0000FF"/>
            <w:kern w:val="0"/>
            <w:sz w:val="24"/>
            <w:highlight w:val="none"/>
          </w:rPr>
        </w:sdtEndPr>
        <w:sdtContent>
          <w:r>
            <w:rPr>
              <w:rFonts w:hint="eastAsia" w:ascii="MS Gothic" w:hAnsi="MS Gothic" w:eastAsia="宋体" w:cs="宋体"/>
              <w:color w:val="0000FF"/>
              <w:kern w:val="0"/>
              <w:sz w:val="24"/>
              <w:szCs w:val="24"/>
              <w:highlight w:val="none"/>
              <w:lang w:val="en-US" w:eastAsia="zh-CN" w:bidi="ar-SA"/>
            </w:rPr>
            <w:t>☐</w:t>
          </w:r>
        </w:sdtContent>
      </w:sdt>
      <w:r>
        <w:rPr>
          <w:rFonts w:hint="eastAsia" w:ascii="宋体" w:hAnsi="宋体" w:cs="宋体"/>
          <w:color w:val="0000FF"/>
          <w:kern w:val="0"/>
          <w:sz w:val="24"/>
          <w:highlight w:val="none"/>
          <w:lang w:val="en-US" w:eastAsia="zh-CN"/>
        </w:rPr>
        <w:t xml:space="preserve"> </w:t>
      </w:r>
      <w:r>
        <w:rPr>
          <w:rFonts w:hint="eastAsia" w:ascii="宋体" w:hAnsi="宋体" w:cs="宋体"/>
          <w:kern w:val="0"/>
          <w:sz w:val="24"/>
          <w:highlight w:val="none"/>
          <w:u w:val="single"/>
        </w:rPr>
        <w:t>（分包供应商X</w:t>
      </w:r>
      <w:r>
        <w:rPr>
          <w:rFonts w:ascii="宋体" w:hAnsi="宋体" w:cs="宋体"/>
          <w:kern w:val="0"/>
          <w:sz w:val="24"/>
          <w:highlight w:val="none"/>
          <w:u w:val="single"/>
        </w:rPr>
        <w:t>,</w:t>
      </w:r>
      <w:r>
        <w:rPr>
          <w:rFonts w:hint="eastAsia" w:ascii="宋体" w:hAnsi="宋体" w:cs="宋体"/>
          <w:kern w:val="0"/>
          <w:sz w:val="24"/>
          <w:highlight w:val="none"/>
          <w:u w:val="single"/>
        </w:rPr>
        <w:t>……）提供的货物全部由小微企业制造，</w:t>
      </w:r>
      <w:r>
        <w:rPr>
          <w:rFonts w:hint="eastAsia" w:ascii="宋体" w:hAnsi="宋体" w:cs="宋体"/>
          <w:kern w:val="0"/>
          <w:sz w:val="24"/>
          <w:highlight w:val="none"/>
        </w:rPr>
        <w:t>其合同份额占到合同总金额</w:t>
      </w:r>
      <w:r>
        <w:rPr>
          <w:rFonts w:hint="eastAsia" w:ascii="宋体" w:hAnsi="宋体" w:cs="宋体"/>
          <w:kern w:val="0"/>
          <w:sz w:val="24"/>
          <w:highlight w:val="none"/>
          <w:u w:val="single"/>
        </w:rPr>
        <w:t xml:space="preserve">     </w:t>
      </w:r>
      <w:r>
        <w:rPr>
          <w:rFonts w:hint="eastAsia" w:ascii="宋体" w:hAnsi="宋体" w:cs="宋体"/>
          <w:kern w:val="0"/>
          <w:sz w:val="24"/>
          <w:highlight w:val="none"/>
        </w:rPr>
        <w:t>%以上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14:paraId="7C01FAAF">
      <w:pPr>
        <w:spacing w:line="360" w:lineRule="auto"/>
        <w:ind w:firstLine="480" w:firstLineChars="200"/>
        <w:rPr>
          <w:rFonts w:ascii="宋体" w:hAnsi="宋体" w:cs="宋体"/>
          <w:b/>
          <w:bCs/>
          <w:kern w:val="0"/>
          <w:sz w:val="24"/>
          <w:highlight w:val="none"/>
          <w:lang w:val="zh-CN"/>
        </w:rPr>
      </w:pPr>
      <w:sdt>
        <w:sdtPr>
          <w:rPr>
            <w:rFonts w:hint="eastAsia" w:ascii="宋体" w:hAnsi="宋体" w:cs="宋体"/>
            <w:color w:val="0000FF"/>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0000FF"/>
            <w:kern w:val="0"/>
            <w:sz w:val="24"/>
            <w:highlight w:val="none"/>
          </w:rPr>
        </w:sdtEndPr>
        <w:sdtContent>
          <w:r>
            <w:rPr>
              <w:rFonts w:hint="eastAsia" w:ascii="MS Gothic" w:hAnsi="MS Gothic" w:eastAsia="宋体" w:cs="宋体"/>
              <w:color w:val="0000FF"/>
              <w:kern w:val="0"/>
              <w:sz w:val="24"/>
              <w:szCs w:val="24"/>
              <w:highlight w:val="none"/>
              <w:lang w:val="en-US" w:eastAsia="zh-CN" w:bidi="ar-SA"/>
            </w:rPr>
            <w:t>☐</w:t>
          </w:r>
        </w:sdtContent>
      </w:sdt>
      <w:r>
        <w:rPr>
          <w:rFonts w:hint="eastAsia" w:ascii="宋体" w:hAnsi="宋体" w:cs="宋体"/>
          <w:color w:val="0000FF"/>
          <w:kern w:val="0"/>
          <w:sz w:val="24"/>
          <w:highlight w:val="none"/>
          <w:lang w:val="en-US" w:eastAsia="zh-CN"/>
        </w:rPr>
        <w:t xml:space="preserve"> </w:t>
      </w:r>
      <w:bookmarkStart w:id="405" w:name="_Hlk101133173"/>
      <w:r>
        <w:rPr>
          <w:rFonts w:hint="eastAsia" w:ascii="宋体" w:hAnsi="宋体" w:cs="宋体"/>
          <w:sz w:val="24"/>
          <w:highlight w:val="none"/>
        </w:rPr>
        <w:t>中小企业合同金额达到</w:t>
      </w:r>
      <w:r>
        <w:rPr>
          <w:rFonts w:hint="eastAsia" w:ascii="宋体" w:hAnsi="宋体" w:cs="宋体"/>
          <w:sz w:val="24"/>
          <w:highlight w:val="none"/>
          <w:u w:val="single"/>
        </w:rPr>
        <w:t xml:space="preserve">  </w:t>
      </w:r>
      <w:r>
        <w:rPr>
          <w:rFonts w:hint="eastAsia" w:ascii="宋体" w:hAnsi="宋体" w:cs="宋体"/>
          <w:sz w:val="24"/>
          <w:highlight w:val="none"/>
        </w:rPr>
        <w:t>%，</w:t>
      </w:r>
      <w:r>
        <w:rPr>
          <w:rFonts w:hint="eastAsia" w:ascii="宋体" w:hAnsi="宋体" w:cs="宋体"/>
          <w:sz w:val="24"/>
          <w:highlight w:val="none"/>
          <w:lang w:val="en-US" w:eastAsia="zh-CN"/>
        </w:rPr>
        <w:t>其中</w:t>
      </w:r>
      <w:r>
        <w:rPr>
          <w:rFonts w:hint="eastAsia" w:ascii="宋体" w:hAnsi="宋体" w:cs="宋体"/>
          <w:sz w:val="24"/>
          <w:highlight w:val="none"/>
        </w:rPr>
        <w:t>小微企业合同金额达到</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 xml:space="preserve"> </w:t>
      </w:r>
      <w:r>
        <w:rPr>
          <w:rFonts w:hint="eastAsia" w:ascii="宋体" w:hAnsi="宋体" w:cs="宋体"/>
          <w:sz w:val="24"/>
          <w:highlight w:val="none"/>
        </w:rPr>
        <w:t>%</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中中小企业、其中小微企业合同金额应当达到的比例要求填写。</w:t>
      </w:r>
      <w:r>
        <w:rPr>
          <w:rFonts w:hint="eastAsia" w:ascii="宋体" w:hAnsi="宋体" w:cs="宋体"/>
          <w:b/>
          <w:bCs/>
          <w:kern w:val="0"/>
          <w:sz w:val="24"/>
          <w:highlight w:val="none"/>
          <w:lang w:val="zh-CN"/>
        </w:rPr>
        <w:t>）</w:t>
      </w:r>
      <w:bookmarkEnd w:id="405"/>
    </w:p>
    <w:p w14:paraId="78ADA58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5D8C1E3">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248506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F0F970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DF4B7D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3B677E7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D5BE15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598134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41E5D5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1EEAF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A459A7F">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74CF51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581381C1">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0579C58">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3C33D11">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2C56AB1">
      <w:pPr>
        <w:autoSpaceDE w:val="0"/>
        <w:autoSpaceDN w:val="0"/>
        <w:jc w:val="center"/>
        <w:rPr>
          <w:rFonts w:ascii="宋体" w:hAnsi="宋体" w:cs="宋体"/>
          <w:b/>
          <w:color w:val="auto"/>
          <w:spacing w:val="6"/>
          <w:sz w:val="32"/>
          <w:szCs w:val="32"/>
          <w:highlight w:val="none"/>
        </w:rPr>
      </w:pPr>
    </w:p>
    <w:p w14:paraId="1E854E17">
      <w:pPr>
        <w:autoSpaceDE w:val="0"/>
        <w:autoSpaceDN w:val="0"/>
        <w:jc w:val="center"/>
        <w:rPr>
          <w:rFonts w:ascii="宋体" w:hAnsi="宋体" w:cs="宋体"/>
          <w:b/>
          <w:color w:val="auto"/>
          <w:spacing w:val="6"/>
          <w:sz w:val="32"/>
          <w:szCs w:val="32"/>
          <w:highlight w:val="none"/>
        </w:rPr>
      </w:pPr>
    </w:p>
    <w:p w14:paraId="635A78CD">
      <w:pPr>
        <w:autoSpaceDE w:val="0"/>
        <w:autoSpaceDN w:val="0"/>
        <w:jc w:val="center"/>
        <w:rPr>
          <w:rFonts w:ascii="宋体" w:hAnsi="宋体" w:cs="宋体"/>
          <w:b/>
          <w:color w:val="auto"/>
          <w:spacing w:val="6"/>
          <w:sz w:val="32"/>
          <w:szCs w:val="32"/>
          <w:highlight w:val="none"/>
        </w:rPr>
      </w:pPr>
    </w:p>
    <w:p w14:paraId="71B91811">
      <w:pPr>
        <w:autoSpaceDE w:val="0"/>
        <w:autoSpaceDN w:val="0"/>
        <w:jc w:val="center"/>
        <w:rPr>
          <w:rFonts w:ascii="宋体" w:hAnsi="宋体" w:cs="宋体"/>
          <w:b/>
          <w:color w:val="auto"/>
          <w:spacing w:val="6"/>
          <w:sz w:val="32"/>
          <w:szCs w:val="32"/>
          <w:highlight w:val="none"/>
        </w:rPr>
      </w:pPr>
    </w:p>
    <w:p w14:paraId="187388AB">
      <w:pPr>
        <w:autoSpaceDE w:val="0"/>
        <w:autoSpaceDN w:val="0"/>
        <w:jc w:val="center"/>
        <w:rPr>
          <w:rFonts w:ascii="宋体" w:hAnsi="宋体" w:cs="宋体"/>
          <w:b/>
          <w:color w:val="auto"/>
          <w:spacing w:val="6"/>
          <w:sz w:val="32"/>
          <w:szCs w:val="32"/>
          <w:highlight w:val="none"/>
        </w:rPr>
      </w:pPr>
    </w:p>
    <w:p w14:paraId="760F3BED">
      <w:pPr>
        <w:autoSpaceDE w:val="0"/>
        <w:autoSpaceDN w:val="0"/>
        <w:jc w:val="center"/>
        <w:rPr>
          <w:rFonts w:ascii="宋体" w:hAnsi="宋体" w:cs="宋体"/>
          <w:b/>
          <w:color w:val="auto"/>
          <w:spacing w:val="6"/>
          <w:sz w:val="32"/>
          <w:szCs w:val="32"/>
          <w:highlight w:val="none"/>
        </w:rPr>
      </w:pPr>
    </w:p>
    <w:p w14:paraId="420A6955">
      <w:pPr>
        <w:autoSpaceDE w:val="0"/>
        <w:autoSpaceDN w:val="0"/>
        <w:jc w:val="center"/>
        <w:rPr>
          <w:rFonts w:ascii="宋体" w:hAnsi="宋体" w:cs="宋体"/>
          <w:b/>
          <w:color w:val="auto"/>
          <w:spacing w:val="6"/>
          <w:sz w:val="32"/>
          <w:szCs w:val="32"/>
          <w:highlight w:val="none"/>
        </w:rPr>
      </w:pPr>
    </w:p>
    <w:p w14:paraId="13921D63">
      <w:pPr>
        <w:autoSpaceDE w:val="0"/>
        <w:autoSpaceDN w:val="0"/>
        <w:jc w:val="center"/>
        <w:rPr>
          <w:rFonts w:ascii="宋体" w:hAnsi="宋体" w:cs="宋体"/>
          <w:b/>
          <w:color w:val="auto"/>
          <w:spacing w:val="6"/>
          <w:sz w:val="32"/>
          <w:szCs w:val="32"/>
          <w:highlight w:val="none"/>
        </w:rPr>
      </w:pPr>
    </w:p>
    <w:p w14:paraId="69454B12">
      <w:pPr>
        <w:autoSpaceDE w:val="0"/>
        <w:autoSpaceDN w:val="0"/>
        <w:jc w:val="center"/>
        <w:rPr>
          <w:rFonts w:ascii="宋体" w:hAnsi="宋体" w:cs="宋体"/>
          <w:b/>
          <w:color w:val="auto"/>
          <w:spacing w:val="6"/>
          <w:sz w:val="32"/>
          <w:szCs w:val="32"/>
          <w:highlight w:val="none"/>
        </w:rPr>
      </w:pPr>
    </w:p>
    <w:p w14:paraId="04BDC675">
      <w:pPr>
        <w:autoSpaceDE w:val="0"/>
        <w:autoSpaceDN w:val="0"/>
        <w:jc w:val="center"/>
        <w:rPr>
          <w:rFonts w:ascii="宋体" w:hAnsi="宋体" w:cs="宋体"/>
          <w:b/>
          <w:color w:val="auto"/>
          <w:spacing w:val="6"/>
          <w:sz w:val="32"/>
          <w:szCs w:val="32"/>
          <w:highlight w:val="none"/>
        </w:rPr>
      </w:pPr>
    </w:p>
    <w:p w14:paraId="3EB52350">
      <w:pPr>
        <w:autoSpaceDE w:val="0"/>
        <w:autoSpaceDN w:val="0"/>
        <w:jc w:val="center"/>
        <w:rPr>
          <w:rFonts w:ascii="宋体" w:hAnsi="宋体" w:cs="宋体"/>
          <w:b/>
          <w:color w:val="auto"/>
          <w:spacing w:val="6"/>
          <w:sz w:val="32"/>
          <w:szCs w:val="32"/>
          <w:highlight w:val="none"/>
        </w:rPr>
      </w:pPr>
    </w:p>
    <w:p w14:paraId="6A6346AB">
      <w:pPr>
        <w:autoSpaceDE w:val="0"/>
        <w:autoSpaceDN w:val="0"/>
        <w:jc w:val="center"/>
        <w:rPr>
          <w:rFonts w:ascii="宋体" w:hAnsi="宋体" w:cs="宋体"/>
          <w:b/>
          <w:color w:val="auto"/>
          <w:spacing w:val="6"/>
          <w:sz w:val="32"/>
          <w:szCs w:val="32"/>
          <w:highlight w:val="none"/>
        </w:rPr>
      </w:pPr>
    </w:p>
    <w:p w14:paraId="75093384">
      <w:pPr>
        <w:autoSpaceDE w:val="0"/>
        <w:autoSpaceDN w:val="0"/>
        <w:jc w:val="center"/>
        <w:rPr>
          <w:rFonts w:ascii="宋体" w:hAnsi="宋体" w:cs="宋体"/>
          <w:b/>
          <w:color w:val="auto"/>
          <w:spacing w:val="6"/>
          <w:sz w:val="32"/>
          <w:szCs w:val="32"/>
          <w:highlight w:val="none"/>
        </w:rPr>
      </w:pPr>
    </w:p>
    <w:p w14:paraId="4BFB8061">
      <w:pPr>
        <w:autoSpaceDE w:val="0"/>
        <w:autoSpaceDN w:val="0"/>
        <w:jc w:val="center"/>
        <w:rPr>
          <w:rFonts w:ascii="宋体" w:hAnsi="宋体" w:cs="宋体"/>
          <w:b/>
          <w:color w:val="auto"/>
          <w:spacing w:val="6"/>
          <w:sz w:val="32"/>
          <w:szCs w:val="32"/>
          <w:highlight w:val="none"/>
        </w:rPr>
      </w:pPr>
    </w:p>
    <w:p w14:paraId="6D2093DC">
      <w:pPr>
        <w:autoSpaceDE w:val="0"/>
        <w:autoSpaceDN w:val="0"/>
        <w:jc w:val="center"/>
        <w:rPr>
          <w:rFonts w:ascii="宋体" w:hAnsi="宋体" w:cs="宋体"/>
          <w:b/>
          <w:color w:val="auto"/>
          <w:spacing w:val="6"/>
          <w:sz w:val="32"/>
          <w:szCs w:val="32"/>
          <w:highlight w:val="none"/>
        </w:rPr>
      </w:pPr>
    </w:p>
    <w:p w14:paraId="2E62B43E">
      <w:pPr>
        <w:autoSpaceDE w:val="0"/>
        <w:autoSpaceDN w:val="0"/>
        <w:jc w:val="center"/>
        <w:rPr>
          <w:rFonts w:ascii="宋体" w:hAnsi="宋体" w:cs="宋体"/>
          <w:b/>
          <w:color w:val="auto"/>
          <w:spacing w:val="6"/>
          <w:sz w:val="32"/>
          <w:szCs w:val="32"/>
          <w:highlight w:val="none"/>
        </w:rPr>
      </w:pPr>
    </w:p>
    <w:p w14:paraId="061F04E8">
      <w:pPr>
        <w:autoSpaceDE w:val="0"/>
        <w:autoSpaceDN w:val="0"/>
        <w:jc w:val="center"/>
        <w:rPr>
          <w:rFonts w:ascii="宋体" w:hAnsi="宋体" w:cs="宋体"/>
          <w:b/>
          <w:color w:val="auto"/>
          <w:spacing w:val="6"/>
          <w:sz w:val="32"/>
          <w:szCs w:val="32"/>
          <w:highlight w:val="none"/>
        </w:rPr>
      </w:pPr>
    </w:p>
    <w:p w14:paraId="1EAD5D32">
      <w:pPr>
        <w:autoSpaceDE w:val="0"/>
        <w:autoSpaceDN w:val="0"/>
        <w:jc w:val="center"/>
        <w:rPr>
          <w:rFonts w:ascii="宋体" w:hAnsi="宋体" w:cs="宋体"/>
          <w:b/>
          <w:color w:val="auto"/>
          <w:spacing w:val="6"/>
          <w:sz w:val="32"/>
          <w:szCs w:val="32"/>
          <w:highlight w:val="none"/>
        </w:rPr>
      </w:pPr>
    </w:p>
    <w:p w14:paraId="31F1CC61">
      <w:pPr>
        <w:autoSpaceDE w:val="0"/>
        <w:autoSpaceDN w:val="0"/>
        <w:jc w:val="center"/>
        <w:rPr>
          <w:rFonts w:ascii="宋体" w:hAnsi="宋体" w:cs="宋体"/>
          <w:b/>
          <w:color w:val="auto"/>
          <w:spacing w:val="6"/>
          <w:sz w:val="32"/>
          <w:szCs w:val="32"/>
          <w:highlight w:val="none"/>
        </w:rPr>
      </w:pPr>
    </w:p>
    <w:p w14:paraId="2A09AEE8">
      <w:pPr>
        <w:autoSpaceDE w:val="0"/>
        <w:autoSpaceDN w:val="0"/>
        <w:jc w:val="center"/>
        <w:rPr>
          <w:rFonts w:ascii="宋体" w:hAnsi="宋体" w:cs="宋体"/>
          <w:b/>
          <w:color w:val="auto"/>
          <w:spacing w:val="6"/>
          <w:sz w:val="32"/>
          <w:szCs w:val="32"/>
          <w:highlight w:val="none"/>
        </w:rPr>
      </w:pPr>
    </w:p>
    <w:p w14:paraId="7A7A8C25">
      <w:pPr>
        <w:autoSpaceDE w:val="0"/>
        <w:autoSpaceDN w:val="0"/>
        <w:jc w:val="center"/>
        <w:rPr>
          <w:rFonts w:ascii="宋体" w:hAnsi="宋体" w:cs="宋体"/>
          <w:b/>
          <w:color w:val="auto"/>
          <w:spacing w:val="6"/>
          <w:sz w:val="32"/>
          <w:szCs w:val="32"/>
          <w:highlight w:val="none"/>
        </w:rPr>
      </w:pPr>
    </w:p>
    <w:p w14:paraId="2788B208">
      <w:pPr>
        <w:autoSpaceDE w:val="0"/>
        <w:autoSpaceDN w:val="0"/>
        <w:jc w:val="center"/>
        <w:rPr>
          <w:rFonts w:ascii="宋体" w:hAnsi="宋体" w:cs="宋体"/>
          <w:b/>
          <w:color w:val="auto"/>
          <w:spacing w:val="6"/>
          <w:sz w:val="32"/>
          <w:szCs w:val="32"/>
          <w:highlight w:val="none"/>
        </w:rPr>
      </w:pPr>
    </w:p>
    <w:p w14:paraId="4E00FC72">
      <w:pPr>
        <w:snapToGrid w:val="0"/>
        <w:spacing w:line="360" w:lineRule="auto"/>
        <w:jc w:val="both"/>
        <w:outlineLvl w:val="0"/>
        <w:rPr>
          <w:rFonts w:hint="eastAsia" w:ascii="宋体" w:hAnsi="宋体" w:cs="宋体"/>
          <w:b/>
          <w:color w:val="auto"/>
          <w:kern w:val="0"/>
          <w:sz w:val="32"/>
          <w:szCs w:val="32"/>
          <w:highlight w:val="none"/>
        </w:rPr>
      </w:pPr>
    </w:p>
    <w:p w14:paraId="1D3A2823">
      <w:pPr>
        <w:snapToGrid w:val="0"/>
        <w:spacing w:line="360" w:lineRule="auto"/>
        <w:jc w:val="both"/>
        <w:outlineLvl w:val="0"/>
        <w:rPr>
          <w:rFonts w:hint="eastAsia" w:ascii="宋体" w:hAnsi="宋体" w:cs="宋体"/>
          <w:b/>
          <w:color w:val="auto"/>
          <w:kern w:val="0"/>
          <w:sz w:val="32"/>
          <w:szCs w:val="32"/>
          <w:highlight w:val="none"/>
        </w:rPr>
      </w:pPr>
    </w:p>
    <w:p w14:paraId="6E2E6888">
      <w:pPr>
        <w:snapToGrid w:val="0"/>
        <w:spacing w:line="360" w:lineRule="auto"/>
        <w:jc w:val="both"/>
        <w:outlineLvl w:val="0"/>
        <w:rPr>
          <w:rFonts w:hint="eastAsia" w:ascii="宋体" w:hAnsi="宋体" w:cs="宋体"/>
          <w:b/>
          <w:color w:val="auto"/>
          <w:kern w:val="0"/>
          <w:sz w:val="32"/>
          <w:szCs w:val="32"/>
          <w:highlight w:val="none"/>
        </w:rPr>
      </w:pPr>
    </w:p>
    <w:p w14:paraId="40BA242D">
      <w:pPr>
        <w:snapToGrid w:val="0"/>
        <w:spacing w:line="360" w:lineRule="auto"/>
        <w:jc w:val="both"/>
        <w:outlineLvl w:val="0"/>
        <w:rPr>
          <w:rFonts w:hint="eastAsia" w:ascii="宋体" w:hAnsi="宋体" w:cs="宋体"/>
          <w:b/>
          <w:color w:val="auto"/>
          <w:kern w:val="0"/>
          <w:sz w:val="32"/>
          <w:szCs w:val="32"/>
          <w:highlight w:val="none"/>
        </w:rPr>
      </w:pPr>
    </w:p>
    <w:p w14:paraId="5B47D99D">
      <w:pPr>
        <w:snapToGrid w:val="0"/>
        <w:spacing w:line="360" w:lineRule="auto"/>
        <w:jc w:val="both"/>
        <w:outlineLvl w:val="0"/>
        <w:rPr>
          <w:rFonts w:hint="eastAsia" w:ascii="宋体" w:hAnsi="宋体" w:cs="宋体"/>
          <w:b/>
          <w:color w:val="auto"/>
          <w:kern w:val="0"/>
          <w:sz w:val="32"/>
          <w:szCs w:val="32"/>
          <w:highlight w:val="none"/>
        </w:rPr>
      </w:pPr>
    </w:p>
    <w:p w14:paraId="40670A93">
      <w:pPr>
        <w:snapToGrid w:val="0"/>
        <w:spacing w:line="360" w:lineRule="auto"/>
        <w:jc w:val="both"/>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7</w:t>
      </w:r>
      <w:r>
        <w:rPr>
          <w:rFonts w:hint="eastAsia" w:ascii="宋体" w:hAnsi="宋体" w:cs="宋体"/>
          <w:b/>
          <w:color w:val="auto"/>
          <w:kern w:val="0"/>
          <w:sz w:val="32"/>
          <w:szCs w:val="32"/>
          <w:highlight w:val="none"/>
        </w:rPr>
        <w:t>：中小企业声明函</w:t>
      </w:r>
    </w:p>
    <w:p w14:paraId="35568FA6">
      <w:pPr>
        <w:spacing w:line="360" w:lineRule="auto"/>
        <w:jc w:val="center"/>
        <w:rPr>
          <w:rFonts w:ascii="宋体" w:hAnsi="宋体" w:cs="宋体"/>
          <w:color w:val="auto"/>
          <w:sz w:val="24"/>
          <w:highlight w:val="none"/>
          <w:u w:val="single"/>
        </w:rPr>
      </w:pPr>
    </w:p>
    <w:p w14:paraId="2FF6556D">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5F212CCA">
      <w:pPr>
        <w:keepNext w:val="0"/>
        <w:keepLines w:val="0"/>
        <w:pageBreakBefore w:val="0"/>
        <w:widowControl/>
        <w:suppressLineNumbers w:val="0"/>
        <w:kinsoku/>
        <w:wordWrap/>
        <w:overflowPunct/>
        <w:topLinePunct w:val="0"/>
        <w:autoSpaceDE/>
        <w:autoSpaceDN/>
        <w:bidi w:val="0"/>
        <w:adjustRightInd w:val="0"/>
        <w:snapToGrid/>
        <w:spacing w:line="360" w:lineRule="auto"/>
        <w:ind w:firstLine="480" w:firstLineChars="200"/>
        <w:jc w:val="left"/>
        <w:textAlignment w:val="center"/>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263B1563">
      <w:pPr>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highlight w:val="none"/>
        </w:rPr>
        <w:t xml:space="preserve"> </w:t>
      </w:r>
      <w:r>
        <w:rPr>
          <w:rFonts w:hint="eastAsia" w:ascii="宋体" w:hAnsi="宋体" w:cs="宋体"/>
          <w:color w:val="0000FF"/>
          <w:sz w:val="24"/>
          <w:highlight w:val="none"/>
          <w:u w:val="single"/>
        </w:rPr>
        <w:t>（标的名称）</w:t>
      </w:r>
      <w:r>
        <w:rPr>
          <w:rFonts w:hint="eastAsia" w:ascii="宋体" w:hAnsi="宋体" w:cs="宋体"/>
          <w:sz w:val="24"/>
          <w:highlight w:val="none"/>
        </w:rPr>
        <w:t xml:space="preserve"> ，属于</w:t>
      </w:r>
      <w:r>
        <w:rPr>
          <w:rFonts w:hint="eastAsia" w:ascii="宋体" w:hAnsi="宋体" w:cs="宋体"/>
          <w:color w:val="0000FF"/>
          <w:sz w:val="24"/>
          <w:highlight w:val="none"/>
        </w:rPr>
        <w:t xml:space="preserve"> </w:t>
      </w:r>
      <w:r>
        <w:rPr>
          <w:rFonts w:hint="eastAsia" w:ascii="宋体" w:hAnsi="宋体" w:cs="宋体"/>
          <w:color w:val="0000FF"/>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w:t>
      </w:r>
      <w:r>
        <w:rPr>
          <w:rFonts w:hint="default" w:ascii="宋体" w:hAnsi="宋体" w:cs="宋体"/>
          <w:sz w:val="24"/>
          <w:highlight w:val="none"/>
          <w:u w:val="single"/>
          <w:woUserID w:val="1"/>
        </w:rPr>
        <w:t xml:space="preserve">  </w:t>
      </w:r>
      <w:r>
        <w:rPr>
          <w:rFonts w:hint="eastAsia" w:ascii="宋体" w:hAnsi="宋体" w:cs="宋体"/>
          <w:sz w:val="24"/>
          <w:u w:val="single"/>
        </w:rPr>
        <w:t>①</w:t>
      </w:r>
      <w:r>
        <w:rPr>
          <w:rFonts w:hint="default" w:ascii="宋体" w:hAnsi="宋体" w:cs="宋体"/>
          <w:sz w:val="24"/>
          <w:highlight w:val="none"/>
          <w:u w:val="single"/>
          <w:woUserID w:val="1"/>
        </w:rPr>
        <w:t xml:space="preserve">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default" w:ascii="宋体" w:hAnsi="宋体" w:cs="宋体"/>
          <w:sz w:val="24"/>
          <w:highlight w:val="none"/>
          <w:u w:val="single"/>
          <w:woUserID w:val="1"/>
        </w:rPr>
        <w:t xml:space="preserve">  </w:t>
      </w:r>
      <w:r>
        <w:rPr>
          <w:rFonts w:hint="eastAsia" w:ascii="宋体" w:hAnsi="宋体" w:cs="宋体"/>
          <w:sz w:val="24"/>
          <w:u w:val="single"/>
        </w:rPr>
        <w:t>②</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w:t>
      </w:r>
    </w:p>
    <w:p w14:paraId="02E91202">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highlight w:val="none"/>
        </w:rPr>
        <w:t xml:space="preserve"> </w:t>
      </w:r>
      <w:r>
        <w:rPr>
          <w:rFonts w:hint="eastAsia" w:ascii="宋体" w:hAnsi="宋体" w:cs="宋体"/>
          <w:color w:val="0000FF"/>
          <w:sz w:val="24"/>
          <w:highlight w:val="none"/>
          <w:u w:val="single"/>
        </w:rPr>
        <w:t>（标的名称）</w:t>
      </w:r>
      <w:r>
        <w:rPr>
          <w:rFonts w:hint="eastAsia" w:ascii="宋体" w:hAnsi="宋体" w:cs="宋体"/>
          <w:sz w:val="24"/>
          <w:highlight w:val="none"/>
        </w:rPr>
        <w:t xml:space="preserve"> ，属于 </w:t>
      </w:r>
      <w:r>
        <w:rPr>
          <w:rFonts w:hint="eastAsia" w:ascii="宋体" w:hAnsi="宋体" w:cs="宋体"/>
          <w:color w:val="0000FF"/>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w:t>
      </w:r>
      <w:r>
        <w:rPr>
          <w:rFonts w:hint="default" w:ascii="宋体" w:hAnsi="宋体" w:cs="宋体"/>
          <w:sz w:val="24"/>
          <w:highlight w:val="none"/>
          <w:u w:val="single"/>
          <w:woUserID w:val="1"/>
        </w:rPr>
        <w:t xml:space="preserve">  </w:t>
      </w:r>
      <w:r>
        <w:rPr>
          <w:rFonts w:hint="eastAsia" w:ascii="宋体" w:hAnsi="宋体" w:cs="宋体"/>
          <w:sz w:val="24"/>
          <w:u w:val="single"/>
        </w:rPr>
        <w:t>①</w:t>
      </w:r>
      <w:r>
        <w:rPr>
          <w:rFonts w:hint="default" w:ascii="宋体" w:hAnsi="宋体" w:cs="宋体"/>
          <w:sz w:val="24"/>
          <w:highlight w:val="none"/>
          <w:u w:val="single"/>
          <w:woUserID w:val="1"/>
        </w:rPr>
        <w:t xml:space="preserve">  </w:t>
      </w:r>
      <w:r>
        <w:rPr>
          <w:rFonts w:hint="eastAsia" w:ascii="宋体" w:hAnsi="宋体" w:cs="宋体"/>
          <w:sz w:val="24"/>
          <w:highlight w:val="none"/>
          <w:u w:val="single"/>
        </w:rPr>
        <w:t>（企业名称）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万元，资产总额为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default" w:ascii="宋体" w:hAnsi="宋体" w:cs="宋体"/>
          <w:sz w:val="24"/>
          <w:highlight w:val="none"/>
          <w:u w:val="single"/>
          <w:woUserID w:val="1"/>
        </w:rPr>
        <w:t xml:space="preserve">  </w:t>
      </w:r>
      <w:r>
        <w:rPr>
          <w:rFonts w:hint="eastAsia" w:ascii="宋体" w:hAnsi="宋体" w:cs="宋体"/>
          <w:sz w:val="24"/>
          <w:u w:val="single"/>
        </w:rPr>
        <w:t>②</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w:t>
      </w:r>
    </w:p>
    <w:p w14:paraId="2A01BDAD">
      <w:pPr>
        <w:pStyle w:val="24"/>
        <w:ind w:left="0" w:leftChars="0" w:firstLine="0" w:firstLineChars="0"/>
        <w:rPr>
          <w:rFonts w:hint="eastAsia" w:ascii="宋体" w:hAnsi="宋体" w:cs="宋体"/>
          <w:color w:val="auto"/>
          <w:sz w:val="24"/>
          <w:highlight w:val="none"/>
        </w:rPr>
      </w:pPr>
    </w:p>
    <w:p w14:paraId="2F35E612">
      <w:pPr>
        <w:rPr>
          <w:rFonts w:hint="eastAsia"/>
        </w:rPr>
      </w:pPr>
    </w:p>
    <w:p w14:paraId="0DFE1D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69F6256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EA6124A">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6888D5E5">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62A447B">
      <w:pPr>
        <w:spacing w:line="360" w:lineRule="auto"/>
        <w:ind w:right="420"/>
        <w:rPr>
          <w:rFonts w:hint="eastAsia" w:ascii="宋体" w:hAnsi="宋体" w:cs="宋体"/>
          <w:sz w:val="24"/>
          <w:highlight w:val="none"/>
          <w:lang w:val="en-US" w:eastAsia="zh-CN"/>
        </w:rPr>
      </w:pPr>
      <w:r>
        <w:rPr>
          <w:rFonts w:hint="eastAsia" w:ascii="宋体" w:hAnsi="宋体" w:cs="宋体"/>
          <w:sz w:val="24"/>
          <w:highlight w:val="none"/>
        </w:rPr>
        <w:t>注：</w:t>
      </w:r>
      <w:r>
        <w:rPr>
          <w:rFonts w:hint="eastAsia" w:ascii="宋体" w:hAnsi="宋体" w:cs="宋体"/>
          <w:sz w:val="24"/>
          <w:highlight w:val="none"/>
          <w:lang w:val="en-US" w:eastAsia="zh-CN"/>
        </w:rPr>
        <w:t>1、应</w:t>
      </w:r>
      <w:r>
        <w:rPr>
          <w:rFonts w:hint="eastAsia" w:ascii="宋体" w:hAnsi="宋体" w:cs="宋体"/>
          <w:sz w:val="24"/>
          <w:highlight w:val="none"/>
        </w:rPr>
        <w:t>按本格式</w:t>
      </w:r>
      <w:r>
        <w:rPr>
          <w:rFonts w:hint="eastAsia" w:ascii="宋体" w:hAnsi="宋体" w:cs="宋体"/>
          <w:sz w:val="24"/>
          <w:highlight w:val="none"/>
          <w:lang w:eastAsia="zh-CN"/>
        </w:rPr>
        <w:t>和</w:t>
      </w:r>
      <w:r>
        <w:rPr>
          <w:rFonts w:hint="eastAsia" w:ascii="宋体" w:hAnsi="宋体" w:cs="宋体"/>
          <w:sz w:val="24"/>
          <w:highlight w:val="none"/>
        </w:rPr>
        <w:t>要求填写</w:t>
      </w:r>
      <w:r>
        <w:rPr>
          <w:rFonts w:hint="eastAsia" w:ascii="宋体" w:hAnsi="宋体" w:cs="宋体"/>
          <w:sz w:val="24"/>
          <w:highlight w:val="none"/>
          <w:lang w:eastAsia="zh-CN"/>
        </w:rPr>
        <w:t>。其中，</w:t>
      </w:r>
      <w:r>
        <w:rPr>
          <w:rFonts w:hint="eastAsia" w:ascii="宋体" w:hAnsi="宋体" w:cs="宋体"/>
          <w:sz w:val="24"/>
          <w:highlight w:val="none"/>
        </w:rPr>
        <w:t>标的名称</w:t>
      </w:r>
      <w:r>
        <w:rPr>
          <w:rFonts w:hint="eastAsia" w:ascii="宋体" w:hAnsi="宋体" w:cs="宋体"/>
          <w:sz w:val="24"/>
          <w:highlight w:val="none"/>
          <w:lang w:eastAsia="zh-CN"/>
        </w:rPr>
        <w:t>和</w:t>
      </w:r>
      <w:r>
        <w:rPr>
          <w:rFonts w:hint="eastAsia" w:ascii="宋体" w:hAnsi="宋体" w:cs="宋体"/>
          <w:sz w:val="24"/>
          <w:highlight w:val="none"/>
        </w:rPr>
        <w:t>所属行业依据招标文件第二部分投标人须知前附表中“采购标的及其对应的中小企业划分标准所属行业”</w:t>
      </w:r>
      <w:r>
        <w:rPr>
          <w:rFonts w:hint="eastAsia" w:ascii="宋体" w:hAnsi="宋体" w:cs="宋体"/>
          <w:sz w:val="24"/>
          <w:highlight w:val="none"/>
          <w:lang w:eastAsia="zh-CN"/>
        </w:rPr>
        <w:t>规定的要求</w:t>
      </w:r>
      <w:r>
        <w:rPr>
          <w:rFonts w:hint="eastAsia" w:ascii="宋体" w:hAnsi="宋体" w:cs="宋体"/>
          <w:sz w:val="24"/>
          <w:highlight w:val="none"/>
        </w:rPr>
        <w:t>填写，不得缺漏</w:t>
      </w:r>
      <w:r>
        <w:rPr>
          <w:rFonts w:hint="eastAsia" w:ascii="宋体" w:hAnsi="宋体" w:cs="宋体"/>
          <w:sz w:val="24"/>
          <w:highlight w:val="none"/>
          <w:lang w:eastAsia="zh-CN"/>
          <w:woUserID w:val="1"/>
        </w:rPr>
        <w:t>（声明函格式内容中已填写的，无需改动）</w:t>
      </w:r>
      <w:r>
        <w:rPr>
          <w:rFonts w:hint="eastAsia" w:ascii="宋体" w:hAnsi="宋体" w:cs="宋体"/>
          <w:sz w:val="24"/>
          <w:highlight w:val="none"/>
          <w:lang w:eastAsia="zh-CN"/>
        </w:rPr>
        <w:t>；标记“</w:t>
      </w:r>
      <w:r>
        <w:rPr>
          <w:rFonts w:hint="eastAsia" w:ascii="宋体" w:hAnsi="宋体" w:eastAsia="宋体" w:cs="宋体"/>
          <w:sz w:val="24"/>
          <w:highlight w:val="none"/>
        </w:rPr>
        <w:t>①</w:t>
      </w:r>
      <w:r>
        <w:rPr>
          <w:rFonts w:hint="eastAsia" w:ascii="宋体" w:hAnsi="宋体" w:cs="宋体"/>
          <w:sz w:val="24"/>
          <w:highlight w:val="none"/>
          <w:lang w:eastAsia="zh-CN"/>
        </w:rPr>
        <w:t>”</w:t>
      </w:r>
      <w:r>
        <w:rPr>
          <w:rFonts w:hint="eastAsia" w:ascii="宋体" w:hAnsi="宋体" w:cs="宋体"/>
          <w:sz w:val="24"/>
          <w:highlight w:val="none"/>
          <w:lang w:val="en-US" w:eastAsia="zh-CN"/>
        </w:rPr>
        <w:t>处填写企业名称；</w:t>
      </w:r>
      <w:r>
        <w:rPr>
          <w:rFonts w:hint="eastAsia" w:ascii="宋体" w:hAnsi="宋体" w:cs="宋体"/>
          <w:sz w:val="24"/>
          <w:highlight w:val="none"/>
        </w:rPr>
        <w:t>从业人员、营业收入、资产总额填报上一年度数据，无上一年度数据的新成立企业可不填报；结合</w:t>
      </w:r>
      <w:r>
        <w:rPr>
          <w:rFonts w:hint="eastAsia" w:ascii="宋体" w:hAnsi="宋体" w:cs="宋体"/>
          <w:sz w:val="24"/>
          <w:highlight w:val="none"/>
          <w:lang w:eastAsia="zh-CN"/>
        </w:rPr>
        <w:t>所填</w:t>
      </w:r>
      <w:r>
        <w:rPr>
          <w:rFonts w:hint="eastAsia" w:ascii="宋体" w:hAnsi="宋体" w:cs="宋体"/>
          <w:sz w:val="24"/>
          <w:highlight w:val="none"/>
        </w:rPr>
        <w:t>数据</w:t>
      </w:r>
      <w:r>
        <w:rPr>
          <w:rFonts w:hint="eastAsia" w:ascii="宋体" w:hAnsi="宋体" w:cs="宋体"/>
          <w:sz w:val="24"/>
          <w:highlight w:val="none"/>
          <w:lang w:eastAsia="zh-CN"/>
        </w:rPr>
        <w:t>，</w:t>
      </w:r>
      <w:r>
        <w:rPr>
          <w:rFonts w:hint="eastAsia" w:ascii="宋体" w:hAnsi="宋体" w:cs="宋体"/>
          <w:sz w:val="24"/>
          <w:highlight w:val="none"/>
        </w:rPr>
        <w:t>依据《中小企业划型标准规定》（工信部联企业〔2011〕300号）</w:t>
      </w:r>
      <w:r>
        <w:rPr>
          <w:rFonts w:hint="eastAsia" w:ascii="宋体" w:hAnsi="宋体" w:cs="宋体"/>
          <w:sz w:val="24"/>
          <w:highlight w:val="none"/>
          <w:lang w:eastAsia="zh-CN"/>
        </w:rPr>
        <w:t>规定</w:t>
      </w:r>
      <w:r>
        <w:rPr>
          <w:rFonts w:hint="eastAsia" w:ascii="宋体" w:hAnsi="宋体" w:cs="宋体"/>
          <w:sz w:val="24"/>
          <w:highlight w:val="none"/>
        </w:rPr>
        <w:t>，确定中型企业、小型企业、微型企业</w:t>
      </w:r>
      <w:r>
        <w:rPr>
          <w:rFonts w:hint="eastAsia" w:ascii="宋体" w:hAnsi="宋体" w:cs="宋体"/>
          <w:sz w:val="24"/>
          <w:highlight w:val="none"/>
          <w:lang w:val="en-US" w:eastAsia="zh-CN"/>
        </w:rPr>
        <w:t>三</w:t>
      </w:r>
      <w:r>
        <w:rPr>
          <w:rFonts w:hint="eastAsia" w:ascii="宋体" w:hAnsi="宋体" w:cs="宋体"/>
          <w:sz w:val="24"/>
          <w:highlight w:val="none"/>
        </w:rPr>
        <w:t>种企业类型中</w:t>
      </w:r>
      <w:r>
        <w:rPr>
          <w:rFonts w:hint="eastAsia" w:ascii="宋体" w:hAnsi="宋体" w:cs="宋体"/>
          <w:sz w:val="24"/>
          <w:highlight w:val="none"/>
          <w:lang w:eastAsia="zh-CN"/>
        </w:rPr>
        <w:t>的其中一</w:t>
      </w:r>
      <w:r>
        <w:rPr>
          <w:rFonts w:hint="eastAsia" w:ascii="宋体" w:hAnsi="宋体" w:cs="宋体"/>
          <w:sz w:val="24"/>
          <w:highlight w:val="none"/>
        </w:rPr>
        <w:t>种</w:t>
      </w:r>
      <w:r>
        <w:rPr>
          <w:rFonts w:hint="eastAsia" w:ascii="宋体" w:hAnsi="宋体" w:cs="宋体"/>
          <w:sz w:val="24"/>
          <w:highlight w:val="none"/>
          <w:lang w:eastAsia="zh-CN"/>
        </w:rPr>
        <w:t>在标记“②”处</w:t>
      </w:r>
      <w:r>
        <w:rPr>
          <w:rFonts w:hint="eastAsia" w:ascii="宋体" w:hAnsi="宋体" w:cs="宋体"/>
          <w:sz w:val="24"/>
          <w:highlight w:val="none"/>
        </w:rPr>
        <w:t>填写。</w:t>
      </w:r>
    </w:p>
    <w:p w14:paraId="2468B845">
      <w:pPr>
        <w:spacing w:line="360" w:lineRule="auto"/>
        <w:ind w:firstLine="480" w:firstLineChars="200"/>
        <w:jc w:val="both"/>
        <w:rPr>
          <w:rFonts w:ascii="宋体" w:hAnsi="宋体" w:cs="宋体"/>
          <w:b/>
          <w:color w:val="auto"/>
          <w:sz w:val="32"/>
          <w:szCs w:val="32"/>
          <w:highlight w:val="none"/>
        </w:rPr>
      </w:pPr>
      <w:r>
        <w:rPr>
          <w:rFonts w:hint="eastAsia" w:ascii="宋体" w:hAnsi="宋体" w:cs="宋体"/>
          <w:sz w:val="24"/>
          <w:highlight w:val="none"/>
          <w:lang w:val="en-US" w:eastAsia="zh-CN"/>
        </w:rPr>
        <w:t>2、</w:t>
      </w:r>
      <w:r>
        <w:rPr>
          <w:rFonts w:hint="eastAsia" w:ascii="宋体" w:hAnsi="宋体" w:cs="宋体"/>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3A98928">
      <w:pPr>
        <w:spacing w:line="360" w:lineRule="auto"/>
        <w:rPr>
          <w:rFonts w:ascii="宋体" w:hAnsi="宋体" w:cs="宋体"/>
          <w:bCs/>
          <w:color w:val="auto"/>
          <w:sz w:val="24"/>
          <w:highlight w:val="none"/>
        </w:rPr>
      </w:pPr>
    </w:p>
    <w:p w14:paraId="00F61CC4">
      <w:pPr>
        <w:pStyle w:val="86"/>
        <w:rPr>
          <w:rFonts w:ascii="宋体" w:hAnsi="宋体" w:cs="宋体"/>
          <w:bCs/>
          <w:color w:val="auto"/>
          <w:sz w:val="24"/>
          <w:highlight w:val="none"/>
        </w:rPr>
      </w:pPr>
    </w:p>
    <w:p w14:paraId="7BD12E56">
      <w:pPr>
        <w:pStyle w:val="86"/>
        <w:rPr>
          <w:rFonts w:ascii="宋体" w:hAnsi="宋体" w:cs="宋体"/>
          <w:bCs/>
          <w:color w:val="auto"/>
          <w:sz w:val="24"/>
          <w:highlight w:val="none"/>
        </w:rPr>
      </w:pPr>
    </w:p>
    <w:p w14:paraId="38441039">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9FB139B">
      <w:pPr>
        <w:snapToGrid w:val="0"/>
        <w:spacing w:line="360" w:lineRule="auto"/>
        <w:jc w:val="both"/>
        <w:outlineLvl w:val="0"/>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8</w:t>
      </w:r>
      <w:r>
        <w:rPr>
          <w:rFonts w:hint="eastAsia" w:ascii="宋体" w:hAnsi="宋体" w:eastAsia="宋体" w:cs="宋体"/>
          <w:b/>
          <w:color w:val="auto"/>
          <w:kern w:val="0"/>
          <w:sz w:val="32"/>
          <w:szCs w:val="32"/>
          <w:highlight w:val="none"/>
        </w:rPr>
        <w:t>：中小企业划型标准</w:t>
      </w:r>
    </w:p>
    <w:p w14:paraId="10FC4E1C">
      <w:pPr>
        <w:pStyle w:val="24"/>
        <w:rPr>
          <w:rFonts w:hint="eastAsia" w:ascii="宋体" w:hAnsi="宋体" w:cs="宋体"/>
          <w:sz w:val="24"/>
        </w:rPr>
      </w:pPr>
      <w:r>
        <w:rPr>
          <w:rFonts w:hint="eastAsia" w:ascii="宋体" w:hAnsi="宋体" w:cs="宋体"/>
          <w:sz w:val="24"/>
        </w:rPr>
        <w:t>各行业划型标准为：</w:t>
      </w:r>
    </w:p>
    <w:p w14:paraId="55ABF242">
      <w:pPr>
        <w:pStyle w:val="24"/>
        <w:rPr>
          <w:rFonts w:hint="eastAsia" w:ascii="宋体" w:hAnsi="宋体" w:cs="宋体"/>
          <w:sz w:val="24"/>
        </w:rPr>
      </w:pPr>
      <w:r>
        <w:rPr>
          <w:rFonts w:hint="eastAsia" w:ascii="宋体" w:hAnsi="宋体" w:cs="宋体"/>
          <w:sz w:val="24"/>
        </w:rPr>
        <w:t>（一）农、林、牧、渔业。营业收入20000万元以下的为中小微型企业。其中，营业收入500万元及以上的为中型企业，营业收入50万元及以上的为小型企业，营业收入50万元以下的为微型企业。</w:t>
      </w:r>
    </w:p>
    <w:p w14:paraId="142AA893">
      <w:pPr>
        <w:pStyle w:val="24"/>
        <w:rPr>
          <w:rFonts w:hint="eastAsia" w:ascii="宋体" w:hAnsi="宋体" w:cs="宋体"/>
          <w:sz w:val="24"/>
        </w:rPr>
      </w:pPr>
      <w:r>
        <w:rPr>
          <w:rFonts w:hint="eastAsia" w:ascii="宋体" w:hAnsi="宋体" w:cs="宋体"/>
          <w:sz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1D00F23">
      <w:pPr>
        <w:pStyle w:val="24"/>
        <w:rPr>
          <w:rFonts w:hint="eastAsia" w:ascii="宋体" w:hAnsi="宋体" w:cs="宋体"/>
          <w:sz w:val="24"/>
        </w:rPr>
      </w:pPr>
      <w:r>
        <w:rPr>
          <w:rFonts w:hint="eastAsia" w:ascii="宋体" w:hAnsi="宋体" w:cs="宋体"/>
          <w:sz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1A343ED">
      <w:pPr>
        <w:pStyle w:val="24"/>
        <w:rPr>
          <w:rFonts w:hint="eastAsia" w:ascii="宋体" w:hAnsi="宋体" w:cs="宋体"/>
          <w:sz w:val="24"/>
        </w:rPr>
      </w:pPr>
      <w:r>
        <w:rPr>
          <w:rFonts w:hint="eastAsia" w:ascii="宋体" w:hAnsi="宋体" w:cs="宋体"/>
          <w:sz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23C9CDA">
      <w:pPr>
        <w:pStyle w:val="24"/>
        <w:rPr>
          <w:rFonts w:hint="eastAsia" w:ascii="宋体" w:hAnsi="宋体" w:cs="宋体"/>
          <w:sz w:val="24"/>
        </w:rPr>
      </w:pPr>
      <w:r>
        <w:rPr>
          <w:rFonts w:hint="eastAsia" w:ascii="宋体" w:hAnsi="宋体" w:cs="宋体"/>
          <w:sz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54ADF09">
      <w:pPr>
        <w:pStyle w:val="24"/>
        <w:rPr>
          <w:rFonts w:hint="eastAsia" w:ascii="宋体" w:hAnsi="宋体" w:cs="宋体"/>
          <w:sz w:val="24"/>
        </w:rPr>
      </w:pPr>
      <w:r>
        <w:rPr>
          <w:rFonts w:hint="eastAsia" w:ascii="宋体" w:hAnsi="宋体" w:cs="宋体"/>
          <w:sz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DAC77B7">
      <w:pPr>
        <w:pStyle w:val="24"/>
        <w:rPr>
          <w:rFonts w:hint="eastAsia" w:ascii="宋体" w:hAnsi="宋体" w:cs="宋体"/>
          <w:sz w:val="24"/>
        </w:rPr>
      </w:pPr>
      <w:r>
        <w:rPr>
          <w:rFonts w:hint="eastAsia" w:ascii="宋体" w:hAnsi="宋体" w:cs="宋体"/>
          <w:sz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0F884E9">
      <w:pPr>
        <w:pStyle w:val="24"/>
        <w:rPr>
          <w:rFonts w:hint="eastAsia" w:ascii="宋体" w:hAnsi="宋体" w:cs="宋体"/>
          <w:sz w:val="24"/>
        </w:rPr>
      </w:pPr>
      <w:r>
        <w:rPr>
          <w:rFonts w:hint="eastAsia" w:ascii="宋体" w:hAnsi="宋体" w:cs="宋体"/>
          <w:sz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4B1ACCB4">
      <w:pPr>
        <w:pStyle w:val="24"/>
        <w:rPr>
          <w:rFonts w:hint="eastAsia" w:ascii="宋体" w:hAnsi="宋体" w:cs="宋体"/>
          <w:sz w:val="24"/>
        </w:rPr>
      </w:pPr>
      <w:r>
        <w:rPr>
          <w:rFonts w:hint="eastAsia" w:ascii="宋体" w:hAnsi="宋体" w:cs="宋体"/>
          <w:sz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29070D6">
      <w:pPr>
        <w:pStyle w:val="24"/>
        <w:rPr>
          <w:rFonts w:hint="eastAsia" w:ascii="宋体" w:hAnsi="宋体" w:cs="宋体"/>
          <w:sz w:val="24"/>
        </w:rPr>
      </w:pPr>
      <w:r>
        <w:rPr>
          <w:rFonts w:hint="eastAsia" w:ascii="宋体" w:hAnsi="宋体" w:cs="宋体"/>
          <w:sz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6B0269B">
      <w:pPr>
        <w:pStyle w:val="24"/>
        <w:rPr>
          <w:rFonts w:hint="eastAsia" w:ascii="宋体" w:hAnsi="宋体" w:cs="宋体"/>
          <w:sz w:val="24"/>
        </w:rPr>
      </w:pPr>
      <w:r>
        <w:rPr>
          <w:rFonts w:hint="eastAsia" w:ascii="宋体" w:hAnsi="宋体" w:cs="宋体"/>
          <w:sz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DD4818D">
      <w:pPr>
        <w:pStyle w:val="24"/>
        <w:rPr>
          <w:rFonts w:hint="eastAsia" w:ascii="宋体" w:hAnsi="宋体" w:cs="宋体"/>
          <w:sz w:val="24"/>
        </w:rPr>
      </w:pPr>
      <w:r>
        <w:rPr>
          <w:rFonts w:hint="eastAsia" w:ascii="宋体" w:hAnsi="宋体" w:cs="宋体"/>
          <w:sz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4C2C0192">
      <w:pPr>
        <w:pStyle w:val="24"/>
        <w:rPr>
          <w:rFonts w:hint="eastAsia" w:ascii="宋体" w:hAnsi="宋体" w:cs="宋体"/>
          <w:sz w:val="24"/>
        </w:rPr>
      </w:pPr>
      <w:r>
        <w:rPr>
          <w:rFonts w:hint="eastAsia" w:ascii="宋体" w:hAnsi="宋体" w:cs="宋体"/>
          <w:sz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7055125C">
      <w:pPr>
        <w:pStyle w:val="24"/>
        <w:rPr>
          <w:rFonts w:hint="eastAsia" w:ascii="宋体" w:hAnsi="宋体" w:cs="宋体"/>
          <w:sz w:val="24"/>
        </w:rPr>
      </w:pPr>
      <w:r>
        <w:rPr>
          <w:rFonts w:hint="eastAsia" w:ascii="宋体" w:hAnsi="宋体" w:cs="宋体"/>
          <w:sz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52C1FD">
      <w:pPr>
        <w:pStyle w:val="24"/>
        <w:rPr>
          <w:rFonts w:hint="eastAsia" w:ascii="宋体" w:hAnsi="宋体" w:cs="宋体"/>
          <w:sz w:val="24"/>
        </w:rPr>
      </w:pPr>
      <w:r>
        <w:rPr>
          <w:rFonts w:hint="eastAsia" w:ascii="宋体" w:hAnsi="宋体" w:cs="宋体"/>
          <w:sz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56CDC93">
      <w:pPr>
        <w:pStyle w:val="24"/>
        <w:rPr>
          <w:rFonts w:hint="eastAsia" w:ascii="宋体" w:hAnsi="宋体" w:cs="宋体"/>
          <w:sz w:val="24"/>
          <w:lang w:val="en-US" w:eastAsia="zh-CN"/>
        </w:rPr>
      </w:pPr>
      <w:r>
        <w:rPr>
          <w:rFonts w:hint="eastAsia" w:ascii="宋体" w:hAnsi="宋体" w:cs="宋体"/>
          <w:sz w:val="24"/>
        </w:rPr>
        <w:t>（十六）其他未列明行业。从业人员300人以下的为中小微型企业。其中，从业人员100人及以上的为中型企业；从业人员10人及以上的为小型企业；从业人员10人以下的为微型企业。</w:t>
      </w:r>
    </w:p>
    <w:p w14:paraId="339A941E">
      <w:pPr>
        <w:rPr>
          <w:rFonts w:hint="eastAsia"/>
          <w:lang w:val="en-US" w:eastAsia="zh-CN"/>
        </w:rPr>
      </w:pPr>
      <w:r>
        <w:rPr>
          <w:rFonts w:hint="eastAsia"/>
          <w:lang w:val="en-US" w:eastAsia="zh-CN"/>
        </w:rPr>
        <w:br w:type="page"/>
      </w:r>
    </w:p>
    <w:p w14:paraId="3A583E95">
      <w:pPr>
        <w:snapToGrid w:val="0"/>
        <w:spacing w:before="0" w:line="360" w:lineRule="auto"/>
        <w:ind w:left="0"/>
        <w:outlineLvl w:val="0"/>
        <w:rPr>
          <w:rFonts w:hint="eastAsia" w:ascii="宋体" w:hAnsi="宋体" w:eastAsia="宋体" w:cs="宋体"/>
          <w:b/>
          <w:color w:val="auto"/>
          <w:kern w:val="0"/>
          <w:sz w:val="32"/>
          <w:szCs w:val="32"/>
          <w:highlight w:val="none"/>
          <w:lang w:val="en-US"/>
        </w:rPr>
      </w:pPr>
      <w:r>
        <w:rPr>
          <w:rFonts w:hint="eastAsia" w:ascii="宋体" w:hAnsi="宋体" w:eastAsia="宋体" w:cs="宋体"/>
          <w:b/>
          <w:color w:val="auto"/>
          <w:spacing w:val="0"/>
          <w:kern w:val="0"/>
          <w:sz w:val="32"/>
          <w:szCs w:val="32"/>
          <w:highlight w:val="none"/>
          <w:lang w:val="zh-CN"/>
        </w:rPr>
        <w:t>附件</w:t>
      </w:r>
      <w:r>
        <w:rPr>
          <w:rFonts w:hint="eastAsia" w:ascii="宋体" w:hAnsi="宋体" w:eastAsia="宋体" w:cs="宋体"/>
          <w:b/>
          <w:color w:val="auto"/>
          <w:spacing w:val="0"/>
          <w:kern w:val="0"/>
          <w:sz w:val="32"/>
          <w:szCs w:val="32"/>
          <w:highlight w:val="none"/>
          <w:lang w:val="en-US" w:eastAsia="zh-CN"/>
        </w:rPr>
        <w:t>9：</w:t>
      </w:r>
    </w:p>
    <w:p w14:paraId="5ED731F4">
      <w:pPr>
        <w:snapToGrid w:val="0"/>
        <w:spacing w:before="0" w:line="360" w:lineRule="auto"/>
        <w:ind w:left="0" w:right="0" w:firstLine="643" w:firstLineChars="200"/>
        <w:jc w:val="center"/>
        <w:rPr>
          <w:rFonts w:hint="eastAsia" w:ascii="宋体" w:hAnsi="宋体" w:cs="宋体"/>
          <w:color w:val="auto"/>
          <w:spacing w:val="0"/>
          <w:kern w:val="0"/>
          <w:sz w:val="24"/>
          <w:szCs w:val="24"/>
          <w:highlight w:val="none"/>
          <w:lang w:val="en-US" w:eastAsia="zh-CN"/>
        </w:rPr>
      </w:pPr>
      <w:r>
        <w:rPr>
          <w:rFonts w:hint="eastAsia" w:ascii="宋体" w:hAnsi="宋体" w:eastAsia="宋体" w:cs="宋体"/>
          <w:b/>
          <w:color w:val="auto"/>
          <w:spacing w:val="0"/>
          <w:sz w:val="32"/>
          <w:szCs w:val="32"/>
          <w:highlight w:val="none"/>
          <w:lang w:val="zh-CN"/>
        </w:rPr>
        <w:t>关于符合本国产品标准的声明函</w:t>
      </w:r>
    </w:p>
    <w:p w14:paraId="0761318C">
      <w:pPr>
        <w:snapToGrid w:val="0"/>
        <w:spacing w:before="0" w:line="360" w:lineRule="auto"/>
        <w:ind w:left="0" w:right="0"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cs="宋体"/>
          <w:color w:val="auto"/>
          <w:spacing w:val="0"/>
          <w:kern w:val="0"/>
          <w:sz w:val="24"/>
          <w:szCs w:val="24"/>
          <w:highlight w:val="none"/>
          <w:lang w:val="en-US" w:eastAsia="zh-CN"/>
        </w:rPr>
        <w:t>一、</w:t>
      </w:r>
      <w:r>
        <w:rPr>
          <w:rFonts w:hint="eastAsia" w:ascii="宋体" w:hAnsi="宋体" w:eastAsia="宋体" w:cs="宋体"/>
          <w:color w:val="auto"/>
          <w:spacing w:val="0"/>
          <w:kern w:val="0"/>
          <w:sz w:val="24"/>
          <w:szCs w:val="24"/>
          <w:highlight w:val="none"/>
          <w:lang w:val="zh-CN"/>
        </w:rPr>
        <w:t>本公司（单位）郑重声明，根据《国务院办公厅关于在政府采购中实施本国产品标准及相关政策的通知》（国办发〔2025〕34号）的规定，本公司（单位）提供的以下产品属于本国产品。具体情况如下：</w:t>
      </w:r>
    </w:p>
    <w:p w14:paraId="6EF963E1">
      <w:pPr>
        <w:snapToGrid w:val="0"/>
        <w:spacing w:before="0" w:line="360" w:lineRule="auto"/>
        <w:ind w:left="0" w:right="0"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spacing w:val="0"/>
          <w:kern w:val="0"/>
          <w:sz w:val="24"/>
          <w:szCs w:val="24"/>
          <w:highlight w:val="none"/>
          <w:lang w:val="zh-CN"/>
        </w:rPr>
        <w:t>1.</w:t>
      </w:r>
      <w:r>
        <w:rPr>
          <w:rFonts w:hint="eastAsia" w:ascii="宋体" w:hAnsi="宋体" w:eastAsia="宋体" w:cs="宋体"/>
          <w:color w:val="auto"/>
          <w:spacing w:val="0"/>
          <w:kern w:val="0"/>
          <w:sz w:val="24"/>
          <w:szCs w:val="24"/>
          <w:highlight w:val="none"/>
          <w:u w:val="single"/>
          <w:lang w:val="zh-CN"/>
        </w:rPr>
        <w:t>（产品名称1）</w:t>
      </w:r>
      <w:r>
        <w:rPr>
          <w:rFonts w:hint="eastAsia" w:ascii="宋体" w:hAnsi="宋体" w:cs="宋体"/>
          <w:color w:val="auto"/>
          <w:spacing w:val="0"/>
          <w:kern w:val="0"/>
          <w:sz w:val="24"/>
          <w:szCs w:val="24"/>
          <w:highlight w:val="none"/>
          <w:vertAlign w:val="superscript"/>
          <w:lang w:val="zh-CN"/>
        </w:rPr>
        <w:t>【</w:t>
      </w:r>
      <w:r>
        <w:rPr>
          <w:rFonts w:hint="eastAsia" w:ascii="宋体" w:hAnsi="宋体" w:cs="宋体"/>
          <w:color w:val="auto"/>
          <w:spacing w:val="0"/>
          <w:kern w:val="0"/>
          <w:sz w:val="24"/>
          <w:szCs w:val="24"/>
          <w:highlight w:val="none"/>
          <w:vertAlign w:val="superscript"/>
          <w:lang w:val="en-US" w:eastAsia="zh-CN"/>
        </w:rPr>
        <w:t>1</w:t>
      </w:r>
      <w:r>
        <w:rPr>
          <w:rFonts w:hint="eastAsia" w:ascii="宋体" w:hAnsi="宋体" w:cs="宋体"/>
          <w:color w:val="auto"/>
          <w:spacing w:val="0"/>
          <w:kern w:val="0"/>
          <w:sz w:val="24"/>
          <w:szCs w:val="24"/>
          <w:highlight w:val="none"/>
          <w:vertAlign w:val="superscript"/>
          <w:lang w:val="zh-CN"/>
        </w:rPr>
        <w:t>】</w:t>
      </w:r>
      <w:r>
        <w:rPr>
          <w:rFonts w:hint="eastAsia" w:ascii="宋体" w:hAnsi="宋体" w:eastAsia="宋体" w:cs="宋体"/>
          <w:color w:val="auto"/>
          <w:spacing w:val="0"/>
          <w:kern w:val="0"/>
          <w:sz w:val="24"/>
          <w:szCs w:val="24"/>
          <w:highlight w:val="none"/>
          <w:lang w:val="zh-CN"/>
        </w:rPr>
        <w:t>，生产厂为</w:t>
      </w:r>
      <w:r>
        <w:rPr>
          <w:rFonts w:hint="eastAsia" w:ascii="宋体" w:hAnsi="宋体" w:eastAsia="宋体" w:cs="宋体"/>
          <w:color w:val="auto"/>
          <w:spacing w:val="0"/>
          <w:kern w:val="0"/>
          <w:sz w:val="24"/>
          <w:szCs w:val="24"/>
          <w:highlight w:val="none"/>
          <w:u w:val="single"/>
          <w:lang w:val="zh-CN"/>
        </w:rPr>
        <w:t>（厂名）</w:t>
      </w:r>
      <w:r>
        <w:rPr>
          <w:rFonts w:hint="eastAsia" w:ascii="宋体" w:hAnsi="宋体" w:cs="宋体"/>
          <w:color w:val="auto"/>
          <w:spacing w:val="0"/>
          <w:kern w:val="0"/>
          <w:sz w:val="24"/>
          <w:szCs w:val="24"/>
          <w:highlight w:val="none"/>
          <w:vertAlign w:val="superscript"/>
          <w:lang w:val="zh-CN"/>
        </w:rPr>
        <w:t>【</w:t>
      </w:r>
      <w:r>
        <w:rPr>
          <w:rFonts w:hint="eastAsia" w:ascii="宋体" w:hAnsi="宋体" w:cs="宋体"/>
          <w:color w:val="auto"/>
          <w:spacing w:val="0"/>
          <w:kern w:val="0"/>
          <w:sz w:val="24"/>
          <w:szCs w:val="24"/>
          <w:highlight w:val="none"/>
          <w:vertAlign w:val="superscript"/>
          <w:lang w:val="en-US" w:eastAsia="zh-CN"/>
        </w:rPr>
        <w:t>2</w:t>
      </w:r>
      <w:r>
        <w:rPr>
          <w:rFonts w:hint="eastAsia" w:ascii="宋体" w:hAnsi="宋体" w:cs="宋体"/>
          <w:color w:val="auto"/>
          <w:spacing w:val="0"/>
          <w:kern w:val="0"/>
          <w:sz w:val="24"/>
          <w:szCs w:val="24"/>
          <w:highlight w:val="none"/>
          <w:vertAlign w:val="superscript"/>
          <w:lang w:val="zh-CN"/>
        </w:rPr>
        <w:t>】</w:t>
      </w:r>
      <w:r>
        <w:rPr>
          <w:rFonts w:hint="eastAsia" w:ascii="宋体" w:hAnsi="宋体" w:eastAsia="宋体" w:cs="宋体"/>
          <w:color w:val="auto"/>
          <w:spacing w:val="0"/>
          <w:kern w:val="0"/>
          <w:sz w:val="24"/>
          <w:szCs w:val="24"/>
          <w:highlight w:val="none"/>
          <w:lang w:val="zh-CN"/>
        </w:rPr>
        <w:t>，厂址为</w:t>
      </w:r>
      <w:r>
        <w:rPr>
          <w:rFonts w:hint="eastAsia" w:ascii="宋体" w:hAnsi="宋体" w:eastAsia="宋体" w:cs="宋体"/>
          <w:color w:val="auto"/>
          <w:spacing w:val="0"/>
          <w:kern w:val="0"/>
          <w:sz w:val="24"/>
          <w:szCs w:val="24"/>
          <w:highlight w:val="none"/>
          <w:u w:val="single"/>
          <w:lang w:val="zh-CN"/>
        </w:rPr>
        <w:t>（生产厂址）</w:t>
      </w:r>
      <w:r>
        <w:rPr>
          <w:rFonts w:hint="eastAsia" w:ascii="宋体" w:hAnsi="宋体" w:eastAsia="宋体" w:cs="宋体"/>
          <w:color w:val="auto"/>
          <w:spacing w:val="0"/>
          <w:kern w:val="0"/>
          <w:sz w:val="24"/>
          <w:szCs w:val="24"/>
          <w:highlight w:val="none"/>
          <w:lang w:val="zh-CN"/>
        </w:rPr>
        <w:t>。</w:t>
      </w:r>
    </w:p>
    <w:p w14:paraId="5454DD34">
      <w:pPr>
        <w:snapToGrid w:val="0"/>
        <w:spacing w:before="0" w:line="360" w:lineRule="auto"/>
        <w:ind w:left="0" w:right="0"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cs="宋体"/>
          <w:color w:val="auto"/>
          <w:spacing w:val="0"/>
          <w:kern w:val="0"/>
          <w:sz w:val="24"/>
          <w:szCs w:val="24"/>
          <w:highlight w:val="none"/>
          <w:lang w:val="en-US" w:eastAsia="zh-CN"/>
        </w:rPr>
        <w:t>2</w:t>
      </w:r>
      <w:r>
        <w:rPr>
          <w:rFonts w:hint="eastAsia" w:ascii="宋体" w:hAnsi="宋体" w:eastAsia="宋体" w:cs="宋体"/>
          <w:color w:val="auto"/>
          <w:spacing w:val="0"/>
          <w:kern w:val="0"/>
          <w:sz w:val="24"/>
          <w:szCs w:val="24"/>
          <w:highlight w:val="none"/>
          <w:lang w:val="zh-CN"/>
        </w:rPr>
        <w:t>.</w:t>
      </w:r>
      <w:r>
        <w:rPr>
          <w:rFonts w:hint="eastAsia" w:ascii="宋体" w:hAnsi="宋体" w:eastAsia="宋体" w:cs="宋体"/>
          <w:color w:val="auto"/>
          <w:spacing w:val="0"/>
          <w:kern w:val="0"/>
          <w:sz w:val="24"/>
          <w:szCs w:val="24"/>
          <w:highlight w:val="none"/>
          <w:u w:val="single"/>
          <w:lang w:val="zh-CN"/>
        </w:rPr>
        <w:t>（产品名称</w:t>
      </w:r>
      <w:r>
        <w:rPr>
          <w:rFonts w:hint="eastAsia" w:ascii="宋体" w:hAnsi="宋体" w:cs="宋体"/>
          <w:color w:val="auto"/>
          <w:spacing w:val="0"/>
          <w:kern w:val="0"/>
          <w:sz w:val="24"/>
          <w:szCs w:val="24"/>
          <w:highlight w:val="none"/>
          <w:u w:val="single"/>
          <w:lang w:val="en-US" w:eastAsia="zh-CN"/>
        </w:rPr>
        <w:t>2</w:t>
      </w:r>
      <w:r>
        <w:rPr>
          <w:rFonts w:hint="eastAsia" w:ascii="宋体" w:hAnsi="宋体" w:eastAsia="宋体" w:cs="宋体"/>
          <w:color w:val="auto"/>
          <w:spacing w:val="0"/>
          <w:kern w:val="0"/>
          <w:sz w:val="24"/>
          <w:szCs w:val="24"/>
          <w:highlight w:val="none"/>
          <w:u w:val="single"/>
          <w:lang w:val="zh-CN"/>
        </w:rPr>
        <w:t>）</w:t>
      </w:r>
      <w:r>
        <w:rPr>
          <w:rFonts w:hint="eastAsia" w:ascii="宋体" w:hAnsi="宋体" w:cs="宋体"/>
          <w:color w:val="auto"/>
          <w:spacing w:val="0"/>
          <w:kern w:val="0"/>
          <w:sz w:val="24"/>
          <w:szCs w:val="24"/>
          <w:highlight w:val="none"/>
          <w:vertAlign w:val="superscript"/>
          <w:lang w:val="zh-CN"/>
        </w:rPr>
        <w:t>【</w:t>
      </w:r>
      <w:r>
        <w:rPr>
          <w:rFonts w:hint="eastAsia" w:ascii="宋体" w:hAnsi="宋体" w:cs="宋体"/>
          <w:color w:val="auto"/>
          <w:spacing w:val="0"/>
          <w:kern w:val="0"/>
          <w:sz w:val="24"/>
          <w:szCs w:val="24"/>
          <w:highlight w:val="none"/>
          <w:vertAlign w:val="superscript"/>
          <w:lang w:val="en-US" w:eastAsia="zh-CN"/>
        </w:rPr>
        <w:t>1</w:t>
      </w:r>
      <w:r>
        <w:rPr>
          <w:rFonts w:hint="eastAsia" w:ascii="宋体" w:hAnsi="宋体" w:cs="宋体"/>
          <w:color w:val="auto"/>
          <w:spacing w:val="0"/>
          <w:kern w:val="0"/>
          <w:sz w:val="24"/>
          <w:szCs w:val="24"/>
          <w:highlight w:val="none"/>
          <w:vertAlign w:val="superscript"/>
          <w:lang w:val="zh-CN"/>
        </w:rPr>
        <w:t>】</w:t>
      </w:r>
      <w:r>
        <w:rPr>
          <w:rFonts w:hint="eastAsia" w:ascii="宋体" w:hAnsi="宋体" w:eastAsia="宋体" w:cs="宋体"/>
          <w:color w:val="auto"/>
          <w:spacing w:val="0"/>
          <w:kern w:val="0"/>
          <w:sz w:val="24"/>
          <w:szCs w:val="24"/>
          <w:highlight w:val="none"/>
          <w:lang w:val="zh-CN"/>
        </w:rPr>
        <w:t>，生产厂为</w:t>
      </w:r>
      <w:r>
        <w:rPr>
          <w:rFonts w:hint="eastAsia" w:ascii="宋体" w:hAnsi="宋体" w:eastAsia="宋体" w:cs="宋体"/>
          <w:color w:val="auto"/>
          <w:spacing w:val="0"/>
          <w:kern w:val="0"/>
          <w:sz w:val="24"/>
          <w:szCs w:val="24"/>
          <w:highlight w:val="none"/>
          <w:u w:val="single"/>
          <w:lang w:val="zh-CN"/>
        </w:rPr>
        <w:t>（厂名）</w:t>
      </w:r>
      <w:r>
        <w:rPr>
          <w:rFonts w:hint="eastAsia" w:ascii="宋体" w:hAnsi="宋体" w:cs="宋体"/>
          <w:color w:val="auto"/>
          <w:spacing w:val="0"/>
          <w:kern w:val="0"/>
          <w:sz w:val="24"/>
          <w:szCs w:val="24"/>
          <w:highlight w:val="none"/>
          <w:vertAlign w:val="superscript"/>
          <w:lang w:val="zh-CN"/>
        </w:rPr>
        <w:t>【</w:t>
      </w:r>
      <w:r>
        <w:rPr>
          <w:rFonts w:hint="eastAsia" w:ascii="宋体" w:hAnsi="宋体" w:cs="宋体"/>
          <w:color w:val="auto"/>
          <w:spacing w:val="0"/>
          <w:kern w:val="0"/>
          <w:sz w:val="24"/>
          <w:szCs w:val="24"/>
          <w:highlight w:val="none"/>
          <w:vertAlign w:val="superscript"/>
          <w:lang w:val="en-US" w:eastAsia="zh-CN"/>
        </w:rPr>
        <w:t>2</w:t>
      </w:r>
      <w:r>
        <w:rPr>
          <w:rFonts w:hint="eastAsia" w:ascii="宋体" w:hAnsi="宋体" w:cs="宋体"/>
          <w:color w:val="auto"/>
          <w:spacing w:val="0"/>
          <w:kern w:val="0"/>
          <w:sz w:val="24"/>
          <w:szCs w:val="24"/>
          <w:highlight w:val="none"/>
          <w:vertAlign w:val="superscript"/>
          <w:lang w:val="zh-CN"/>
        </w:rPr>
        <w:t>】</w:t>
      </w:r>
      <w:r>
        <w:rPr>
          <w:rFonts w:hint="eastAsia" w:ascii="宋体" w:hAnsi="宋体" w:eastAsia="宋体" w:cs="宋体"/>
          <w:color w:val="auto"/>
          <w:spacing w:val="0"/>
          <w:kern w:val="0"/>
          <w:sz w:val="24"/>
          <w:szCs w:val="24"/>
          <w:highlight w:val="none"/>
          <w:lang w:val="zh-CN"/>
        </w:rPr>
        <w:t>，厂址为</w:t>
      </w:r>
      <w:r>
        <w:rPr>
          <w:rFonts w:hint="eastAsia" w:ascii="宋体" w:hAnsi="宋体" w:eastAsia="宋体" w:cs="宋体"/>
          <w:color w:val="auto"/>
          <w:spacing w:val="0"/>
          <w:kern w:val="0"/>
          <w:sz w:val="24"/>
          <w:szCs w:val="24"/>
          <w:highlight w:val="none"/>
          <w:u w:val="single"/>
          <w:lang w:val="zh-CN"/>
        </w:rPr>
        <w:t>（生产厂址）</w:t>
      </w:r>
      <w:r>
        <w:rPr>
          <w:rFonts w:hint="eastAsia" w:ascii="宋体" w:hAnsi="宋体" w:eastAsia="宋体" w:cs="宋体"/>
          <w:color w:val="auto"/>
          <w:spacing w:val="0"/>
          <w:kern w:val="0"/>
          <w:sz w:val="24"/>
          <w:szCs w:val="24"/>
          <w:highlight w:val="none"/>
          <w:lang w:val="zh-CN"/>
        </w:rPr>
        <w:t>。</w:t>
      </w:r>
    </w:p>
    <w:p w14:paraId="07922686">
      <w:pPr>
        <w:snapToGrid w:val="0"/>
        <w:spacing w:before="0" w:line="360" w:lineRule="auto"/>
        <w:ind w:left="0"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spacing w:val="0"/>
          <w:kern w:val="0"/>
          <w:position w:val="0"/>
          <w:sz w:val="24"/>
          <w:szCs w:val="24"/>
          <w:highlight w:val="none"/>
          <w:lang w:val="zh-CN"/>
        </w:rPr>
        <w:t>……</w:t>
      </w:r>
    </w:p>
    <w:p w14:paraId="01ECF79B">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sz w:val="24"/>
          <w:szCs w:val="24"/>
          <w:highlight w:val="none"/>
          <w:lang w:val="en-US" w:eastAsia="zh-CN"/>
        </w:rPr>
        <w:t>二、关于符合本国产品标准的成本占比情况：</w:t>
      </w:r>
    </w:p>
    <w:p w14:paraId="3332996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auto"/>
          <w:sz w:val="32"/>
          <w:szCs w:val="32"/>
          <w:highlight w:val="none"/>
          <w:lang w:val="en-US" w:eastAsia="zh-CN"/>
        </w:rPr>
      </w:pPr>
    </w:p>
    <w:tbl>
      <w:tblPr>
        <w:tblStyle w:val="69"/>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8"/>
        <w:gridCol w:w="2092"/>
      </w:tblGrid>
      <w:tr w14:paraId="0418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08" w:type="dxa"/>
            <w:vAlign w:val="center"/>
          </w:tcPr>
          <w:p w14:paraId="0CF7ACBD">
            <w:pPr>
              <w:widowControl w:val="0"/>
              <w:ind w:firstLine="0" w:firstLineChars="0"/>
              <w:jc w:val="center"/>
              <w:rPr>
                <w:rFonts w:hint="default"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计算公式</w:t>
            </w:r>
          </w:p>
        </w:tc>
        <w:tc>
          <w:tcPr>
            <w:tcW w:w="2092" w:type="dxa"/>
            <w:vAlign w:val="center"/>
          </w:tcPr>
          <w:p w14:paraId="051F023F">
            <w:pPr>
              <w:widowControl w:val="0"/>
              <w:ind w:firstLine="0" w:firstLineChars="0"/>
              <w:jc w:val="center"/>
              <w:rPr>
                <w:rFonts w:hint="default" w:ascii="宋体" w:hAnsi="宋体" w:eastAsia="宋体" w:cs="宋体"/>
                <w:b/>
                <w:bCs/>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b/>
                <w:bCs/>
                <w:i w:val="0"/>
                <w:iCs w:val="0"/>
                <w:caps w:val="0"/>
                <w:color w:val="auto"/>
                <w:spacing w:val="0"/>
                <w:sz w:val="24"/>
                <w:szCs w:val="24"/>
                <w:highlight w:val="none"/>
                <w:u w:val="none"/>
                <w:shd w:val="clear" w:fill="FFFFFF"/>
                <w:vertAlign w:val="baseline"/>
                <w:lang w:val="en-US" w:eastAsia="zh-CN"/>
              </w:rPr>
              <w:t>占比情况</w:t>
            </w:r>
          </w:p>
        </w:tc>
      </w:tr>
      <w:tr w14:paraId="0314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8" w:type="dxa"/>
            <w:vAlign w:val="center"/>
          </w:tcPr>
          <w:p w14:paraId="0844CE53">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p w14:paraId="24800E43">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rPr>
            </w:pPr>
            <m:oMathPara>
              <m:oMath>
                <m:r>
                  <m:rPr>
                    <m:sty m:val="p"/>
                  </m:rPr>
                  <w:rPr>
                    <w:rFonts w:hint="eastAsia" w:ascii="Cambria Math" w:hAnsi="Cambria Math" w:eastAsia="宋体" w:cs="宋体"/>
                    <w:color w:val="auto"/>
                    <w:sz w:val="24"/>
                    <w:szCs w:val="24"/>
                    <w:highlight w:val="none"/>
                  </w:rPr>
                  <m:t>比例</m:t>
                </m:r>
                <m:r>
                  <m:rPr/>
                  <w:rPr>
                    <w:rFonts w:hint="eastAsia" w:ascii="Cambria Math" w:hAnsi="Cambria Math" w:eastAsia="宋体" w:cs="宋体"/>
                    <w:color w:val="auto"/>
                    <w:sz w:val="24"/>
                    <w:szCs w:val="24"/>
                    <w:highlight w:val="none"/>
                  </w:rPr>
                  <m:t>=</m:t>
                </m:r>
                <m:f>
                  <m:fPr>
                    <m:ctrlPr>
                      <w:rPr>
                        <w:rFonts w:hint="eastAsia" w:ascii="Cambria Math" w:hAnsi="Cambria Math" w:eastAsia="宋体" w:cs="宋体"/>
                        <w:i/>
                        <w:color w:val="auto"/>
                        <w:sz w:val="24"/>
                        <w:szCs w:val="24"/>
                        <w:highlight w:val="none"/>
                      </w:rPr>
                    </m:ctrlPr>
                  </m:fPr>
                  <m:num>
                    <m:r>
                      <m:rPr>
                        <m:sty m:val="p"/>
                      </m:rPr>
                      <w:rPr>
                        <w:rFonts w:hint="eastAsia" w:ascii="Cambria Math" w:hAnsi="Cambria Math" w:eastAsia="宋体" w:cs="宋体"/>
                        <w:color w:val="auto"/>
                        <w:sz w:val="24"/>
                        <w:szCs w:val="24"/>
                        <w:highlight w:val="none"/>
                      </w:rPr>
                      <m:t>符合本国产品标准的投标产品成本之和</m:t>
                    </m:r>
                    <m:ctrlPr>
                      <w:rPr>
                        <w:rFonts w:hint="eastAsia" w:ascii="Cambria Math" w:hAnsi="Cambria Math" w:eastAsia="宋体" w:cs="宋体"/>
                        <w:color w:val="auto"/>
                        <w:sz w:val="24"/>
                        <w:szCs w:val="24"/>
                        <w:highlight w:val="none"/>
                      </w:rPr>
                    </m:ctrlPr>
                  </m:num>
                  <m:den>
                    <m:r>
                      <m:rPr>
                        <m:sty m:val="p"/>
                      </m:rPr>
                      <w:rPr>
                        <w:rFonts w:hint="eastAsia" w:ascii="Cambria Math" w:hAnsi="Cambria Math" w:eastAsia="宋体" w:cs="宋体"/>
                        <w:color w:val="auto"/>
                        <w:sz w:val="24"/>
                        <w:szCs w:val="24"/>
                        <w:highlight w:val="none"/>
                      </w:rPr>
                      <m:t>提供的全部产品成本之和</m:t>
                    </m:r>
                    <m:ctrlPr>
                      <w:rPr>
                        <w:rFonts w:hint="eastAsia" w:ascii="Cambria Math" w:hAnsi="Cambria Math" w:eastAsia="宋体" w:cs="宋体"/>
                        <w:color w:val="auto"/>
                        <w:sz w:val="24"/>
                        <w:szCs w:val="24"/>
                        <w:highlight w:val="none"/>
                      </w:rPr>
                    </m:ctrlPr>
                  </m:den>
                </m:f>
                <m:r>
                  <m:rPr>
                    <m:sty m:val="p"/>
                  </m:rPr>
                  <w:rPr>
                    <w:rFonts w:hint="eastAsia" w:ascii="Cambria Math" w:hAnsi="Cambria Math" w:eastAsia="宋体" w:cs="宋体"/>
                    <w:color w:val="auto"/>
                    <w:sz w:val="24"/>
                    <w:szCs w:val="24"/>
                    <w:highlight w:val="none"/>
                  </w:rPr>
                  <m:t>×</m:t>
                </m:r>
                <m:r>
                  <m:rPr/>
                  <w:rPr>
                    <w:rFonts w:hint="eastAsia" w:ascii="Cambria Math" w:hAnsi="Cambria Math" w:eastAsia="宋体" w:cs="宋体"/>
                    <w:color w:val="auto"/>
                    <w:sz w:val="24"/>
                    <w:szCs w:val="24"/>
                    <w:highlight w:val="none"/>
                  </w:rPr>
                  <m:t>100%</m:t>
                </m:r>
              </m:oMath>
            </m:oMathPara>
          </w:p>
          <w:p w14:paraId="737C2DCE">
            <w:pPr>
              <w:widowControl w:val="0"/>
              <w:ind w:firstLine="0" w:firstLineChars="0"/>
              <w:jc w:val="center"/>
              <w:rPr>
                <w:rFonts w:hint="eastAsia" w:ascii="宋体" w:hAnsi="宋体" w:eastAsia="宋体" w:cs="宋体"/>
                <w:i w:val="0"/>
                <w:iCs w:val="0"/>
                <w:caps w:val="0"/>
                <w:color w:val="auto"/>
                <w:spacing w:val="4"/>
                <w:sz w:val="24"/>
                <w:szCs w:val="24"/>
                <w:highlight w:val="none"/>
                <w:bdr w:val="single" w:color="auto" w:sz="2" w:space="0"/>
                <w:shd w:val="clear" w:fill="FFFFFF"/>
                <w:lang w:val="en-US" w:eastAsia="zh-CN"/>
              </w:rPr>
            </w:pPr>
          </w:p>
          <w:p w14:paraId="5E20F52E">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p>
        </w:tc>
        <w:tc>
          <w:tcPr>
            <w:tcW w:w="2092" w:type="dxa"/>
            <w:vAlign w:val="center"/>
          </w:tcPr>
          <w:p w14:paraId="482708E7">
            <w:pPr>
              <w:widowControl w:val="0"/>
              <w:ind w:firstLine="0" w:firstLineChars="0"/>
              <w:jc w:val="cente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pPr>
            <w:r>
              <w:rPr>
                <w:rFonts w:hint="eastAsia" w:ascii="宋体" w:hAnsi="宋体" w:eastAsia="宋体" w:cs="宋体"/>
                <w:i w:val="0"/>
                <w:iCs w:val="0"/>
                <w:caps w:val="0"/>
                <w:color w:val="auto"/>
                <w:spacing w:val="0"/>
                <w:sz w:val="24"/>
                <w:szCs w:val="24"/>
                <w:highlight w:val="none"/>
                <w:u w:val="single"/>
                <w:shd w:val="clear" w:fill="FFFFFF"/>
                <w:vertAlign w:val="baseline"/>
                <w:lang w:val="en-US" w:eastAsia="zh-CN"/>
              </w:rPr>
              <w:t xml:space="preserve">       </w:t>
            </w:r>
            <w:r>
              <w:rPr>
                <w:rFonts w:hint="eastAsia" w:ascii="宋体" w:hAnsi="宋体" w:eastAsia="宋体" w:cs="宋体"/>
                <w:i w:val="0"/>
                <w:iCs w:val="0"/>
                <w:caps w:val="0"/>
                <w:color w:val="auto"/>
                <w:spacing w:val="0"/>
                <w:sz w:val="24"/>
                <w:szCs w:val="24"/>
                <w:highlight w:val="none"/>
                <w:u w:val="none"/>
                <w:shd w:val="clear" w:fill="FFFFFF"/>
                <w:vertAlign w:val="baseline"/>
                <w:lang w:val="en-US" w:eastAsia="zh-CN"/>
              </w:rPr>
              <w:t>%</w:t>
            </w:r>
          </w:p>
        </w:tc>
      </w:tr>
    </w:tbl>
    <w:p w14:paraId="47D258F0">
      <w:pPr>
        <w:snapToGrid w:val="0"/>
        <w:spacing w:before="0" w:line="360" w:lineRule="auto"/>
        <w:ind w:left="0" w:right="0" w:firstLine="480" w:firstLineChars="200"/>
        <w:jc w:val="left"/>
        <w:rPr>
          <w:rFonts w:hint="eastAsia" w:ascii="宋体" w:hAnsi="宋体" w:eastAsia="宋体" w:cs="宋体"/>
          <w:color w:val="auto"/>
          <w:kern w:val="0"/>
          <w:sz w:val="24"/>
          <w:szCs w:val="24"/>
          <w:highlight w:val="none"/>
          <w:lang w:val="zh-CN"/>
        </w:rPr>
      </w:pPr>
    </w:p>
    <w:p w14:paraId="3381ACC2">
      <w:pPr>
        <w:snapToGrid w:val="0"/>
        <w:spacing w:before="0" w:line="360" w:lineRule="auto"/>
        <w:ind w:left="0" w:right="0" w:firstLine="0"/>
        <w:rPr>
          <w:rFonts w:hint="eastAsia" w:ascii="宋体" w:hAnsi="宋体" w:eastAsia="宋体" w:cs="宋体"/>
          <w:color w:val="auto"/>
          <w:spacing w:val="0"/>
          <w:kern w:val="0"/>
          <w:sz w:val="24"/>
          <w:szCs w:val="24"/>
          <w:highlight w:val="none"/>
          <w:lang w:val="zh-CN"/>
        </w:rPr>
      </w:pPr>
    </w:p>
    <w:p w14:paraId="0DD4B8D1">
      <w:pPr>
        <w:snapToGrid w:val="0"/>
        <w:spacing w:before="0" w:line="360" w:lineRule="auto"/>
        <w:ind w:left="0" w:right="0" w:firstLine="0"/>
        <w:rPr>
          <w:rFonts w:hint="eastAsia" w:ascii="宋体" w:hAnsi="宋体" w:eastAsia="宋体" w:cs="宋体"/>
          <w:color w:val="auto"/>
          <w:spacing w:val="0"/>
          <w:kern w:val="0"/>
          <w:sz w:val="24"/>
          <w:szCs w:val="24"/>
          <w:highlight w:val="none"/>
          <w:lang w:val="zh-CN"/>
        </w:rPr>
      </w:pPr>
      <w:r>
        <w:rPr>
          <w:rFonts w:hint="eastAsia" w:ascii="宋体" w:hAnsi="宋体" w:eastAsia="宋体" w:cs="宋体"/>
          <w:color w:val="auto"/>
          <w:spacing w:val="0"/>
          <w:kern w:val="0"/>
          <w:sz w:val="24"/>
          <w:szCs w:val="24"/>
          <w:highlight w:val="none"/>
          <w:lang w:val="zh-CN"/>
        </w:rPr>
        <w:t>本公司（单位）对上述声明内容的真实性负责。如有虚假，愿承担相应法律责任。</w:t>
      </w:r>
    </w:p>
    <w:p w14:paraId="36466152">
      <w:pPr>
        <w:snapToGrid w:val="0"/>
        <w:spacing w:before="0" w:line="360" w:lineRule="auto"/>
        <w:ind w:left="0" w:right="0" w:firstLine="0"/>
        <w:rPr>
          <w:rFonts w:hint="eastAsia" w:ascii="宋体" w:hAnsi="宋体" w:eastAsia="宋体" w:cs="宋体"/>
          <w:color w:val="auto"/>
          <w:kern w:val="0"/>
          <w:sz w:val="24"/>
          <w:szCs w:val="24"/>
          <w:highlight w:val="none"/>
          <w:lang w:val="zh-CN"/>
        </w:rPr>
      </w:pPr>
    </w:p>
    <w:p w14:paraId="71E1A409">
      <w:pPr>
        <w:snapToGrid w:val="0"/>
        <w:spacing w:before="0" w:line="360" w:lineRule="auto"/>
        <w:ind w:left="0"/>
        <w:jc w:val="right"/>
        <w:rPr>
          <w:rFonts w:hint="eastAsia" w:ascii="宋体" w:hAnsi="宋体" w:eastAsia="宋体" w:cs="宋体"/>
          <w:color w:val="auto"/>
          <w:kern w:val="0"/>
          <w:sz w:val="24"/>
          <w:szCs w:val="24"/>
          <w:highlight w:val="none"/>
          <w:lang w:val="zh-CN"/>
        </w:rPr>
      </w:pPr>
      <w:r>
        <w:rPr>
          <w:rFonts w:hint="eastAsia" w:ascii="宋体" w:hAnsi="宋体" w:eastAsia="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lang w:val="zh-CN"/>
        </w:rPr>
        <w:t>公司（单位）名称（盖章</w:t>
      </w:r>
      <w:r>
        <w:rPr>
          <w:rFonts w:hint="eastAsia" w:ascii="宋体" w:hAnsi="宋体" w:eastAsia="宋体" w:cs="宋体"/>
          <w:color w:val="auto"/>
          <w:kern w:val="0"/>
          <w:sz w:val="24"/>
          <w:szCs w:val="24"/>
          <w:highlight w:val="none"/>
          <w:lang w:val="zh-CN"/>
        </w:rPr>
        <w:t>）：</w:t>
      </w:r>
    </w:p>
    <w:p w14:paraId="68575343">
      <w:pPr>
        <w:snapToGrid w:val="0"/>
        <w:spacing w:before="0" w:line="360" w:lineRule="auto"/>
        <w:ind w:left="0"/>
        <w:jc w:val="righ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drawing>
          <wp:anchor distT="0" distB="0" distL="0" distR="0" simplePos="0" relativeHeight="251665408" behindDoc="0" locked="0" layoutInCell="1" allowOverlap="1">
            <wp:simplePos x="0" y="0"/>
            <wp:positionH relativeFrom="column">
              <wp:posOffset>1256665</wp:posOffset>
            </wp:positionH>
            <wp:positionV relativeFrom="paragraph">
              <wp:posOffset>473075</wp:posOffset>
            </wp:positionV>
            <wp:extent cx="1066165" cy="635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8"/>
                    <a:stretch>
                      <a:fillRect/>
                    </a:stretch>
                  </pic:blipFill>
                  <pic:spPr>
                    <a:xfrm>
                      <a:off x="0" y="0"/>
                      <a:ext cx="1066417" cy="6350"/>
                    </a:xfrm>
                    <a:prstGeom prst="rect">
                      <a:avLst/>
                    </a:prstGeom>
                  </pic:spPr>
                </pic:pic>
              </a:graphicData>
            </a:graphic>
          </wp:anchor>
        </w:drawing>
      </w:r>
      <w:r>
        <w:rPr>
          <w:rFonts w:hint="eastAsia" w:ascii="宋体" w:hAnsi="宋体" w:eastAsia="宋体" w:cs="宋体"/>
          <w:color w:val="auto"/>
          <w:spacing w:val="0"/>
          <w:kern w:val="0"/>
          <w:sz w:val="24"/>
          <w:szCs w:val="24"/>
          <w:highlight w:val="none"/>
          <w:lang w:val="zh-CN"/>
        </w:rPr>
        <w:t>日期：       年    月     日</w:t>
      </w:r>
    </w:p>
    <w:p w14:paraId="4906421C">
      <w:pPr>
        <w:snapToGrid w:val="0"/>
        <w:spacing w:before="0" w:line="360" w:lineRule="auto"/>
        <w:ind w:left="0"/>
        <w:rPr>
          <w:rFonts w:hint="eastAsia" w:ascii="宋体" w:hAnsi="宋体" w:eastAsia="宋体" w:cs="宋体"/>
          <w:color w:val="auto"/>
          <w:spacing w:val="0"/>
          <w:kern w:val="0"/>
          <w:sz w:val="24"/>
          <w:szCs w:val="24"/>
          <w:highlight w:val="none"/>
          <w:lang w:val="zh-CN"/>
        </w:rPr>
      </w:pPr>
    </w:p>
    <w:p w14:paraId="6EB796A3">
      <w:pPr>
        <w:snapToGrid w:val="0"/>
        <w:spacing w:before="0" w:line="360" w:lineRule="auto"/>
        <w:ind w:left="0"/>
        <w:rPr>
          <w:rFonts w:hint="eastAsia" w:ascii="宋体" w:hAnsi="宋体" w:eastAsia="宋体" w:cs="宋体"/>
          <w:color w:val="auto"/>
          <w:spacing w:val="0"/>
          <w:kern w:val="0"/>
          <w:sz w:val="24"/>
          <w:szCs w:val="24"/>
          <w:highlight w:val="none"/>
          <w:lang w:val="zh-CN"/>
        </w:rPr>
      </w:pPr>
    </w:p>
    <w:p w14:paraId="15AB4360">
      <w:pPr>
        <w:snapToGrid w:val="0"/>
        <w:spacing w:before="0" w:line="360" w:lineRule="auto"/>
        <w:ind w:left="0"/>
        <w:rPr>
          <w:rFonts w:hint="eastAsia" w:ascii="宋体" w:hAnsi="宋体" w:eastAsia="宋体" w:cs="宋体"/>
          <w:color w:val="auto"/>
          <w:kern w:val="0"/>
          <w:sz w:val="24"/>
          <w:szCs w:val="24"/>
          <w:highlight w:val="none"/>
          <w:lang w:val="zh-CN"/>
        </w:rPr>
      </w:pPr>
      <w:r>
        <w:rPr>
          <w:rFonts w:hint="eastAsia" w:ascii="宋体" w:hAnsi="宋体" w:cs="宋体"/>
          <w:color w:val="auto"/>
          <w:spacing w:val="0"/>
          <w:kern w:val="0"/>
          <w:sz w:val="24"/>
          <w:szCs w:val="24"/>
          <w:highlight w:val="none"/>
          <w:lang w:val="zh-CN"/>
        </w:rPr>
        <w:t>【</w:t>
      </w:r>
      <w:r>
        <w:rPr>
          <w:rFonts w:hint="eastAsia" w:ascii="宋体" w:hAnsi="宋体" w:cs="宋体"/>
          <w:color w:val="auto"/>
          <w:spacing w:val="0"/>
          <w:kern w:val="0"/>
          <w:sz w:val="24"/>
          <w:szCs w:val="24"/>
          <w:highlight w:val="none"/>
          <w:lang w:val="en-US" w:eastAsia="zh-CN"/>
        </w:rPr>
        <w:t>1</w:t>
      </w:r>
      <w:r>
        <w:rPr>
          <w:rFonts w:hint="eastAsia" w:ascii="宋体" w:hAnsi="宋体" w:cs="宋体"/>
          <w:color w:val="auto"/>
          <w:spacing w:val="0"/>
          <w:kern w:val="0"/>
          <w:sz w:val="24"/>
          <w:szCs w:val="24"/>
          <w:highlight w:val="none"/>
          <w:lang w:val="zh-CN"/>
        </w:rPr>
        <w:t>】</w:t>
      </w:r>
      <w:r>
        <w:rPr>
          <w:rFonts w:hint="eastAsia" w:ascii="宋体" w:hAnsi="宋体" w:eastAsia="宋体" w:cs="宋体"/>
          <w:color w:val="auto"/>
          <w:spacing w:val="0"/>
          <w:kern w:val="0"/>
          <w:sz w:val="24"/>
          <w:szCs w:val="24"/>
          <w:highlight w:val="none"/>
          <w:lang w:val="zh-CN"/>
        </w:rPr>
        <w:t>.产品如有型号，</w:t>
      </w:r>
      <w:r>
        <w:rPr>
          <w:rFonts w:hint="eastAsia" w:ascii="宋体" w:hAnsi="宋体" w:eastAsia="宋体" w:cs="宋体"/>
          <w:color w:val="auto"/>
          <w:spacing w:val="0"/>
          <w:kern w:val="0"/>
          <w:sz w:val="24"/>
          <w:szCs w:val="24"/>
          <w:highlight w:val="none"/>
          <w:u w:val="none"/>
          <w:lang w:val="zh-CN"/>
        </w:rPr>
        <w:t>请在“产品名称”</w:t>
      </w:r>
      <w:r>
        <w:rPr>
          <w:rFonts w:hint="eastAsia" w:ascii="宋体" w:hAnsi="宋体" w:eastAsia="宋体" w:cs="宋体"/>
          <w:color w:val="auto"/>
          <w:spacing w:val="0"/>
          <w:kern w:val="0"/>
          <w:sz w:val="24"/>
          <w:szCs w:val="24"/>
          <w:highlight w:val="none"/>
          <w:lang w:val="zh-CN"/>
        </w:rPr>
        <w:t>栏一并填写。</w:t>
      </w:r>
    </w:p>
    <w:p w14:paraId="6B18A231">
      <w:pPr>
        <w:snapToGrid w:val="0"/>
        <w:spacing w:before="0" w:line="360" w:lineRule="auto"/>
        <w:ind w:left="0"/>
        <w:rPr>
          <w:rFonts w:hint="eastAsia" w:ascii="宋体" w:hAnsi="宋体" w:eastAsia="宋体" w:cs="宋体"/>
          <w:color w:val="auto"/>
          <w:kern w:val="0"/>
          <w:sz w:val="24"/>
          <w:szCs w:val="24"/>
          <w:highlight w:val="none"/>
          <w:lang w:val="zh-CN"/>
        </w:rPr>
      </w:pPr>
      <w:r>
        <w:rPr>
          <w:rFonts w:hint="eastAsia" w:ascii="宋体" w:hAnsi="宋体" w:cs="宋体"/>
          <w:color w:val="auto"/>
          <w:spacing w:val="0"/>
          <w:kern w:val="0"/>
          <w:sz w:val="24"/>
          <w:szCs w:val="24"/>
          <w:highlight w:val="none"/>
          <w:lang w:val="zh-CN"/>
        </w:rPr>
        <w:t>【</w:t>
      </w:r>
      <w:r>
        <w:rPr>
          <w:rFonts w:hint="eastAsia" w:ascii="宋体" w:hAnsi="宋体" w:cs="宋体"/>
          <w:color w:val="auto"/>
          <w:spacing w:val="0"/>
          <w:kern w:val="0"/>
          <w:sz w:val="24"/>
          <w:szCs w:val="24"/>
          <w:highlight w:val="none"/>
          <w:lang w:val="en-US" w:eastAsia="zh-CN"/>
        </w:rPr>
        <w:t>2</w:t>
      </w:r>
      <w:r>
        <w:rPr>
          <w:rFonts w:hint="eastAsia" w:ascii="宋体" w:hAnsi="宋体" w:cs="宋体"/>
          <w:color w:val="auto"/>
          <w:spacing w:val="0"/>
          <w:kern w:val="0"/>
          <w:sz w:val="24"/>
          <w:szCs w:val="24"/>
          <w:highlight w:val="none"/>
          <w:lang w:val="zh-CN"/>
        </w:rPr>
        <w:t>】</w:t>
      </w:r>
      <w:r>
        <w:rPr>
          <w:rFonts w:hint="eastAsia" w:ascii="宋体" w:hAnsi="宋体" w:eastAsia="宋体" w:cs="宋体"/>
          <w:color w:val="auto"/>
          <w:spacing w:val="0"/>
          <w:kern w:val="0"/>
          <w:sz w:val="24"/>
          <w:szCs w:val="24"/>
          <w:highlight w:val="none"/>
          <w:lang w:val="zh-CN"/>
        </w:rPr>
        <w:t>.生产厂名与厂址应与生产厂营业执照载明的相关信息保持一致。</w:t>
      </w:r>
    </w:p>
    <w:p w14:paraId="54E584F9">
      <w:pPr>
        <w:snapToGrid w:val="0"/>
        <w:spacing w:before="0" w:line="360" w:lineRule="auto"/>
        <w:ind w:left="0"/>
        <w:rPr>
          <w:rFonts w:hint="eastAsia" w:ascii="宋体" w:hAnsi="宋体" w:eastAsia="宋体" w:cs="宋体"/>
          <w:color w:val="auto"/>
          <w:kern w:val="0"/>
          <w:sz w:val="24"/>
          <w:highlight w:val="yellow"/>
          <w:lang w:val="zh-CN"/>
        </w:rPr>
      </w:pPr>
    </w:p>
    <w:p w14:paraId="61A6A6D2">
      <w:pPr>
        <w:jc w:val="center"/>
        <w:rPr>
          <w:rFonts w:hint="eastAsia" w:ascii="宋体" w:hAnsi="宋体" w:eastAsia="宋体" w:cs="宋体"/>
          <w:b/>
          <w:color w:val="auto"/>
          <w:kern w:val="0"/>
          <w:sz w:val="32"/>
          <w:szCs w:val="32"/>
          <w:highlight w:val="none"/>
        </w:rPr>
      </w:pPr>
    </w:p>
    <w:p w14:paraId="1C4F17D2">
      <w:pPr>
        <w:jc w:val="center"/>
        <w:rPr>
          <w:rFonts w:hint="eastAsia" w:ascii="宋体" w:hAnsi="宋体" w:eastAsia="宋体" w:cs="宋体"/>
          <w:b/>
          <w:color w:val="auto"/>
          <w:kern w:val="0"/>
          <w:sz w:val="32"/>
          <w:szCs w:val="32"/>
          <w:highlight w:val="none"/>
        </w:rPr>
      </w:pPr>
    </w:p>
    <w:p w14:paraId="2C4F61BC">
      <w:pPr>
        <w:jc w:val="center"/>
        <w:rPr>
          <w:rFonts w:hint="eastAsia" w:ascii="宋体" w:hAnsi="宋体" w:eastAsia="宋体" w:cs="宋体"/>
          <w:b/>
          <w:color w:val="auto"/>
          <w:kern w:val="0"/>
          <w:sz w:val="32"/>
          <w:szCs w:val="32"/>
          <w:highlight w:val="none"/>
        </w:rPr>
      </w:pPr>
    </w:p>
    <w:p w14:paraId="12CD10C9">
      <w:pPr>
        <w:jc w:val="center"/>
        <w:rPr>
          <w:rFonts w:hint="eastAsia" w:ascii="宋体" w:hAnsi="宋体" w:eastAsia="宋体" w:cs="宋体"/>
          <w:b/>
          <w:color w:val="auto"/>
          <w:kern w:val="0"/>
          <w:sz w:val="32"/>
          <w:szCs w:val="32"/>
          <w:highlight w:val="none"/>
        </w:rPr>
      </w:pPr>
    </w:p>
    <w:p w14:paraId="16B9109B">
      <w:pPr>
        <w:jc w:val="center"/>
        <w:rPr>
          <w:rFonts w:hint="eastAsia" w:ascii="宋体" w:hAnsi="宋体" w:eastAsia="宋体" w:cs="宋体"/>
          <w:b/>
          <w:color w:val="auto"/>
          <w:kern w:val="0"/>
          <w:sz w:val="32"/>
          <w:szCs w:val="32"/>
          <w:highlight w:val="none"/>
        </w:rPr>
      </w:pPr>
    </w:p>
    <w:p w14:paraId="3B0084DF">
      <w:pPr>
        <w:jc w:val="both"/>
        <w:rPr>
          <w:rFonts w:ascii="宋体" w:hAnsi="宋体" w:cs="宋体"/>
          <w:b/>
          <w:kern w:val="0"/>
          <w:sz w:val="32"/>
          <w:szCs w:val="32"/>
          <w:lang w:val="zh-CN"/>
        </w:rPr>
      </w:pPr>
      <w:r>
        <w:rPr>
          <w:rFonts w:hint="eastAsia" w:ascii="宋体" w:hAnsi="宋体" w:eastAsia="宋体" w:cs="宋体"/>
          <w:b/>
          <w:color w:val="auto"/>
          <w:kern w:val="0"/>
          <w:sz w:val="32"/>
          <w:szCs w:val="32"/>
          <w:highlight w:val="none"/>
        </w:rPr>
        <w:t>附件</w:t>
      </w:r>
      <w:r>
        <w:rPr>
          <w:rFonts w:hint="eastAsia" w:ascii="宋体" w:hAnsi="宋体" w:eastAsia="宋体" w:cs="宋体"/>
          <w:b/>
          <w:color w:val="auto"/>
          <w:kern w:val="0"/>
          <w:sz w:val="32"/>
          <w:szCs w:val="32"/>
          <w:highlight w:val="none"/>
          <w:lang w:val="en-US" w:eastAsia="zh-CN"/>
        </w:rPr>
        <w:t>10</w:t>
      </w:r>
      <w:r>
        <w:rPr>
          <w:rFonts w:hint="eastAsia" w:ascii="宋体" w:hAnsi="宋体" w:eastAsia="宋体" w:cs="宋体"/>
          <w:b/>
          <w:color w:val="auto"/>
          <w:kern w:val="0"/>
          <w:sz w:val="32"/>
          <w:szCs w:val="32"/>
          <w:highlight w:val="none"/>
        </w:rPr>
        <w:t>：</w:t>
      </w:r>
      <w:bookmarkStart w:id="406" w:name="OLE_LINK8"/>
      <w:r>
        <w:rPr>
          <w:rFonts w:hint="eastAsia" w:ascii="宋体" w:hAnsi="宋体" w:cs="宋体"/>
          <w:b/>
          <w:kern w:val="0"/>
          <w:sz w:val="32"/>
          <w:szCs w:val="32"/>
          <w:lang w:val="en-US" w:eastAsia="zh-CN"/>
        </w:rPr>
        <w:t>样品递交</w:t>
      </w:r>
      <w:r>
        <w:rPr>
          <w:rFonts w:hint="eastAsia" w:ascii="宋体" w:hAnsi="宋体" w:cs="宋体"/>
          <w:b/>
          <w:kern w:val="0"/>
          <w:sz w:val="32"/>
          <w:szCs w:val="32"/>
          <w:lang w:val="zh-CN"/>
        </w:rPr>
        <w:t>授权委托书</w:t>
      </w:r>
      <w:bookmarkEnd w:id="406"/>
    </w:p>
    <w:p w14:paraId="7A99A682">
      <w:pPr>
        <w:snapToGrid w:val="0"/>
        <w:spacing w:line="360" w:lineRule="auto"/>
        <w:rPr>
          <w:rFonts w:ascii="宋体" w:hAnsi="宋体" w:cs="宋体"/>
          <w:sz w:val="24"/>
        </w:rPr>
      </w:pPr>
      <w:r>
        <w:rPr>
          <w:rFonts w:hint="eastAsia" w:ascii="宋体" w:hAnsi="宋体" w:cs="宋体"/>
          <w:sz w:val="24"/>
        </w:rPr>
        <w:t xml:space="preserve">                                </w:t>
      </w:r>
    </w:p>
    <w:p w14:paraId="64F69F3F">
      <w:pPr>
        <w:snapToGrid w:val="0"/>
        <w:spacing w:line="360" w:lineRule="auto"/>
        <w:ind w:firstLine="1877" w:firstLineChars="894"/>
        <w:rPr>
          <w:rFonts w:ascii="宋体" w:hAnsi="宋体" w:cs="宋体"/>
        </w:rPr>
      </w:pPr>
      <w:r>
        <w:rPr>
          <w:rFonts w:hint="eastAsia" w:ascii="宋体" w:hAnsi="宋体" w:cs="宋体"/>
        </w:rPr>
        <w:t xml:space="preserve">                               </w:t>
      </w:r>
    </w:p>
    <w:p w14:paraId="12935873">
      <w:pPr>
        <w:snapToGrid w:val="0"/>
        <w:spacing w:line="360" w:lineRule="auto"/>
        <w:rPr>
          <w:rFonts w:ascii="宋体" w:hAnsi="宋体" w:cs="宋体"/>
          <w:kern w:val="0"/>
          <w:sz w:val="24"/>
        </w:rPr>
      </w:pPr>
      <w:r>
        <w:rPr>
          <w:rFonts w:hint="eastAsia" w:ascii="宋体" w:hAnsi="宋体" w:cs="宋体"/>
          <w:color w:val="0000FF"/>
          <w:sz w:val="24"/>
        </w:rPr>
        <w:t>（采购人）</w:t>
      </w:r>
      <w:r>
        <w:rPr>
          <w:rFonts w:hint="eastAsia" w:ascii="宋体" w:hAnsi="宋体" w:cs="宋体"/>
          <w:sz w:val="24"/>
        </w:rPr>
        <w:t>、（采购代理机构）</w:t>
      </w:r>
      <w:r>
        <w:rPr>
          <w:rFonts w:hint="eastAsia" w:ascii="宋体" w:hAnsi="宋体" w:cs="宋体"/>
          <w:kern w:val="0"/>
          <w:sz w:val="24"/>
          <w:lang w:val="zh-CN"/>
        </w:rPr>
        <w:t>：</w:t>
      </w:r>
    </w:p>
    <w:p w14:paraId="3059AA0C">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宋体" w:hAnsi="宋体" w:cs="宋体"/>
          <w:color w:val="0000FF"/>
          <w:sz w:val="24"/>
        </w:rPr>
        <w:t>（项目名称）</w:t>
      </w:r>
      <w:r>
        <w:rPr>
          <w:rFonts w:hint="eastAsia" w:ascii="宋体" w:hAnsi="宋体" w:cs="宋体"/>
          <w:sz w:val="24"/>
        </w:rPr>
        <w:t>【招标编号：</w:t>
      </w:r>
      <w:r>
        <w:rPr>
          <w:rFonts w:hint="eastAsia" w:ascii="宋体" w:hAnsi="宋体" w:cs="宋体"/>
          <w:color w:val="FF0000"/>
          <w:sz w:val="24"/>
        </w:rPr>
        <w:t>（采购编号）</w:t>
      </w:r>
      <w:r>
        <w:rPr>
          <w:rFonts w:hint="eastAsia" w:ascii="宋体" w:hAnsi="宋体" w:cs="宋体"/>
          <w:sz w:val="24"/>
        </w:rPr>
        <w:t>】</w:t>
      </w:r>
      <w:r>
        <w:rPr>
          <w:rFonts w:hint="eastAsia" w:ascii="宋体" w:hAnsi="宋体" w:cs="宋体"/>
          <w:kern w:val="0"/>
          <w:sz w:val="24"/>
          <w:lang w:val="zh-CN"/>
        </w:rPr>
        <w:t>政府采购投标的</w:t>
      </w:r>
      <w:r>
        <w:rPr>
          <w:rFonts w:hint="eastAsia" w:ascii="宋体" w:hAnsi="宋体" w:cs="宋体"/>
          <w:kern w:val="0"/>
          <w:sz w:val="24"/>
          <w:lang w:val="en-US" w:eastAsia="zh-CN"/>
        </w:rPr>
        <w:t>样品递交及取回相关一切</w:t>
      </w:r>
      <w:r>
        <w:rPr>
          <w:rFonts w:hint="eastAsia" w:ascii="宋体" w:hAnsi="宋体" w:cs="宋体"/>
          <w:kern w:val="0"/>
          <w:sz w:val="24"/>
          <w:lang w:val="zh-CN"/>
        </w:rPr>
        <w:t>事项，其法律后果由我方承担。</w:t>
      </w:r>
    </w:p>
    <w:p w14:paraId="05C9B873">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45405C85">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7F68EB6B">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lang w:val="en-US" w:eastAsia="zh-CN"/>
        </w:rPr>
        <w:t xml:space="preserve"> </w:t>
      </w:r>
      <w:r>
        <w:rPr>
          <w:rFonts w:hint="eastAsia" w:ascii="宋体" w:hAnsi="宋体" w:cs="宋体"/>
          <w:kern w:val="0"/>
          <w:sz w:val="24"/>
          <w:lang w:val="zh-CN"/>
        </w:rPr>
        <w:t xml:space="preserve"> 投标人名称（</w:t>
      </w:r>
      <w:r>
        <w:rPr>
          <w:rFonts w:hint="eastAsia" w:ascii="宋体" w:hAnsi="宋体" w:cs="宋体"/>
          <w:kern w:val="0"/>
          <w:sz w:val="24"/>
          <w:lang w:val="en-US" w:eastAsia="zh-CN"/>
        </w:rPr>
        <w:t>加盖公章）</w:t>
      </w:r>
      <w:r>
        <w:rPr>
          <w:rFonts w:hint="eastAsia" w:ascii="宋体" w:hAnsi="宋体" w:cs="宋体"/>
          <w:kern w:val="0"/>
          <w:sz w:val="24"/>
          <w:lang w:val="zh-CN"/>
        </w:rPr>
        <w:t>：</w:t>
      </w:r>
    </w:p>
    <w:p w14:paraId="0725FEC5">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w:t>
      </w:r>
      <w:r>
        <w:rPr>
          <w:rFonts w:hint="eastAsia" w:ascii="宋体" w:hAnsi="宋体" w:cs="宋体"/>
          <w:kern w:val="0"/>
          <w:sz w:val="24"/>
          <w:lang w:val="en-US" w:eastAsia="zh-CN"/>
        </w:rPr>
        <w:t xml:space="preserve"> </w:t>
      </w:r>
      <w:r>
        <w:rPr>
          <w:rFonts w:hint="eastAsia" w:ascii="宋体" w:hAnsi="宋体" w:cs="宋体"/>
          <w:kern w:val="0"/>
          <w:sz w:val="24"/>
          <w:lang w:val="zh-CN"/>
        </w:rPr>
        <w:t>年  月   日</w:t>
      </w:r>
    </w:p>
    <w:p w14:paraId="170B27D8">
      <w:pPr>
        <w:pStyle w:val="156"/>
        <w:spacing w:line="360" w:lineRule="auto"/>
        <w:rPr>
          <w:rFonts w:hAnsi="宋体" w:cs="宋体"/>
          <w:bCs/>
          <w:sz w:val="24"/>
        </w:rPr>
      </w:pPr>
      <w:r>
        <w:rPr>
          <w:rFonts w:hint="eastAsia" w:hAnsi="宋体" w:cs="宋体"/>
          <w:bCs/>
          <w:sz w:val="24"/>
          <w:lang w:val="en-US" w:eastAsia="zh-CN"/>
        </w:rPr>
        <w:t>附</w:t>
      </w:r>
      <w:r>
        <w:rPr>
          <w:rFonts w:hint="eastAsia" w:hAnsi="宋体" w:cs="宋体"/>
          <w:bCs/>
          <w:sz w:val="24"/>
        </w:rPr>
        <w:t>身份证件</w:t>
      </w:r>
      <w:r>
        <w:rPr>
          <w:rFonts w:hint="eastAsia" w:hAnsi="宋体" w:cs="宋体"/>
          <w:bCs/>
          <w:sz w:val="24"/>
          <w:lang w:val="en-US" w:eastAsia="zh-CN"/>
        </w:rPr>
        <w:t>复印件</w:t>
      </w:r>
      <w:r>
        <w:rPr>
          <w:rFonts w:hint="eastAsia" w:hAnsi="宋体" w:cs="宋体"/>
          <w:bCs/>
          <w:sz w:val="24"/>
        </w:rPr>
        <w:t>：</w:t>
      </w:r>
    </w:p>
    <w:tbl>
      <w:tblPr>
        <w:tblStyle w:val="68"/>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B4D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6B9E877">
            <w:pPr>
              <w:pStyle w:val="156"/>
              <w:adjustRightInd w:val="0"/>
              <w:spacing w:line="360" w:lineRule="auto"/>
              <w:rPr>
                <w:rFonts w:hAnsi="宋体" w:cs="宋体"/>
                <w:bCs/>
                <w:sz w:val="24"/>
              </w:rPr>
            </w:pPr>
            <w:r>
              <w:rPr>
                <w:rFonts w:hint="eastAsia" w:hAnsi="宋体" w:cs="宋体"/>
                <w:bCs/>
                <w:sz w:val="24"/>
              </w:rPr>
              <w:t>正面：                                 反面：</w:t>
            </w:r>
          </w:p>
          <w:p w14:paraId="5DAC5EFD">
            <w:pPr>
              <w:pStyle w:val="156"/>
              <w:adjustRightInd w:val="0"/>
              <w:spacing w:line="360" w:lineRule="auto"/>
              <w:rPr>
                <w:rFonts w:hAnsi="宋体" w:cs="宋体"/>
                <w:bCs/>
                <w:sz w:val="24"/>
              </w:rPr>
            </w:pPr>
          </w:p>
        </w:tc>
      </w:tr>
    </w:tbl>
    <w:p w14:paraId="0566E09B">
      <w:pPr>
        <w:pStyle w:val="3"/>
        <w:rPr>
          <w:lang w:val="zh-CN"/>
        </w:rPr>
      </w:pPr>
    </w:p>
    <w:p w14:paraId="2068E186">
      <w:pPr>
        <w:snapToGrid w:val="0"/>
        <w:spacing w:line="360" w:lineRule="auto"/>
        <w:rPr>
          <w:rFonts w:ascii="宋体" w:hAnsi="宋体" w:cs="宋体"/>
          <w:sz w:val="24"/>
        </w:rPr>
      </w:pPr>
    </w:p>
    <w:p w14:paraId="4A64EF8C"/>
    <w:p w14:paraId="674DD498">
      <w:pPr>
        <w:rPr>
          <w:rFonts w:hint="eastAsia"/>
          <w:lang w:val="en-US" w:eastAsia="zh-CN"/>
        </w:rPr>
      </w:pPr>
    </w:p>
    <w:p w14:paraId="441A1A3B">
      <w:pPr>
        <w:rPr>
          <w:rFonts w:hint="eastAsia" w:ascii="宋体" w:hAnsi="宋体" w:cs="宋体"/>
          <w:sz w:val="24"/>
          <w:lang w:val="en-US" w:eastAsia="zh-CN"/>
        </w:rPr>
      </w:pPr>
    </w:p>
    <w:p w14:paraId="27C534EC"/>
    <w:p w14:paraId="77DEDF7F">
      <w:pPr>
        <w:rPr>
          <w:rFonts w:hint="eastAsia"/>
          <w:lang w:val="en-US" w:eastAsia="zh-CN"/>
        </w:rPr>
      </w:pPr>
    </w:p>
    <w:p w14:paraId="386514EA">
      <w:pPr>
        <w:pStyle w:val="3"/>
        <w:rPr>
          <w:rFonts w:hint="eastAsia"/>
          <w:lang w:val="en-US" w:eastAsia="zh-CN"/>
        </w:rPr>
      </w:pPr>
    </w:p>
    <w:p w14:paraId="6689C963">
      <w:pPr>
        <w:rPr>
          <w:rFonts w:hint="eastAsia"/>
          <w:lang w:val="en-US" w:eastAsia="zh-CN"/>
        </w:rPr>
      </w:pPr>
    </w:p>
    <w:p w14:paraId="388A0AD5">
      <w:pPr>
        <w:rPr>
          <w:rFonts w:hint="eastAsia" w:ascii="宋体" w:hAnsi="宋体" w:eastAsia="宋体" w:cs="宋体"/>
          <w:b/>
          <w:bCs w:val="0"/>
          <w:kern w:val="2"/>
          <w:sz w:val="36"/>
          <w:szCs w:val="20"/>
          <w:highlight w:val="none"/>
          <w:lang w:val="en-US" w:eastAsia="zh-CN" w:bidi="ar-SA"/>
        </w:rPr>
      </w:pPr>
    </w:p>
    <w:p w14:paraId="24B8DC96">
      <w:pPr>
        <w:rPr>
          <w:rFonts w:hint="eastAsia" w:ascii="宋体" w:hAnsi="宋体" w:eastAsia="宋体" w:cs="宋体"/>
          <w:b/>
          <w:bCs w:val="0"/>
          <w:kern w:val="2"/>
          <w:sz w:val="36"/>
          <w:szCs w:val="20"/>
          <w:highlight w:val="none"/>
          <w:lang w:val="en-US" w:eastAsia="zh-CN" w:bidi="ar-SA"/>
        </w:rPr>
      </w:pPr>
      <w:r>
        <w:rPr>
          <w:rFonts w:hint="eastAsia" w:ascii="宋体" w:hAnsi="宋体" w:eastAsia="宋体" w:cs="宋体"/>
          <w:b/>
          <w:bCs w:val="0"/>
          <w:kern w:val="2"/>
          <w:sz w:val="36"/>
          <w:szCs w:val="20"/>
          <w:highlight w:val="none"/>
          <w:lang w:val="en-US" w:eastAsia="zh-CN" w:bidi="ar-SA"/>
        </w:rPr>
        <w:t>附件11：投标人和拟派人员共同出具的保证能在本项目服务期间专职为本项目服务的承诺函</w:t>
      </w:r>
    </w:p>
    <w:p w14:paraId="3696CCE0">
      <w:pPr>
        <w:spacing w:line="360" w:lineRule="auto"/>
        <w:ind w:right="420"/>
        <w:rPr>
          <w:rFonts w:hint="eastAsia" w:ascii="宋体" w:hAnsi="宋体" w:cs="宋体"/>
          <w:color w:val="auto"/>
          <w:sz w:val="24"/>
          <w:highlight w:val="none"/>
        </w:rPr>
      </w:pPr>
    </w:p>
    <w:p w14:paraId="53A6DBB5">
      <w:pPr>
        <w:spacing w:line="360" w:lineRule="auto"/>
        <w:ind w:right="420"/>
        <w:rPr>
          <w:rFonts w:hint="eastAsia" w:ascii="宋体" w:hAnsi="宋体" w:cs="宋体"/>
          <w:color w:val="auto"/>
          <w:sz w:val="24"/>
          <w:highlight w:val="none"/>
        </w:rPr>
      </w:pPr>
      <w:r>
        <w:rPr>
          <w:rFonts w:hint="eastAsia" w:ascii="宋体" w:hAnsi="宋体" w:cs="宋体"/>
          <w:color w:val="4F81BD" w:themeColor="accent1"/>
          <w:sz w:val="24"/>
          <w:highlight w:val="none"/>
          <w14:textFill>
            <w14:solidFill>
              <w14:schemeClr w14:val="accent1"/>
            </w14:solidFill>
          </w14:textFill>
        </w:rPr>
        <w:t>（采购人）</w:t>
      </w:r>
      <w:r>
        <w:rPr>
          <w:rFonts w:hint="eastAsia" w:ascii="宋体" w:hAnsi="宋体" w:cs="宋体"/>
          <w:color w:val="auto"/>
          <w:sz w:val="24"/>
          <w:highlight w:val="none"/>
        </w:rPr>
        <w:t>、杭州市公共资源交易中心桐庐分中心：</w:t>
      </w:r>
    </w:p>
    <w:p w14:paraId="46231E48">
      <w:pPr>
        <w:spacing w:line="360" w:lineRule="auto"/>
        <w:ind w:right="420" w:firstLine="480" w:firstLineChars="200"/>
        <w:rPr>
          <w:rFonts w:hint="eastAsia" w:ascii="宋体" w:hAnsi="宋体" w:cs="宋体"/>
          <w:color w:val="4F81BD" w:themeColor="accent1"/>
          <w:sz w:val="24"/>
          <w:highlight w:val="none"/>
          <w14:textFill>
            <w14:solidFill>
              <w14:schemeClr w14:val="accent1"/>
            </w14:solidFill>
          </w14:textFill>
        </w:rPr>
      </w:pPr>
      <w:r>
        <w:rPr>
          <w:rFonts w:hint="eastAsia" w:ascii="宋体" w:hAnsi="宋体" w:cs="宋体"/>
          <w:color w:val="4F81BD" w:themeColor="accent1"/>
          <w:sz w:val="24"/>
          <w:highlight w:val="none"/>
          <w14:textFill>
            <w14:solidFill>
              <w14:schemeClr w14:val="accent1"/>
            </w14:solidFill>
          </w14:textFill>
        </w:rPr>
        <w:t>（投标人）</w:t>
      </w:r>
      <w:r>
        <w:rPr>
          <w:rFonts w:hint="eastAsia" w:ascii="宋体" w:hAnsi="宋体" w:cs="宋体"/>
          <w:color w:val="auto"/>
          <w:sz w:val="24"/>
          <w:highlight w:val="none"/>
        </w:rPr>
        <w:t>和拟派本项目的</w:t>
      </w:r>
      <w:r>
        <w:rPr>
          <w:rFonts w:hint="eastAsia" w:ascii="宋体" w:hAnsi="宋体" w:cs="宋体"/>
          <w:color w:val="4F81BD" w:themeColor="accent1"/>
          <w:sz w:val="24"/>
          <w:highlight w:val="none"/>
          <w14:textFill>
            <w14:solidFill>
              <w14:schemeClr w14:val="accent1"/>
            </w14:solidFill>
          </w14:textFill>
        </w:rPr>
        <w:t>（拟派岗位）（拟派人员）</w:t>
      </w:r>
      <w:r>
        <w:rPr>
          <w:rFonts w:hint="eastAsia" w:ascii="宋体" w:hAnsi="宋体" w:cs="宋体"/>
          <w:color w:val="auto"/>
          <w:sz w:val="24"/>
          <w:highlight w:val="none"/>
        </w:rPr>
        <w:t>共同承诺：</w:t>
      </w:r>
      <w:r>
        <w:rPr>
          <w:rFonts w:hint="eastAsia" w:ascii="宋体" w:hAnsi="宋体" w:cs="宋体"/>
          <w:color w:val="4F81BD" w:themeColor="accent1"/>
          <w:sz w:val="24"/>
          <w:highlight w:val="none"/>
          <w14:textFill>
            <w14:solidFill>
              <w14:schemeClr w14:val="accent1"/>
            </w14:solidFill>
          </w14:textFill>
        </w:rPr>
        <w:t>（拟派岗位）</w:t>
      </w:r>
    </w:p>
    <w:p w14:paraId="2FE22991">
      <w:pPr>
        <w:spacing w:line="360" w:lineRule="auto"/>
        <w:ind w:right="420"/>
        <w:rPr>
          <w:rFonts w:hint="eastAsia" w:ascii="宋体" w:hAnsi="宋体" w:cs="宋体"/>
          <w:color w:val="auto"/>
          <w:sz w:val="24"/>
          <w:highlight w:val="none"/>
        </w:rPr>
      </w:pPr>
      <w:r>
        <w:rPr>
          <w:rFonts w:hint="eastAsia" w:ascii="宋体" w:hAnsi="宋体" w:cs="宋体"/>
          <w:color w:val="4F81BD" w:themeColor="accent1"/>
          <w:sz w:val="24"/>
          <w:highlight w:val="none"/>
          <w14:textFill>
            <w14:solidFill>
              <w14:schemeClr w14:val="accent1"/>
            </w14:solidFill>
          </w14:textFill>
        </w:rPr>
        <w:t>（拟派人员）</w:t>
      </w:r>
      <w:r>
        <w:rPr>
          <w:rFonts w:hint="eastAsia" w:ascii="宋体" w:hAnsi="宋体" w:cs="宋体"/>
          <w:color w:val="auto"/>
          <w:sz w:val="24"/>
          <w:highlight w:val="none"/>
        </w:rPr>
        <w:t>保证能在本项目服务期间专职为本项目（项目名称：</w:t>
      </w:r>
      <w:r>
        <w:rPr>
          <w:rFonts w:hint="eastAsia" w:ascii="宋体" w:hAnsi="宋体" w:cs="宋体"/>
          <w:color w:val="4F81BD" w:themeColor="accent1"/>
          <w:sz w:val="24"/>
          <w:highlight w:val="none"/>
          <w14:textFill>
            <w14:solidFill>
              <w14:schemeClr w14:val="accent1"/>
            </w14:solidFill>
          </w14:textFill>
        </w:rPr>
        <w:t>（项目名称）</w:t>
      </w:r>
      <w:r>
        <w:rPr>
          <w:rFonts w:hint="eastAsia" w:ascii="宋体" w:hAnsi="宋体" w:cs="宋体"/>
          <w:color w:val="auto"/>
          <w:sz w:val="24"/>
          <w:highlight w:val="none"/>
        </w:rPr>
        <w:t>，</w:t>
      </w:r>
    </w:p>
    <w:p w14:paraId="358E3F5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4F81BD" w:themeColor="accent1"/>
          <w:sz w:val="24"/>
          <w:highlight w:val="none"/>
          <w14:textFill>
            <w14:solidFill>
              <w14:schemeClr w14:val="accent1"/>
            </w14:solidFill>
          </w14:textFill>
        </w:rPr>
        <w:t>（项目编号）</w:t>
      </w:r>
      <w:r>
        <w:rPr>
          <w:rFonts w:hint="eastAsia" w:ascii="宋体" w:hAnsi="宋体" w:cs="宋体"/>
          <w:color w:val="auto"/>
          <w:sz w:val="24"/>
          <w:highlight w:val="none"/>
        </w:rPr>
        <w:t>）服务。</w:t>
      </w:r>
    </w:p>
    <w:p w14:paraId="77199847">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特此承诺。</w:t>
      </w:r>
    </w:p>
    <w:p w14:paraId="1E05C8BC">
      <w:pPr>
        <w:spacing w:line="360" w:lineRule="auto"/>
        <w:ind w:right="420"/>
        <w:jc w:val="right"/>
        <w:rPr>
          <w:rFonts w:hint="eastAsia" w:ascii="宋体" w:hAnsi="宋体" w:cs="宋体"/>
          <w:color w:val="auto"/>
          <w:sz w:val="24"/>
          <w:highlight w:val="none"/>
        </w:rPr>
      </w:pPr>
      <w:r>
        <w:rPr>
          <w:rFonts w:hint="eastAsia" w:ascii="宋体" w:hAnsi="宋体" w:cs="宋体"/>
          <w:color w:val="auto"/>
          <w:sz w:val="24"/>
          <w:highlight w:val="none"/>
        </w:rPr>
        <w:t>投标人名称（公章）：</w:t>
      </w:r>
    </w:p>
    <w:p w14:paraId="79105F60">
      <w:pPr>
        <w:spacing w:line="360" w:lineRule="auto"/>
        <w:ind w:right="420"/>
        <w:jc w:val="right"/>
        <w:rPr>
          <w:rFonts w:hint="eastAsia" w:ascii="宋体" w:hAnsi="宋体" w:cs="宋体"/>
          <w:color w:val="auto"/>
          <w:sz w:val="24"/>
          <w:highlight w:val="none"/>
        </w:rPr>
      </w:pPr>
      <w:r>
        <w:rPr>
          <w:rFonts w:hint="eastAsia" w:ascii="宋体" w:hAnsi="宋体" w:cs="宋体"/>
          <w:color w:val="auto"/>
          <w:sz w:val="24"/>
          <w:highlight w:val="none"/>
        </w:rPr>
        <w:t>拟派人员（签字）：</w:t>
      </w:r>
    </w:p>
    <w:p w14:paraId="152847B7">
      <w:pPr>
        <w:spacing w:line="360" w:lineRule="auto"/>
        <w:ind w:right="420"/>
        <w:jc w:val="right"/>
        <w:rPr>
          <w:rFonts w:hint="eastAsia" w:ascii="宋体" w:hAnsi="宋体" w:cs="宋体"/>
          <w:color w:val="auto"/>
          <w:sz w:val="24"/>
          <w:highlight w:val="none"/>
        </w:rPr>
      </w:pPr>
      <w:r>
        <w:rPr>
          <w:rFonts w:hint="eastAsia" w:ascii="宋体" w:hAnsi="宋体" w:cs="宋体"/>
          <w:color w:val="auto"/>
          <w:sz w:val="24"/>
          <w:highlight w:val="none"/>
        </w:rPr>
        <w:t>日期：XXXX 年 XX 月 XX 日</w:t>
      </w:r>
    </w:p>
    <w:p w14:paraId="3BE6719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附：拟派人员身份证原件正反面扫描件</w:t>
      </w:r>
    </w:p>
    <w:p w14:paraId="38A9E94A">
      <w:pPr>
        <w:spacing w:line="360" w:lineRule="auto"/>
        <w:jc w:val="center"/>
        <w:rPr>
          <w:rFonts w:ascii="宋体" w:hAnsi="宋体" w:cs="宋体"/>
          <w:b/>
          <w:color w:val="auto"/>
          <w:sz w:val="32"/>
          <w:szCs w:val="32"/>
          <w:highlight w:val="none"/>
        </w:rPr>
      </w:pPr>
    </w:p>
    <w:p w14:paraId="34C6C178">
      <w:pPr>
        <w:spacing w:line="360" w:lineRule="auto"/>
        <w:jc w:val="center"/>
        <w:rPr>
          <w:rFonts w:ascii="宋体" w:hAnsi="宋体" w:cs="宋体"/>
          <w:b/>
          <w:color w:val="auto"/>
          <w:sz w:val="32"/>
          <w:szCs w:val="32"/>
          <w:highlight w:val="none"/>
        </w:rPr>
      </w:pPr>
    </w:p>
    <w:p w14:paraId="2A10392B">
      <w:pPr>
        <w:spacing w:line="360" w:lineRule="auto"/>
        <w:jc w:val="center"/>
        <w:rPr>
          <w:rFonts w:ascii="宋体" w:hAnsi="宋体" w:cs="宋体"/>
          <w:b/>
          <w:color w:val="auto"/>
          <w:sz w:val="32"/>
          <w:szCs w:val="32"/>
          <w:highlight w:val="none"/>
        </w:rPr>
      </w:pPr>
    </w:p>
    <w:p w14:paraId="471A5FAA">
      <w:pPr>
        <w:spacing w:line="360" w:lineRule="auto"/>
        <w:jc w:val="center"/>
        <w:rPr>
          <w:rFonts w:ascii="宋体" w:hAnsi="宋体" w:cs="宋体"/>
          <w:b/>
          <w:color w:val="auto"/>
          <w:sz w:val="32"/>
          <w:szCs w:val="32"/>
          <w:highlight w:val="none"/>
        </w:rPr>
      </w:pPr>
    </w:p>
    <w:p w14:paraId="223C1584">
      <w:pPr>
        <w:spacing w:line="360" w:lineRule="auto"/>
        <w:jc w:val="center"/>
        <w:rPr>
          <w:rFonts w:ascii="宋体" w:hAnsi="宋体" w:cs="宋体"/>
          <w:b/>
          <w:color w:val="auto"/>
          <w:sz w:val="32"/>
          <w:szCs w:val="32"/>
          <w:highlight w:val="none"/>
        </w:rPr>
      </w:pPr>
    </w:p>
    <w:p w14:paraId="2C7911ED">
      <w:pPr>
        <w:pStyle w:val="3"/>
        <w:rPr>
          <w:rFonts w:hint="eastAsia"/>
          <w:lang w:val="en-US" w:eastAsia="zh-CN"/>
        </w:rPr>
      </w:pPr>
    </w:p>
    <w:p w14:paraId="6B3C8BB3">
      <w:pPr>
        <w:pStyle w:val="86"/>
        <w:ind w:left="0" w:leftChars="0" w:firstLine="0" w:firstLineChars="0"/>
        <w:rPr>
          <w:rFonts w:ascii="宋体" w:hAnsi="宋体" w:cs="宋体"/>
          <w:bCs/>
          <w:color w:val="auto"/>
          <w:sz w:val="24"/>
          <w:highlight w:val="none"/>
        </w:rPr>
      </w:pPr>
    </w:p>
    <w:sectPr>
      <w:headerReference r:id="rId19" w:type="first"/>
      <w:footerReference r:id="rId21" w:type="first"/>
      <w:headerReference r:id="rId18" w:type="default"/>
      <w:footerReference r:id="rId20"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GWZT-EN"/>
    <w:panose1 w:val="00000000000000000000"/>
    <w:charset w:val="00"/>
    <w:family w:val="roman"/>
    <w:pitch w:val="default"/>
    <w:sig w:usb0="00000000" w:usb1="00000000" w:usb2="00000000" w:usb3="00000000" w:csb0="00040001" w:csb1="00000000"/>
  </w:font>
  <w:font w:name="GWZT-EN">
    <w:panose1 w:val="02020400000000000000"/>
    <w:charset w:val="86"/>
    <w:family w:val="auto"/>
    <w:pitch w:val="default"/>
    <w:sig w:usb0="A00002BF" w:usb1="38CF7CFA" w:usb2="00082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GWZT-EN"/>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Arial"/>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GWZT-EN"/>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86B2">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155AE">
                          <w:pPr>
                            <w:pStyle w:val="41"/>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BF155AE">
                    <w:pPr>
                      <w:pStyle w:val="41"/>
                      <w:bidi w:val="0"/>
                      <w:rPr>
                        <w:rFonts w:ascii="Times New Roman" w:hAnsi="Times New Roman" w:eastAsia="宋体" w:cs="Times New Roman"/>
                      </w:rPr>
                    </w:pPr>
                    <w:r>
                      <w:rPr>
                        <w:rFonts w:ascii="Times New Roman" w:hAnsi="Times New Roman" w:eastAsia="宋体" w:cs="Times New Roman"/>
                      </w:rPr>
                      <w:t xml:space="preserve">第 </w:t>
                    </w:r>
                    <w:r>
                      <w:rPr>
                        <w:rFonts w:ascii="Times New Roman" w:hAnsi="Times New Roman" w:eastAsia="宋体" w:cs="Times New Roman"/>
                      </w:rPr>
                      <w:fldChar w:fldCharType="begin"/>
                    </w:r>
                    <w:r>
                      <w:rPr>
                        <w:rFonts w:ascii="Times New Roman" w:hAnsi="Times New Roman" w:eastAsia="宋体" w:cs="Times New Roman"/>
                      </w:rPr>
                      <w:instrText xml:space="preserve"> PAGE  \* MERGEFORMAT </w:instrText>
                    </w:r>
                    <w:r>
                      <w:rPr>
                        <w:rFonts w:ascii="Times New Roman" w:hAnsi="Times New Roman" w:eastAsia="宋体" w:cs="Times New Roman"/>
                      </w:rPr>
                      <w:fldChar w:fldCharType="separate"/>
                    </w:r>
                    <w:r>
                      <w:rPr>
                        <w:rFonts w:ascii="Times New Roman" w:hAnsi="Times New Roman" w:eastAsia="宋体" w:cs="Times New Roman"/>
                      </w:rPr>
                      <w:t>1</w:t>
                    </w:r>
                    <w:r>
                      <w:rPr>
                        <w:rFonts w:ascii="Times New Roman" w:hAnsi="Times New Roman" w:eastAsia="宋体" w:cs="Times New Roman"/>
                      </w:rPr>
                      <w:fldChar w:fldCharType="end"/>
                    </w:r>
                    <w:r>
                      <w:rPr>
                        <w:rFonts w:ascii="Times New Roman" w:hAnsi="Times New Roman" w:eastAsia="宋体" w:cs="Times New Roman"/>
                      </w:rPr>
                      <w:t xml:space="preserve"> 页 共 </w:t>
                    </w:r>
                    <w:r>
                      <w:rPr>
                        <w:rFonts w:ascii="Times New Roman" w:hAnsi="Times New Roman" w:eastAsia="宋体" w:cs="Times New Roman"/>
                      </w:rPr>
                      <w:fldChar w:fldCharType="begin"/>
                    </w:r>
                    <w:r>
                      <w:rPr>
                        <w:rFonts w:ascii="Times New Roman" w:hAnsi="Times New Roman" w:eastAsia="宋体" w:cs="Times New Roman"/>
                      </w:rPr>
                      <w:instrText xml:space="preserve"> NUMPAGES  \* MERGEFORMAT </w:instrText>
                    </w:r>
                    <w:r>
                      <w:rPr>
                        <w:rFonts w:ascii="Times New Roman" w:hAnsi="Times New Roman" w:eastAsia="宋体" w:cs="Times New Roman"/>
                      </w:rPr>
                      <w:fldChar w:fldCharType="separate"/>
                    </w:r>
                    <w:r>
                      <w:rPr>
                        <w:rFonts w:ascii="Times New Roman" w:hAnsi="Times New Roman" w:eastAsia="宋体" w:cs="Times New Roman"/>
                      </w:rPr>
                      <w:t>105</w:t>
                    </w:r>
                    <w:r>
                      <w:rPr>
                        <w:rFonts w:ascii="Times New Roman" w:hAnsi="Times New Roman" w:eastAsia="宋体" w:cs="Times New Roman"/>
                      </w:rPr>
                      <w:fldChar w:fldCharType="end"/>
                    </w:r>
                    <w:r>
                      <w:rPr>
                        <w:rFonts w:ascii="Times New Roman" w:hAnsi="Times New Roman" w:eastAsia="宋体" w:cs="Times New Roma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B4E5A">
    <w:pPr>
      <w:pStyle w:val="41"/>
      <w:framePr w:wrap="around" w:vAnchor="text" w:hAnchor="margin" w:xAlign="right" w:y="1"/>
      <w:rPr>
        <w:rStyle w:val="78"/>
      </w:rPr>
    </w:pPr>
    <w:r>
      <w:fldChar w:fldCharType="begin"/>
    </w:r>
    <w:r>
      <w:rPr>
        <w:rStyle w:val="78"/>
      </w:rPr>
      <w:instrText xml:space="preserve">PAGE  </w:instrText>
    </w:r>
    <w:r>
      <w:fldChar w:fldCharType="end"/>
    </w:r>
  </w:p>
  <w:p w14:paraId="64212FD7">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0BDF2">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4F037">
                          <w:pPr>
                            <w:pStyle w:val="4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9D4F037">
                    <w:pPr>
                      <w:pStyle w:val="4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8BC64">
    <w:pPr>
      <w:pStyle w:val="41"/>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B0DE81">
                          <w:pPr>
                            <w:pStyle w:val="4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73B0DE81">
                    <w:pPr>
                      <w:pStyle w:val="41"/>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4F24F">
    <w:pPr>
      <w:rPr>
        <w:rFonts w:ascii="仿宋_GB2312" w:eastAsia="仿宋_GB2312"/>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2C79E">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F62C79E">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79</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73BBA">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519D1">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39519D1">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83</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23275">
    <w:pPr>
      <w:pStyle w:val="41"/>
      <w:framePr w:wrap="around" w:vAnchor="text" w:hAnchor="margin" w:xAlign="right" w:y="1"/>
      <w:rPr>
        <w:rStyle w:val="78"/>
      </w:rPr>
    </w:pPr>
    <w:r>
      <w:fldChar w:fldCharType="begin"/>
    </w:r>
    <w:r>
      <w:rPr>
        <w:rStyle w:val="78"/>
      </w:rPr>
      <w:instrText xml:space="preserve">PAGE  </w:instrText>
    </w:r>
    <w:r>
      <w:fldChar w:fldCharType="end"/>
    </w:r>
  </w:p>
  <w:p w14:paraId="016E9416">
    <w:pPr>
      <w:pStyle w:val="41"/>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84224">
    <w:pPr>
      <w:pStyle w:val="41"/>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9402D">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E29402D">
                    <w:pPr>
                      <w:pStyle w:val="41"/>
                      <w:rPr>
                        <w:rFonts w:ascii="宋体" w:hAnsi="宋体" w:eastAsia="宋体"/>
                        <w:sz w:val="28"/>
                      </w:rPr>
                    </w:pPr>
                    <w:r>
                      <w:rPr>
                        <w:rFonts w:ascii="宋体" w:hAnsi="宋体"/>
                        <w:sz w:val="28"/>
                      </w:rPr>
                      <w:t xml:space="preserve">第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88</w:t>
                    </w:r>
                    <w:r>
                      <w:rPr>
                        <w:rFonts w:ascii="宋体" w:hAnsi="宋体"/>
                        <w:sz w:val="28"/>
                      </w:rPr>
                      <w:fldChar w:fldCharType="end"/>
                    </w:r>
                    <w:r>
                      <w:rPr>
                        <w:rFonts w:ascii="宋体" w:hAnsi="宋体"/>
                        <w:sz w:val="28"/>
                      </w:rPr>
                      <w:t xml:space="preserve"> 页 共 </w:t>
                    </w:r>
                    <w:r>
                      <w:rPr>
                        <w:rFonts w:ascii="宋体" w:hAnsi="宋体"/>
                        <w:sz w:val="28"/>
                      </w:rPr>
                      <w:fldChar w:fldCharType="begin"/>
                    </w:r>
                    <w:r>
                      <w:rPr>
                        <w:rFonts w:ascii="宋体" w:hAnsi="宋体"/>
                        <w:sz w:val="28"/>
                      </w:rPr>
                      <w:instrText xml:space="preserve"> NUMPAGES  \* MERGEFORMAT </w:instrText>
                    </w:r>
                    <w:r>
                      <w:rPr>
                        <w:rFonts w:ascii="宋体" w:hAnsi="宋体"/>
                        <w:sz w:val="28"/>
                      </w:rPr>
                      <w:fldChar w:fldCharType="separate"/>
                    </w:r>
                    <w:r>
                      <w:rPr>
                        <w:rFonts w:ascii="宋体" w:hAnsi="宋体"/>
                        <w:sz w:val="28"/>
                      </w:rPr>
                      <w:t>105</w:t>
                    </w:r>
                    <w:r>
                      <w:rPr>
                        <w:rFonts w:ascii="宋体" w:hAnsi="宋体"/>
                        <w:sz w:val="28"/>
                      </w:rPr>
                      <w:fldChar w:fldCharType="end"/>
                    </w:r>
                    <w:r>
                      <w:rPr>
                        <w:rFonts w:ascii="宋体" w:hAnsi="宋体"/>
                        <w:sz w:val="2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8D55">
    <w:pPr>
      <w:pStyle w:val="42"/>
      <w:pBdr>
        <w:bottom w:val="single" w:color="auto" w:sz="6" w:space="4"/>
      </w:pBdr>
      <w:jc w:val="right"/>
    </w:pPr>
    <w:r>
      <w:t></w:t>
    </w:r>
    <w:r>
      <w:rPr>
        <w:rFonts w:hint="eastAsia"/>
      </w:rPr>
      <w:t xml:space="preserve">             </w:t>
    </w:r>
    <w:r>
      <w:t>杭州市政府采购公开招标文件</w:t>
    </w:r>
  </w:p>
  <w:p w14:paraId="4BFE88C6">
    <w:pPr>
      <w:pStyle w:val="65"/>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1AC1E">
    <w:pPr>
      <w:pStyle w:val="42"/>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A37E">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3E861">
    <w:pPr>
      <w:pStyle w:val="42"/>
      <w:pBdr>
        <w:bottom w:val="single" w:color="auto" w:sz="6" w:space="0"/>
      </w:pBdr>
      <w:tabs>
        <w:tab w:val="center" w:pos="4535"/>
        <w:tab w:val="right" w:pos="9070"/>
        <w:tab w:val="clear" w:pos="4153"/>
        <w:tab w:val="clear" w:pos="8306"/>
      </w:tabs>
      <w:jc w:val="right"/>
    </w:pP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34902">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92877">
    <w:pPr>
      <w:pStyle w:val="42"/>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5BF0">
    <w:pPr>
      <w:pStyle w:val="42"/>
    </w:pPr>
    <w:r>
      <w:t></w:t>
    </w:r>
    <w:r>
      <w:rPr>
        <w:rFonts w:hint="eastAsia"/>
      </w:rPr>
      <w:t xml:space="preserve">         </w:t>
    </w:r>
  </w:p>
  <w:p w14:paraId="22E0A4C5">
    <w:pPr>
      <w:pStyle w:val="42"/>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BF23E">
    <w:pPr>
      <w:pStyle w:val="42"/>
      <w:rPr>
        <w:rFonts w:ascii="仿宋_GB2312" w:eastAsia="仿宋_GB2312"/>
        <w:b/>
        <w:i/>
        <w:u w:val="single"/>
      </w:rPr>
    </w:pPr>
    <w:r>
      <w:t></w:t>
    </w:r>
    <w:r>
      <w:rPr>
        <w:rFonts w:hint="eastAsia"/>
      </w:rPr>
      <w:t xml:space="preserve">                                                </w:t>
    </w:r>
    <w:r>
      <w:t xml:space="preserve"> 杭州市政府采购公开招标文件</w:t>
    </w:r>
  </w:p>
  <w:p w14:paraId="02BDFB66">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4365B">
    <w:pPr>
      <w:pStyle w:val="42"/>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651B2">
    <w:pPr>
      <w:pStyle w:val="42"/>
      <w:jc w:val="right"/>
      <w:rPr>
        <w:rFonts w:ascii="仿宋_GB2312" w:eastAsia="仿宋_GB2312"/>
        <w:b/>
        <w:i/>
        <w:u w:val="single"/>
      </w:rPr>
    </w:pPr>
    <w:r>
      <w:rPr>
        <w:rFonts w:hint="eastAsia"/>
      </w:rPr>
      <w:t xml:space="preserve">                                  </w:t>
    </w:r>
    <w:r>
      <w:t>杭州市政府采购公开招标文件</w:t>
    </w:r>
  </w:p>
  <w:p w14:paraId="7B7FFB6E">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0D85E">
    <w:pPr>
      <w:pStyle w:val="42"/>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6868F"/>
    <w:multiLevelType w:val="singleLevel"/>
    <w:tmpl w:val="82F6868F"/>
    <w:lvl w:ilvl="0" w:tentative="0">
      <w:start w:val="1"/>
      <w:numFmt w:val="decimal"/>
      <w:lvlText w:val="%1."/>
      <w:lvlJc w:val="left"/>
      <w:pPr>
        <w:ind w:left="425" w:hanging="425"/>
      </w:pPr>
      <w:rPr>
        <w:rFonts w:hint="default"/>
      </w:rPr>
    </w:lvl>
  </w:abstractNum>
  <w:abstractNum w:abstractNumId="1">
    <w:nsid w:val="8939F565"/>
    <w:multiLevelType w:val="singleLevel"/>
    <w:tmpl w:val="8939F565"/>
    <w:lvl w:ilvl="0" w:tentative="0">
      <w:start w:val="1"/>
      <w:numFmt w:val="decimal"/>
      <w:lvlText w:val="%1."/>
      <w:lvlJc w:val="left"/>
      <w:pPr>
        <w:ind w:left="425" w:hanging="425"/>
      </w:pPr>
      <w:rPr>
        <w:rFonts w:hint="default"/>
      </w:rPr>
    </w:lvl>
  </w:abstractNum>
  <w:abstractNum w:abstractNumId="2">
    <w:nsid w:val="9294075B"/>
    <w:multiLevelType w:val="singleLevel"/>
    <w:tmpl w:val="9294075B"/>
    <w:lvl w:ilvl="0" w:tentative="0">
      <w:start w:val="1"/>
      <w:numFmt w:val="decimal"/>
      <w:lvlText w:val="%1."/>
      <w:lvlJc w:val="left"/>
      <w:pPr>
        <w:ind w:left="425" w:hanging="425"/>
      </w:pPr>
      <w:rPr>
        <w:rFonts w:hint="default"/>
      </w:rPr>
    </w:lvl>
  </w:abstractNum>
  <w:abstractNum w:abstractNumId="3">
    <w:nsid w:val="B6529EE5"/>
    <w:multiLevelType w:val="singleLevel"/>
    <w:tmpl w:val="B6529EE5"/>
    <w:lvl w:ilvl="0" w:tentative="0">
      <w:start w:val="1"/>
      <w:numFmt w:val="decimal"/>
      <w:lvlText w:val="%1."/>
      <w:lvlJc w:val="left"/>
      <w:pPr>
        <w:ind w:left="425" w:hanging="425"/>
      </w:pPr>
      <w:rPr>
        <w:rFonts w:hint="default"/>
      </w:rPr>
    </w:lvl>
  </w:abstractNum>
  <w:abstractNum w:abstractNumId="4">
    <w:nsid w:val="CF13A496"/>
    <w:multiLevelType w:val="singleLevel"/>
    <w:tmpl w:val="CF13A496"/>
    <w:lvl w:ilvl="0" w:tentative="0">
      <w:start w:val="1"/>
      <w:numFmt w:val="decimal"/>
      <w:suff w:val="nothing"/>
      <w:lvlText w:val="（%1）"/>
      <w:lvlJc w:val="left"/>
    </w:lvl>
  </w:abstractNum>
  <w:abstractNum w:abstractNumId="5">
    <w:nsid w:val="D98F083B"/>
    <w:multiLevelType w:val="singleLevel"/>
    <w:tmpl w:val="D98F083B"/>
    <w:lvl w:ilvl="0" w:tentative="0">
      <w:start w:val="1"/>
      <w:numFmt w:val="decimal"/>
      <w:lvlText w:val="%1."/>
      <w:lvlJc w:val="left"/>
      <w:pPr>
        <w:ind w:left="425" w:hanging="425"/>
      </w:pPr>
      <w:rPr>
        <w:rFonts w:hint="default"/>
      </w:rPr>
    </w:lvl>
  </w:abstractNum>
  <w:abstractNum w:abstractNumId="6">
    <w:nsid w:val="11BE71B7"/>
    <w:multiLevelType w:val="singleLevel"/>
    <w:tmpl w:val="11BE71B7"/>
    <w:lvl w:ilvl="0" w:tentative="0">
      <w:start w:val="1"/>
      <w:numFmt w:val="decimal"/>
      <w:lvlText w:val="%1."/>
      <w:lvlJc w:val="left"/>
      <w:pPr>
        <w:ind w:left="425" w:hanging="425"/>
      </w:pPr>
      <w:rPr>
        <w:rFonts w:hint="default"/>
      </w:rPr>
    </w:lvl>
  </w:abstractNum>
  <w:abstractNum w:abstractNumId="7">
    <w:nsid w:val="209A20EB"/>
    <w:multiLevelType w:val="singleLevel"/>
    <w:tmpl w:val="209A20EB"/>
    <w:lvl w:ilvl="0" w:tentative="0">
      <w:start w:val="1"/>
      <w:numFmt w:val="decimal"/>
      <w:lvlText w:val="%1."/>
      <w:lvlJc w:val="left"/>
      <w:pPr>
        <w:ind w:left="425" w:hanging="425"/>
      </w:pPr>
      <w:rPr>
        <w:rFonts w:hint="default"/>
      </w:rPr>
    </w:lvl>
  </w:abstractNum>
  <w:abstractNum w:abstractNumId="8">
    <w:nsid w:val="23C972DE"/>
    <w:multiLevelType w:val="singleLevel"/>
    <w:tmpl w:val="23C972DE"/>
    <w:lvl w:ilvl="0" w:tentative="0">
      <w:start w:val="1"/>
      <w:numFmt w:val="decimal"/>
      <w:lvlText w:val="%1."/>
      <w:lvlJc w:val="left"/>
      <w:pPr>
        <w:ind w:left="425" w:hanging="425"/>
      </w:pPr>
      <w:rPr>
        <w:rFonts w:hint="default"/>
      </w:rPr>
    </w:lvl>
  </w:abstractNum>
  <w:abstractNum w:abstractNumId="9">
    <w:nsid w:val="3517DA02"/>
    <w:multiLevelType w:val="singleLevel"/>
    <w:tmpl w:val="3517DA02"/>
    <w:lvl w:ilvl="0" w:tentative="0">
      <w:start w:val="1"/>
      <w:numFmt w:val="decimal"/>
      <w:lvlText w:val="%1."/>
      <w:lvlJc w:val="left"/>
      <w:pPr>
        <w:ind w:left="425" w:hanging="425"/>
      </w:pPr>
      <w:rPr>
        <w:rFonts w:hint="default"/>
      </w:rPr>
    </w:lvl>
  </w:abstractNum>
  <w:abstractNum w:abstractNumId="10">
    <w:nsid w:val="4708283D"/>
    <w:multiLevelType w:val="singleLevel"/>
    <w:tmpl w:val="4708283D"/>
    <w:lvl w:ilvl="0" w:tentative="0">
      <w:start w:val="1"/>
      <w:numFmt w:val="decimal"/>
      <w:lvlText w:val="%1."/>
      <w:lvlJc w:val="left"/>
      <w:pPr>
        <w:ind w:left="425" w:hanging="425"/>
      </w:pPr>
      <w:rPr>
        <w:rFonts w:hint="default"/>
      </w:rPr>
    </w:lvl>
  </w:abstractNum>
  <w:abstractNum w:abstractNumId="11">
    <w:nsid w:val="5A00FAA7"/>
    <w:multiLevelType w:val="singleLevel"/>
    <w:tmpl w:val="5A00FAA7"/>
    <w:lvl w:ilvl="0" w:tentative="0">
      <w:start w:val="3"/>
      <w:numFmt w:val="chineseCounting"/>
      <w:suff w:val="space"/>
      <w:lvlText w:val="第%1部分"/>
      <w:lvlJc w:val="left"/>
      <w:rPr>
        <w:rFonts w:hint="eastAsia"/>
      </w:rPr>
    </w:lvl>
  </w:abstractNum>
  <w:abstractNum w:abstractNumId="12">
    <w:nsid w:val="65591B10"/>
    <w:multiLevelType w:val="singleLevel"/>
    <w:tmpl w:val="65591B10"/>
    <w:lvl w:ilvl="0" w:tentative="0">
      <w:start w:val="1"/>
      <w:numFmt w:val="decimal"/>
      <w:lvlText w:val="%1."/>
      <w:lvlJc w:val="left"/>
      <w:pPr>
        <w:ind w:left="425" w:hanging="425"/>
      </w:pPr>
      <w:rPr>
        <w:rFonts w:hint="default"/>
      </w:rPr>
    </w:lvl>
  </w:abstractNum>
  <w:abstractNum w:abstractNumId="13">
    <w:nsid w:val="79243CB2"/>
    <w:multiLevelType w:val="singleLevel"/>
    <w:tmpl w:val="79243CB2"/>
    <w:lvl w:ilvl="0" w:tentative="0">
      <w:start w:val="1"/>
      <w:numFmt w:val="decimal"/>
      <w:lvlText w:val="%1."/>
      <w:lvlJc w:val="left"/>
      <w:pPr>
        <w:ind w:left="425" w:hanging="425"/>
      </w:pPr>
      <w:rPr>
        <w:rFonts w:hint="default"/>
      </w:rPr>
    </w:lvl>
  </w:abstractNum>
  <w:num w:numId="1">
    <w:abstractNumId w:val="11"/>
  </w:num>
  <w:num w:numId="2">
    <w:abstractNumId w:val="10"/>
  </w:num>
  <w:num w:numId="3">
    <w:abstractNumId w:val="3"/>
  </w:num>
  <w:num w:numId="4">
    <w:abstractNumId w:val="2"/>
  </w:num>
  <w:num w:numId="5">
    <w:abstractNumId w:val="13"/>
  </w:num>
  <w:num w:numId="6">
    <w:abstractNumId w:val="7"/>
  </w:num>
  <w:num w:numId="7">
    <w:abstractNumId w:val="12"/>
  </w:num>
  <w:num w:numId="8">
    <w:abstractNumId w:val="9"/>
  </w:num>
  <w:num w:numId="9">
    <w:abstractNumId w:val="1"/>
  </w:num>
  <w:num w:numId="10">
    <w:abstractNumId w:val="8"/>
  </w:num>
  <w:num w:numId="11">
    <w:abstractNumId w:val="0"/>
  </w:num>
  <w:num w:numId="12">
    <w:abstractNumId w:val="5"/>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YjQ3YmU0M2I4MDM1MmE2MWUwYmNjNGVjMWU0MjIifQ=="/>
    <w:docVar w:name="KSO_WPS_MARK_KEY" w:val="125cbe45-fcf2-4a02-8955-ff13a17c490a"/>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27C1C"/>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17F"/>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42"/>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1E75"/>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049"/>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314"/>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6E28"/>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4FF6"/>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11F1C"/>
    <w:rsid w:val="011F6449"/>
    <w:rsid w:val="01236AFB"/>
    <w:rsid w:val="01501B15"/>
    <w:rsid w:val="015B0555"/>
    <w:rsid w:val="017244EE"/>
    <w:rsid w:val="017B7436"/>
    <w:rsid w:val="01877B89"/>
    <w:rsid w:val="018A71EC"/>
    <w:rsid w:val="019F7441"/>
    <w:rsid w:val="01A20381"/>
    <w:rsid w:val="01B23389"/>
    <w:rsid w:val="01B37585"/>
    <w:rsid w:val="01C04E49"/>
    <w:rsid w:val="01D55165"/>
    <w:rsid w:val="01DF6BF8"/>
    <w:rsid w:val="01EC2C57"/>
    <w:rsid w:val="02013636"/>
    <w:rsid w:val="02054F52"/>
    <w:rsid w:val="02215D8A"/>
    <w:rsid w:val="025F0711"/>
    <w:rsid w:val="026B2E25"/>
    <w:rsid w:val="0272223E"/>
    <w:rsid w:val="02824D4D"/>
    <w:rsid w:val="02CB7F49"/>
    <w:rsid w:val="02DC4B10"/>
    <w:rsid w:val="02DD76CE"/>
    <w:rsid w:val="02F36323"/>
    <w:rsid w:val="02F5619C"/>
    <w:rsid w:val="03037632"/>
    <w:rsid w:val="03094A24"/>
    <w:rsid w:val="0326446A"/>
    <w:rsid w:val="032D5555"/>
    <w:rsid w:val="036068E4"/>
    <w:rsid w:val="036634D2"/>
    <w:rsid w:val="03AC6551"/>
    <w:rsid w:val="03BA6BEC"/>
    <w:rsid w:val="03BE4F40"/>
    <w:rsid w:val="03DD35E4"/>
    <w:rsid w:val="03F728C1"/>
    <w:rsid w:val="04051E5E"/>
    <w:rsid w:val="04076900"/>
    <w:rsid w:val="041A5A3B"/>
    <w:rsid w:val="042311BA"/>
    <w:rsid w:val="042B157A"/>
    <w:rsid w:val="043C2B5E"/>
    <w:rsid w:val="044A1C4A"/>
    <w:rsid w:val="046C2752"/>
    <w:rsid w:val="047F4F07"/>
    <w:rsid w:val="048F763B"/>
    <w:rsid w:val="04983E5B"/>
    <w:rsid w:val="049C505C"/>
    <w:rsid w:val="049F330E"/>
    <w:rsid w:val="04AA775C"/>
    <w:rsid w:val="04AE111E"/>
    <w:rsid w:val="04AF1889"/>
    <w:rsid w:val="04D94B9F"/>
    <w:rsid w:val="04F66F48"/>
    <w:rsid w:val="05251E14"/>
    <w:rsid w:val="052D6717"/>
    <w:rsid w:val="05816FE5"/>
    <w:rsid w:val="058C3F13"/>
    <w:rsid w:val="058F2734"/>
    <w:rsid w:val="059B4EEA"/>
    <w:rsid w:val="05A16594"/>
    <w:rsid w:val="05A7762D"/>
    <w:rsid w:val="05C55124"/>
    <w:rsid w:val="05FF02F7"/>
    <w:rsid w:val="060E5941"/>
    <w:rsid w:val="06110FAF"/>
    <w:rsid w:val="06123556"/>
    <w:rsid w:val="064456B1"/>
    <w:rsid w:val="06493CA7"/>
    <w:rsid w:val="064E0D44"/>
    <w:rsid w:val="064E4658"/>
    <w:rsid w:val="065A6178"/>
    <w:rsid w:val="066F1CF3"/>
    <w:rsid w:val="06857AC3"/>
    <w:rsid w:val="06871610"/>
    <w:rsid w:val="06930BB8"/>
    <w:rsid w:val="06AA5257"/>
    <w:rsid w:val="06B85864"/>
    <w:rsid w:val="071C6FC5"/>
    <w:rsid w:val="071F3D8A"/>
    <w:rsid w:val="07245D42"/>
    <w:rsid w:val="07264C62"/>
    <w:rsid w:val="075449B1"/>
    <w:rsid w:val="0779354C"/>
    <w:rsid w:val="0788465B"/>
    <w:rsid w:val="078D7EC3"/>
    <w:rsid w:val="07AE2549"/>
    <w:rsid w:val="07F10205"/>
    <w:rsid w:val="08061376"/>
    <w:rsid w:val="082D6FB0"/>
    <w:rsid w:val="08452D77"/>
    <w:rsid w:val="084E60B4"/>
    <w:rsid w:val="08500AC0"/>
    <w:rsid w:val="08597DA5"/>
    <w:rsid w:val="086401F8"/>
    <w:rsid w:val="08751CAA"/>
    <w:rsid w:val="087E4C40"/>
    <w:rsid w:val="088E0868"/>
    <w:rsid w:val="08A871D0"/>
    <w:rsid w:val="08C42C02"/>
    <w:rsid w:val="08D13872"/>
    <w:rsid w:val="08D66AD6"/>
    <w:rsid w:val="08DA33A3"/>
    <w:rsid w:val="08E80F13"/>
    <w:rsid w:val="08E87F44"/>
    <w:rsid w:val="08FF3F23"/>
    <w:rsid w:val="09335624"/>
    <w:rsid w:val="0944690F"/>
    <w:rsid w:val="09535675"/>
    <w:rsid w:val="095F057D"/>
    <w:rsid w:val="09642282"/>
    <w:rsid w:val="09733572"/>
    <w:rsid w:val="09772C16"/>
    <w:rsid w:val="098353B5"/>
    <w:rsid w:val="09A92330"/>
    <w:rsid w:val="09B06B87"/>
    <w:rsid w:val="09C13146"/>
    <w:rsid w:val="09DE0562"/>
    <w:rsid w:val="09E04166"/>
    <w:rsid w:val="0A1C0718"/>
    <w:rsid w:val="0A3060D8"/>
    <w:rsid w:val="0A3E7710"/>
    <w:rsid w:val="0A5A4BC3"/>
    <w:rsid w:val="0A5B7E63"/>
    <w:rsid w:val="0AA374A5"/>
    <w:rsid w:val="0AAB7649"/>
    <w:rsid w:val="0ABC5606"/>
    <w:rsid w:val="0AC351F2"/>
    <w:rsid w:val="0ACF4E8E"/>
    <w:rsid w:val="0AE4418A"/>
    <w:rsid w:val="0AE8266F"/>
    <w:rsid w:val="0AF65D7F"/>
    <w:rsid w:val="0AF73FD1"/>
    <w:rsid w:val="0AFB3396"/>
    <w:rsid w:val="0B147636"/>
    <w:rsid w:val="0B30404E"/>
    <w:rsid w:val="0B4C6C14"/>
    <w:rsid w:val="0B547599"/>
    <w:rsid w:val="0B631A88"/>
    <w:rsid w:val="0B683D45"/>
    <w:rsid w:val="0B7F3F11"/>
    <w:rsid w:val="0B884417"/>
    <w:rsid w:val="0BE04A65"/>
    <w:rsid w:val="0BE80A87"/>
    <w:rsid w:val="0BEB77D5"/>
    <w:rsid w:val="0BED2CDE"/>
    <w:rsid w:val="0BF0521B"/>
    <w:rsid w:val="0BF6188C"/>
    <w:rsid w:val="0BF73C91"/>
    <w:rsid w:val="0C160487"/>
    <w:rsid w:val="0C170175"/>
    <w:rsid w:val="0C215C32"/>
    <w:rsid w:val="0C234952"/>
    <w:rsid w:val="0C3533F9"/>
    <w:rsid w:val="0C571A41"/>
    <w:rsid w:val="0C5A2EB1"/>
    <w:rsid w:val="0C5C1171"/>
    <w:rsid w:val="0C5E1CBC"/>
    <w:rsid w:val="0C615B50"/>
    <w:rsid w:val="0C8445DA"/>
    <w:rsid w:val="0C87121B"/>
    <w:rsid w:val="0CC007F7"/>
    <w:rsid w:val="0CC617AC"/>
    <w:rsid w:val="0CE618DF"/>
    <w:rsid w:val="0CE73BD2"/>
    <w:rsid w:val="0CFE707A"/>
    <w:rsid w:val="0D063BDA"/>
    <w:rsid w:val="0D07573C"/>
    <w:rsid w:val="0D08375F"/>
    <w:rsid w:val="0D0B22BE"/>
    <w:rsid w:val="0D184CFB"/>
    <w:rsid w:val="0D1A2A5B"/>
    <w:rsid w:val="0D29352D"/>
    <w:rsid w:val="0D3B5CCB"/>
    <w:rsid w:val="0D4A7419"/>
    <w:rsid w:val="0D5C46BA"/>
    <w:rsid w:val="0D6738D0"/>
    <w:rsid w:val="0D827401"/>
    <w:rsid w:val="0D84094E"/>
    <w:rsid w:val="0D854AD0"/>
    <w:rsid w:val="0D8A00E9"/>
    <w:rsid w:val="0D8D589E"/>
    <w:rsid w:val="0DA01C73"/>
    <w:rsid w:val="0DA315BB"/>
    <w:rsid w:val="0DD3572C"/>
    <w:rsid w:val="0DD63300"/>
    <w:rsid w:val="0DDB06C8"/>
    <w:rsid w:val="0DF50604"/>
    <w:rsid w:val="0DF702FE"/>
    <w:rsid w:val="0E060E51"/>
    <w:rsid w:val="0E2E7883"/>
    <w:rsid w:val="0E374340"/>
    <w:rsid w:val="0E4C0149"/>
    <w:rsid w:val="0E5604B2"/>
    <w:rsid w:val="0E67321C"/>
    <w:rsid w:val="0E6D5D79"/>
    <w:rsid w:val="0E910299"/>
    <w:rsid w:val="0E9D0089"/>
    <w:rsid w:val="0EA474D2"/>
    <w:rsid w:val="0EB803EE"/>
    <w:rsid w:val="0ED4629A"/>
    <w:rsid w:val="0ED76473"/>
    <w:rsid w:val="0EE13E99"/>
    <w:rsid w:val="0EEB25C9"/>
    <w:rsid w:val="0EF94D4B"/>
    <w:rsid w:val="0F205179"/>
    <w:rsid w:val="0F2F7C4B"/>
    <w:rsid w:val="0F307AB2"/>
    <w:rsid w:val="0F4958DC"/>
    <w:rsid w:val="0F515DF7"/>
    <w:rsid w:val="0F596BA8"/>
    <w:rsid w:val="0F6248D2"/>
    <w:rsid w:val="0F693536"/>
    <w:rsid w:val="0F6E46F1"/>
    <w:rsid w:val="0F7B0511"/>
    <w:rsid w:val="0F7B76D9"/>
    <w:rsid w:val="0F816ACD"/>
    <w:rsid w:val="0F9832DB"/>
    <w:rsid w:val="0FB3423F"/>
    <w:rsid w:val="0FB67443"/>
    <w:rsid w:val="0FBF3FD2"/>
    <w:rsid w:val="0FBF7FF3"/>
    <w:rsid w:val="0FDD79EE"/>
    <w:rsid w:val="0FE97C61"/>
    <w:rsid w:val="10172A20"/>
    <w:rsid w:val="10596B94"/>
    <w:rsid w:val="10646583"/>
    <w:rsid w:val="107439CE"/>
    <w:rsid w:val="107D4B15"/>
    <w:rsid w:val="108A3C80"/>
    <w:rsid w:val="109C3E15"/>
    <w:rsid w:val="10A51DDA"/>
    <w:rsid w:val="10C26171"/>
    <w:rsid w:val="10F33360"/>
    <w:rsid w:val="10FC16EA"/>
    <w:rsid w:val="11083C38"/>
    <w:rsid w:val="110F1D40"/>
    <w:rsid w:val="111E46AB"/>
    <w:rsid w:val="11266F33"/>
    <w:rsid w:val="116D0724"/>
    <w:rsid w:val="117702D6"/>
    <w:rsid w:val="118963A1"/>
    <w:rsid w:val="11C6522A"/>
    <w:rsid w:val="11E104CC"/>
    <w:rsid w:val="11E20309"/>
    <w:rsid w:val="12255233"/>
    <w:rsid w:val="12271254"/>
    <w:rsid w:val="12530213"/>
    <w:rsid w:val="125C0D26"/>
    <w:rsid w:val="127723A9"/>
    <w:rsid w:val="127777A6"/>
    <w:rsid w:val="12862074"/>
    <w:rsid w:val="12883966"/>
    <w:rsid w:val="129E45B4"/>
    <w:rsid w:val="12D81596"/>
    <w:rsid w:val="12DA08F3"/>
    <w:rsid w:val="12E121D8"/>
    <w:rsid w:val="13072A44"/>
    <w:rsid w:val="13326359"/>
    <w:rsid w:val="135F4BE2"/>
    <w:rsid w:val="139B1A0A"/>
    <w:rsid w:val="139D25C7"/>
    <w:rsid w:val="13BF3CE4"/>
    <w:rsid w:val="13C77A9D"/>
    <w:rsid w:val="13E4036C"/>
    <w:rsid w:val="13ED1715"/>
    <w:rsid w:val="13EF743C"/>
    <w:rsid w:val="141008D8"/>
    <w:rsid w:val="14116861"/>
    <w:rsid w:val="14125FE6"/>
    <w:rsid w:val="14157116"/>
    <w:rsid w:val="141A068F"/>
    <w:rsid w:val="14263231"/>
    <w:rsid w:val="146D271E"/>
    <w:rsid w:val="14982588"/>
    <w:rsid w:val="149A5AD9"/>
    <w:rsid w:val="14A405FA"/>
    <w:rsid w:val="14A7619D"/>
    <w:rsid w:val="14C81874"/>
    <w:rsid w:val="14F81838"/>
    <w:rsid w:val="150536C3"/>
    <w:rsid w:val="150C1963"/>
    <w:rsid w:val="151447A0"/>
    <w:rsid w:val="15187343"/>
    <w:rsid w:val="15334CDF"/>
    <w:rsid w:val="1548206F"/>
    <w:rsid w:val="154A6454"/>
    <w:rsid w:val="15560CAB"/>
    <w:rsid w:val="15572DC7"/>
    <w:rsid w:val="15762120"/>
    <w:rsid w:val="15F20EA1"/>
    <w:rsid w:val="160F6E35"/>
    <w:rsid w:val="16210154"/>
    <w:rsid w:val="1629525B"/>
    <w:rsid w:val="162D1CA0"/>
    <w:rsid w:val="16354FBF"/>
    <w:rsid w:val="16A8729C"/>
    <w:rsid w:val="16B33777"/>
    <w:rsid w:val="16BC70A7"/>
    <w:rsid w:val="16BD2572"/>
    <w:rsid w:val="16C6339E"/>
    <w:rsid w:val="16DE6045"/>
    <w:rsid w:val="16EB392B"/>
    <w:rsid w:val="170A0BE8"/>
    <w:rsid w:val="172F2D79"/>
    <w:rsid w:val="175400B6"/>
    <w:rsid w:val="17557BEF"/>
    <w:rsid w:val="17797400"/>
    <w:rsid w:val="1790626D"/>
    <w:rsid w:val="17B3300A"/>
    <w:rsid w:val="17CD1C16"/>
    <w:rsid w:val="17D349C1"/>
    <w:rsid w:val="180970F2"/>
    <w:rsid w:val="18114782"/>
    <w:rsid w:val="1815518D"/>
    <w:rsid w:val="1821268E"/>
    <w:rsid w:val="18244F26"/>
    <w:rsid w:val="1830729E"/>
    <w:rsid w:val="1852128A"/>
    <w:rsid w:val="186407CC"/>
    <w:rsid w:val="1870062C"/>
    <w:rsid w:val="18817102"/>
    <w:rsid w:val="18830A15"/>
    <w:rsid w:val="18852B28"/>
    <w:rsid w:val="188B5321"/>
    <w:rsid w:val="18D75A62"/>
    <w:rsid w:val="18FA4C8D"/>
    <w:rsid w:val="19382B87"/>
    <w:rsid w:val="19932372"/>
    <w:rsid w:val="19A20DD5"/>
    <w:rsid w:val="19AE03F1"/>
    <w:rsid w:val="19C332D1"/>
    <w:rsid w:val="19D071CC"/>
    <w:rsid w:val="19EC2827"/>
    <w:rsid w:val="19ED4507"/>
    <w:rsid w:val="19F94F44"/>
    <w:rsid w:val="1A071A03"/>
    <w:rsid w:val="1A1F16AE"/>
    <w:rsid w:val="1A2C356C"/>
    <w:rsid w:val="1A3B5C77"/>
    <w:rsid w:val="1A604FC3"/>
    <w:rsid w:val="1A6B1B55"/>
    <w:rsid w:val="1A8D0141"/>
    <w:rsid w:val="1A8D34A7"/>
    <w:rsid w:val="1A984BAD"/>
    <w:rsid w:val="1AA27581"/>
    <w:rsid w:val="1AB8220E"/>
    <w:rsid w:val="1AE4166C"/>
    <w:rsid w:val="1AF06CFB"/>
    <w:rsid w:val="1AF11B8D"/>
    <w:rsid w:val="1AFB1FF4"/>
    <w:rsid w:val="1B11359C"/>
    <w:rsid w:val="1B2A271F"/>
    <w:rsid w:val="1B40263B"/>
    <w:rsid w:val="1B530544"/>
    <w:rsid w:val="1B652F2C"/>
    <w:rsid w:val="1B713184"/>
    <w:rsid w:val="1B854AAB"/>
    <w:rsid w:val="1BA209CF"/>
    <w:rsid w:val="1BA50EE0"/>
    <w:rsid w:val="1BB4777D"/>
    <w:rsid w:val="1BD75AB8"/>
    <w:rsid w:val="1BF57C32"/>
    <w:rsid w:val="1BF6798D"/>
    <w:rsid w:val="1C024584"/>
    <w:rsid w:val="1C0459C2"/>
    <w:rsid w:val="1C1B3B4A"/>
    <w:rsid w:val="1C88086E"/>
    <w:rsid w:val="1CAD7101"/>
    <w:rsid w:val="1CB56A05"/>
    <w:rsid w:val="1CCB5193"/>
    <w:rsid w:val="1CDF6D93"/>
    <w:rsid w:val="1CE41EA1"/>
    <w:rsid w:val="1D266CE1"/>
    <w:rsid w:val="1D271DC8"/>
    <w:rsid w:val="1D3963AF"/>
    <w:rsid w:val="1D496AC3"/>
    <w:rsid w:val="1D6A673C"/>
    <w:rsid w:val="1D9247AE"/>
    <w:rsid w:val="1DA07D76"/>
    <w:rsid w:val="1DB567EC"/>
    <w:rsid w:val="1DCF5E73"/>
    <w:rsid w:val="1DF51A98"/>
    <w:rsid w:val="1E051CD9"/>
    <w:rsid w:val="1E3D060F"/>
    <w:rsid w:val="1E3F5F7E"/>
    <w:rsid w:val="1E3F7D2E"/>
    <w:rsid w:val="1E4134E4"/>
    <w:rsid w:val="1E5062B3"/>
    <w:rsid w:val="1E523514"/>
    <w:rsid w:val="1E714A66"/>
    <w:rsid w:val="1E7E1EBC"/>
    <w:rsid w:val="1E7E3C6A"/>
    <w:rsid w:val="1E802593"/>
    <w:rsid w:val="1E8972CD"/>
    <w:rsid w:val="1E8B6156"/>
    <w:rsid w:val="1EA703CC"/>
    <w:rsid w:val="1EB7330C"/>
    <w:rsid w:val="1EF02DBA"/>
    <w:rsid w:val="1F0A0FF3"/>
    <w:rsid w:val="1F374545"/>
    <w:rsid w:val="1F424558"/>
    <w:rsid w:val="1F5771FF"/>
    <w:rsid w:val="1F6444AA"/>
    <w:rsid w:val="1FB92937"/>
    <w:rsid w:val="1FC57DA2"/>
    <w:rsid w:val="1FC70DAA"/>
    <w:rsid w:val="1FD52574"/>
    <w:rsid w:val="1FE868A9"/>
    <w:rsid w:val="20034907"/>
    <w:rsid w:val="200E34D5"/>
    <w:rsid w:val="200F54C2"/>
    <w:rsid w:val="20173E4B"/>
    <w:rsid w:val="203C0FAE"/>
    <w:rsid w:val="204E48BC"/>
    <w:rsid w:val="208921B3"/>
    <w:rsid w:val="20973DEB"/>
    <w:rsid w:val="209D2ACD"/>
    <w:rsid w:val="20A83220"/>
    <w:rsid w:val="20B26522"/>
    <w:rsid w:val="20B44310"/>
    <w:rsid w:val="20B65C39"/>
    <w:rsid w:val="20CF4C51"/>
    <w:rsid w:val="20D253A9"/>
    <w:rsid w:val="20F15E72"/>
    <w:rsid w:val="211116EB"/>
    <w:rsid w:val="214A5078"/>
    <w:rsid w:val="216133FC"/>
    <w:rsid w:val="216859CD"/>
    <w:rsid w:val="219C6341"/>
    <w:rsid w:val="21C07A5C"/>
    <w:rsid w:val="21D56769"/>
    <w:rsid w:val="21DC3ECF"/>
    <w:rsid w:val="21E52EF3"/>
    <w:rsid w:val="21FB5D7B"/>
    <w:rsid w:val="21FC3021"/>
    <w:rsid w:val="22015E94"/>
    <w:rsid w:val="22066450"/>
    <w:rsid w:val="220B1C3D"/>
    <w:rsid w:val="221D1D20"/>
    <w:rsid w:val="22334A87"/>
    <w:rsid w:val="224814EE"/>
    <w:rsid w:val="225077FE"/>
    <w:rsid w:val="22575469"/>
    <w:rsid w:val="2261739B"/>
    <w:rsid w:val="226D2786"/>
    <w:rsid w:val="22BE6801"/>
    <w:rsid w:val="22E5250A"/>
    <w:rsid w:val="23085827"/>
    <w:rsid w:val="230F3F6E"/>
    <w:rsid w:val="2328084C"/>
    <w:rsid w:val="233500BF"/>
    <w:rsid w:val="23377FF7"/>
    <w:rsid w:val="23601CC6"/>
    <w:rsid w:val="236B425F"/>
    <w:rsid w:val="23720241"/>
    <w:rsid w:val="23836192"/>
    <w:rsid w:val="23901F29"/>
    <w:rsid w:val="239C0061"/>
    <w:rsid w:val="23A6188A"/>
    <w:rsid w:val="23B908A4"/>
    <w:rsid w:val="23DC431A"/>
    <w:rsid w:val="23E95BEF"/>
    <w:rsid w:val="23F04224"/>
    <w:rsid w:val="23FD0064"/>
    <w:rsid w:val="242D0D8B"/>
    <w:rsid w:val="245375B0"/>
    <w:rsid w:val="24642C0A"/>
    <w:rsid w:val="246F254F"/>
    <w:rsid w:val="24A2499E"/>
    <w:rsid w:val="24B22173"/>
    <w:rsid w:val="24B95AD9"/>
    <w:rsid w:val="24BE24DA"/>
    <w:rsid w:val="24CF5825"/>
    <w:rsid w:val="24D663E6"/>
    <w:rsid w:val="24D77F2B"/>
    <w:rsid w:val="250C1FD0"/>
    <w:rsid w:val="25152081"/>
    <w:rsid w:val="25701258"/>
    <w:rsid w:val="258424AE"/>
    <w:rsid w:val="258B00E2"/>
    <w:rsid w:val="25915533"/>
    <w:rsid w:val="25A917A6"/>
    <w:rsid w:val="25BE27CC"/>
    <w:rsid w:val="25C97EC1"/>
    <w:rsid w:val="25DC0129"/>
    <w:rsid w:val="25DC7079"/>
    <w:rsid w:val="25E116AE"/>
    <w:rsid w:val="25F74A5C"/>
    <w:rsid w:val="26012F8D"/>
    <w:rsid w:val="2628662C"/>
    <w:rsid w:val="262D45DE"/>
    <w:rsid w:val="26663631"/>
    <w:rsid w:val="26871DC8"/>
    <w:rsid w:val="26A53EF9"/>
    <w:rsid w:val="26A94201"/>
    <w:rsid w:val="26AC274F"/>
    <w:rsid w:val="26E51CC1"/>
    <w:rsid w:val="26EA4592"/>
    <w:rsid w:val="27044A29"/>
    <w:rsid w:val="270A56FC"/>
    <w:rsid w:val="271D34C8"/>
    <w:rsid w:val="276142BF"/>
    <w:rsid w:val="2767283C"/>
    <w:rsid w:val="27783712"/>
    <w:rsid w:val="27823410"/>
    <w:rsid w:val="27894255"/>
    <w:rsid w:val="27907362"/>
    <w:rsid w:val="279938C3"/>
    <w:rsid w:val="27DA185F"/>
    <w:rsid w:val="27F32686"/>
    <w:rsid w:val="28110D5B"/>
    <w:rsid w:val="28333E1D"/>
    <w:rsid w:val="283E520D"/>
    <w:rsid w:val="28454BD6"/>
    <w:rsid w:val="28455253"/>
    <w:rsid w:val="28551971"/>
    <w:rsid w:val="285B1C53"/>
    <w:rsid w:val="285F378B"/>
    <w:rsid w:val="28782264"/>
    <w:rsid w:val="288465A1"/>
    <w:rsid w:val="289F7086"/>
    <w:rsid w:val="28C32028"/>
    <w:rsid w:val="28CC490F"/>
    <w:rsid w:val="28DE1ED5"/>
    <w:rsid w:val="28DE40AA"/>
    <w:rsid w:val="28EA7E58"/>
    <w:rsid w:val="28F25980"/>
    <w:rsid w:val="28FB2748"/>
    <w:rsid w:val="29121C13"/>
    <w:rsid w:val="29345E77"/>
    <w:rsid w:val="294C65AD"/>
    <w:rsid w:val="295D54F0"/>
    <w:rsid w:val="29621FD3"/>
    <w:rsid w:val="297B7724"/>
    <w:rsid w:val="29806583"/>
    <w:rsid w:val="298B3C4C"/>
    <w:rsid w:val="2998358C"/>
    <w:rsid w:val="29AC7D37"/>
    <w:rsid w:val="29BD7D3C"/>
    <w:rsid w:val="29DE6AB2"/>
    <w:rsid w:val="29F26D24"/>
    <w:rsid w:val="2A15033F"/>
    <w:rsid w:val="2A1662C1"/>
    <w:rsid w:val="2A1C7367"/>
    <w:rsid w:val="2A2815FA"/>
    <w:rsid w:val="2A6D6092"/>
    <w:rsid w:val="2A7D76B4"/>
    <w:rsid w:val="2A917A18"/>
    <w:rsid w:val="2AC838B4"/>
    <w:rsid w:val="2ADF12DD"/>
    <w:rsid w:val="2AE65D52"/>
    <w:rsid w:val="2AEC694D"/>
    <w:rsid w:val="2AF2781B"/>
    <w:rsid w:val="2B0F6376"/>
    <w:rsid w:val="2B110340"/>
    <w:rsid w:val="2B2B6F28"/>
    <w:rsid w:val="2B323C94"/>
    <w:rsid w:val="2B437463"/>
    <w:rsid w:val="2B7807EE"/>
    <w:rsid w:val="2B7A2C09"/>
    <w:rsid w:val="2B9641D8"/>
    <w:rsid w:val="2BA50BF7"/>
    <w:rsid w:val="2BBF00EC"/>
    <w:rsid w:val="2BC37CFD"/>
    <w:rsid w:val="2BC744EE"/>
    <w:rsid w:val="2BD5237F"/>
    <w:rsid w:val="2BDE442F"/>
    <w:rsid w:val="2BE536CE"/>
    <w:rsid w:val="2BE7357D"/>
    <w:rsid w:val="2BE758D9"/>
    <w:rsid w:val="2BF346BB"/>
    <w:rsid w:val="2C09049E"/>
    <w:rsid w:val="2C0A653C"/>
    <w:rsid w:val="2C191F85"/>
    <w:rsid w:val="2C1D2D14"/>
    <w:rsid w:val="2C3562B0"/>
    <w:rsid w:val="2C5F157F"/>
    <w:rsid w:val="2C822A03"/>
    <w:rsid w:val="2CA16D91"/>
    <w:rsid w:val="2CB25B52"/>
    <w:rsid w:val="2CE82D6F"/>
    <w:rsid w:val="2CE90FB4"/>
    <w:rsid w:val="2D101A0D"/>
    <w:rsid w:val="2D1C2FCC"/>
    <w:rsid w:val="2D343236"/>
    <w:rsid w:val="2D38455E"/>
    <w:rsid w:val="2D575011"/>
    <w:rsid w:val="2DAB3CF9"/>
    <w:rsid w:val="2DBB3251"/>
    <w:rsid w:val="2DC95F1F"/>
    <w:rsid w:val="2DD078DB"/>
    <w:rsid w:val="2DD15014"/>
    <w:rsid w:val="2DE46B0B"/>
    <w:rsid w:val="2DF72DE4"/>
    <w:rsid w:val="2E0220AF"/>
    <w:rsid w:val="2E0436E6"/>
    <w:rsid w:val="2E0E4B9C"/>
    <w:rsid w:val="2E305D40"/>
    <w:rsid w:val="2E4B082A"/>
    <w:rsid w:val="2E59653C"/>
    <w:rsid w:val="2E5A7BB6"/>
    <w:rsid w:val="2E5B7B24"/>
    <w:rsid w:val="2E5D4E86"/>
    <w:rsid w:val="2E5D790B"/>
    <w:rsid w:val="2E944369"/>
    <w:rsid w:val="2E951288"/>
    <w:rsid w:val="2E9A3C18"/>
    <w:rsid w:val="2EA10F19"/>
    <w:rsid w:val="2EBB0FEE"/>
    <w:rsid w:val="2EBD477F"/>
    <w:rsid w:val="2EC04FA7"/>
    <w:rsid w:val="2EC63002"/>
    <w:rsid w:val="2EE316FC"/>
    <w:rsid w:val="2EE7693B"/>
    <w:rsid w:val="2F0A6B38"/>
    <w:rsid w:val="2F0D0E1E"/>
    <w:rsid w:val="2F237D95"/>
    <w:rsid w:val="2F66176D"/>
    <w:rsid w:val="2F6F3887"/>
    <w:rsid w:val="2F7435BD"/>
    <w:rsid w:val="2F946CCB"/>
    <w:rsid w:val="2FC92E08"/>
    <w:rsid w:val="2FD25781"/>
    <w:rsid w:val="2FD764F7"/>
    <w:rsid w:val="2FDC745C"/>
    <w:rsid w:val="2FE502DA"/>
    <w:rsid w:val="2FFD7934"/>
    <w:rsid w:val="3049169C"/>
    <w:rsid w:val="30733ACD"/>
    <w:rsid w:val="308C120D"/>
    <w:rsid w:val="308C3862"/>
    <w:rsid w:val="309379D8"/>
    <w:rsid w:val="30A270F7"/>
    <w:rsid w:val="30DD6F16"/>
    <w:rsid w:val="30DF1478"/>
    <w:rsid w:val="30E91417"/>
    <w:rsid w:val="30EC586F"/>
    <w:rsid w:val="30F3057A"/>
    <w:rsid w:val="31801811"/>
    <w:rsid w:val="319C6071"/>
    <w:rsid w:val="31AC537E"/>
    <w:rsid w:val="31AF2660"/>
    <w:rsid w:val="31B90F62"/>
    <w:rsid w:val="31D02EC5"/>
    <w:rsid w:val="31E3679B"/>
    <w:rsid w:val="31E732FD"/>
    <w:rsid w:val="32203794"/>
    <w:rsid w:val="323A3C59"/>
    <w:rsid w:val="324C6101"/>
    <w:rsid w:val="32517576"/>
    <w:rsid w:val="329F2D83"/>
    <w:rsid w:val="32B55A55"/>
    <w:rsid w:val="32BE5C2C"/>
    <w:rsid w:val="32F548D2"/>
    <w:rsid w:val="32FB6478"/>
    <w:rsid w:val="33263B3F"/>
    <w:rsid w:val="336963EB"/>
    <w:rsid w:val="336A2348"/>
    <w:rsid w:val="33816EEB"/>
    <w:rsid w:val="339A2E9C"/>
    <w:rsid w:val="33B62C59"/>
    <w:rsid w:val="33EB55CD"/>
    <w:rsid w:val="33EC4C02"/>
    <w:rsid w:val="340D2360"/>
    <w:rsid w:val="3410665D"/>
    <w:rsid w:val="341E587B"/>
    <w:rsid w:val="34211214"/>
    <w:rsid w:val="342E63AB"/>
    <w:rsid w:val="34950E68"/>
    <w:rsid w:val="34986E94"/>
    <w:rsid w:val="34A37F52"/>
    <w:rsid w:val="34AF62C9"/>
    <w:rsid w:val="34B47F8E"/>
    <w:rsid w:val="34BE3A43"/>
    <w:rsid w:val="34CB4388"/>
    <w:rsid w:val="34D348B8"/>
    <w:rsid w:val="34EC6639"/>
    <w:rsid w:val="34FA6E12"/>
    <w:rsid w:val="352670DE"/>
    <w:rsid w:val="35325E85"/>
    <w:rsid w:val="354D7158"/>
    <w:rsid w:val="358D5588"/>
    <w:rsid w:val="35BB5A78"/>
    <w:rsid w:val="35FB4681"/>
    <w:rsid w:val="362A49AB"/>
    <w:rsid w:val="363A3B40"/>
    <w:rsid w:val="365302AE"/>
    <w:rsid w:val="36607A0A"/>
    <w:rsid w:val="366A788F"/>
    <w:rsid w:val="366E227C"/>
    <w:rsid w:val="366F2E0D"/>
    <w:rsid w:val="367354C4"/>
    <w:rsid w:val="367B6A5C"/>
    <w:rsid w:val="368B0E57"/>
    <w:rsid w:val="36A74ADA"/>
    <w:rsid w:val="36AD60D5"/>
    <w:rsid w:val="36B224F9"/>
    <w:rsid w:val="36EC0CC9"/>
    <w:rsid w:val="370B658B"/>
    <w:rsid w:val="37202102"/>
    <w:rsid w:val="373F410B"/>
    <w:rsid w:val="37863D07"/>
    <w:rsid w:val="37C07E87"/>
    <w:rsid w:val="37EE7094"/>
    <w:rsid w:val="38296C89"/>
    <w:rsid w:val="383002EB"/>
    <w:rsid w:val="38586797"/>
    <w:rsid w:val="385D15DF"/>
    <w:rsid w:val="3877C335"/>
    <w:rsid w:val="38AA5930"/>
    <w:rsid w:val="38B2503F"/>
    <w:rsid w:val="38B4216F"/>
    <w:rsid w:val="38BC0149"/>
    <w:rsid w:val="38D87D1C"/>
    <w:rsid w:val="39326ADC"/>
    <w:rsid w:val="393D0D21"/>
    <w:rsid w:val="39636459"/>
    <w:rsid w:val="396B7F6C"/>
    <w:rsid w:val="398B750F"/>
    <w:rsid w:val="39A51CE0"/>
    <w:rsid w:val="39A75DCE"/>
    <w:rsid w:val="39B417A9"/>
    <w:rsid w:val="39FA0BB6"/>
    <w:rsid w:val="39FC5695"/>
    <w:rsid w:val="3A006D8E"/>
    <w:rsid w:val="3A1C285D"/>
    <w:rsid w:val="3A3651E5"/>
    <w:rsid w:val="3A433C32"/>
    <w:rsid w:val="3A69012D"/>
    <w:rsid w:val="3A744481"/>
    <w:rsid w:val="3A8848F5"/>
    <w:rsid w:val="3A8C7BEF"/>
    <w:rsid w:val="3A906246"/>
    <w:rsid w:val="3AA51663"/>
    <w:rsid w:val="3AAC1615"/>
    <w:rsid w:val="3AB10A26"/>
    <w:rsid w:val="3AE15EBC"/>
    <w:rsid w:val="3AF3284B"/>
    <w:rsid w:val="3B0E7E59"/>
    <w:rsid w:val="3B181276"/>
    <w:rsid w:val="3B2349B7"/>
    <w:rsid w:val="3B3B4F65"/>
    <w:rsid w:val="3B616CFF"/>
    <w:rsid w:val="3B6259F6"/>
    <w:rsid w:val="3B732951"/>
    <w:rsid w:val="3B8025A5"/>
    <w:rsid w:val="3B871F58"/>
    <w:rsid w:val="3B976654"/>
    <w:rsid w:val="3BAE132D"/>
    <w:rsid w:val="3BC01EFC"/>
    <w:rsid w:val="3BC370F9"/>
    <w:rsid w:val="3BCA786A"/>
    <w:rsid w:val="3BD31E2F"/>
    <w:rsid w:val="3BD32F7B"/>
    <w:rsid w:val="3BF15831"/>
    <w:rsid w:val="3C044A8C"/>
    <w:rsid w:val="3C0C42A9"/>
    <w:rsid w:val="3C105946"/>
    <w:rsid w:val="3C340332"/>
    <w:rsid w:val="3C471448"/>
    <w:rsid w:val="3C4A5194"/>
    <w:rsid w:val="3C552056"/>
    <w:rsid w:val="3C5F759A"/>
    <w:rsid w:val="3C655722"/>
    <w:rsid w:val="3C6C525A"/>
    <w:rsid w:val="3C8F0639"/>
    <w:rsid w:val="3CCE23CB"/>
    <w:rsid w:val="3CD17D17"/>
    <w:rsid w:val="3CF8FE59"/>
    <w:rsid w:val="3D071680"/>
    <w:rsid w:val="3D2E3739"/>
    <w:rsid w:val="3D3879AE"/>
    <w:rsid w:val="3D3C5A02"/>
    <w:rsid w:val="3D3C7F39"/>
    <w:rsid w:val="3D440F09"/>
    <w:rsid w:val="3D4504A0"/>
    <w:rsid w:val="3D8734BB"/>
    <w:rsid w:val="3D9A11D4"/>
    <w:rsid w:val="3D9D05D1"/>
    <w:rsid w:val="3DA05CF6"/>
    <w:rsid w:val="3DA16D89"/>
    <w:rsid w:val="3DA27781"/>
    <w:rsid w:val="3DA364BE"/>
    <w:rsid w:val="3DE041CB"/>
    <w:rsid w:val="3DF3242E"/>
    <w:rsid w:val="3E06185A"/>
    <w:rsid w:val="3E0D48F6"/>
    <w:rsid w:val="3E1868B4"/>
    <w:rsid w:val="3E377251"/>
    <w:rsid w:val="3E42664B"/>
    <w:rsid w:val="3E443378"/>
    <w:rsid w:val="3E44579F"/>
    <w:rsid w:val="3E4E6E67"/>
    <w:rsid w:val="3E4E72FD"/>
    <w:rsid w:val="3E52684D"/>
    <w:rsid w:val="3E557779"/>
    <w:rsid w:val="3E5A7334"/>
    <w:rsid w:val="3E667895"/>
    <w:rsid w:val="3E7B5D6B"/>
    <w:rsid w:val="3E7B699E"/>
    <w:rsid w:val="3E825452"/>
    <w:rsid w:val="3E843E66"/>
    <w:rsid w:val="3E8F51FE"/>
    <w:rsid w:val="3E926F87"/>
    <w:rsid w:val="3E9A59DE"/>
    <w:rsid w:val="3EAD6C8D"/>
    <w:rsid w:val="3EAF4836"/>
    <w:rsid w:val="3EAF5499"/>
    <w:rsid w:val="3EB8255C"/>
    <w:rsid w:val="3EC33DFA"/>
    <w:rsid w:val="3EF03392"/>
    <w:rsid w:val="3EF14217"/>
    <w:rsid w:val="3F060E16"/>
    <w:rsid w:val="3F1D1096"/>
    <w:rsid w:val="3F2F0234"/>
    <w:rsid w:val="3F5B5F3D"/>
    <w:rsid w:val="3F6251B6"/>
    <w:rsid w:val="3F6363FE"/>
    <w:rsid w:val="3F64438F"/>
    <w:rsid w:val="3F6C7EC6"/>
    <w:rsid w:val="3F756B8F"/>
    <w:rsid w:val="3F87657B"/>
    <w:rsid w:val="3F95482B"/>
    <w:rsid w:val="3FBB675E"/>
    <w:rsid w:val="3FE07429"/>
    <w:rsid w:val="4019356B"/>
    <w:rsid w:val="401F65A2"/>
    <w:rsid w:val="404228F2"/>
    <w:rsid w:val="404E74E8"/>
    <w:rsid w:val="40592157"/>
    <w:rsid w:val="406276BB"/>
    <w:rsid w:val="406E1CAE"/>
    <w:rsid w:val="408C0409"/>
    <w:rsid w:val="40A0133A"/>
    <w:rsid w:val="40A33ABD"/>
    <w:rsid w:val="40C31A53"/>
    <w:rsid w:val="40FF545D"/>
    <w:rsid w:val="410067C8"/>
    <w:rsid w:val="410F091D"/>
    <w:rsid w:val="412C382A"/>
    <w:rsid w:val="416D1A8D"/>
    <w:rsid w:val="418F0D2A"/>
    <w:rsid w:val="41A33A6C"/>
    <w:rsid w:val="41BA4DB8"/>
    <w:rsid w:val="41BE244C"/>
    <w:rsid w:val="41C362BF"/>
    <w:rsid w:val="41D01505"/>
    <w:rsid w:val="41D774D7"/>
    <w:rsid w:val="41DD7E31"/>
    <w:rsid w:val="41E2438C"/>
    <w:rsid w:val="4221631F"/>
    <w:rsid w:val="42291FBB"/>
    <w:rsid w:val="422971D8"/>
    <w:rsid w:val="42307C28"/>
    <w:rsid w:val="42474939"/>
    <w:rsid w:val="424C3C57"/>
    <w:rsid w:val="42547DAF"/>
    <w:rsid w:val="42613FF3"/>
    <w:rsid w:val="42660D96"/>
    <w:rsid w:val="428667D2"/>
    <w:rsid w:val="42CD1CE0"/>
    <w:rsid w:val="42DC2386"/>
    <w:rsid w:val="42E1381E"/>
    <w:rsid w:val="42ED6459"/>
    <w:rsid w:val="42F17E2B"/>
    <w:rsid w:val="42F425C9"/>
    <w:rsid w:val="42FE58DD"/>
    <w:rsid w:val="43174B3D"/>
    <w:rsid w:val="432664FB"/>
    <w:rsid w:val="43342EA7"/>
    <w:rsid w:val="434B790E"/>
    <w:rsid w:val="435E59BE"/>
    <w:rsid w:val="4360274F"/>
    <w:rsid w:val="43977AB6"/>
    <w:rsid w:val="43A3342B"/>
    <w:rsid w:val="43C77C27"/>
    <w:rsid w:val="43DE09EE"/>
    <w:rsid w:val="44002FAD"/>
    <w:rsid w:val="44111E63"/>
    <w:rsid w:val="44162CFA"/>
    <w:rsid w:val="44250560"/>
    <w:rsid w:val="449101DD"/>
    <w:rsid w:val="44B738B0"/>
    <w:rsid w:val="44DC73A6"/>
    <w:rsid w:val="44DE1391"/>
    <w:rsid w:val="45120AE5"/>
    <w:rsid w:val="451B225C"/>
    <w:rsid w:val="452410C9"/>
    <w:rsid w:val="45317DFB"/>
    <w:rsid w:val="454977AD"/>
    <w:rsid w:val="456D3CE4"/>
    <w:rsid w:val="4579042C"/>
    <w:rsid w:val="457F0571"/>
    <w:rsid w:val="45851176"/>
    <w:rsid w:val="458A408F"/>
    <w:rsid w:val="45C17918"/>
    <w:rsid w:val="45C63B94"/>
    <w:rsid w:val="460E7DA5"/>
    <w:rsid w:val="46422483"/>
    <w:rsid w:val="4654337F"/>
    <w:rsid w:val="46565349"/>
    <w:rsid w:val="4659254A"/>
    <w:rsid w:val="465B0637"/>
    <w:rsid w:val="465E3F0D"/>
    <w:rsid w:val="466A16E6"/>
    <w:rsid w:val="466B18AC"/>
    <w:rsid w:val="4671328F"/>
    <w:rsid w:val="468129FF"/>
    <w:rsid w:val="46893F2B"/>
    <w:rsid w:val="469320F9"/>
    <w:rsid w:val="46C4686E"/>
    <w:rsid w:val="46DC379B"/>
    <w:rsid w:val="47283B33"/>
    <w:rsid w:val="474A5206"/>
    <w:rsid w:val="477B18BA"/>
    <w:rsid w:val="477B778F"/>
    <w:rsid w:val="478203EC"/>
    <w:rsid w:val="47892DC4"/>
    <w:rsid w:val="47B025FA"/>
    <w:rsid w:val="47B329B1"/>
    <w:rsid w:val="47C167F2"/>
    <w:rsid w:val="47C50090"/>
    <w:rsid w:val="47E413B9"/>
    <w:rsid w:val="4809698F"/>
    <w:rsid w:val="4811697D"/>
    <w:rsid w:val="48741AB6"/>
    <w:rsid w:val="487A3E25"/>
    <w:rsid w:val="488B5503"/>
    <w:rsid w:val="488F7726"/>
    <w:rsid w:val="48937E21"/>
    <w:rsid w:val="489A0361"/>
    <w:rsid w:val="48B124D9"/>
    <w:rsid w:val="48B94FF3"/>
    <w:rsid w:val="48BB6281"/>
    <w:rsid w:val="48E37AAB"/>
    <w:rsid w:val="48E72288"/>
    <w:rsid w:val="48FD4B4C"/>
    <w:rsid w:val="490A68E0"/>
    <w:rsid w:val="4910358D"/>
    <w:rsid w:val="491055FE"/>
    <w:rsid w:val="495F5B3E"/>
    <w:rsid w:val="496F77D7"/>
    <w:rsid w:val="497654FD"/>
    <w:rsid w:val="498C63C6"/>
    <w:rsid w:val="49B64211"/>
    <w:rsid w:val="49F6167F"/>
    <w:rsid w:val="4A064FA0"/>
    <w:rsid w:val="4A16615C"/>
    <w:rsid w:val="4A4424D7"/>
    <w:rsid w:val="4A792132"/>
    <w:rsid w:val="4AB82D0F"/>
    <w:rsid w:val="4AC167CD"/>
    <w:rsid w:val="4AC32699"/>
    <w:rsid w:val="4AEB7664"/>
    <w:rsid w:val="4AFD7C19"/>
    <w:rsid w:val="4B0567D1"/>
    <w:rsid w:val="4B1530DD"/>
    <w:rsid w:val="4B236AAE"/>
    <w:rsid w:val="4B660FCF"/>
    <w:rsid w:val="4B707271"/>
    <w:rsid w:val="4B7718A8"/>
    <w:rsid w:val="4B7E6D07"/>
    <w:rsid w:val="4B9739F7"/>
    <w:rsid w:val="4BC52D55"/>
    <w:rsid w:val="4BEE2503"/>
    <w:rsid w:val="4C245A30"/>
    <w:rsid w:val="4C577DBC"/>
    <w:rsid w:val="4CB6685F"/>
    <w:rsid w:val="4CC367FE"/>
    <w:rsid w:val="4CD35DA9"/>
    <w:rsid w:val="4CF87FFC"/>
    <w:rsid w:val="4D077F3C"/>
    <w:rsid w:val="4D080F53"/>
    <w:rsid w:val="4D082F70"/>
    <w:rsid w:val="4D123355"/>
    <w:rsid w:val="4D202CD7"/>
    <w:rsid w:val="4D2A3B31"/>
    <w:rsid w:val="4D312C52"/>
    <w:rsid w:val="4D3161C8"/>
    <w:rsid w:val="4D394F3B"/>
    <w:rsid w:val="4D4942A7"/>
    <w:rsid w:val="4D5F2D35"/>
    <w:rsid w:val="4D8B23ED"/>
    <w:rsid w:val="4D8E388B"/>
    <w:rsid w:val="4D905305"/>
    <w:rsid w:val="4D956757"/>
    <w:rsid w:val="4D964A72"/>
    <w:rsid w:val="4D9C1254"/>
    <w:rsid w:val="4DB6141A"/>
    <w:rsid w:val="4DE86773"/>
    <w:rsid w:val="4E296E9F"/>
    <w:rsid w:val="4E301D18"/>
    <w:rsid w:val="4E4F6F6F"/>
    <w:rsid w:val="4E574F50"/>
    <w:rsid w:val="4E793892"/>
    <w:rsid w:val="4E800872"/>
    <w:rsid w:val="4E830CA5"/>
    <w:rsid w:val="4EC569ED"/>
    <w:rsid w:val="4ED50EA1"/>
    <w:rsid w:val="4EDB75DC"/>
    <w:rsid w:val="4EEC050C"/>
    <w:rsid w:val="4F0B3CA6"/>
    <w:rsid w:val="4F104EC3"/>
    <w:rsid w:val="4F47354A"/>
    <w:rsid w:val="4F661CD0"/>
    <w:rsid w:val="4F894099"/>
    <w:rsid w:val="4F8D1C8E"/>
    <w:rsid w:val="4F911C54"/>
    <w:rsid w:val="4F9A102A"/>
    <w:rsid w:val="4FB757E9"/>
    <w:rsid w:val="4FD366FD"/>
    <w:rsid w:val="4FE625E0"/>
    <w:rsid w:val="4FF020B0"/>
    <w:rsid w:val="4FFF25AD"/>
    <w:rsid w:val="501871E4"/>
    <w:rsid w:val="5021480F"/>
    <w:rsid w:val="502A76FA"/>
    <w:rsid w:val="50616DC4"/>
    <w:rsid w:val="50962ECB"/>
    <w:rsid w:val="50A42E38"/>
    <w:rsid w:val="50A4577F"/>
    <w:rsid w:val="50A9799D"/>
    <w:rsid w:val="50B734D4"/>
    <w:rsid w:val="50B73D1F"/>
    <w:rsid w:val="50B91EA0"/>
    <w:rsid w:val="50BD5BC9"/>
    <w:rsid w:val="50C11EEE"/>
    <w:rsid w:val="50C45AC0"/>
    <w:rsid w:val="50E97CFC"/>
    <w:rsid w:val="50EC308A"/>
    <w:rsid w:val="50FA4028"/>
    <w:rsid w:val="510D65B7"/>
    <w:rsid w:val="511157AB"/>
    <w:rsid w:val="51154F67"/>
    <w:rsid w:val="5142540C"/>
    <w:rsid w:val="51510BE7"/>
    <w:rsid w:val="518832C8"/>
    <w:rsid w:val="51957C25"/>
    <w:rsid w:val="519D3C50"/>
    <w:rsid w:val="51A0432A"/>
    <w:rsid w:val="51A86090"/>
    <w:rsid w:val="51B7396D"/>
    <w:rsid w:val="51D9063B"/>
    <w:rsid w:val="522D565C"/>
    <w:rsid w:val="522E4CC3"/>
    <w:rsid w:val="5244713B"/>
    <w:rsid w:val="524F5D4E"/>
    <w:rsid w:val="52593581"/>
    <w:rsid w:val="52615633"/>
    <w:rsid w:val="5264494A"/>
    <w:rsid w:val="526F4DE4"/>
    <w:rsid w:val="52791A29"/>
    <w:rsid w:val="527B3406"/>
    <w:rsid w:val="528D4753"/>
    <w:rsid w:val="52977FD4"/>
    <w:rsid w:val="529803BD"/>
    <w:rsid w:val="52A25790"/>
    <w:rsid w:val="52A96B6F"/>
    <w:rsid w:val="52B45975"/>
    <w:rsid w:val="52C804AE"/>
    <w:rsid w:val="52D81607"/>
    <w:rsid w:val="52D94AA4"/>
    <w:rsid w:val="52EA3A62"/>
    <w:rsid w:val="52F50BB8"/>
    <w:rsid w:val="53097272"/>
    <w:rsid w:val="530D6C45"/>
    <w:rsid w:val="534049B3"/>
    <w:rsid w:val="53544462"/>
    <w:rsid w:val="5397158E"/>
    <w:rsid w:val="53AB6CD4"/>
    <w:rsid w:val="54013861"/>
    <w:rsid w:val="54096E2A"/>
    <w:rsid w:val="542E16B3"/>
    <w:rsid w:val="54487265"/>
    <w:rsid w:val="544D6070"/>
    <w:rsid w:val="54605E1E"/>
    <w:rsid w:val="54754273"/>
    <w:rsid w:val="54893732"/>
    <w:rsid w:val="54911A23"/>
    <w:rsid w:val="549D2B88"/>
    <w:rsid w:val="54A63265"/>
    <w:rsid w:val="54B3506A"/>
    <w:rsid w:val="54CA0D16"/>
    <w:rsid w:val="54DD4057"/>
    <w:rsid w:val="54E7490F"/>
    <w:rsid w:val="54EA64A0"/>
    <w:rsid w:val="550764A4"/>
    <w:rsid w:val="550B2BF6"/>
    <w:rsid w:val="55113FDF"/>
    <w:rsid w:val="55214EB5"/>
    <w:rsid w:val="55364EFD"/>
    <w:rsid w:val="555D4828"/>
    <w:rsid w:val="557A4C8B"/>
    <w:rsid w:val="558465DA"/>
    <w:rsid w:val="558931E1"/>
    <w:rsid w:val="55923347"/>
    <w:rsid w:val="55925180"/>
    <w:rsid w:val="55983B1B"/>
    <w:rsid w:val="55A8376B"/>
    <w:rsid w:val="55DC29B6"/>
    <w:rsid w:val="55DD4241"/>
    <w:rsid w:val="55F33BA2"/>
    <w:rsid w:val="56350CC9"/>
    <w:rsid w:val="56471638"/>
    <w:rsid w:val="56473B0D"/>
    <w:rsid w:val="566B6D1E"/>
    <w:rsid w:val="56D4209E"/>
    <w:rsid w:val="56D571FE"/>
    <w:rsid w:val="56EA317F"/>
    <w:rsid w:val="57032A2C"/>
    <w:rsid w:val="570F5219"/>
    <w:rsid w:val="574134AB"/>
    <w:rsid w:val="574F1081"/>
    <w:rsid w:val="575D12B5"/>
    <w:rsid w:val="575E5E0B"/>
    <w:rsid w:val="57610A87"/>
    <w:rsid w:val="577B1140"/>
    <w:rsid w:val="577B7F21"/>
    <w:rsid w:val="577F181B"/>
    <w:rsid w:val="57921984"/>
    <w:rsid w:val="579737F0"/>
    <w:rsid w:val="579C3E76"/>
    <w:rsid w:val="57AB7B30"/>
    <w:rsid w:val="57AF5251"/>
    <w:rsid w:val="57B26373"/>
    <w:rsid w:val="57B63F04"/>
    <w:rsid w:val="57CD20C2"/>
    <w:rsid w:val="57D675AB"/>
    <w:rsid w:val="57D73717"/>
    <w:rsid w:val="57D95FDD"/>
    <w:rsid w:val="57DA7B88"/>
    <w:rsid w:val="57EE718F"/>
    <w:rsid w:val="57FA1FD8"/>
    <w:rsid w:val="57FDF714"/>
    <w:rsid w:val="580D02D9"/>
    <w:rsid w:val="582A3F3F"/>
    <w:rsid w:val="583923F3"/>
    <w:rsid w:val="583A6878"/>
    <w:rsid w:val="58711B6E"/>
    <w:rsid w:val="588A51EE"/>
    <w:rsid w:val="588C7482"/>
    <w:rsid w:val="58917D2F"/>
    <w:rsid w:val="5894085C"/>
    <w:rsid w:val="58AE4F0C"/>
    <w:rsid w:val="58B85899"/>
    <w:rsid w:val="58DD0927"/>
    <w:rsid w:val="58E363A9"/>
    <w:rsid w:val="59166304"/>
    <w:rsid w:val="593B1F07"/>
    <w:rsid w:val="595E1678"/>
    <w:rsid w:val="596D5BD4"/>
    <w:rsid w:val="59776A24"/>
    <w:rsid w:val="597E3DD8"/>
    <w:rsid w:val="59B6620E"/>
    <w:rsid w:val="59C42A07"/>
    <w:rsid w:val="59E06FAB"/>
    <w:rsid w:val="59F80043"/>
    <w:rsid w:val="5A09252F"/>
    <w:rsid w:val="5A0B2778"/>
    <w:rsid w:val="5A2A7C7B"/>
    <w:rsid w:val="5A2F12D9"/>
    <w:rsid w:val="5A32165A"/>
    <w:rsid w:val="5A3E2560"/>
    <w:rsid w:val="5A5D3B6E"/>
    <w:rsid w:val="5A637A76"/>
    <w:rsid w:val="5A6D33BA"/>
    <w:rsid w:val="5A766C6C"/>
    <w:rsid w:val="5A792B1F"/>
    <w:rsid w:val="5A845B89"/>
    <w:rsid w:val="5A874767"/>
    <w:rsid w:val="5AA16F34"/>
    <w:rsid w:val="5AA17199"/>
    <w:rsid w:val="5AA85BE2"/>
    <w:rsid w:val="5AAD6F28"/>
    <w:rsid w:val="5AC93EE4"/>
    <w:rsid w:val="5AD63A24"/>
    <w:rsid w:val="5B2E1A1D"/>
    <w:rsid w:val="5B843A1C"/>
    <w:rsid w:val="5B873E3F"/>
    <w:rsid w:val="5BA84175"/>
    <w:rsid w:val="5BCB77E7"/>
    <w:rsid w:val="5BF353EE"/>
    <w:rsid w:val="5C02690E"/>
    <w:rsid w:val="5C1473E0"/>
    <w:rsid w:val="5C196DA7"/>
    <w:rsid w:val="5C2A048C"/>
    <w:rsid w:val="5C606821"/>
    <w:rsid w:val="5C80234E"/>
    <w:rsid w:val="5C8739E5"/>
    <w:rsid w:val="5C8A680C"/>
    <w:rsid w:val="5CB2086C"/>
    <w:rsid w:val="5D0C4701"/>
    <w:rsid w:val="5D0F0395"/>
    <w:rsid w:val="5D221076"/>
    <w:rsid w:val="5D397964"/>
    <w:rsid w:val="5D5A391C"/>
    <w:rsid w:val="5D5F10C0"/>
    <w:rsid w:val="5D7F4E21"/>
    <w:rsid w:val="5D891B7B"/>
    <w:rsid w:val="5D9C01C0"/>
    <w:rsid w:val="5DAD38EE"/>
    <w:rsid w:val="5DBE9A2C"/>
    <w:rsid w:val="5E006862"/>
    <w:rsid w:val="5E0207B9"/>
    <w:rsid w:val="5E1834A1"/>
    <w:rsid w:val="5E261785"/>
    <w:rsid w:val="5E2A4C99"/>
    <w:rsid w:val="5E331DA0"/>
    <w:rsid w:val="5E4A7017"/>
    <w:rsid w:val="5E4C5DB4"/>
    <w:rsid w:val="5E552BBA"/>
    <w:rsid w:val="5E565A8E"/>
    <w:rsid w:val="5E611C10"/>
    <w:rsid w:val="5E680C22"/>
    <w:rsid w:val="5E7A0F3F"/>
    <w:rsid w:val="5E81223D"/>
    <w:rsid w:val="5E9E22A6"/>
    <w:rsid w:val="5EB01642"/>
    <w:rsid w:val="5EBA1B9E"/>
    <w:rsid w:val="5EDF5A84"/>
    <w:rsid w:val="5EFC7377"/>
    <w:rsid w:val="5F06174D"/>
    <w:rsid w:val="5F0E18CD"/>
    <w:rsid w:val="5F216337"/>
    <w:rsid w:val="5F3A3602"/>
    <w:rsid w:val="5F3F9AF8"/>
    <w:rsid w:val="5F45733B"/>
    <w:rsid w:val="5F522A8A"/>
    <w:rsid w:val="5F57386C"/>
    <w:rsid w:val="5F5F4E16"/>
    <w:rsid w:val="5F6277C6"/>
    <w:rsid w:val="5F675522"/>
    <w:rsid w:val="5F6D0B1D"/>
    <w:rsid w:val="5F8D0B82"/>
    <w:rsid w:val="5F9936EE"/>
    <w:rsid w:val="5FB043F7"/>
    <w:rsid w:val="5FB45F26"/>
    <w:rsid w:val="5FCA6734"/>
    <w:rsid w:val="5FCC5339"/>
    <w:rsid w:val="5FD13AB8"/>
    <w:rsid w:val="5FE175D9"/>
    <w:rsid w:val="5FE34A5B"/>
    <w:rsid w:val="5FEA016C"/>
    <w:rsid w:val="5FFE1E36"/>
    <w:rsid w:val="60232584"/>
    <w:rsid w:val="60251BBC"/>
    <w:rsid w:val="607330CE"/>
    <w:rsid w:val="60825176"/>
    <w:rsid w:val="60836A1E"/>
    <w:rsid w:val="609F2AC4"/>
    <w:rsid w:val="60FA2EE8"/>
    <w:rsid w:val="610538E1"/>
    <w:rsid w:val="61054A27"/>
    <w:rsid w:val="610A52BC"/>
    <w:rsid w:val="61180902"/>
    <w:rsid w:val="611D2366"/>
    <w:rsid w:val="61421856"/>
    <w:rsid w:val="6150186B"/>
    <w:rsid w:val="615227C4"/>
    <w:rsid w:val="61614E76"/>
    <w:rsid w:val="61654E3F"/>
    <w:rsid w:val="6182292A"/>
    <w:rsid w:val="6191756E"/>
    <w:rsid w:val="619F7F92"/>
    <w:rsid w:val="61F94C26"/>
    <w:rsid w:val="62000E56"/>
    <w:rsid w:val="62075FE3"/>
    <w:rsid w:val="62481B92"/>
    <w:rsid w:val="624D4AD0"/>
    <w:rsid w:val="624F3E49"/>
    <w:rsid w:val="62632286"/>
    <w:rsid w:val="62885958"/>
    <w:rsid w:val="62997004"/>
    <w:rsid w:val="62F40B65"/>
    <w:rsid w:val="62FC2CFE"/>
    <w:rsid w:val="63024505"/>
    <w:rsid w:val="6321796C"/>
    <w:rsid w:val="63453ED4"/>
    <w:rsid w:val="635600A5"/>
    <w:rsid w:val="635B1DB5"/>
    <w:rsid w:val="63711FED"/>
    <w:rsid w:val="63880DDC"/>
    <w:rsid w:val="638D750D"/>
    <w:rsid w:val="63AC6CC0"/>
    <w:rsid w:val="63AD101E"/>
    <w:rsid w:val="63DF2082"/>
    <w:rsid w:val="63F57AF7"/>
    <w:rsid w:val="63F7386F"/>
    <w:rsid w:val="64055776"/>
    <w:rsid w:val="64240056"/>
    <w:rsid w:val="642576F9"/>
    <w:rsid w:val="643E143A"/>
    <w:rsid w:val="644378DD"/>
    <w:rsid w:val="644710BC"/>
    <w:rsid w:val="64491666"/>
    <w:rsid w:val="64531837"/>
    <w:rsid w:val="647A4AC8"/>
    <w:rsid w:val="64841626"/>
    <w:rsid w:val="648B6EEF"/>
    <w:rsid w:val="64972A85"/>
    <w:rsid w:val="64986169"/>
    <w:rsid w:val="64C158BF"/>
    <w:rsid w:val="64CE2EAA"/>
    <w:rsid w:val="64E036E5"/>
    <w:rsid w:val="64E060B2"/>
    <w:rsid w:val="65065549"/>
    <w:rsid w:val="65110961"/>
    <w:rsid w:val="653C3090"/>
    <w:rsid w:val="65854376"/>
    <w:rsid w:val="658767BE"/>
    <w:rsid w:val="65892531"/>
    <w:rsid w:val="65A8389A"/>
    <w:rsid w:val="65D1387D"/>
    <w:rsid w:val="65F93E36"/>
    <w:rsid w:val="66195831"/>
    <w:rsid w:val="662E75B1"/>
    <w:rsid w:val="66342C2E"/>
    <w:rsid w:val="663E784C"/>
    <w:rsid w:val="66855163"/>
    <w:rsid w:val="668B6A45"/>
    <w:rsid w:val="669A48EB"/>
    <w:rsid w:val="66B57FCE"/>
    <w:rsid w:val="66C56C89"/>
    <w:rsid w:val="672A3F5C"/>
    <w:rsid w:val="672F3F24"/>
    <w:rsid w:val="673E055F"/>
    <w:rsid w:val="67451674"/>
    <w:rsid w:val="67551CE3"/>
    <w:rsid w:val="67682884"/>
    <w:rsid w:val="677417E3"/>
    <w:rsid w:val="677522D6"/>
    <w:rsid w:val="677A27ED"/>
    <w:rsid w:val="67A22552"/>
    <w:rsid w:val="67B22DCC"/>
    <w:rsid w:val="67BA56E4"/>
    <w:rsid w:val="67BE71AA"/>
    <w:rsid w:val="67D90273"/>
    <w:rsid w:val="67DE5875"/>
    <w:rsid w:val="67E55852"/>
    <w:rsid w:val="67EB1AB4"/>
    <w:rsid w:val="67FA1285"/>
    <w:rsid w:val="67FA254F"/>
    <w:rsid w:val="68120C78"/>
    <w:rsid w:val="683E0603"/>
    <w:rsid w:val="68551F4F"/>
    <w:rsid w:val="6855319E"/>
    <w:rsid w:val="68607527"/>
    <w:rsid w:val="687C10C9"/>
    <w:rsid w:val="687F7DF0"/>
    <w:rsid w:val="68840C16"/>
    <w:rsid w:val="68876EFB"/>
    <w:rsid w:val="68884654"/>
    <w:rsid w:val="68953C7D"/>
    <w:rsid w:val="689F444F"/>
    <w:rsid w:val="68A044D6"/>
    <w:rsid w:val="68A9152E"/>
    <w:rsid w:val="68AB4C28"/>
    <w:rsid w:val="68B96DBB"/>
    <w:rsid w:val="68CA2805"/>
    <w:rsid w:val="68E937A3"/>
    <w:rsid w:val="68F55EA4"/>
    <w:rsid w:val="693E15D3"/>
    <w:rsid w:val="69627681"/>
    <w:rsid w:val="6977531D"/>
    <w:rsid w:val="697D3521"/>
    <w:rsid w:val="6985191D"/>
    <w:rsid w:val="69AD578C"/>
    <w:rsid w:val="69CC2BFF"/>
    <w:rsid w:val="69D85712"/>
    <w:rsid w:val="69FD55B8"/>
    <w:rsid w:val="6A0B1C62"/>
    <w:rsid w:val="6A2406C8"/>
    <w:rsid w:val="6A5214B3"/>
    <w:rsid w:val="6AAB53B4"/>
    <w:rsid w:val="6AB848D9"/>
    <w:rsid w:val="6ADE0BD1"/>
    <w:rsid w:val="6ADE7537"/>
    <w:rsid w:val="6AE96859"/>
    <w:rsid w:val="6B0A6003"/>
    <w:rsid w:val="6B147746"/>
    <w:rsid w:val="6B24787C"/>
    <w:rsid w:val="6B3A3AE0"/>
    <w:rsid w:val="6B573233"/>
    <w:rsid w:val="6B5B6274"/>
    <w:rsid w:val="6B6B003F"/>
    <w:rsid w:val="6B935D53"/>
    <w:rsid w:val="6B9C668F"/>
    <w:rsid w:val="6BC810DA"/>
    <w:rsid w:val="6BDB75D3"/>
    <w:rsid w:val="6BE918CB"/>
    <w:rsid w:val="6BED4DBD"/>
    <w:rsid w:val="6C196F71"/>
    <w:rsid w:val="6C226FCB"/>
    <w:rsid w:val="6C31226F"/>
    <w:rsid w:val="6C44161C"/>
    <w:rsid w:val="6C552F0B"/>
    <w:rsid w:val="6C635F90"/>
    <w:rsid w:val="6C8C67B7"/>
    <w:rsid w:val="6C90221A"/>
    <w:rsid w:val="6C9D744C"/>
    <w:rsid w:val="6CE40709"/>
    <w:rsid w:val="6D167928"/>
    <w:rsid w:val="6D1C6524"/>
    <w:rsid w:val="6D26299B"/>
    <w:rsid w:val="6D3A20C8"/>
    <w:rsid w:val="6D4772EC"/>
    <w:rsid w:val="6D705F88"/>
    <w:rsid w:val="6D7A03FF"/>
    <w:rsid w:val="6D8E4F15"/>
    <w:rsid w:val="6D9078AF"/>
    <w:rsid w:val="6D9466BA"/>
    <w:rsid w:val="6DAA3FEF"/>
    <w:rsid w:val="6DB96FEF"/>
    <w:rsid w:val="6DC0172B"/>
    <w:rsid w:val="6DCB690C"/>
    <w:rsid w:val="6DD41A5B"/>
    <w:rsid w:val="6DDEB12A"/>
    <w:rsid w:val="6DE94229"/>
    <w:rsid w:val="6DF43C2E"/>
    <w:rsid w:val="6DF51B79"/>
    <w:rsid w:val="6DF51CA3"/>
    <w:rsid w:val="6E1105B3"/>
    <w:rsid w:val="6E376D60"/>
    <w:rsid w:val="6E614B7F"/>
    <w:rsid w:val="6E8335BD"/>
    <w:rsid w:val="6E8E12EF"/>
    <w:rsid w:val="6E972936"/>
    <w:rsid w:val="6E9F0D8B"/>
    <w:rsid w:val="6EA22573"/>
    <w:rsid w:val="6ED16CCE"/>
    <w:rsid w:val="6ED446C5"/>
    <w:rsid w:val="6ED85A05"/>
    <w:rsid w:val="6F2A7D94"/>
    <w:rsid w:val="6F6049BF"/>
    <w:rsid w:val="6F60676D"/>
    <w:rsid w:val="6F741C1C"/>
    <w:rsid w:val="6F8331F1"/>
    <w:rsid w:val="6F8F08C6"/>
    <w:rsid w:val="6F913D09"/>
    <w:rsid w:val="6FAE1A09"/>
    <w:rsid w:val="6FCD1928"/>
    <w:rsid w:val="6FD75BF8"/>
    <w:rsid w:val="6FE23626"/>
    <w:rsid w:val="702C48A1"/>
    <w:rsid w:val="70443D12"/>
    <w:rsid w:val="70571C4A"/>
    <w:rsid w:val="707723D0"/>
    <w:rsid w:val="70C31F4E"/>
    <w:rsid w:val="70DC62C7"/>
    <w:rsid w:val="70E231B1"/>
    <w:rsid w:val="70F5661B"/>
    <w:rsid w:val="711A6DEF"/>
    <w:rsid w:val="712447AC"/>
    <w:rsid w:val="71267542"/>
    <w:rsid w:val="712C1648"/>
    <w:rsid w:val="71360107"/>
    <w:rsid w:val="713779A1"/>
    <w:rsid w:val="713B688E"/>
    <w:rsid w:val="71522053"/>
    <w:rsid w:val="71744751"/>
    <w:rsid w:val="71C70507"/>
    <w:rsid w:val="71C85B51"/>
    <w:rsid w:val="71D43752"/>
    <w:rsid w:val="71F1796A"/>
    <w:rsid w:val="72154626"/>
    <w:rsid w:val="722142B5"/>
    <w:rsid w:val="72262B5D"/>
    <w:rsid w:val="72283FF7"/>
    <w:rsid w:val="722E7212"/>
    <w:rsid w:val="723A0474"/>
    <w:rsid w:val="725923E4"/>
    <w:rsid w:val="72864BF7"/>
    <w:rsid w:val="729023FC"/>
    <w:rsid w:val="7298621E"/>
    <w:rsid w:val="72B3430D"/>
    <w:rsid w:val="72B659F4"/>
    <w:rsid w:val="72C72545"/>
    <w:rsid w:val="7306005E"/>
    <w:rsid w:val="731D6723"/>
    <w:rsid w:val="732C59B5"/>
    <w:rsid w:val="73552361"/>
    <w:rsid w:val="73781286"/>
    <w:rsid w:val="73976C51"/>
    <w:rsid w:val="73AA2971"/>
    <w:rsid w:val="73C0646E"/>
    <w:rsid w:val="73C60B68"/>
    <w:rsid w:val="73D1419C"/>
    <w:rsid w:val="740D76F2"/>
    <w:rsid w:val="742222F5"/>
    <w:rsid w:val="74341327"/>
    <w:rsid w:val="74476126"/>
    <w:rsid w:val="74502301"/>
    <w:rsid w:val="74706664"/>
    <w:rsid w:val="747F3682"/>
    <w:rsid w:val="749C4185"/>
    <w:rsid w:val="74E16A84"/>
    <w:rsid w:val="74FC1E6E"/>
    <w:rsid w:val="7506180B"/>
    <w:rsid w:val="75067759"/>
    <w:rsid w:val="751E2B9B"/>
    <w:rsid w:val="752E6DCD"/>
    <w:rsid w:val="7551380D"/>
    <w:rsid w:val="75600BE5"/>
    <w:rsid w:val="7564475C"/>
    <w:rsid w:val="75752757"/>
    <w:rsid w:val="757D4451"/>
    <w:rsid w:val="7583797F"/>
    <w:rsid w:val="759A06C0"/>
    <w:rsid w:val="759F09EE"/>
    <w:rsid w:val="75AD3D8E"/>
    <w:rsid w:val="75BDC257"/>
    <w:rsid w:val="75D20F1D"/>
    <w:rsid w:val="75DA2C18"/>
    <w:rsid w:val="75F54412"/>
    <w:rsid w:val="75FE6698"/>
    <w:rsid w:val="760255B7"/>
    <w:rsid w:val="761D08E0"/>
    <w:rsid w:val="765D347C"/>
    <w:rsid w:val="76727617"/>
    <w:rsid w:val="76826699"/>
    <w:rsid w:val="76C87133"/>
    <w:rsid w:val="76CD08D5"/>
    <w:rsid w:val="76DB4B92"/>
    <w:rsid w:val="76EB41D4"/>
    <w:rsid w:val="76FB2798"/>
    <w:rsid w:val="76FE30AF"/>
    <w:rsid w:val="77052AA4"/>
    <w:rsid w:val="77136511"/>
    <w:rsid w:val="772167F1"/>
    <w:rsid w:val="77340A39"/>
    <w:rsid w:val="7734259E"/>
    <w:rsid w:val="77351FD0"/>
    <w:rsid w:val="77472422"/>
    <w:rsid w:val="774C686A"/>
    <w:rsid w:val="77592135"/>
    <w:rsid w:val="775A48B5"/>
    <w:rsid w:val="777F31F2"/>
    <w:rsid w:val="77D1700D"/>
    <w:rsid w:val="77EC04CC"/>
    <w:rsid w:val="77FF4C4B"/>
    <w:rsid w:val="780F5BBB"/>
    <w:rsid w:val="781D5C95"/>
    <w:rsid w:val="78746922"/>
    <w:rsid w:val="78775729"/>
    <w:rsid w:val="78790F5D"/>
    <w:rsid w:val="787D706C"/>
    <w:rsid w:val="78A42DB0"/>
    <w:rsid w:val="78A656AB"/>
    <w:rsid w:val="78B2245C"/>
    <w:rsid w:val="78DB3308"/>
    <w:rsid w:val="78E172CC"/>
    <w:rsid w:val="78EA1D1F"/>
    <w:rsid w:val="7904172F"/>
    <w:rsid w:val="790F7E27"/>
    <w:rsid w:val="792A231A"/>
    <w:rsid w:val="79314B25"/>
    <w:rsid w:val="79316829"/>
    <w:rsid w:val="79415644"/>
    <w:rsid w:val="797E66A9"/>
    <w:rsid w:val="798518A4"/>
    <w:rsid w:val="799527E3"/>
    <w:rsid w:val="79A97383"/>
    <w:rsid w:val="79AF5CE9"/>
    <w:rsid w:val="79B611B6"/>
    <w:rsid w:val="79E27E8B"/>
    <w:rsid w:val="79F850CE"/>
    <w:rsid w:val="79FD443C"/>
    <w:rsid w:val="7A1D1975"/>
    <w:rsid w:val="7A3B12DC"/>
    <w:rsid w:val="7A3E5150"/>
    <w:rsid w:val="7A4670D6"/>
    <w:rsid w:val="7A534B63"/>
    <w:rsid w:val="7A615382"/>
    <w:rsid w:val="7A67303B"/>
    <w:rsid w:val="7A7255A6"/>
    <w:rsid w:val="7A8F6B1E"/>
    <w:rsid w:val="7A957BAE"/>
    <w:rsid w:val="7AAB1D04"/>
    <w:rsid w:val="7ABA4368"/>
    <w:rsid w:val="7ABF0C71"/>
    <w:rsid w:val="7AD05746"/>
    <w:rsid w:val="7AE86D50"/>
    <w:rsid w:val="7B257FFD"/>
    <w:rsid w:val="7B343476"/>
    <w:rsid w:val="7B4E53DF"/>
    <w:rsid w:val="7B554527"/>
    <w:rsid w:val="7B587ECD"/>
    <w:rsid w:val="7B5A2978"/>
    <w:rsid w:val="7B5A7E4C"/>
    <w:rsid w:val="7B667AF9"/>
    <w:rsid w:val="7B7413ED"/>
    <w:rsid w:val="7B7468F8"/>
    <w:rsid w:val="7B8B4FD5"/>
    <w:rsid w:val="7BBA05D0"/>
    <w:rsid w:val="7BEE0103"/>
    <w:rsid w:val="7C0A0FE4"/>
    <w:rsid w:val="7C0A7652"/>
    <w:rsid w:val="7C1032C9"/>
    <w:rsid w:val="7C254906"/>
    <w:rsid w:val="7C31254B"/>
    <w:rsid w:val="7C590818"/>
    <w:rsid w:val="7C5E2286"/>
    <w:rsid w:val="7C7A4BE6"/>
    <w:rsid w:val="7C7B5CFE"/>
    <w:rsid w:val="7C7C10F6"/>
    <w:rsid w:val="7C8141C6"/>
    <w:rsid w:val="7C8415C1"/>
    <w:rsid w:val="7C853BEA"/>
    <w:rsid w:val="7C881368"/>
    <w:rsid w:val="7CB14A45"/>
    <w:rsid w:val="7CE27788"/>
    <w:rsid w:val="7D0C32F1"/>
    <w:rsid w:val="7D0F408D"/>
    <w:rsid w:val="7D252DA4"/>
    <w:rsid w:val="7D364FB1"/>
    <w:rsid w:val="7D384885"/>
    <w:rsid w:val="7D3C0B67"/>
    <w:rsid w:val="7D491C6C"/>
    <w:rsid w:val="7D5429C0"/>
    <w:rsid w:val="7D5F0F3A"/>
    <w:rsid w:val="7D6E6D43"/>
    <w:rsid w:val="7DA729F2"/>
    <w:rsid w:val="7DB57A34"/>
    <w:rsid w:val="7DBA6297"/>
    <w:rsid w:val="7DCF0F5E"/>
    <w:rsid w:val="7DD86F60"/>
    <w:rsid w:val="7DDA3D5D"/>
    <w:rsid w:val="7DE60973"/>
    <w:rsid w:val="7DEF0916"/>
    <w:rsid w:val="7E110D76"/>
    <w:rsid w:val="7E1E5218"/>
    <w:rsid w:val="7E330040"/>
    <w:rsid w:val="7E394402"/>
    <w:rsid w:val="7E490D14"/>
    <w:rsid w:val="7E7F0644"/>
    <w:rsid w:val="7E7F78B3"/>
    <w:rsid w:val="7E9A4E1F"/>
    <w:rsid w:val="7EA7723A"/>
    <w:rsid w:val="7EC674D2"/>
    <w:rsid w:val="7EC8454A"/>
    <w:rsid w:val="7EEB024C"/>
    <w:rsid w:val="7EF56FBB"/>
    <w:rsid w:val="7EFC18E2"/>
    <w:rsid w:val="7EFF6064"/>
    <w:rsid w:val="7F0653CC"/>
    <w:rsid w:val="7F0768EB"/>
    <w:rsid w:val="7F086DE8"/>
    <w:rsid w:val="7F143BEC"/>
    <w:rsid w:val="7F1C4CD8"/>
    <w:rsid w:val="7F601E71"/>
    <w:rsid w:val="7F686F78"/>
    <w:rsid w:val="7F715AF2"/>
    <w:rsid w:val="7F886E69"/>
    <w:rsid w:val="7F961E7F"/>
    <w:rsid w:val="7FCA5EB0"/>
    <w:rsid w:val="7FD748FB"/>
    <w:rsid w:val="BB7FA927"/>
    <w:rsid w:val="BECD84E0"/>
    <w:rsid w:val="BFFF7599"/>
    <w:rsid w:val="EF7F54CF"/>
    <w:rsid w:val="EFFADD25"/>
    <w:rsid w:val="F5FFD31F"/>
    <w:rsid w:val="F7DFAE55"/>
    <w:rsid w:val="F7EF7D7D"/>
    <w:rsid w:val="FFCF177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5">
    <w:name w:val="Default Paragraph Font"/>
    <w:unhideWhenUsed/>
    <w:qFormat/>
    <w:uiPriority w:val="1"/>
  </w:style>
  <w:style w:type="table" w:default="1" w:styleId="68">
    <w:name w:val="Normal Table"/>
    <w:unhideWhenUsed/>
    <w:qFormat/>
    <w:uiPriority w:val="99"/>
    <w:tblPr>
      <w:tblCellMar>
        <w:top w:w="0" w:type="dxa"/>
        <w:left w:w="108" w:type="dxa"/>
        <w:bottom w:w="0" w:type="dxa"/>
        <w:right w:w="108" w:type="dxa"/>
      </w:tblCellMar>
    </w:tblPr>
  </w:style>
  <w:style w:type="paragraph" w:styleId="5">
    <w:name w:val="Normal Indent"/>
    <w:basedOn w:val="1"/>
    <w:link w:val="200"/>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9"/>
    <w:qFormat/>
    <w:uiPriority w:val="0"/>
    <w:pPr>
      <w:shd w:val="clear" w:color="auto" w:fill="000080"/>
    </w:pPr>
  </w:style>
  <w:style w:type="paragraph" w:styleId="19">
    <w:name w:val="annotation text"/>
    <w:basedOn w:val="1"/>
    <w:link w:val="351"/>
    <w:qFormat/>
    <w:uiPriority w:val="99"/>
    <w:pPr>
      <w:jc w:val="left"/>
    </w:pPr>
  </w:style>
  <w:style w:type="paragraph" w:styleId="20">
    <w:name w:val="Salutation"/>
    <w:basedOn w:val="1"/>
    <w:next w:val="1"/>
    <w:link w:val="305"/>
    <w:qFormat/>
    <w:uiPriority w:val="0"/>
    <w:rPr>
      <w:rFonts w:ascii="仿宋_GB2312" w:eastAsia="仿宋_GB2312"/>
      <w:sz w:val="28"/>
      <w:szCs w:val="20"/>
    </w:rPr>
  </w:style>
  <w:style w:type="paragraph" w:styleId="21">
    <w:name w:val="Body Text 3"/>
    <w:basedOn w:val="1"/>
    <w:link w:val="33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3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8"/>
    <w:qFormat/>
    <w:uiPriority w:val="0"/>
    <w:pPr>
      <w:ind w:firstLine="420"/>
    </w:pPr>
    <w:rPr>
      <w:rFonts w:hAnsi="Calibri" w:cs="Times New Roman"/>
      <w:snapToGrid/>
      <w:szCs w:val="20"/>
    </w:rPr>
  </w:style>
  <w:style w:type="paragraph" w:styleId="25">
    <w:name w:val="Body Text Indent"/>
    <w:basedOn w:val="1"/>
    <w:next w:val="1"/>
    <w:link w:val="27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6"/>
    <w:qFormat/>
    <w:uiPriority w:val="0"/>
    <w:pPr>
      <w:widowControl/>
      <w:adjustRightInd/>
      <w:ind w:firstLine="200" w:firstLineChars="200"/>
      <w:jc w:val="left"/>
    </w:pPr>
    <w:rPr>
      <w:rFonts w:ascii="宋体" w:hAnsi="宋体"/>
      <w:i/>
      <w:iCs/>
      <w:kern w:val="0"/>
      <w:sz w:val="24"/>
    </w:rPr>
  </w:style>
  <w:style w:type="paragraph" w:styleId="31">
    <w:name w:val="index 4"/>
    <w:basedOn w:val="1"/>
    <w:next w:val="1"/>
    <w:qFormat/>
    <w:uiPriority w:val="99"/>
    <w:pPr>
      <w:ind w:left="600" w:leftChars="600"/>
    </w:pPr>
    <w:rPr>
      <w:rFonts w:ascii="Calibri" w:hAnsi="Calibri"/>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32"/>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8"/>
    <w:qFormat/>
    <w:uiPriority w:val="0"/>
    <w:pPr>
      <w:ind w:left="100" w:leftChars="2500"/>
    </w:pPr>
    <w:rPr>
      <w:rFonts w:ascii="宋体"/>
      <w:sz w:val="24"/>
      <w:szCs w:val="21"/>
      <w:lang w:val="zh-CN"/>
    </w:rPr>
  </w:style>
  <w:style w:type="paragraph" w:styleId="38">
    <w:name w:val="Body Text Indent 2"/>
    <w:basedOn w:val="1"/>
    <w:link w:val="315"/>
    <w:qFormat/>
    <w:uiPriority w:val="0"/>
    <w:pPr>
      <w:spacing w:line="360" w:lineRule="auto"/>
      <w:ind w:firstLine="601"/>
      <w:textAlignment w:val="baseline"/>
    </w:pPr>
    <w:rPr>
      <w:rFonts w:ascii="宋体"/>
      <w:kern w:val="0"/>
      <w:sz w:val="28"/>
      <w:szCs w:val="20"/>
    </w:rPr>
  </w:style>
  <w:style w:type="paragraph" w:styleId="39">
    <w:name w:val="endnote text"/>
    <w:basedOn w:val="1"/>
    <w:link w:val="934"/>
    <w:qFormat/>
    <w:uiPriority w:val="0"/>
    <w:rPr>
      <w:lang w:val="zh-CN"/>
    </w:rPr>
  </w:style>
  <w:style w:type="paragraph" w:styleId="40">
    <w:name w:val="Balloon Text"/>
    <w:basedOn w:val="1"/>
    <w:link w:val="195"/>
    <w:qFormat/>
    <w:uiPriority w:val="0"/>
    <w:rPr>
      <w:sz w:val="18"/>
      <w:szCs w:val="18"/>
    </w:rPr>
  </w:style>
  <w:style w:type="paragraph" w:styleId="41">
    <w:name w:val="footer"/>
    <w:basedOn w:val="1"/>
    <w:link w:val="390"/>
    <w:qFormat/>
    <w:uiPriority w:val="99"/>
    <w:pPr>
      <w:tabs>
        <w:tab w:val="center" w:pos="4153"/>
        <w:tab w:val="right" w:pos="8306"/>
      </w:tabs>
      <w:snapToGrid w:val="0"/>
      <w:jc w:val="left"/>
    </w:pPr>
    <w:rPr>
      <w:sz w:val="18"/>
      <w:szCs w:val="18"/>
    </w:rPr>
  </w:style>
  <w:style w:type="paragraph" w:styleId="42">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7"/>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next w:val="58"/>
    <w:link w:val="309"/>
    <w:qFormat/>
    <w:uiPriority w:val="0"/>
    <w:pPr>
      <w:spacing w:after="120" w:line="480" w:lineRule="auto"/>
    </w:pPr>
  </w:style>
  <w:style w:type="paragraph" w:customStyle="1" w:styleId="58">
    <w:name w:val="默认段落字体 Para Char"/>
    <w:basedOn w:val="1"/>
    <w:next w:val="59"/>
    <w:qFormat/>
    <w:uiPriority w:val="0"/>
    <w:rPr>
      <w:rFonts w:ascii="Tahoma" w:hAnsi="Tahoma"/>
      <w:sz w:val="24"/>
      <w:szCs w:val="20"/>
    </w:rPr>
  </w:style>
  <w:style w:type="paragraph" w:customStyle="1" w:styleId="59">
    <w:name w:val="Char Char Char Char Char Char Char Char Char Char Char Char Char Char Char Char"/>
    <w:basedOn w:val="1"/>
    <w:next w:val="60"/>
    <w:qFormat/>
    <w:uiPriority w:val="0"/>
  </w:style>
  <w:style w:type="paragraph" w:customStyle="1" w:styleId="60">
    <w:name w:val="列出段落1"/>
    <w:basedOn w:val="1"/>
    <w:next w:val="61"/>
    <w:qFormat/>
    <w:uiPriority w:val="0"/>
    <w:pPr>
      <w:adjustRightInd/>
      <w:spacing w:line="360" w:lineRule="auto"/>
      <w:ind w:firstLine="420" w:firstLineChars="200"/>
    </w:pPr>
    <w:rPr>
      <w:rFonts w:ascii="Calibri" w:hAnsi="Calibri"/>
      <w:sz w:val="24"/>
      <w:szCs w:val="22"/>
    </w:rPr>
  </w:style>
  <w:style w:type="paragraph" w:customStyle="1" w:styleId="61">
    <w:name w:val="Char"/>
    <w:basedOn w:val="1"/>
    <w:next w:val="62"/>
    <w:qFormat/>
    <w:uiPriority w:val="0"/>
    <w:rPr>
      <w:rFonts w:ascii="仿宋_GB2312" w:eastAsia="仿宋_GB2312"/>
      <w:b/>
      <w:sz w:val="32"/>
      <w:szCs w:val="32"/>
    </w:rPr>
  </w:style>
  <w:style w:type="paragraph" w:customStyle="1" w:styleId="62">
    <w:name w:val="p0"/>
    <w:basedOn w:val="1"/>
    <w:qFormat/>
    <w:uiPriority w:val="0"/>
    <w:pPr>
      <w:widowControl/>
      <w:adjustRightInd/>
    </w:pPr>
    <w:rPr>
      <w:kern w:val="0"/>
      <w:szCs w:val="21"/>
    </w:rPr>
  </w:style>
  <w:style w:type="paragraph" w:styleId="63">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4">
    <w:name w:val="Normal (Web)"/>
    <w:basedOn w:val="1"/>
    <w:qFormat/>
    <w:uiPriority w:val="99"/>
    <w:pPr>
      <w:widowControl/>
      <w:spacing w:before="100" w:beforeAutospacing="1" w:after="100" w:afterAutospacing="1"/>
      <w:jc w:val="left"/>
    </w:pPr>
    <w:rPr>
      <w:rFonts w:ascii="宋体" w:hAnsi="宋体"/>
      <w:kern w:val="0"/>
      <w:sz w:val="24"/>
    </w:rPr>
  </w:style>
  <w:style w:type="paragraph" w:styleId="65">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6">
    <w:name w:val="annotation subject"/>
    <w:basedOn w:val="19"/>
    <w:next w:val="19"/>
    <w:link w:val="103"/>
    <w:qFormat/>
    <w:uiPriority w:val="0"/>
    <w:rPr>
      <w:b/>
      <w:bCs/>
    </w:rPr>
  </w:style>
  <w:style w:type="paragraph" w:styleId="67">
    <w:name w:val="Body Text First Indent 2"/>
    <w:basedOn w:val="25"/>
    <w:link w:val="128"/>
    <w:qFormat/>
    <w:uiPriority w:val="0"/>
    <w:pPr>
      <w:adjustRightInd/>
      <w:spacing w:after="120" w:line="240" w:lineRule="auto"/>
      <w:ind w:left="420" w:leftChars="200" w:firstLine="210"/>
    </w:pPr>
    <w:rPr>
      <w:sz w:val="21"/>
    </w:rPr>
  </w:style>
  <w:style w:type="table" w:styleId="69">
    <w:name w:val="Table Grid"/>
    <w:basedOn w:val="6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0">
    <w:name w:val="Table Theme"/>
    <w:basedOn w:val="6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1">
    <w:name w:val="Table Elegant"/>
    <w:basedOn w:val="6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2">
    <w:name w:val="Table Grid 5"/>
    <w:basedOn w:val="6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3">
    <w:name w:val="Table Grid 8"/>
    <w:basedOn w:val="68"/>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4">
    <w:name w:val="Table Professional"/>
    <w:basedOn w:val="6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6">
    <w:name w:val="Strong"/>
    <w:basedOn w:val="75"/>
    <w:qFormat/>
    <w:uiPriority w:val="22"/>
    <w:rPr>
      <w:b/>
      <w:bCs/>
    </w:rPr>
  </w:style>
  <w:style w:type="character" w:styleId="77">
    <w:name w:val="endnote reference"/>
    <w:qFormat/>
    <w:uiPriority w:val="0"/>
    <w:rPr>
      <w:vertAlign w:val="superscript"/>
    </w:rPr>
  </w:style>
  <w:style w:type="character" w:styleId="78">
    <w:name w:val="page number"/>
    <w:basedOn w:val="75"/>
    <w:qFormat/>
    <w:uiPriority w:val="0"/>
    <w:rPr>
      <w:rFonts w:ascii="Arial" w:hAnsi="Arial" w:eastAsia="黑体" w:cs="Arial"/>
      <w:snapToGrid w:val="0"/>
      <w:kern w:val="0"/>
      <w:szCs w:val="21"/>
    </w:rPr>
  </w:style>
  <w:style w:type="character" w:styleId="79">
    <w:name w:val="FollowedHyperlink"/>
    <w:qFormat/>
    <w:uiPriority w:val="99"/>
    <w:rPr>
      <w:rFonts w:ascii="Arial" w:hAnsi="Arial" w:eastAsia="黑体" w:cs="Arial"/>
      <w:snapToGrid w:val="0"/>
      <w:color w:val="000000"/>
      <w:kern w:val="0"/>
      <w:sz w:val="18"/>
      <w:szCs w:val="18"/>
      <w:u w:val="none"/>
    </w:rPr>
  </w:style>
  <w:style w:type="character" w:styleId="80">
    <w:name w:val="Emphasis"/>
    <w:qFormat/>
    <w:uiPriority w:val="20"/>
    <w:rPr>
      <w:color w:val="CC0033"/>
    </w:rPr>
  </w:style>
  <w:style w:type="character" w:styleId="81">
    <w:name w:val="line number"/>
    <w:basedOn w:val="75"/>
    <w:qFormat/>
    <w:uiPriority w:val="0"/>
    <w:rPr>
      <w:rFonts w:ascii="Arial" w:hAnsi="Arial" w:eastAsia="黑体" w:cs="Arial"/>
      <w:snapToGrid w:val="0"/>
      <w:kern w:val="0"/>
      <w:szCs w:val="21"/>
    </w:rPr>
  </w:style>
  <w:style w:type="character" w:styleId="82">
    <w:name w:val="Hyperlink"/>
    <w:qFormat/>
    <w:uiPriority w:val="99"/>
    <w:rPr>
      <w:rFonts w:ascii="Arial" w:hAnsi="Arial" w:eastAsia="黑体" w:cs="Arial"/>
      <w:snapToGrid w:val="0"/>
      <w:color w:val="000000"/>
      <w:kern w:val="0"/>
      <w:sz w:val="18"/>
      <w:szCs w:val="18"/>
      <w:u w:val="none"/>
    </w:rPr>
  </w:style>
  <w:style w:type="character" w:styleId="83">
    <w:name w:val="HTML Code"/>
    <w:qFormat/>
    <w:uiPriority w:val="0"/>
    <w:rPr>
      <w:rFonts w:ascii="黑体" w:hAnsi="Courier New" w:eastAsia="黑体" w:cs="楷体_GB2312"/>
      <w:sz w:val="20"/>
      <w:szCs w:val="20"/>
    </w:rPr>
  </w:style>
  <w:style w:type="character" w:styleId="84">
    <w:name w:val="annotation reference"/>
    <w:qFormat/>
    <w:uiPriority w:val="99"/>
    <w:rPr>
      <w:sz w:val="21"/>
      <w:szCs w:val="21"/>
    </w:rPr>
  </w:style>
  <w:style w:type="paragraph" w:customStyle="1" w:styleId="85">
    <w:name w:val="样式6"/>
    <w:basedOn w:val="34"/>
    <w:next w:val="57"/>
    <w:qFormat/>
    <w:uiPriority w:val="0"/>
    <w:pPr>
      <w:spacing w:line="460" w:lineRule="exact"/>
      <w:outlineLvl w:val="2"/>
    </w:pPr>
    <w:rPr>
      <w:rFonts w:ascii="仿宋_GB2312" w:hAnsi="宋体" w:eastAsia="仿宋_GB2312"/>
      <w:b/>
      <w:bCs/>
      <w:sz w:val="24"/>
      <w:szCs w:val="24"/>
    </w:rPr>
  </w:style>
  <w:style w:type="paragraph" w:customStyle="1" w:styleId="8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7">
    <w:name w:val="正文空2字"/>
    <w:basedOn w:val="88"/>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8">
    <w:name w:val="左对齐正文"/>
    <w:qFormat/>
    <w:uiPriority w:val="99"/>
    <w:rPr>
      <w:rFonts w:ascii="Calibri" w:hAnsi="Calibri" w:eastAsia="仿宋_GB2312" w:cs="Calibri"/>
      <w:kern w:val="2"/>
      <w:sz w:val="32"/>
      <w:szCs w:val="32"/>
      <w:lang w:val="en-US"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locked/>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semiHidden/>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仿宋_GB2312" w:hAnsi="仿宋_GB2312" w:eastAsia="仿宋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6"/>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仿宋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
    <w:qFormat/>
    <w:locked/>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仿宋_GB2312" w:hAnsi="微软雅黑" w:eastAsia="仿宋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qFormat/>
    <w:uiPriority w:val="9"/>
    <w:rPr>
      <w:b/>
      <w:bCs/>
      <w:kern w:val="2"/>
      <w:sz w:val="32"/>
      <w:szCs w:val="32"/>
    </w:rPr>
  </w:style>
  <w:style w:type="character" w:customStyle="1" w:styleId="125">
    <w:name w:val="样式6 Char"/>
    <w:qFormat/>
    <w:uiPriority w:val="0"/>
    <w:rPr>
      <w:rFonts w:ascii="仿宋_GB2312" w:hAnsi="宋体" w:eastAsia="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仿宋_GB2312" w:eastAsia="仿宋_GB2312"/>
      <w:b/>
      <w:bCs/>
      <w:kern w:val="2"/>
      <w:sz w:val="24"/>
      <w:szCs w:val="24"/>
      <w:lang w:val="zh-CN" w:eastAsia="zh-CN" w:bidi="ar-SA"/>
    </w:rPr>
  </w:style>
  <w:style w:type="character" w:customStyle="1" w:styleId="128">
    <w:name w:val="正文首行缩进 2 Char"/>
    <w:link w:val="67"/>
    <w:qFormat/>
    <w:uiPriority w:val="0"/>
    <w:rPr>
      <w:rFonts w:ascii="宋体" w:hAnsi="宋体"/>
      <w:kern w:val="2"/>
      <w:sz w:val="21"/>
      <w:szCs w:val="24"/>
    </w:rPr>
  </w:style>
  <w:style w:type="character" w:customStyle="1" w:styleId="129">
    <w:name w:val="font11"/>
    <w:basedOn w:val="75"/>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5"/>
    <w:qFormat/>
    <w:uiPriority w:val="0"/>
    <w:rPr>
      <w:rFonts w:ascii="Arial" w:hAnsi="Arial" w:eastAsia="黑体" w:cs="Arial"/>
      <w:snapToGrid w:val="0"/>
      <w:kern w:val="0"/>
      <w:szCs w:val="21"/>
    </w:rPr>
  </w:style>
  <w:style w:type="character" w:customStyle="1" w:styleId="132">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仿宋_GB2312" w:hAnsi="仿宋" w:eastAsia="仿宋_GB2312"/>
      <w:kern w:val="2"/>
      <w:sz w:val="24"/>
      <w:szCs w:val="24"/>
    </w:rPr>
  </w:style>
  <w:style w:type="character" w:customStyle="1" w:styleId="135">
    <w:name w:val="样式4 Char"/>
    <w:qFormat/>
    <w:uiPriority w:val="0"/>
    <w:rPr>
      <w:rFonts w:ascii="仿宋_GB2312" w:hAnsi="仿宋" w:eastAsia="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 w:val="24"/>
      <w:szCs w:val="20"/>
    </w:rPr>
  </w:style>
  <w:style w:type="character" w:customStyle="1" w:styleId="139">
    <w:name w:val="Char Char24"/>
    <w:qFormat/>
    <w:uiPriority w:val="6"/>
    <w:rPr>
      <w:kern w:val="1"/>
      <w:sz w:val="21"/>
    </w:rPr>
  </w:style>
  <w:style w:type="character" w:customStyle="1" w:styleId="140">
    <w:name w:val="副标题 Char"/>
    <w:link w:val="48"/>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仿宋_GB2312" w:hAnsi="仿宋" w:eastAsia="仿宋_GB2312"/>
      <w:b/>
      <w:kern w:val="2"/>
      <w:sz w:val="24"/>
      <w:szCs w:val="24"/>
    </w:rPr>
  </w:style>
  <w:style w:type="character" w:customStyle="1" w:styleId="149">
    <w:name w:val="font12gray1"/>
    <w:qFormat/>
    <w:uiPriority w:val="0"/>
    <w:rPr>
      <w:rFonts w:ascii="仿宋_GB2312" w:eastAsia="微软雅黑"/>
      <w:b/>
      <w:spacing w:val="300"/>
      <w:kern w:val="2"/>
      <w:sz w:val="18"/>
      <w:szCs w:val="18"/>
      <w:lang w:val="en-US" w:eastAsia="zh-CN" w:bidi="ar-SA"/>
    </w:rPr>
  </w:style>
  <w:style w:type="character" w:customStyle="1" w:styleId="150">
    <w:name w:val="Char Char7"/>
    <w:semiHidden/>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locked/>
    <w:uiPriority w:val="0"/>
    <w:rPr>
      <w:rFonts w:eastAsia="宋体"/>
      <w:kern w:val="2"/>
      <w:sz w:val="21"/>
      <w:szCs w:val="24"/>
      <w:lang w:val="en-US" w:eastAsia="zh-CN" w:bidi="ar-SA"/>
    </w:rPr>
  </w:style>
  <w:style w:type="character" w:customStyle="1" w:styleId="153">
    <w:name w:val="font41"/>
    <w:qFormat/>
    <w:uiPriority w:val="0"/>
    <w:rPr>
      <w:rFonts w:hint="eastAsia" w:ascii="仿宋_GB2312" w:eastAsia="仿宋_GB2312" w:cs="仿宋_GB2312"/>
      <w:color w:val="000000"/>
      <w:sz w:val="22"/>
      <w:szCs w:val="22"/>
      <w:u w:val="none"/>
    </w:rPr>
  </w:style>
  <w:style w:type="character" w:customStyle="1" w:styleId="154">
    <w:name w:val="标题 6 Char"/>
    <w:link w:val="8"/>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locked/>
    <w:uiPriority w:val="0"/>
    <w:rPr>
      <w:rFonts w:eastAsia="宋体"/>
      <w:kern w:val="2"/>
      <w:sz w:val="18"/>
      <w:szCs w:val="18"/>
      <w:lang w:val="en-US" w:eastAsia="zh-CN" w:bidi="ar-SA"/>
    </w:rPr>
  </w:style>
  <w:style w:type="character" w:customStyle="1" w:styleId="159">
    <w:name w:val="正文 项目2 Char"/>
    <w:basedOn w:val="160"/>
    <w:qFormat/>
    <w:uiPriority w:val="0"/>
    <w:rPr>
      <w:rFonts w:ascii="仿宋_GB2312" w:hAnsi="仿宋_GB2312" w:eastAsia="仿宋_GB2312"/>
      <w:kern w:val="2"/>
      <w:sz w:val="24"/>
      <w:lang w:bidi="ar-SA"/>
    </w:rPr>
  </w:style>
  <w:style w:type="character" w:customStyle="1" w:styleId="160">
    <w:name w:val="正文 项目 Char"/>
    <w:qFormat/>
    <w:uiPriority w:val="0"/>
    <w:rPr>
      <w:rFonts w:ascii="仿宋_GB2312" w:hAnsi="仿宋_GB2312" w:eastAsia="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0"/>
    <w:rPr>
      <w:rFonts w:eastAsia="仿宋_GB2312"/>
      <w:kern w:val="2"/>
      <w:sz w:val="18"/>
      <w:lang w:val="en-US" w:eastAsia="zh-CN"/>
    </w:rPr>
  </w:style>
  <w:style w:type="character" w:customStyle="1" w:styleId="171">
    <w:name w:val="批注主题 Char"/>
    <w:qFormat/>
    <w:uiPriority w:val="0"/>
    <w:rPr>
      <w:rFonts w:eastAsia="宋体"/>
      <w:b/>
      <w:bCs/>
      <w:kern w:val="2"/>
      <w:sz w:val="21"/>
      <w:szCs w:val="24"/>
      <w:lang w:val="en-US" w:eastAsia="zh-CN" w:bidi="ar-SA"/>
    </w:rPr>
  </w:style>
  <w:style w:type="character" w:customStyle="1" w:styleId="172">
    <w:name w:val="Comment Text Char"/>
    <w:qFormat/>
    <w:locked/>
    <w:uiPriority w:val="0"/>
    <w:rPr>
      <w:rFonts w:ascii="宋体" w:hAnsi="宋体" w:eastAsia="宋体"/>
      <w:kern w:val="2"/>
      <w:sz w:val="24"/>
      <w:lang w:val="en-US" w:eastAsia="zh-CN" w:bidi="ar-SA"/>
    </w:rPr>
  </w:style>
  <w:style w:type="character" w:customStyle="1" w:styleId="173">
    <w:name w:val="标题 2 字符"/>
    <w:qFormat/>
    <w:uiPriority w:val="1"/>
    <w:rPr>
      <w:rFonts w:ascii="仿宋_GB2312" w:hAnsi="Times New Roman" w:eastAsia="仿宋_GB2312" w:cs="Times New Roman"/>
      <w:b/>
      <w:kern w:val="2"/>
      <w:sz w:val="24"/>
      <w:lang w:val="zh-CN"/>
    </w:rPr>
  </w:style>
  <w:style w:type="character" w:customStyle="1" w:styleId="174">
    <w:name w:val="Char Char72"/>
    <w:qFormat/>
    <w:uiPriority w:val="0"/>
    <w:rPr>
      <w:rFonts w:eastAsia="宋体"/>
      <w:kern w:val="2"/>
      <w:sz w:val="21"/>
      <w:szCs w:val="24"/>
      <w:lang w:val="en-US" w:eastAsia="zh-CN" w:bidi="ar-SA"/>
    </w:rPr>
  </w:style>
  <w:style w:type="character" w:customStyle="1" w:styleId="175">
    <w:name w:val="正文文本缩进 Char2"/>
    <w:qFormat/>
    <w:uiPriority w:val="0"/>
    <w:rPr>
      <w:rFonts w:ascii="Times New Roman" w:hAnsi="Times New Roman" w:eastAsia="宋体" w:cs="Times New Roman"/>
      <w:snapToGrid w:val="0"/>
      <w:kern w:val="0"/>
      <w:szCs w:val="24"/>
    </w:rPr>
  </w:style>
  <w:style w:type="character" w:customStyle="1" w:styleId="176">
    <w:name w:val="样式2 Char"/>
    <w:qFormat/>
    <w:uiPriority w:val="0"/>
    <w:rPr>
      <w:rFonts w:ascii="仿宋_GB2312" w:hAnsi="仿宋" w:eastAsia="仿宋_GB2312" w:cs="仿宋_GB2312"/>
      <w:b/>
      <w:bCs/>
      <w:sz w:val="32"/>
      <w:szCs w:val="30"/>
      <w:lang w:val="zh-CN"/>
    </w:rPr>
  </w:style>
  <w:style w:type="character" w:customStyle="1" w:styleId="177">
    <w:name w:val="表格名称[858D7CFB-ED40-4347-BF05-701D383B685F]"/>
    <w:link w:val="178"/>
    <w:qFormat/>
    <w:uiPriority w:val="0"/>
    <w:rPr>
      <w:sz w:val="32"/>
    </w:rPr>
  </w:style>
  <w:style w:type="paragraph" w:customStyle="1" w:styleId="178">
    <w:name w:val="表格名称"/>
    <w:basedOn w:val="3"/>
    <w:link w:val="17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9">
    <w:name w:val="Char Char4"/>
    <w:qFormat/>
    <w:uiPriority w:val="0"/>
    <w:rPr>
      <w:rFonts w:eastAsia="宋体"/>
      <w:b/>
      <w:sz w:val="24"/>
      <w:lang w:val="en-GB" w:eastAsia="zh-CN" w:bidi="ar-SA"/>
    </w:rPr>
  </w:style>
  <w:style w:type="character" w:customStyle="1" w:styleId="180">
    <w:name w:val="c7 style3"/>
    <w:qFormat/>
    <w:uiPriority w:val="0"/>
  </w:style>
  <w:style w:type="character" w:customStyle="1" w:styleId="181">
    <w:name w:val="正文文本 3 Char1"/>
    <w:semiHidden/>
    <w:qFormat/>
    <w:uiPriority w:val="99"/>
    <w:rPr>
      <w:rFonts w:ascii="Times New Roman" w:hAnsi="Times New Roman" w:eastAsia="宋体" w:cs="Times New Roman"/>
      <w:sz w:val="16"/>
      <w:szCs w:val="16"/>
    </w:rPr>
  </w:style>
  <w:style w:type="character" w:customStyle="1" w:styleId="182">
    <w:name w:val="tw4winInternal"/>
    <w:qFormat/>
    <w:uiPriority w:val="0"/>
    <w:rPr>
      <w:rFonts w:ascii="Courier New" w:hAnsi="Courier New" w:cs="Courier New"/>
      <w:color w:val="FF0000"/>
      <w:lang w:val="en-US" w:eastAsia="zh-CN"/>
    </w:rPr>
  </w:style>
  <w:style w:type="character" w:customStyle="1" w:styleId="183">
    <w:name w:val="Char Char10"/>
    <w:semiHidden/>
    <w:qFormat/>
    <w:uiPriority w:val="0"/>
    <w:rPr>
      <w:rFonts w:ascii="宋体" w:hAnsi="宋体"/>
      <w:kern w:val="2"/>
      <w:sz w:val="21"/>
      <w:szCs w:val="24"/>
      <w:lang w:val="en-US" w:eastAsia="zh-CN"/>
    </w:rPr>
  </w:style>
  <w:style w:type="character" w:customStyle="1" w:styleId="184">
    <w:name w:val="shadow11"/>
    <w:qFormat/>
    <w:uiPriority w:val="0"/>
    <w:rPr>
      <w:color w:val="000000"/>
      <w:sz w:val="21"/>
    </w:rPr>
  </w:style>
  <w:style w:type="character" w:customStyle="1" w:styleId="185">
    <w:name w:val="正文非缩进 Char3"/>
    <w:qFormat/>
    <w:uiPriority w:val="0"/>
    <w:rPr>
      <w:rFonts w:ascii="宋体" w:eastAsia="宋体"/>
      <w:snapToGrid w:val="0"/>
      <w:color w:val="000000"/>
      <w:kern w:val="28"/>
      <w:sz w:val="28"/>
      <w:lang w:val="en-US" w:eastAsia="zh-CN" w:bidi="ar-SA"/>
    </w:rPr>
  </w:style>
  <w:style w:type="character" w:customStyle="1" w:styleId="186">
    <w:name w:val="Char Char"/>
    <w:qFormat/>
    <w:uiPriority w:val="0"/>
    <w:rPr>
      <w:rFonts w:ascii="宋体" w:hAnsi="Courier New" w:eastAsia="宋体"/>
      <w:kern w:val="2"/>
      <w:sz w:val="21"/>
      <w:lang w:val="en-US" w:eastAsia="zh-CN" w:bidi="ar-SA"/>
    </w:rPr>
  </w:style>
  <w:style w:type="character" w:customStyle="1" w:styleId="187">
    <w:name w:val="签名 Char1"/>
    <w:qFormat/>
    <w:uiPriority w:val="0"/>
    <w:rPr>
      <w:rFonts w:ascii="Times New Roman" w:hAnsi="Times New Roman" w:eastAsia="宋体" w:cs="Times New Roman"/>
      <w:szCs w:val="24"/>
    </w:rPr>
  </w:style>
  <w:style w:type="character" w:customStyle="1" w:styleId="188">
    <w:name w:val="日期 Char"/>
    <w:link w:val="37"/>
    <w:qFormat/>
    <w:uiPriority w:val="0"/>
    <w:rPr>
      <w:rFonts w:ascii="宋体"/>
      <w:kern w:val="2"/>
      <w:sz w:val="24"/>
      <w:szCs w:val="21"/>
      <w:lang w:val="zh-CN"/>
    </w:rPr>
  </w:style>
  <w:style w:type="character" w:customStyle="1" w:styleId="189">
    <w:name w:val="标题 9 Char"/>
    <w:link w:val="11"/>
    <w:qFormat/>
    <w:uiPriority w:val="0"/>
    <w:rPr>
      <w:rFonts w:ascii="Arial" w:hAnsi="Arial" w:eastAsia="黑体"/>
      <w:kern w:val="2"/>
      <w:sz w:val="21"/>
      <w:szCs w:val="21"/>
    </w:rPr>
  </w:style>
  <w:style w:type="character" w:customStyle="1" w:styleId="190">
    <w:name w:val="Char Char18"/>
    <w:qFormat/>
    <w:uiPriority w:val="6"/>
    <w:rPr>
      <w:rFonts w:ascii="宋体" w:hAnsi="宋体"/>
      <w:sz w:val="28"/>
    </w:rPr>
  </w:style>
  <w:style w:type="character" w:customStyle="1" w:styleId="191">
    <w:name w:val="批注文字 Char"/>
    <w:qFormat/>
    <w:uiPriority w:val="0"/>
    <w:rPr>
      <w:kern w:val="2"/>
      <w:sz w:val="21"/>
      <w:szCs w:val="24"/>
    </w:rPr>
  </w:style>
  <w:style w:type="character" w:customStyle="1" w:styleId="192">
    <w:name w:val="Char Char22"/>
    <w:qFormat/>
    <w:uiPriority w:val="6"/>
    <w:rPr>
      <w:rFonts w:ascii="宋体" w:hAnsi="宋体"/>
      <w:kern w:val="1"/>
      <w:sz w:val="24"/>
      <w:szCs w:val="24"/>
    </w:rPr>
  </w:style>
  <w:style w:type="character" w:customStyle="1" w:styleId="193">
    <w:name w:val="pt141"/>
    <w:qFormat/>
    <w:uiPriority w:val="0"/>
    <w:rPr>
      <w:color w:val="330066"/>
      <w:sz w:val="22"/>
      <w:szCs w:val="22"/>
    </w:rPr>
  </w:style>
  <w:style w:type="character" w:customStyle="1" w:styleId="194">
    <w:name w:val="正文文本缩进 2 Char1"/>
    <w:semiHidden/>
    <w:qFormat/>
    <w:uiPriority w:val="99"/>
    <w:rPr>
      <w:rFonts w:ascii="Times New Roman" w:hAnsi="Times New Roman" w:eastAsia="宋体" w:cs="Times New Roman"/>
      <w:szCs w:val="24"/>
    </w:rPr>
  </w:style>
  <w:style w:type="character" w:customStyle="1" w:styleId="195">
    <w:name w:val="批注框文本 Char"/>
    <w:link w:val="40"/>
    <w:qFormat/>
    <w:uiPriority w:val="0"/>
    <w:rPr>
      <w:kern w:val="2"/>
      <w:sz w:val="18"/>
      <w:szCs w:val="18"/>
    </w:rPr>
  </w:style>
  <w:style w:type="character" w:customStyle="1" w:styleId="196">
    <w:name w:val="Char Char611"/>
    <w:qFormat/>
    <w:uiPriority w:val="0"/>
    <w:rPr>
      <w:rFonts w:eastAsia="宋体"/>
      <w:kern w:val="2"/>
      <w:sz w:val="21"/>
      <w:szCs w:val="24"/>
      <w:lang w:val="en-US" w:eastAsia="zh-CN" w:bidi="ar-SA"/>
    </w:rPr>
  </w:style>
  <w:style w:type="character" w:customStyle="1" w:styleId="197">
    <w:name w:val="highlight1"/>
    <w:qFormat/>
    <w:uiPriority w:val="0"/>
    <w:rPr>
      <w:rFonts w:ascii="仿宋_GB2312" w:eastAsia="微软雅黑"/>
      <w:b/>
      <w:kern w:val="2"/>
      <w:sz w:val="23"/>
      <w:szCs w:val="23"/>
      <w:lang w:val="en-US" w:eastAsia="zh-CN" w:bidi="ar-SA"/>
    </w:rPr>
  </w:style>
  <w:style w:type="character" w:customStyle="1" w:styleId="198">
    <w:name w:val="my正文 Char"/>
    <w:link w:val="199"/>
    <w:qFormat/>
    <w:locked/>
    <w:uiPriority w:val="0"/>
    <w:rPr>
      <w:rFonts w:ascii="Tahoma" w:hAnsi="Tahoma"/>
      <w:sz w:val="24"/>
      <w:szCs w:val="24"/>
    </w:rPr>
  </w:style>
  <w:style w:type="paragraph" w:customStyle="1" w:styleId="199">
    <w:name w:val="my正文"/>
    <w:basedOn w:val="1"/>
    <w:link w:val="198"/>
    <w:qFormat/>
    <w:uiPriority w:val="0"/>
    <w:pPr>
      <w:adjustRightInd/>
      <w:spacing w:line="360" w:lineRule="auto"/>
      <w:ind w:firstLine="480" w:firstLineChars="200"/>
    </w:pPr>
    <w:rPr>
      <w:rFonts w:ascii="Tahoma" w:hAnsi="Tahoma"/>
      <w:kern w:val="0"/>
      <w:sz w:val="24"/>
    </w:rPr>
  </w:style>
  <w:style w:type="character" w:customStyle="1" w:styleId="200">
    <w:name w:val="正文缩进 Char2"/>
    <w:link w:val="5"/>
    <w:qFormat/>
    <w:uiPriority w:val="0"/>
    <w:rPr>
      <w:rFonts w:ascii="宋体" w:eastAsia="宋体"/>
      <w:snapToGrid w:val="0"/>
      <w:color w:val="000000"/>
      <w:kern w:val="28"/>
      <w:sz w:val="28"/>
      <w:lang w:val="en-US" w:eastAsia="zh-CN" w:bidi="ar-SA"/>
    </w:rPr>
  </w:style>
  <w:style w:type="character" w:customStyle="1" w:styleId="201">
    <w:name w:val="Used by Word for text of Help footnotes Char Char1"/>
    <w:qFormat/>
    <w:uiPriority w:val="0"/>
    <w:rPr>
      <w:color w:val="0000FF"/>
      <w:sz w:val="21"/>
    </w:rPr>
  </w:style>
  <w:style w:type="character" w:customStyle="1" w:styleId="202">
    <w:name w:val="页眉 Char"/>
    <w:qFormat/>
    <w:uiPriority w:val="0"/>
    <w:rPr>
      <w:rFonts w:eastAsia="仿宋_GB2312"/>
      <w:kern w:val="2"/>
      <w:sz w:val="18"/>
      <w:lang w:val="en-US" w:eastAsia="zh-CN"/>
    </w:rPr>
  </w:style>
  <w:style w:type="character" w:customStyle="1" w:styleId="203">
    <w:name w:val="FA正文 Char Char"/>
    <w:qFormat/>
    <w:uiPriority w:val="0"/>
    <w:rPr>
      <w:rFonts w:hAnsi="宋体"/>
      <w:kern w:val="2"/>
      <w:sz w:val="24"/>
      <w:lang w:bidi="ar-SA"/>
    </w:rPr>
  </w:style>
  <w:style w:type="character" w:customStyle="1" w:styleId="204">
    <w:name w:val="纯文本 字符"/>
    <w:qFormat/>
    <w:uiPriority w:val="0"/>
    <w:rPr>
      <w:rFonts w:ascii="宋体" w:hAnsi="Courier New" w:eastAsia="宋体" w:cs="Arial"/>
      <w:snapToGrid w:val="0"/>
      <w:kern w:val="2"/>
      <w:sz w:val="21"/>
      <w:szCs w:val="21"/>
      <w:lang w:val="en-US" w:eastAsia="zh-CN" w:bidi="ar-SA"/>
    </w:rPr>
  </w:style>
  <w:style w:type="character" w:customStyle="1" w:styleId="205">
    <w:name w:val="3级 Char"/>
    <w:link w:val="206"/>
    <w:qFormat/>
    <w:uiPriority w:val="0"/>
    <w:rPr>
      <w:rFonts w:ascii="宋体" w:hAnsi="宋体"/>
      <w:b/>
      <w:bCs/>
      <w:snapToGrid/>
      <w:sz w:val="28"/>
    </w:rPr>
  </w:style>
  <w:style w:type="paragraph" w:customStyle="1" w:styleId="206">
    <w:name w:val="3级"/>
    <w:basedOn w:val="207"/>
    <w:link w:val="205"/>
    <w:qFormat/>
    <w:uiPriority w:val="0"/>
    <w:pPr>
      <w:ind w:left="0" w:right="466" w:firstLine="288"/>
    </w:pPr>
    <w:rPr>
      <w:rFonts w:hAnsi="宋体"/>
      <w:snapToGrid/>
    </w:rPr>
  </w:style>
  <w:style w:type="paragraph" w:customStyle="1" w:styleId="20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8">
    <w:name w:val="myp11"/>
    <w:qFormat/>
    <w:uiPriority w:val="0"/>
    <w:rPr>
      <w:rFonts w:ascii="仿宋_GB2312" w:eastAsia="微软雅黑"/>
      <w:b/>
      <w:kern w:val="2"/>
      <w:sz w:val="32"/>
      <w:szCs w:val="32"/>
      <w:lang w:val="en-US" w:eastAsia="zh-CN" w:bidi="ar-SA"/>
    </w:rPr>
  </w:style>
  <w:style w:type="character" w:customStyle="1" w:styleId="209">
    <w:name w:val="文档结构图 Char1"/>
    <w:link w:val="18"/>
    <w:qFormat/>
    <w:uiPriority w:val="0"/>
    <w:rPr>
      <w:kern w:val="2"/>
      <w:sz w:val="21"/>
      <w:szCs w:val="24"/>
      <w:shd w:val="clear" w:color="auto" w:fill="000080"/>
    </w:rPr>
  </w:style>
  <w:style w:type="character" w:customStyle="1" w:styleId="210">
    <w:name w:val="H6 Char"/>
    <w:qFormat/>
    <w:uiPriority w:val="0"/>
    <w:rPr>
      <w:rFonts w:ascii="Arial" w:hAnsi="Arial" w:eastAsia="黑体"/>
      <w:b/>
      <w:bCs/>
      <w:kern w:val="2"/>
      <w:sz w:val="24"/>
      <w:szCs w:val="24"/>
    </w:rPr>
  </w:style>
  <w:style w:type="character" w:customStyle="1" w:styleId="211">
    <w:name w:val="Char Char91"/>
    <w:qFormat/>
    <w:uiPriority w:val="0"/>
    <w:rPr>
      <w:rFonts w:eastAsia="宋体"/>
      <w:kern w:val="2"/>
      <w:sz w:val="18"/>
      <w:szCs w:val="18"/>
      <w:lang w:val="en-US" w:eastAsia="zh-CN" w:bidi="ar-SA"/>
    </w:rPr>
  </w:style>
  <w:style w:type="character" w:customStyle="1" w:styleId="212">
    <w:name w:val="副标题 Char1"/>
    <w:qFormat/>
    <w:uiPriority w:val="0"/>
    <w:rPr>
      <w:rFonts w:ascii="Cambria" w:hAnsi="Cambria" w:eastAsia="宋体" w:cs="Times New Roman"/>
      <w:b/>
      <w:bCs/>
      <w:snapToGrid w:val="0"/>
      <w:kern w:val="28"/>
      <w:sz w:val="32"/>
      <w:szCs w:val="32"/>
    </w:rPr>
  </w:style>
  <w:style w:type="character" w:customStyle="1" w:styleId="213">
    <w:name w:val="font61"/>
    <w:qFormat/>
    <w:uiPriority w:val="0"/>
    <w:rPr>
      <w:rFonts w:hint="eastAsia" w:ascii="仿宋" w:hAnsi="仿宋" w:eastAsia="仿宋" w:cs="仿宋"/>
      <w:color w:val="000000"/>
      <w:sz w:val="20"/>
      <w:szCs w:val="20"/>
      <w:u w:val="none"/>
    </w:rPr>
  </w:style>
  <w:style w:type="character" w:customStyle="1" w:styleId="21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5">
    <w:name w:val="Char Char211"/>
    <w:qFormat/>
    <w:uiPriority w:val="0"/>
    <w:rPr>
      <w:rFonts w:eastAsia="宋体"/>
      <w:b/>
      <w:bCs/>
      <w:kern w:val="2"/>
      <w:sz w:val="21"/>
      <w:szCs w:val="24"/>
      <w:lang w:val="en-US" w:eastAsia="zh-CN" w:bidi="ar-SA"/>
    </w:rPr>
  </w:style>
  <w:style w:type="character" w:customStyle="1" w:styleId="216">
    <w:name w:val="标题 2 Char"/>
    <w:qFormat/>
    <w:uiPriority w:val="0"/>
    <w:rPr>
      <w:rFonts w:ascii="Arial" w:hAnsi="Arial" w:eastAsia="黑体"/>
      <w:b/>
      <w:kern w:val="2"/>
      <w:sz w:val="32"/>
      <w:lang w:val="en-US" w:eastAsia="zh-CN"/>
    </w:rPr>
  </w:style>
  <w:style w:type="character" w:customStyle="1" w:styleId="217">
    <w:name w:val="maywed421"/>
    <w:qFormat/>
    <w:uiPriority w:val="0"/>
    <w:rPr>
      <w:color w:val="366FB6"/>
      <w:u w:val="none"/>
    </w:rPr>
  </w:style>
  <w:style w:type="character" w:customStyle="1" w:styleId="218">
    <w:name w:val="正文文本缩进 Char"/>
    <w:qFormat/>
    <w:uiPriority w:val="0"/>
    <w:rPr>
      <w:rFonts w:ascii="宋体" w:hAnsi="宋体"/>
      <w:kern w:val="2"/>
      <w:sz w:val="24"/>
      <w:szCs w:val="24"/>
    </w:rPr>
  </w:style>
  <w:style w:type="character" w:customStyle="1" w:styleId="219">
    <w:name w:val="Char Char102"/>
    <w:semiHidden/>
    <w:qFormat/>
    <w:uiPriority w:val="0"/>
    <w:rPr>
      <w:rFonts w:ascii="宋体" w:hAnsi="宋体"/>
      <w:kern w:val="2"/>
      <w:sz w:val="21"/>
      <w:szCs w:val="24"/>
      <w:lang w:val="en-US" w:eastAsia="zh-CN"/>
    </w:rPr>
  </w:style>
  <w:style w:type="character" w:customStyle="1" w:styleId="220">
    <w:name w:val="页眉 Char1"/>
    <w:qFormat/>
    <w:uiPriority w:val="0"/>
    <w:rPr>
      <w:rFonts w:eastAsia="宋体"/>
      <w:kern w:val="2"/>
      <w:sz w:val="18"/>
      <w:szCs w:val="18"/>
      <w:lang w:val="en-US" w:eastAsia="zh-CN" w:bidi="ar-SA"/>
    </w:rPr>
  </w:style>
  <w:style w:type="character" w:customStyle="1" w:styleId="221">
    <w:name w:val="md"/>
    <w:basedOn w:val="75"/>
    <w:qFormat/>
    <w:uiPriority w:val="0"/>
    <w:rPr>
      <w:rFonts w:ascii="Arial" w:hAnsi="Arial" w:eastAsia="黑体" w:cs="Arial"/>
      <w:snapToGrid w:val="0"/>
      <w:kern w:val="0"/>
      <w:szCs w:val="21"/>
    </w:rPr>
  </w:style>
  <w:style w:type="character" w:customStyle="1" w:styleId="222">
    <w:name w:val="big1"/>
    <w:qFormat/>
    <w:uiPriority w:val="0"/>
    <w:rPr>
      <w:rFonts w:hint="eastAsia" w:ascii="宋体" w:hAnsi="宋体" w:eastAsia="宋体"/>
      <w:color w:val="333333"/>
      <w:sz w:val="22"/>
      <w:szCs w:val="22"/>
    </w:rPr>
  </w:style>
  <w:style w:type="character" w:customStyle="1" w:styleId="223">
    <w:name w:val="Char Char311"/>
    <w:qFormat/>
    <w:uiPriority w:val="0"/>
    <w:rPr>
      <w:rFonts w:eastAsia="宋体"/>
      <w:kern w:val="2"/>
      <w:sz w:val="21"/>
      <w:szCs w:val="24"/>
      <w:lang w:val="en-US" w:eastAsia="zh-CN" w:bidi="ar-SA"/>
    </w:rPr>
  </w:style>
  <w:style w:type="character" w:customStyle="1" w:styleId="224">
    <w:name w:val="Char Char81"/>
    <w:qFormat/>
    <w:uiPriority w:val="6"/>
    <w:rPr>
      <w:rFonts w:eastAsia="宋体"/>
      <w:b/>
      <w:sz w:val="24"/>
      <w:lang w:val="en-GB" w:eastAsia="zh-CN"/>
    </w:rPr>
  </w:style>
  <w:style w:type="character" w:customStyle="1" w:styleId="225">
    <w:name w:val="样式3 Char"/>
    <w:basedOn w:val="176"/>
    <w:qFormat/>
    <w:uiPriority w:val="0"/>
    <w:rPr>
      <w:rFonts w:ascii="仿宋_GB2312" w:hAnsi="仿宋" w:eastAsia="仿宋_GB2312" w:cs="仿宋_GB2312"/>
      <w:sz w:val="32"/>
      <w:szCs w:val="30"/>
      <w:lang w:val="zh-CN"/>
    </w:rPr>
  </w:style>
  <w:style w:type="character" w:customStyle="1" w:styleId="226">
    <w:name w:val="HTML 地址 Char"/>
    <w:link w:val="30"/>
    <w:qFormat/>
    <w:uiPriority w:val="0"/>
    <w:rPr>
      <w:rFonts w:ascii="宋体" w:hAnsi="宋体"/>
      <w:i/>
      <w:iCs/>
      <w:sz w:val="24"/>
      <w:szCs w:val="24"/>
    </w:rPr>
  </w:style>
  <w:style w:type="character" w:customStyle="1" w:styleId="227">
    <w:name w:val="正文首行缩进 2 Char1"/>
    <w:qFormat/>
    <w:uiPriority w:val="0"/>
    <w:rPr>
      <w:rFonts w:ascii="Times New Roman" w:hAnsi="Times New Roman" w:eastAsia="宋体" w:cs="Times New Roman"/>
      <w:kern w:val="2"/>
      <w:sz w:val="24"/>
      <w:szCs w:val="24"/>
    </w:rPr>
  </w:style>
  <w:style w:type="character" w:customStyle="1" w:styleId="228">
    <w:name w:val="副标题 Char2"/>
    <w:qFormat/>
    <w:uiPriority w:val="0"/>
    <w:rPr>
      <w:rFonts w:ascii="Cambria" w:hAnsi="Cambria" w:eastAsia="宋体" w:cs="Times New Roman"/>
      <w:b/>
      <w:bCs/>
      <w:snapToGrid w:val="0"/>
      <w:kern w:val="28"/>
      <w:sz w:val="32"/>
      <w:szCs w:val="32"/>
    </w:rPr>
  </w:style>
  <w:style w:type="character" w:customStyle="1" w:styleId="229">
    <w:name w:val="标题4-dyf Char"/>
    <w:link w:val="230"/>
    <w:qFormat/>
    <w:uiPriority w:val="0"/>
    <w:rPr>
      <w:rFonts w:ascii="Cambria" w:hAnsi="Cambria"/>
      <w:b/>
      <w:bCs/>
      <w:color w:val="000000"/>
      <w:kern w:val="2"/>
      <w:sz w:val="21"/>
      <w:szCs w:val="21"/>
    </w:rPr>
  </w:style>
  <w:style w:type="paragraph" w:customStyle="1" w:styleId="230">
    <w:name w:val="标题4-dyf"/>
    <w:basedOn w:val="6"/>
    <w:link w:val="22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1">
    <w:name w:val="dectext1"/>
    <w:qFormat/>
    <w:uiPriority w:val="0"/>
    <w:rPr>
      <w:rFonts w:ascii="宋体" w:hAnsi="宋体" w:eastAsia="宋体"/>
      <w:color w:val="333333"/>
      <w:sz w:val="21"/>
      <w:szCs w:val="21"/>
      <w:u w:val="none"/>
    </w:rPr>
  </w:style>
  <w:style w:type="character" w:customStyle="1" w:styleId="232">
    <w:name w:val="冯 Char"/>
    <w:link w:val="233"/>
    <w:qFormat/>
    <w:uiPriority w:val="0"/>
    <w:rPr>
      <w:rFonts w:ascii="宋体" w:hAnsi="宋体"/>
      <w:color w:val="000000"/>
      <w:sz w:val="24"/>
      <w:szCs w:val="24"/>
    </w:rPr>
  </w:style>
  <w:style w:type="paragraph" w:customStyle="1" w:styleId="233">
    <w:name w:val="冯"/>
    <w:basedOn w:val="1"/>
    <w:link w:val="232"/>
    <w:qFormat/>
    <w:uiPriority w:val="0"/>
    <w:pPr>
      <w:widowControl/>
      <w:adjustRightInd/>
      <w:spacing w:line="360" w:lineRule="auto"/>
      <w:ind w:firstLine="480" w:firstLineChars="200"/>
    </w:pPr>
    <w:rPr>
      <w:rFonts w:ascii="宋体" w:hAnsi="宋体"/>
      <w:color w:val="000000"/>
      <w:kern w:val="0"/>
      <w:sz w:val="24"/>
    </w:rPr>
  </w:style>
  <w:style w:type="character" w:customStyle="1" w:styleId="234">
    <w:name w:val="Header Char"/>
    <w:qFormat/>
    <w:locked/>
    <w:uiPriority w:val="0"/>
    <w:rPr>
      <w:rFonts w:eastAsia="宋体"/>
      <w:kern w:val="2"/>
      <w:sz w:val="18"/>
      <w:szCs w:val="18"/>
      <w:lang w:val="en-US" w:eastAsia="zh-CN" w:bidi="ar-SA"/>
    </w:rPr>
  </w:style>
  <w:style w:type="character" w:customStyle="1" w:styleId="235">
    <w:name w:val="Char Char12"/>
    <w:qFormat/>
    <w:uiPriority w:val="0"/>
    <w:rPr>
      <w:rFonts w:ascii="仿宋_GB2312" w:eastAsia="仿宋_GB2312"/>
      <w:b/>
      <w:bCs/>
      <w:kern w:val="2"/>
      <w:sz w:val="24"/>
      <w:szCs w:val="24"/>
      <w:lang w:val="zh-CN" w:eastAsia="zh-CN" w:bidi="ar-SA"/>
    </w:rPr>
  </w:style>
  <w:style w:type="character" w:customStyle="1" w:styleId="236">
    <w:name w:val="题注 Char"/>
    <w:link w:val="16"/>
    <w:qFormat/>
    <w:uiPriority w:val="0"/>
    <w:rPr>
      <w:b/>
      <w:kern w:val="2"/>
      <w:sz w:val="28"/>
    </w:rPr>
  </w:style>
  <w:style w:type="character" w:customStyle="1" w:styleId="237">
    <w:name w:val="普通文字 Char3"/>
    <w:qFormat/>
    <w:uiPriority w:val="0"/>
    <w:rPr>
      <w:rFonts w:ascii="宋体" w:hAnsi="Courier New" w:eastAsia="宋体"/>
      <w:kern w:val="2"/>
      <w:sz w:val="21"/>
      <w:lang w:val="en-US" w:eastAsia="zh-CN" w:bidi="ar-SA"/>
    </w:rPr>
  </w:style>
  <w:style w:type="character" w:customStyle="1" w:styleId="238">
    <w:name w:val="公文正文 Char"/>
    <w:qFormat/>
    <w:uiPriority w:val="0"/>
    <w:rPr>
      <w:rFonts w:ascii="仿宋_GB2312" w:eastAsia="仿宋_GB2312"/>
      <w:kern w:val="2"/>
      <w:sz w:val="24"/>
      <w:szCs w:val="24"/>
      <w:lang w:val="en-US" w:eastAsia="zh-CN" w:bidi="ar-SA"/>
    </w:rPr>
  </w:style>
  <w:style w:type="character" w:customStyle="1" w:styleId="239">
    <w:name w:val="正文首行缩进 Char Char Char Char Char"/>
    <w:qFormat/>
    <w:uiPriority w:val="0"/>
    <w:rPr>
      <w:rFonts w:ascii="宋体"/>
      <w:kern w:val="2"/>
      <w:sz w:val="24"/>
      <w:lang w:val="zh-CN"/>
    </w:rPr>
  </w:style>
  <w:style w:type="character" w:customStyle="1" w:styleId="240">
    <w:name w:val="PI Char"/>
    <w:qFormat/>
    <w:uiPriority w:val="0"/>
    <w:rPr>
      <w:rFonts w:ascii="宋体" w:hAnsi="宋体" w:eastAsia="宋体"/>
      <w:kern w:val="2"/>
      <w:sz w:val="24"/>
      <w:szCs w:val="24"/>
      <w:lang w:val="en-US" w:eastAsia="zh-CN" w:bidi="ar-SA"/>
    </w:rPr>
  </w:style>
  <w:style w:type="character" w:customStyle="1" w:styleId="241">
    <w:name w:val="Default Char"/>
    <w:link w:val="242"/>
    <w:qFormat/>
    <w:uiPriority w:val="0"/>
    <w:rPr>
      <w:rFonts w:ascii="仿宋_GB2312" w:eastAsia="仿宋_GB2312" w:cs="仿宋_GB2312"/>
      <w:color w:val="000000"/>
      <w:sz w:val="24"/>
      <w:szCs w:val="24"/>
      <w:lang w:val="en-US" w:eastAsia="zh-CN" w:bidi="ar-SA"/>
    </w:rPr>
  </w:style>
  <w:style w:type="paragraph" w:customStyle="1" w:styleId="242">
    <w:name w:val="Default"/>
    <w:link w:val="24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semiHidden/>
    <w:qFormat/>
    <w:uiPriority w:val="99"/>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locked/>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6"/>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265"/>
    <w:link w:val="26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5">
    <w:name w:val="List Paragraph"/>
    <w:basedOn w:val="1"/>
    <w:qFormat/>
    <w:uiPriority w:val="34"/>
    <w:pPr>
      <w:spacing w:line="360" w:lineRule="auto"/>
      <w:ind w:firstLine="200" w:firstLineChars="200"/>
    </w:pPr>
    <w:rPr>
      <w:rFonts w:eastAsia="楷体_GB2312" w:cs="Lucida Sans"/>
      <w:sz w:val="24"/>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99"/>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Char3"/>
    <w:link w:val="25"/>
    <w:qFormat/>
    <w:uiPriority w:val="0"/>
    <w:rPr>
      <w:rFonts w:ascii="宋体" w:hAnsi="宋体"/>
      <w:kern w:val="2"/>
      <w:sz w:val="24"/>
      <w:szCs w:val="24"/>
    </w:rPr>
  </w:style>
  <w:style w:type="character" w:customStyle="1" w:styleId="273">
    <w:name w:val="font01"/>
    <w:basedOn w:val="75"/>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semiHidden/>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
    <w:qFormat/>
    <w:locked/>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Char"/>
    <w:link w:val="2"/>
    <w:qFormat/>
    <w:uiPriority w:val="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Char2"/>
    <w:link w:val="65"/>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Char"/>
    <w:link w:val="7"/>
    <w:qFormat/>
    <w:uiPriority w:val="9"/>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Char"/>
    <w:link w:val="20"/>
    <w:qFormat/>
    <w:uiPriority w:val="0"/>
    <w:rPr>
      <w:rFonts w:ascii="仿宋_GB2312" w:eastAsia="仿宋_GB2312"/>
      <w:kern w:val="2"/>
      <w:sz w:val="28"/>
    </w:rPr>
  </w:style>
  <w:style w:type="character" w:customStyle="1" w:styleId="306">
    <w:name w:val="文本正文 Char Char"/>
    <w:qFormat/>
    <w:locked/>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Char"/>
    <w:link w:val="63"/>
    <w:qFormat/>
    <w:uiPriority w:val="0"/>
    <w:rPr>
      <w:rFonts w:ascii="黑体" w:hAnsi="Courier New" w:eastAsia="黑体"/>
    </w:rPr>
  </w:style>
  <w:style w:type="character" w:customStyle="1" w:styleId="309">
    <w:name w:val="正文文本 2 Char1"/>
    <w:link w:val="57"/>
    <w:qFormat/>
    <w:uiPriority w:val="0"/>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6"/>
    <w:link w:val="42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Char"/>
    <w:link w:val="9"/>
    <w:qFormat/>
    <w:uiPriority w:val="0"/>
    <w:rPr>
      <w:b/>
      <w:bCs/>
      <w:kern w:val="2"/>
      <w:sz w:val="24"/>
      <w:szCs w:val="24"/>
    </w:rPr>
  </w:style>
  <w:style w:type="character" w:customStyle="1" w:styleId="315">
    <w:name w:val="正文文本缩进 2 Char"/>
    <w:link w:val="38"/>
    <w:qFormat/>
    <w:uiPriority w:val="0"/>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Char"/>
    <w:link w:val="51"/>
    <w:qFormat/>
    <w:uiPriority w:val="0"/>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0"/>
    <w:rPr>
      <w:rFonts w:ascii="宋体" w:hAnsi="Courier New"/>
    </w:rPr>
  </w:style>
  <w:style w:type="paragraph" w:customStyle="1" w:styleId="327">
    <w:name w:val="纯文本1"/>
    <w:basedOn w:val="1"/>
    <w:link w:val="326"/>
    <w:qFormat/>
    <w:uiPriority w:val="0"/>
    <w:pPr>
      <w:adjustRightInd/>
    </w:pPr>
    <w:rPr>
      <w:rFonts w:ascii="宋体" w:hAnsi="Courier New"/>
      <w:kern w:val="0"/>
      <w:sz w:val="20"/>
      <w:szCs w:val="20"/>
    </w:rPr>
  </w:style>
  <w:style w:type="character" w:customStyle="1" w:styleId="328">
    <w:name w:val="正文首行缩进 Char"/>
    <w:link w:val="24"/>
    <w:qFormat/>
    <w:uiPriority w:val="0"/>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Char2"/>
    <w:link w:val="6"/>
    <w:qFormat/>
    <w:uiPriority w:val="9"/>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Char"/>
    <w:link w:val="21"/>
    <w:qFormat/>
    <w:uiPriority w:val="0"/>
    <w:rPr>
      <w:kern w:val="2"/>
      <w:sz w:val="21"/>
    </w:rPr>
  </w:style>
  <w:style w:type="character" w:customStyle="1" w:styleId="338">
    <w:name w:val="font31"/>
    <w:basedOn w:val="75"/>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Char1"/>
    <w:link w:val="19"/>
    <w:qFormat/>
    <w:uiPriority w:val="0"/>
    <w:rPr>
      <w:kern w:val="2"/>
      <w:sz w:val="21"/>
      <w:szCs w:val="24"/>
    </w:rPr>
  </w:style>
  <w:style w:type="character" w:customStyle="1" w:styleId="352">
    <w:name w:val="签名 Char"/>
    <w:link w:val="43"/>
    <w:qFormat/>
    <w:uiPriority w:val="0"/>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semiHidden/>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Char"/>
    <w:link w:val="10"/>
    <w:qFormat/>
    <w:uiPriority w:val="0"/>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basedOn w:val="75"/>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Char"/>
    <w:link w:val="54"/>
    <w:qFormat/>
    <w:uiPriority w:val="0"/>
    <w:rPr>
      <w:kern w:val="2"/>
      <w:sz w:val="24"/>
    </w:rPr>
  </w:style>
  <w:style w:type="character" w:customStyle="1" w:styleId="383">
    <w:name w:val="日期 Char1"/>
    <w:semiHidden/>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Char2"/>
    <w:link w:val="41"/>
    <w:qFormat/>
    <w:locked/>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Char2"/>
    <w:link w:val="42"/>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9"/>
    <w:rPr>
      <w:rFonts w:ascii="Arial" w:hAnsi="Arial" w:eastAsia="黑体" w:cs="Arial"/>
      <w:b/>
      <w:bCs/>
      <w:snapToGrid w:val="0"/>
      <w:kern w:val="44"/>
      <w:sz w:val="44"/>
      <w:szCs w:val="44"/>
    </w:rPr>
  </w:style>
  <w:style w:type="character" w:customStyle="1" w:styleId="428">
    <w:name w:val="style36"/>
    <w:basedOn w:val="75"/>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99"/>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6"/>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5"/>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8">
    <w:name w:val="gray6"/>
    <w:basedOn w:val="75"/>
    <w:qFormat/>
    <w:uiPriority w:val="0"/>
    <w:rPr>
      <w:rFonts w:ascii="Arial" w:hAnsi="Arial" w:eastAsia="黑体" w:cs="Arial"/>
      <w:snapToGrid w:val="0"/>
      <w:kern w:val="0"/>
      <w:szCs w:val="21"/>
    </w:rPr>
  </w:style>
  <w:style w:type="character" w:customStyle="1" w:styleId="439">
    <w:name w:val="hui"/>
    <w:basedOn w:val="75"/>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6"/>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0"/>
    <w:pPr>
      <w:adjustRightInd/>
      <w:ind w:firstLine="200" w:firstLineChars="200"/>
    </w:pPr>
    <w:rPr>
      <w:rFonts w:ascii="Tahoma" w:hAnsi="Tahoma"/>
      <w:sz w:val="24"/>
      <w:szCs w:val="20"/>
    </w:rPr>
  </w:style>
  <w:style w:type="paragraph" w:customStyle="1" w:styleId="4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0"/>
    <w:pPr>
      <w:tabs>
        <w:tab w:val="left" w:pos="360"/>
      </w:tabs>
    </w:pPr>
    <w:rPr>
      <w:sz w:val="24"/>
      <w:szCs w:val="20"/>
    </w:rPr>
  </w:style>
  <w:style w:type="paragraph" w:customStyle="1" w:styleId="463">
    <w:name w:val="Char Char11 Char Char Char"/>
    <w:basedOn w:val="1"/>
    <w:qFormat/>
    <w:uiPriority w:val="0"/>
    <w:pPr>
      <w:spacing w:line="360" w:lineRule="auto"/>
    </w:pPr>
    <w:rPr>
      <w:szCs w:val="20"/>
    </w:rPr>
  </w:style>
  <w:style w:type="paragraph" w:customStyle="1" w:styleId="46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qFormat/>
    <w:uiPriority w:val="0"/>
    <w:pPr>
      <w:tabs>
        <w:tab w:val="left" w:pos="2790"/>
        <w:tab w:val="left" w:pos="4230"/>
      </w:tabs>
      <w:spacing w:before="312" w:beforeLines="100"/>
      <w:jc w:val="left"/>
    </w:pPr>
  </w:style>
  <w:style w:type="paragraph" w:customStyle="1" w:styleId="46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0"/>
    <w:pPr>
      <w:tabs>
        <w:tab w:val="left" w:pos="840"/>
      </w:tabs>
      <w:ind w:left="840" w:hanging="420"/>
    </w:pPr>
    <w:rPr>
      <w:rFonts w:ascii="Tahoma" w:hAnsi="Tahoma"/>
      <w:sz w:val="24"/>
    </w:rPr>
  </w:style>
  <w:style w:type="paragraph" w:customStyle="1" w:styleId="4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0"/>
    <w:pPr>
      <w:adjustRightInd/>
      <w:spacing w:before="156" w:line="360" w:lineRule="auto"/>
      <w:ind w:firstLine="510" w:firstLineChars="200"/>
    </w:pPr>
    <w:rPr>
      <w:sz w:val="24"/>
      <w:szCs w:val="20"/>
    </w:rPr>
  </w:style>
  <w:style w:type="paragraph" w:customStyle="1" w:styleId="47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0"/>
    <w:rPr>
      <w:rFonts w:ascii="仿宋_GB2312" w:eastAsia="仿宋_GB2312"/>
      <w:b/>
      <w:sz w:val="32"/>
      <w:szCs w:val="32"/>
    </w:rPr>
  </w:style>
  <w:style w:type="paragraph" w:customStyle="1" w:styleId="47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0"/>
    <w:pPr>
      <w:keepNext/>
      <w:tabs>
        <w:tab w:val="left" w:pos="360"/>
      </w:tabs>
      <w:spacing w:before="0" w:after="0"/>
      <w:outlineLvl w:val="5"/>
    </w:pPr>
  </w:style>
  <w:style w:type="paragraph" w:customStyle="1" w:styleId="481">
    <w:name w:val="5级标题"/>
    <w:basedOn w:val="48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26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0"/>
    <w:pPr>
      <w:adjustRightInd/>
      <w:ind w:left="420" w:leftChars="200"/>
      <w:jc w:val="left"/>
    </w:pPr>
    <w:rPr>
      <w:sz w:val="28"/>
      <w:szCs w:val="20"/>
      <w:lang w:eastAsia="zh-TW"/>
    </w:rPr>
  </w:style>
  <w:style w:type="paragraph" w:customStyle="1" w:styleId="484">
    <w:name w:val="Char2 Char Char"/>
    <w:basedOn w:val="1"/>
    <w:qFormat/>
    <w:uiPriority w:val="0"/>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0"/>
    <w:rPr>
      <w:rFonts w:ascii="Tahoma" w:hAnsi="Tahoma"/>
      <w:sz w:val="24"/>
      <w:szCs w:val="20"/>
    </w:rPr>
  </w:style>
  <w:style w:type="paragraph" w:customStyle="1" w:styleId="48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0">
    <w:name w:val="No Spacing"/>
    <w:basedOn w:val="1"/>
    <w:link w:val="935"/>
    <w:qFormat/>
    <w:uiPriority w:val="99"/>
    <w:rPr>
      <w:szCs w:val="22"/>
    </w:rPr>
  </w:style>
  <w:style w:type="paragraph" w:customStyle="1" w:styleId="49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3"/>
    <w:qFormat/>
    <w:uiPriority w:val="0"/>
    <w:pPr>
      <w:tabs>
        <w:tab w:val="left" w:pos="1260"/>
      </w:tabs>
      <w:ind w:left="1260" w:hanging="420"/>
    </w:pPr>
    <w:rPr>
      <w:rFonts w:ascii="Arial" w:hAnsi="Arial" w:eastAsia="黑体"/>
      <w:lang w:val="en-US"/>
    </w:rPr>
  </w:style>
  <w:style w:type="paragraph" w:customStyle="1" w:styleId="497">
    <w:name w:val="五级无标题条"/>
    <w:basedOn w:val="1"/>
    <w:qFormat/>
    <w:uiPriority w:val="0"/>
    <w:pPr>
      <w:adjustRightInd/>
    </w:pPr>
  </w:style>
  <w:style w:type="paragraph" w:customStyle="1" w:styleId="498">
    <w:name w:val="Char5"/>
    <w:basedOn w:val="1"/>
    <w:qFormat/>
    <w:uiPriority w:val="0"/>
    <w:rPr>
      <w:rFonts w:ascii="仿宋_GB2312" w:eastAsia="仿宋_GB2312"/>
      <w:b/>
      <w:sz w:val="32"/>
      <w:szCs w:val="32"/>
    </w:rPr>
  </w:style>
  <w:style w:type="paragraph" w:customStyle="1" w:styleId="49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0"/>
    <w:rPr>
      <w:rFonts w:ascii="仿宋_GB2312" w:eastAsia="仿宋_GB2312"/>
      <w:b/>
      <w:sz w:val="32"/>
      <w:szCs w:val="32"/>
    </w:rPr>
  </w:style>
  <w:style w:type="paragraph" w:customStyle="1" w:styleId="503">
    <w:name w:val="数字标题3"/>
    <w:basedOn w:val="4"/>
    <w:next w:val="1"/>
    <w:qFormat/>
    <w:uiPriority w:val="0"/>
    <w:pPr>
      <w:spacing w:line="240" w:lineRule="auto"/>
    </w:pPr>
    <w:rPr>
      <w:sz w:val="28"/>
      <w:szCs w:val="28"/>
    </w:rPr>
  </w:style>
  <w:style w:type="paragraph" w:customStyle="1" w:styleId="504">
    <w:name w:val="FA正文"/>
    <w:basedOn w:val="1"/>
    <w:qFormat/>
    <w:uiPriority w:val="0"/>
    <w:pPr>
      <w:spacing w:line="360" w:lineRule="auto"/>
      <w:ind w:firstLine="480" w:firstLineChars="200"/>
    </w:pPr>
    <w:rPr>
      <w:rFonts w:hAnsi="宋体"/>
      <w:sz w:val="24"/>
      <w:szCs w:val="20"/>
    </w:rPr>
  </w:style>
  <w:style w:type="paragraph" w:customStyle="1" w:styleId="505">
    <w:name w:val="MM Topic 5"/>
    <w:basedOn w:val="7"/>
    <w:qFormat/>
    <w:uiPriority w:val="0"/>
    <w:pPr>
      <w:tabs>
        <w:tab w:val="left" w:pos="2520"/>
      </w:tabs>
      <w:adjustRightInd/>
      <w:ind w:left="2520" w:hanging="420"/>
    </w:pPr>
  </w:style>
  <w:style w:type="paragraph" w:customStyle="1" w:styleId="506">
    <w:name w:val="Char Char Char Char Char Char Char Char Char Char1"/>
    <w:basedOn w:val="1"/>
    <w:qFormat/>
    <w:uiPriority w:val="0"/>
    <w:rPr>
      <w:rFonts w:ascii="仿宋_GB2312" w:eastAsia="仿宋_GB2312"/>
      <w:b/>
      <w:sz w:val="32"/>
      <w:szCs w:val="32"/>
    </w:rPr>
  </w:style>
  <w:style w:type="paragraph" w:customStyle="1" w:styleId="50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0"/>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38"/>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0"/>
    <w:pPr>
      <w:snapToGrid w:val="0"/>
      <w:spacing w:line="0" w:lineRule="atLeast"/>
      <w:ind w:firstLine="200" w:firstLineChars="200"/>
      <w:jc w:val="center"/>
    </w:pPr>
    <w:rPr>
      <w:sz w:val="24"/>
      <w:szCs w:val="20"/>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4"/>
    <w:qFormat/>
    <w:uiPriority w:val="0"/>
    <w:pPr>
      <w:tabs>
        <w:tab w:val="left" w:pos="1680"/>
      </w:tabs>
      <w:adjustRightInd/>
      <w:ind w:left="1680" w:hanging="420"/>
    </w:pPr>
  </w:style>
  <w:style w:type="paragraph" w:customStyle="1" w:styleId="515">
    <w:name w:val="标准小四"/>
    <w:basedOn w:val="1"/>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0"/>
    <w:pPr>
      <w:adjustRightInd/>
      <w:snapToGrid w:val="0"/>
      <w:spacing w:line="300" w:lineRule="auto"/>
    </w:pPr>
    <w:rPr>
      <w:rFonts w:eastAsia="仿宋"/>
      <w:szCs w:val="21"/>
    </w:rPr>
  </w:style>
  <w:style w:type="paragraph" w:customStyle="1" w:styleId="51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0"/>
    <w:pPr>
      <w:spacing w:line="360" w:lineRule="auto"/>
      <w:ind w:firstLine="200" w:firstLineChars="200"/>
    </w:pPr>
    <w:rPr>
      <w:rFonts w:eastAsia="楷体_GB2312" w:cs="Lucida Sans"/>
      <w:sz w:val="24"/>
    </w:rPr>
  </w:style>
  <w:style w:type="paragraph" w:customStyle="1" w:styleId="52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2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qFormat/>
    <w:uiPriority w:val="0"/>
    <w:pPr>
      <w:adjustRightInd/>
      <w:ind w:firstLine="420" w:firstLineChars="200"/>
    </w:pPr>
    <w:rPr>
      <w:rFonts w:eastAsia="仿宋_GB2312"/>
      <w:sz w:val="28"/>
    </w:rPr>
  </w:style>
  <w:style w:type="paragraph" w:customStyle="1" w:styleId="52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0"/>
    <w:pPr>
      <w:adjustRightInd/>
      <w:ind w:firstLine="200" w:firstLineChars="200"/>
      <w:jc w:val="right"/>
    </w:pPr>
  </w:style>
  <w:style w:type="paragraph" w:customStyle="1" w:styleId="532">
    <w:name w:val="Char Char11 Char Char Char Char Char Char Char Char Char"/>
    <w:basedOn w:val="1"/>
    <w:qFormat/>
    <w:uiPriority w:val="0"/>
    <w:pPr>
      <w:spacing w:line="360" w:lineRule="auto"/>
    </w:pPr>
    <w:rPr>
      <w:szCs w:val="20"/>
    </w:rPr>
  </w:style>
  <w:style w:type="paragraph" w:customStyle="1" w:styleId="533">
    <w:name w:val="正文1.25"/>
    <w:basedOn w:val="1"/>
    <w:qFormat/>
    <w:uiPriority w:val="0"/>
    <w:pPr>
      <w:adjustRightInd/>
      <w:spacing w:line="300" w:lineRule="auto"/>
      <w:ind w:firstLine="480" w:firstLineChars="200"/>
    </w:pPr>
    <w:rPr>
      <w:sz w:val="24"/>
      <w:szCs w:val="20"/>
    </w:rPr>
  </w:style>
  <w:style w:type="paragraph" w:customStyle="1" w:styleId="53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6"/>
    <w:rPr>
      <w:rFonts w:ascii="仿宋_GB2312" w:eastAsia="仿宋_GB2312"/>
      <w:b/>
      <w:sz w:val="32"/>
      <w:szCs w:val="20"/>
    </w:rPr>
  </w:style>
  <w:style w:type="paragraph" w:customStyle="1" w:styleId="538">
    <w:name w:val="列出段落2"/>
    <w:basedOn w:val="1"/>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0"/>
    <w:rPr>
      <w:rFonts w:eastAsia="仿宋_GB2312"/>
      <w:sz w:val="28"/>
      <w:szCs w:val="20"/>
    </w:rPr>
  </w:style>
  <w:style w:type="paragraph" w:customStyle="1" w:styleId="54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6"/>
    <w:qFormat/>
    <w:uiPriority w:val="0"/>
    <w:pPr>
      <w:widowControl/>
      <w:jc w:val="left"/>
    </w:pPr>
    <w:rPr>
      <w:rFonts w:cs="宋体"/>
      <w:sz w:val="24"/>
      <w:szCs w:val="20"/>
    </w:rPr>
  </w:style>
  <w:style w:type="paragraph" w:customStyle="1" w:styleId="542">
    <w:name w:val="彩色列表 - 强调文字颜色 11"/>
    <w:basedOn w:val="1"/>
    <w:qFormat/>
    <w:uiPriority w:val="0"/>
    <w:pPr>
      <w:adjustRightInd/>
      <w:ind w:firstLine="420" w:firstLineChars="200"/>
    </w:pPr>
    <w:rPr>
      <w:rFonts w:ascii="Calibri" w:hAnsi="Calibri"/>
      <w:szCs w:val="22"/>
    </w:rPr>
  </w:style>
  <w:style w:type="paragraph" w:customStyle="1" w:styleId="54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6"/>
    <w:rPr>
      <w:szCs w:val="20"/>
    </w:rPr>
  </w:style>
  <w:style w:type="paragraph" w:customStyle="1" w:styleId="54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242"/>
    <w:next w:val="242"/>
    <w:qFormat/>
    <w:uiPriority w:val="0"/>
    <w:pPr>
      <w:spacing w:after="68"/>
    </w:pPr>
    <w:rPr>
      <w:rFonts w:ascii="FHLHE E+ Futura Bk" w:eastAsia="FHLHE E+ Futura Bk" w:cs="Times New Roman"/>
      <w:color w:val="auto"/>
    </w:rPr>
  </w:style>
  <w:style w:type="paragraph" w:customStyle="1" w:styleId="55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242"/>
    <w:next w:val="242"/>
    <w:qFormat/>
    <w:uiPriority w:val="0"/>
    <w:rPr>
      <w:rFonts w:ascii="宋体" w:eastAsia="宋体" w:cs="Times New Roman"/>
      <w:color w:val="auto"/>
    </w:rPr>
  </w:style>
  <w:style w:type="paragraph" w:customStyle="1" w:styleId="55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qFormat/>
    <w:uiPriority w:val="0"/>
    <w:rPr>
      <w:rFonts w:ascii="仿宋_GB2312" w:eastAsia="仿宋_GB2312"/>
      <w:b/>
      <w:sz w:val="32"/>
      <w:szCs w:val="32"/>
    </w:rPr>
  </w:style>
  <w:style w:type="paragraph" w:customStyle="1" w:styleId="55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qFormat/>
    <w:uiPriority w:val="0"/>
    <w:pPr>
      <w:spacing w:line="360" w:lineRule="auto"/>
    </w:pPr>
    <w:rPr>
      <w:szCs w:val="20"/>
    </w:rPr>
  </w:style>
  <w:style w:type="paragraph" w:customStyle="1" w:styleId="56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4">
    <w:name w:val="Char Char Char1 Char"/>
    <w:basedOn w:val="1"/>
    <w:qFormat/>
    <w:uiPriority w:val="0"/>
    <w:rPr>
      <w:szCs w:val="20"/>
    </w:rPr>
  </w:style>
  <w:style w:type="paragraph" w:customStyle="1" w:styleId="565">
    <w:name w:val="正文标准"/>
    <w:basedOn w:val="1"/>
    <w:qFormat/>
    <w:uiPriority w:val="0"/>
    <w:pPr>
      <w:adjustRightInd/>
      <w:spacing w:line="360" w:lineRule="auto"/>
      <w:ind w:firstLine="200" w:firstLineChars="200"/>
    </w:pPr>
    <w:rPr>
      <w:rFonts w:ascii="宋体" w:hAnsi="Calibri"/>
      <w:sz w:val="24"/>
    </w:rPr>
  </w:style>
  <w:style w:type="paragraph" w:customStyle="1" w:styleId="56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9">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7">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8">
    <w:name w:val="Char Char Char Char Char Char Char Char Char Char"/>
    <w:basedOn w:val="1"/>
    <w:qFormat/>
    <w:uiPriority w:val="0"/>
    <w:rPr>
      <w:rFonts w:ascii="仿宋_GB2312" w:eastAsia="仿宋_GB2312"/>
      <w:b/>
      <w:sz w:val="32"/>
      <w:szCs w:val="32"/>
    </w:rPr>
  </w:style>
  <w:style w:type="paragraph" w:customStyle="1" w:styleId="57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0">
    <w:name w:val="_正文段落"/>
    <w:basedOn w:val="1"/>
    <w:qFormat/>
    <w:uiPriority w:val="0"/>
    <w:pPr>
      <w:adjustRightInd/>
      <w:ind w:firstLine="560"/>
    </w:pPr>
    <w:rPr>
      <w:rFonts w:ascii="仿宋_GB2312" w:hAnsi="仿宋" w:eastAsia="仿宋_GB2312"/>
      <w:kern w:val="0"/>
      <w:sz w:val="28"/>
      <w:szCs w:val="28"/>
    </w:rPr>
  </w:style>
  <w:style w:type="paragraph" w:customStyle="1" w:styleId="58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3">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7">
    <w:name w:val="Char Char Char1 Char2"/>
    <w:basedOn w:val="1"/>
    <w:qFormat/>
    <w:uiPriority w:val="0"/>
    <w:rPr>
      <w:szCs w:val="20"/>
    </w:rPr>
  </w:style>
  <w:style w:type="paragraph" w:customStyle="1" w:styleId="58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9">
    <w:name w:val="标题五"/>
    <w:basedOn w:val="1"/>
    <w:qFormat/>
    <w:uiPriority w:val="0"/>
    <w:pPr>
      <w:adjustRightInd/>
      <w:spacing w:before="156" w:beforeLines="50" w:line="360" w:lineRule="auto"/>
    </w:pPr>
    <w:rPr>
      <w:b/>
      <w:sz w:val="24"/>
    </w:rPr>
  </w:style>
  <w:style w:type="paragraph" w:customStyle="1" w:styleId="590">
    <w:name w:val="Char Char1101"/>
    <w:basedOn w:val="1"/>
    <w:qFormat/>
    <w:uiPriority w:val="0"/>
    <w:pPr>
      <w:spacing w:line="360" w:lineRule="auto"/>
    </w:pPr>
    <w:rPr>
      <w:rFonts w:ascii="Tahoma" w:hAnsi="Tahoma"/>
      <w:sz w:val="24"/>
      <w:szCs w:val="20"/>
    </w:rPr>
  </w:style>
  <w:style w:type="paragraph" w:customStyle="1" w:styleId="591">
    <w:name w:val="Char Char Char Char Char Char Char Char1"/>
    <w:basedOn w:val="1"/>
    <w:qFormat/>
    <w:uiPriority w:val="0"/>
    <w:pPr>
      <w:tabs>
        <w:tab w:val="left" w:pos="360"/>
      </w:tabs>
    </w:pPr>
    <w:rPr>
      <w:sz w:val="24"/>
      <w:szCs w:val="20"/>
    </w:rPr>
  </w:style>
  <w:style w:type="paragraph" w:customStyle="1" w:styleId="592">
    <w:name w:val="Char Char Char 字元 字元"/>
    <w:basedOn w:val="1"/>
    <w:qFormat/>
    <w:uiPriority w:val="0"/>
    <w:pPr>
      <w:adjustRightInd/>
      <w:spacing w:line="360" w:lineRule="auto"/>
      <w:ind w:firstLine="200" w:firstLineChars="200"/>
    </w:pPr>
    <w:rPr>
      <w:szCs w:val="20"/>
    </w:rPr>
  </w:style>
  <w:style w:type="paragraph" w:customStyle="1" w:styleId="593">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qFormat/>
    <w:uiPriority w:val="0"/>
    <w:rPr>
      <w:rFonts w:ascii="仿宋_GB2312" w:eastAsia="仿宋_GB2312"/>
      <w:b/>
      <w:sz w:val="32"/>
      <w:szCs w:val="32"/>
    </w:rPr>
  </w:style>
  <w:style w:type="paragraph" w:customStyle="1" w:styleId="595">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批注框文本 Char Char"/>
    <w:basedOn w:val="1"/>
    <w:qFormat/>
    <w:uiPriority w:val="0"/>
    <w:pPr>
      <w:adjustRightInd/>
    </w:pPr>
    <w:rPr>
      <w:sz w:val="18"/>
      <w:szCs w:val="20"/>
    </w:rPr>
  </w:style>
  <w:style w:type="paragraph" w:customStyle="1" w:styleId="59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3">
    <w:name w:val="索引 11"/>
    <w:basedOn w:val="1"/>
    <w:next w:val="1"/>
    <w:qFormat/>
    <w:uiPriority w:val="99"/>
    <w:pPr>
      <w:adjustRightInd/>
      <w:spacing w:line="360" w:lineRule="auto"/>
    </w:pPr>
    <w:rPr>
      <w:rFonts w:ascii="仿宋_GB2312" w:eastAsia="仿宋_GB2312"/>
      <w:sz w:val="24"/>
      <w:szCs w:val="20"/>
    </w:rPr>
  </w:style>
  <w:style w:type="paragraph" w:customStyle="1" w:styleId="60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6">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7">
    <w:name w:val="文档正文"/>
    <w:basedOn w:val="1"/>
    <w:qFormat/>
    <w:uiPriority w:val="0"/>
    <w:pPr>
      <w:spacing w:line="480" w:lineRule="atLeast"/>
      <w:ind w:firstLine="567"/>
      <w:textAlignment w:val="baseline"/>
    </w:pPr>
    <w:rPr>
      <w:kern w:val="0"/>
      <w:sz w:val="24"/>
      <w:szCs w:val="20"/>
    </w:rPr>
  </w:style>
  <w:style w:type="paragraph" w:customStyle="1" w:styleId="608">
    <w:name w:val="正文文字表格居中"/>
    <w:basedOn w:val="1"/>
    <w:next w:val="57"/>
    <w:qFormat/>
    <w:uiPriority w:val="0"/>
    <w:pPr>
      <w:snapToGrid w:val="0"/>
      <w:spacing w:line="360" w:lineRule="auto"/>
    </w:pPr>
    <w:rPr>
      <w:rFonts w:ascii="宋体"/>
      <w:b/>
      <w:sz w:val="24"/>
      <w:szCs w:val="20"/>
    </w:rPr>
  </w:style>
  <w:style w:type="paragraph" w:customStyle="1" w:styleId="60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0">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1">
    <w:name w:val="Plain Text1"/>
    <w:basedOn w:val="1"/>
    <w:qFormat/>
    <w:uiPriority w:val="7"/>
    <w:pPr>
      <w:adjustRightInd/>
    </w:pPr>
    <w:rPr>
      <w:rFonts w:ascii="宋体" w:hAnsi="Courier New"/>
    </w:rPr>
  </w:style>
  <w:style w:type="paragraph" w:customStyle="1" w:styleId="612">
    <w:name w:val="Char3"/>
    <w:basedOn w:val="1"/>
    <w:qFormat/>
    <w:uiPriority w:val="0"/>
    <w:pPr>
      <w:adjustRightInd/>
    </w:pPr>
    <w:rPr>
      <w:rFonts w:ascii="仿宋_GB2312" w:eastAsia="仿宋_GB2312"/>
      <w:b/>
      <w:sz w:val="32"/>
      <w:szCs w:val="32"/>
    </w:rPr>
  </w:style>
  <w:style w:type="paragraph" w:customStyle="1" w:styleId="61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5">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6">
    <w:name w:val="List Paragraph1"/>
    <w:basedOn w:val="1"/>
    <w:qFormat/>
    <w:uiPriority w:val="0"/>
    <w:pPr>
      <w:spacing w:line="360" w:lineRule="auto"/>
      <w:ind w:firstLine="200" w:firstLineChars="200"/>
    </w:pPr>
    <w:rPr>
      <w:rFonts w:eastAsia="楷体_GB2312" w:cs="Lucida Sans"/>
      <w:sz w:val="24"/>
    </w:rPr>
  </w:style>
  <w:style w:type="paragraph" w:customStyle="1" w:styleId="617">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0">
    <w:name w:val="Char3 Char Char Char"/>
    <w:basedOn w:val="1"/>
    <w:qFormat/>
    <w:uiPriority w:val="0"/>
    <w:pPr>
      <w:widowControl/>
      <w:adjustRightInd/>
      <w:spacing w:after="160" w:line="240" w:lineRule="exact"/>
      <w:jc w:val="left"/>
    </w:pPr>
    <w:rPr>
      <w:szCs w:val="20"/>
    </w:rPr>
  </w:style>
  <w:style w:type="paragraph" w:customStyle="1" w:styleId="621">
    <w:name w:val="表格标题2"/>
    <w:basedOn w:val="622"/>
    <w:qFormat/>
    <w:uiPriority w:val="0"/>
    <w:rPr>
      <w:b/>
    </w:rPr>
  </w:style>
  <w:style w:type="paragraph" w:customStyle="1" w:styleId="622">
    <w:name w:val="表格内文"/>
    <w:basedOn w:val="1"/>
    <w:qFormat/>
    <w:uiPriority w:val="0"/>
    <w:pPr>
      <w:adjustRightInd/>
      <w:spacing w:line="360" w:lineRule="auto"/>
    </w:pPr>
    <w:rPr>
      <w:rFonts w:ascii="宋体" w:hAnsi="宋体" w:cs="宋体"/>
      <w:color w:val="000000"/>
      <w:szCs w:val="20"/>
    </w:rPr>
  </w:style>
  <w:style w:type="paragraph" w:customStyle="1" w:styleId="623">
    <w:name w:val="Char Char Char Char Char Char Char Char Char Char2"/>
    <w:basedOn w:val="1"/>
    <w:qFormat/>
    <w:uiPriority w:val="0"/>
    <w:rPr>
      <w:rFonts w:ascii="仿宋_GB2312" w:eastAsia="仿宋_GB2312"/>
      <w:b/>
      <w:sz w:val="32"/>
      <w:szCs w:val="32"/>
    </w:rPr>
  </w:style>
  <w:style w:type="paragraph" w:customStyle="1" w:styleId="62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6">
    <w:name w:val="Char Char11 Char Char Char Char Char Char Char Char Char11"/>
    <w:basedOn w:val="1"/>
    <w:qFormat/>
    <w:uiPriority w:val="0"/>
    <w:pPr>
      <w:spacing w:line="360" w:lineRule="auto"/>
    </w:pPr>
    <w:rPr>
      <w:szCs w:val="20"/>
    </w:rPr>
  </w:style>
  <w:style w:type="paragraph" w:customStyle="1" w:styleId="62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9">
    <w:name w:val="MM Topic 1"/>
    <w:basedOn w:val="2"/>
    <w:qFormat/>
    <w:uiPriority w:val="0"/>
    <w:pPr>
      <w:tabs>
        <w:tab w:val="left" w:pos="840"/>
      </w:tabs>
      <w:adjustRightInd/>
      <w:ind w:left="840" w:hanging="420"/>
    </w:pPr>
  </w:style>
  <w:style w:type="paragraph" w:customStyle="1" w:styleId="63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1">
    <w:name w:val="文本正文 Char"/>
    <w:basedOn w:val="1"/>
    <w:qFormat/>
    <w:uiPriority w:val="0"/>
    <w:pPr>
      <w:spacing w:line="360" w:lineRule="auto"/>
      <w:ind w:firstLine="200" w:firstLineChars="200"/>
    </w:pPr>
    <w:rPr>
      <w:kern w:val="0"/>
      <w:sz w:val="24"/>
      <w:szCs w:val="20"/>
    </w:rPr>
  </w:style>
  <w:style w:type="paragraph" w:customStyle="1" w:styleId="632">
    <w:name w:val="表格"/>
    <w:basedOn w:val="1"/>
    <w:qFormat/>
    <w:uiPriority w:val="0"/>
    <w:pPr>
      <w:snapToGrid w:val="0"/>
      <w:ind w:firstLine="42" w:firstLineChars="21"/>
    </w:pPr>
    <w:rPr>
      <w:rFonts w:ascii="宋体" w:hAnsi="宋体"/>
      <w:kern w:val="0"/>
      <w:sz w:val="20"/>
      <w:szCs w:val="20"/>
    </w:rPr>
  </w:style>
  <w:style w:type="paragraph" w:customStyle="1" w:styleId="633">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6">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7">
    <w:name w:val="EB_表格"/>
    <w:basedOn w:val="1"/>
    <w:qFormat/>
    <w:uiPriority w:val="0"/>
    <w:pPr>
      <w:adjustRightInd/>
      <w:spacing w:line="300" w:lineRule="auto"/>
      <w:jc w:val="center"/>
    </w:pPr>
  </w:style>
  <w:style w:type="paragraph" w:customStyle="1" w:styleId="638">
    <w:name w:val="_Style 6"/>
    <w:basedOn w:val="1"/>
    <w:qFormat/>
    <w:uiPriority w:val="34"/>
    <w:pPr>
      <w:adjustRightInd/>
      <w:ind w:firstLine="420" w:firstLineChars="200"/>
    </w:pPr>
    <w:rPr>
      <w:rFonts w:eastAsia="仿宋_GB2312"/>
      <w:sz w:val="28"/>
    </w:rPr>
  </w:style>
  <w:style w:type="paragraph" w:customStyle="1" w:styleId="63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1">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3">
    <w:name w:val="正文表标题"/>
    <w:next w:val="64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6">
    <w:name w:val="trademark"/>
    <w:qFormat/>
    <w:uiPriority w:val="0"/>
    <w:pPr>
      <w:spacing w:after="60"/>
    </w:pPr>
    <w:rPr>
      <w:rFonts w:ascii="Futura Bk" w:hAnsi="Futura Bk" w:eastAsia="宋体" w:cs="Times New Roman"/>
      <w:sz w:val="15"/>
      <w:lang w:val="en-US" w:eastAsia="en-US" w:bidi="ar-SA"/>
    </w:rPr>
  </w:style>
  <w:style w:type="paragraph" w:customStyle="1" w:styleId="64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8">
    <w:name w:val="Char Char1 Char Char Char Char Char Char1"/>
    <w:basedOn w:val="1"/>
    <w:qFormat/>
    <w:uiPriority w:val="0"/>
    <w:rPr>
      <w:rFonts w:ascii="仿宋_GB2312" w:eastAsia="仿宋_GB2312"/>
      <w:b/>
      <w:sz w:val="32"/>
      <w:szCs w:val="20"/>
    </w:rPr>
  </w:style>
  <w:style w:type="paragraph" w:customStyle="1" w:styleId="64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0">
    <w:name w:val="Char1 Char Char Char1"/>
    <w:basedOn w:val="1"/>
    <w:qFormat/>
    <w:uiPriority w:val="0"/>
    <w:pPr>
      <w:adjustRightInd/>
      <w:ind w:firstLine="200" w:firstLineChars="200"/>
    </w:pPr>
    <w:rPr>
      <w:rFonts w:ascii="Tahoma" w:hAnsi="Tahoma"/>
      <w:sz w:val="24"/>
      <w:szCs w:val="20"/>
    </w:rPr>
  </w:style>
  <w:style w:type="paragraph" w:customStyle="1" w:styleId="651">
    <w:name w:val="a1"/>
    <w:basedOn w:val="1"/>
    <w:qFormat/>
    <w:uiPriority w:val="0"/>
    <w:pPr>
      <w:widowControl/>
      <w:spacing w:line="300" w:lineRule="atLeast"/>
      <w:jc w:val="left"/>
    </w:pPr>
    <w:rPr>
      <w:rFonts w:ascii="宋体" w:hAnsi="宋体"/>
      <w:kern w:val="0"/>
      <w:sz w:val="18"/>
      <w:szCs w:val="20"/>
    </w:rPr>
  </w:style>
  <w:style w:type="paragraph" w:customStyle="1" w:styleId="652">
    <w:name w:val="样式7"/>
    <w:basedOn w:val="653"/>
    <w:next w:val="1"/>
    <w:qFormat/>
    <w:uiPriority w:val="0"/>
    <w:pPr>
      <w:spacing w:after="156" w:afterLines="50"/>
      <w:jc w:val="left"/>
      <w:outlineLvl w:val="3"/>
    </w:pPr>
    <w:rPr>
      <w:sz w:val="24"/>
      <w:szCs w:val="24"/>
    </w:rPr>
  </w:style>
  <w:style w:type="paragraph" w:customStyle="1" w:styleId="65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6">
    <w:name w:val="样式 样式2 + 左侧:  1 字符 右侧:  1 字符"/>
    <w:basedOn w:val="46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7">
    <w:name w:val="Char2 Char Char2"/>
    <w:basedOn w:val="1"/>
    <w:qFormat/>
    <w:uiPriority w:val="0"/>
    <w:pPr>
      <w:adjustRightInd/>
    </w:pPr>
    <w:rPr>
      <w:rFonts w:ascii="Tahoma" w:hAnsi="Tahoma"/>
      <w:sz w:val="24"/>
      <w:szCs w:val="20"/>
    </w:rPr>
  </w:style>
  <w:style w:type="paragraph" w:customStyle="1" w:styleId="65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9">
    <w:name w:val="三级条标题"/>
    <w:basedOn w:val="660"/>
    <w:next w:val="644"/>
    <w:qFormat/>
    <w:uiPriority w:val="0"/>
    <w:pPr>
      <w:tabs>
        <w:tab w:val="left" w:pos="1260"/>
        <w:tab w:val="left" w:pos="1680"/>
        <w:tab w:val="left" w:pos="2100"/>
        <w:tab w:val="left" w:pos="2520"/>
      </w:tabs>
      <w:ind w:left="2520"/>
      <w:outlineLvl w:val="4"/>
    </w:pPr>
  </w:style>
  <w:style w:type="paragraph" w:customStyle="1" w:styleId="660">
    <w:name w:val="二级条标题"/>
    <w:basedOn w:val="661"/>
    <w:next w:val="644"/>
    <w:qFormat/>
    <w:uiPriority w:val="0"/>
    <w:pPr>
      <w:tabs>
        <w:tab w:val="left" w:pos="1260"/>
        <w:tab w:val="left" w:pos="1680"/>
        <w:tab w:val="left" w:pos="2100"/>
      </w:tabs>
      <w:ind w:left="0"/>
      <w:outlineLvl w:val="3"/>
    </w:pPr>
  </w:style>
  <w:style w:type="paragraph" w:customStyle="1" w:styleId="661">
    <w:name w:val="一级条标题"/>
    <w:basedOn w:val="662"/>
    <w:next w:val="644"/>
    <w:qFormat/>
    <w:uiPriority w:val="0"/>
    <w:pPr>
      <w:tabs>
        <w:tab w:val="left" w:pos="1260"/>
        <w:tab w:val="left" w:pos="1680"/>
      </w:tabs>
      <w:spacing w:before="0" w:beforeLines="0" w:after="0" w:afterLines="0"/>
      <w:ind w:left="1680"/>
      <w:outlineLvl w:val="2"/>
    </w:pPr>
  </w:style>
  <w:style w:type="paragraph" w:customStyle="1" w:styleId="662">
    <w:name w:val="章标题"/>
    <w:next w:val="64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3">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5">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7">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9">
    <w:name w:val="正文 项目2"/>
    <w:basedOn w:val="670"/>
    <w:qFormat/>
    <w:uiPriority w:val="0"/>
    <w:pPr>
      <w:tabs>
        <w:tab w:val="left" w:pos="840"/>
      </w:tabs>
      <w:spacing w:after="0"/>
      <w:ind w:left="900"/>
    </w:pPr>
  </w:style>
  <w:style w:type="paragraph" w:customStyle="1" w:styleId="67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1">
    <w:name w:val="Body Text 2*"/>
    <w:basedOn w:val="1"/>
    <w:qFormat/>
    <w:uiPriority w:val="6"/>
    <w:pPr>
      <w:widowControl/>
      <w:adjustRightInd/>
      <w:ind w:left="720" w:hanging="720"/>
    </w:pPr>
    <w:rPr>
      <w:color w:val="000000"/>
      <w:kern w:val="0"/>
      <w:sz w:val="24"/>
      <w:szCs w:val="20"/>
      <w:lang w:val="en-GB"/>
    </w:rPr>
  </w:style>
  <w:style w:type="paragraph" w:customStyle="1" w:styleId="672">
    <w:name w:val="表1"/>
    <w:basedOn w:val="1"/>
    <w:qFormat/>
    <w:uiPriority w:val="0"/>
    <w:pPr>
      <w:tabs>
        <w:tab w:val="left" w:pos="703"/>
      </w:tabs>
      <w:adjustRightInd/>
      <w:spacing w:line="360" w:lineRule="auto"/>
      <w:ind w:left="703"/>
      <w:jc w:val="center"/>
    </w:pPr>
  </w:style>
  <w:style w:type="paragraph" w:customStyle="1" w:styleId="67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6">
    <w:name w:val="2级标题"/>
    <w:basedOn w:val="677"/>
    <w:qFormat/>
    <w:uiPriority w:val="0"/>
    <w:pPr>
      <w:jc w:val="left"/>
      <w:outlineLvl w:val="1"/>
    </w:pPr>
    <w:rPr>
      <w:rFonts w:ascii="Times New Roman" w:hAnsi="Times New Roman" w:eastAsia="仿宋"/>
      <w:sz w:val="30"/>
    </w:rPr>
  </w:style>
  <w:style w:type="paragraph" w:customStyle="1" w:styleId="67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2">
    <w:name w:val="bullet"/>
    <w:basedOn w:val="1"/>
    <w:qFormat/>
    <w:uiPriority w:val="0"/>
    <w:pPr>
      <w:tabs>
        <w:tab w:val="left" w:pos="840"/>
      </w:tabs>
      <w:adjustRightInd/>
      <w:ind w:left="840" w:hanging="420"/>
    </w:pPr>
  </w:style>
  <w:style w:type="paragraph" w:customStyle="1" w:styleId="68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0">
    <w:name w:val="MM Topic 4"/>
    <w:basedOn w:val="6"/>
    <w:qFormat/>
    <w:uiPriority w:val="0"/>
    <w:pPr>
      <w:tabs>
        <w:tab w:val="left" w:pos="2100"/>
      </w:tabs>
      <w:adjustRightInd/>
      <w:ind w:left="2100" w:hanging="420"/>
    </w:pPr>
    <w:rPr>
      <w:lang w:val="en-US"/>
    </w:rPr>
  </w:style>
  <w:style w:type="paragraph" w:customStyle="1" w:styleId="69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3">
    <w:name w:val="Char Char11 Char Char Char Char Char Char Char Char Char1"/>
    <w:basedOn w:val="1"/>
    <w:qFormat/>
    <w:uiPriority w:val="6"/>
    <w:pPr>
      <w:spacing w:line="360" w:lineRule="auto"/>
    </w:pPr>
    <w:rPr>
      <w:szCs w:val="20"/>
    </w:rPr>
  </w:style>
  <w:style w:type="paragraph" w:customStyle="1" w:styleId="69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6">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3">
    <w:name w:val="单元格居中"/>
    <w:basedOn w:val="1"/>
    <w:qFormat/>
    <w:uiPriority w:val="0"/>
    <w:pPr>
      <w:adjustRightInd/>
      <w:spacing w:line="360" w:lineRule="auto"/>
      <w:jc w:val="center"/>
    </w:pPr>
    <w:rPr>
      <w:sz w:val="24"/>
    </w:rPr>
  </w:style>
  <w:style w:type="paragraph" w:customStyle="1" w:styleId="70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5">
    <w:name w:val="Char Char Char Char Char Char Char1"/>
    <w:basedOn w:val="1"/>
    <w:qFormat/>
    <w:uiPriority w:val="6"/>
    <w:rPr>
      <w:rFonts w:ascii="仿宋_GB2312" w:eastAsia="仿宋_GB2312"/>
      <w:b/>
      <w:sz w:val="32"/>
      <w:szCs w:val="32"/>
    </w:rPr>
  </w:style>
  <w:style w:type="paragraph" w:customStyle="1" w:styleId="706">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8">
    <w:name w:val="Char3 Char Char Char11"/>
    <w:basedOn w:val="1"/>
    <w:qFormat/>
    <w:uiPriority w:val="0"/>
    <w:pPr>
      <w:widowControl/>
      <w:adjustRightInd/>
      <w:spacing w:after="160" w:line="240" w:lineRule="exact"/>
      <w:jc w:val="left"/>
    </w:pPr>
    <w:rPr>
      <w:szCs w:val="20"/>
    </w:rPr>
  </w:style>
  <w:style w:type="paragraph" w:customStyle="1" w:styleId="709">
    <w:name w:val="Char Char1121"/>
    <w:basedOn w:val="1"/>
    <w:qFormat/>
    <w:uiPriority w:val="0"/>
    <w:pPr>
      <w:spacing w:line="360" w:lineRule="auto"/>
    </w:pPr>
    <w:rPr>
      <w:szCs w:val="20"/>
    </w:rPr>
  </w:style>
  <w:style w:type="paragraph" w:customStyle="1" w:styleId="71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2">
    <w:name w:val="Normal0"/>
    <w:qFormat/>
    <w:uiPriority w:val="0"/>
    <w:rPr>
      <w:rFonts w:ascii="Times New Roman" w:hAnsi="Times New Roman" w:eastAsia="宋体" w:cs="Times New Roman"/>
      <w:lang w:val="en-US" w:eastAsia="en-US" w:bidi="ar-SA"/>
    </w:rPr>
  </w:style>
  <w:style w:type="paragraph" w:customStyle="1" w:styleId="713">
    <w:name w:val="带编号样式"/>
    <w:basedOn w:val="631"/>
    <w:qFormat/>
    <w:uiPriority w:val="0"/>
    <w:pPr>
      <w:tabs>
        <w:tab w:val="left" w:pos="840"/>
      </w:tabs>
      <w:snapToGrid w:val="0"/>
      <w:ind w:left="840" w:hanging="420" w:firstLineChars="0"/>
    </w:pPr>
    <w:rPr>
      <w:rFonts w:ascii="仿宋_GB2312" w:eastAsia="仿宋_GB2312"/>
      <w:color w:val="000000"/>
    </w:rPr>
  </w:style>
  <w:style w:type="paragraph" w:customStyle="1" w:styleId="71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6">
    <w:name w:val="封面"/>
    <w:basedOn w:val="1"/>
    <w:qFormat/>
    <w:uiPriority w:val="0"/>
    <w:pPr>
      <w:spacing w:line="360" w:lineRule="atLeast"/>
      <w:jc w:val="right"/>
      <w:textAlignment w:val="baseline"/>
    </w:pPr>
    <w:rPr>
      <w:rFonts w:ascii="Symbol" w:hAnsi="Symbol"/>
      <w:kern w:val="0"/>
      <w:szCs w:val="20"/>
    </w:rPr>
  </w:style>
  <w:style w:type="paragraph" w:customStyle="1" w:styleId="71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9">
    <w:name w:val="默认段落字体 Para Char Char Char1 Char"/>
    <w:basedOn w:val="1"/>
    <w:qFormat/>
    <w:uiPriority w:val="0"/>
    <w:pPr>
      <w:spacing w:line="240" w:lineRule="atLeast"/>
      <w:ind w:left="420" w:firstLine="420"/>
    </w:pPr>
    <w:rPr>
      <w:sz w:val="24"/>
    </w:rPr>
  </w:style>
  <w:style w:type="paragraph" w:customStyle="1" w:styleId="720">
    <w:name w:val="WW-正文文字缩进 2"/>
    <w:basedOn w:val="1"/>
    <w:qFormat/>
    <w:uiPriority w:val="0"/>
    <w:pPr>
      <w:suppressAutoHyphens/>
      <w:adjustRightInd/>
      <w:ind w:firstLine="420"/>
    </w:pPr>
    <w:rPr>
      <w:kern w:val="1"/>
      <w:szCs w:val="20"/>
    </w:rPr>
  </w:style>
  <w:style w:type="paragraph" w:customStyle="1" w:styleId="72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2">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3">
    <w:name w:val="有符号正文"/>
    <w:basedOn w:val="1"/>
    <w:qFormat/>
    <w:uiPriority w:val="0"/>
    <w:pPr>
      <w:adjustRightInd/>
      <w:spacing w:line="400" w:lineRule="exact"/>
      <w:ind w:firstLine="200" w:firstLineChars="200"/>
    </w:pPr>
    <w:rPr>
      <w:rFonts w:ascii="Arial" w:hAnsi="Arial"/>
    </w:rPr>
  </w:style>
  <w:style w:type="paragraph" w:customStyle="1" w:styleId="72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6">
    <w:name w:val="4"/>
    <w:basedOn w:val="1"/>
    <w:next w:val="38"/>
    <w:qFormat/>
    <w:uiPriority w:val="0"/>
    <w:pPr>
      <w:spacing w:after="120" w:line="480" w:lineRule="auto"/>
      <w:ind w:left="420" w:leftChars="200"/>
    </w:pPr>
    <w:rPr>
      <w:sz w:val="24"/>
      <w:szCs w:val="20"/>
    </w:rPr>
  </w:style>
  <w:style w:type="paragraph" w:customStyle="1" w:styleId="72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9">
    <w:name w:val="样式 标题 3H3 + 两端对齐"/>
    <w:basedOn w:val="4"/>
    <w:qFormat/>
    <w:uiPriority w:val="0"/>
    <w:pPr>
      <w:keepLines w:val="0"/>
      <w:spacing w:before="0" w:after="0" w:line="240" w:lineRule="auto"/>
      <w:jc w:val="left"/>
    </w:pPr>
    <w:rPr>
      <w:rFonts w:cs="宋体"/>
      <w:sz w:val="21"/>
      <w:szCs w:val="20"/>
    </w:rPr>
  </w:style>
  <w:style w:type="paragraph" w:customStyle="1" w:styleId="73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5">
    <w:name w:val="Char Char1 Char Char Char"/>
    <w:basedOn w:val="1"/>
    <w:qFormat/>
    <w:uiPriority w:val="0"/>
    <w:rPr>
      <w:rFonts w:ascii="仿宋_GB2312" w:eastAsia="仿宋_GB2312"/>
      <w:b/>
      <w:sz w:val="32"/>
      <w:szCs w:val="20"/>
    </w:rPr>
  </w:style>
  <w:style w:type="paragraph" w:customStyle="1" w:styleId="73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8">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9">
    <w:name w:val="Char Char1 Char Char Char2"/>
    <w:basedOn w:val="1"/>
    <w:qFormat/>
    <w:uiPriority w:val="0"/>
    <w:rPr>
      <w:rFonts w:ascii="仿宋_GB2312" w:eastAsia="仿宋_GB2312"/>
      <w:b/>
      <w:sz w:val="32"/>
      <w:szCs w:val="32"/>
    </w:rPr>
  </w:style>
  <w:style w:type="paragraph" w:customStyle="1" w:styleId="740">
    <w:name w:val="Char3 Char Char Char1"/>
    <w:basedOn w:val="1"/>
    <w:qFormat/>
    <w:uiPriority w:val="6"/>
    <w:pPr>
      <w:widowControl/>
      <w:adjustRightInd/>
      <w:spacing w:after="160" w:line="240" w:lineRule="exact"/>
      <w:jc w:val="left"/>
    </w:pPr>
    <w:rPr>
      <w:szCs w:val="20"/>
    </w:rPr>
  </w:style>
  <w:style w:type="paragraph" w:customStyle="1" w:styleId="741">
    <w:name w:val="Char1 Char Char Char21"/>
    <w:basedOn w:val="1"/>
    <w:qFormat/>
    <w:uiPriority w:val="0"/>
    <w:rPr>
      <w:rFonts w:ascii="Tahoma" w:hAnsi="Tahoma"/>
      <w:sz w:val="24"/>
      <w:szCs w:val="20"/>
    </w:rPr>
  </w:style>
  <w:style w:type="paragraph" w:customStyle="1" w:styleId="74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3">
    <w:name w:val="正文（标题三）"/>
    <w:basedOn w:val="1"/>
    <w:qFormat/>
    <w:uiPriority w:val="0"/>
    <w:pPr>
      <w:spacing w:line="360" w:lineRule="auto"/>
      <w:ind w:firstLine="200" w:firstLineChars="200"/>
    </w:pPr>
    <w:rPr>
      <w:sz w:val="24"/>
    </w:rPr>
  </w:style>
  <w:style w:type="paragraph" w:customStyle="1" w:styleId="74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9">
    <w:name w:val="Char1 Char Char Char4"/>
    <w:basedOn w:val="1"/>
    <w:qFormat/>
    <w:uiPriority w:val="0"/>
    <w:pPr>
      <w:adjustRightInd/>
      <w:ind w:firstLine="200" w:firstLineChars="200"/>
    </w:pPr>
    <w:rPr>
      <w:rFonts w:ascii="Tahoma" w:hAnsi="Tahoma"/>
      <w:sz w:val="24"/>
      <w:szCs w:val="20"/>
    </w:rPr>
  </w:style>
  <w:style w:type="paragraph" w:customStyle="1" w:styleId="750">
    <w:name w:val="_标题2"/>
    <w:basedOn w:val="717"/>
    <w:next w:val="71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1">
    <w:name w:val="样式1 + (中宋体"/>
    <w:basedOn w:val="72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5">
    <w:name w:val="四号　首行缩进"/>
    <w:basedOn w:val="1"/>
    <w:qFormat/>
    <w:uiPriority w:val="0"/>
    <w:pPr>
      <w:adjustRightInd/>
      <w:spacing w:line="360" w:lineRule="auto"/>
    </w:pPr>
    <w:rPr>
      <w:rFonts w:ascii="宋体" w:hAnsi="宋体"/>
      <w:szCs w:val="20"/>
    </w:rPr>
  </w:style>
  <w:style w:type="paragraph" w:customStyle="1" w:styleId="75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7">
    <w:name w:val="Char Char Char Char Char Char Char Char Char Char Char1 Char"/>
    <w:basedOn w:val="1"/>
    <w:qFormat/>
    <w:uiPriority w:val="0"/>
    <w:pPr>
      <w:adjustRightInd/>
    </w:pPr>
    <w:rPr>
      <w:rFonts w:ascii="Tahoma" w:hAnsi="Tahoma"/>
      <w:sz w:val="24"/>
    </w:rPr>
  </w:style>
  <w:style w:type="paragraph" w:customStyle="1" w:styleId="758">
    <w:name w:val="Char Char Char Char11"/>
    <w:basedOn w:val="1"/>
    <w:qFormat/>
    <w:uiPriority w:val="0"/>
    <w:rPr>
      <w:rFonts w:ascii="Tahoma" w:hAnsi="Tahoma"/>
      <w:sz w:val="24"/>
      <w:szCs w:val="20"/>
    </w:rPr>
  </w:style>
  <w:style w:type="paragraph" w:customStyle="1" w:styleId="75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0">
    <w:name w:val="Char Char Char Char"/>
    <w:basedOn w:val="1"/>
    <w:qFormat/>
    <w:uiPriority w:val="0"/>
    <w:rPr>
      <w:rFonts w:ascii="Tahoma" w:hAnsi="Tahoma"/>
      <w:sz w:val="24"/>
      <w:szCs w:val="20"/>
    </w:rPr>
  </w:style>
  <w:style w:type="paragraph" w:customStyle="1" w:styleId="76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2">
    <w:name w:val="Char19"/>
    <w:basedOn w:val="1"/>
    <w:qFormat/>
    <w:uiPriority w:val="0"/>
    <w:pPr>
      <w:adjustRightInd/>
    </w:pPr>
    <w:rPr>
      <w:szCs w:val="20"/>
    </w:rPr>
  </w:style>
  <w:style w:type="paragraph" w:customStyle="1" w:styleId="76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5">
    <w:name w:val="_Style 5"/>
    <w:basedOn w:val="1"/>
    <w:qFormat/>
    <w:uiPriority w:val="34"/>
    <w:pPr>
      <w:adjustRightInd/>
      <w:ind w:firstLine="420" w:firstLineChars="200"/>
    </w:pPr>
    <w:rPr>
      <w:rFonts w:eastAsia="仿宋_GB2312"/>
      <w:sz w:val="28"/>
    </w:rPr>
  </w:style>
  <w:style w:type="paragraph" w:customStyle="1" w:styleId="76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9">
    <w:name w:val="标书表格字体格式"/>
    <w:next w:val="763"/>
    <w:qFormat/>
    <w:uiPriority w:val="0"/>
    <w:rPr>
      <w:rFonts w:ascii="Times New Roman" w:hAnsi="Times New Roman" w:eastAsia="宋体" w:cs="Times New Roman"/>
      <w:kern w:val="2"/>
      <w:sz w:val="21"/>
      <w:szCs w:val="24"/>
      <w:lang w:val="en-US" w:eastAsia="zh-CN" w:bidi="ar-SA"/>
    </w:rPr>
  </w:style>
  <w:style w:type="paragraph" w:customStyle="1" w:styleId="77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2">
    <w:name w:val="修订3"/>
    <w:qFormat/>
    <w:uiPriority w:val="0"/>
    <w:rPr>
      <w:rFonts w:ascii="Times New Roman" w:hAnsi="Times New Roman" w:eastAsia="宋体" w:cs="Times New Roman"/>
      <w:kern w:val="2"/>
      <w:sz w:val="21"/>
      <w:lang w:val="en-US" w:eastAsia="zh-CN" w:bidi="ar-SA"/>
    </w:rPr>
  </w:style>
  <w:style w:type="paragraph" w:customStyle="1" w:styleId="773">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4">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5">
    <w:name w:val="表文字"/>
    <w:qFormat/>
    <w:uiPriority w:val="0"/>
    <w:rPr>
      <w:rFonts w:ascii="宋体" w:hAnsi="Times New Roman" w:eastAsia="宋体" w:cs="Times New Roman"/>
      <w:kern w:val="2"/>
      <w:lang w:val="en-US" w:eastAsia="zh-CN" w:bidi="ar-SA"/>
    </w:rPr>
  </w:style>
  <w:style w:type="paragraph" w:customStyle="1" w:styleId="776">
    <w:name w:val="MM Title"/>
    <w:basedOn w:val="65"/>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9">
    <w:name w:val="Char Char Char Char Char Char Char Char2"/>
    <w:basedOn w:val="1"/>
    <w:qFormat/>
    <w:uiPriority w:val="0"/>
    <w:pPr>
      <w:tabs>
        <w:tab w:val="left" w:pos="360"/>
      </w:tabs>
    </w:pPr>
    <w:rPr>
      <w:sz w:val="24"/>
      <w:szCs w:val="20"/>
    </w:rPr>
  </w:style>
  <w:style w:type="paragraph" w:customStyle="1" w:styleId="78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1">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2">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5">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4"/>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9"/>
    <w:next w:val="644"/>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8"/>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4"/>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5"/>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6"/>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5"/>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3"/>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50"/>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8"/>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locked/>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9"/>
    <w:qFormat/>
    <w:uiPriority w:val="0"/>
    <w:rPr>
      <w:kern w:val="2"/>
      <w:sz w:val="21"/>
      <w:szCs w:val="24"/>
      <w:lang w:val="zh-CN"/>
    </w:rPr>
  </w:style>
  <w:style w:type="character" w:customStyle="1" w:styleId="935">
    <w:name w:val="无间隔 Char"/>
    <w:link w:val="490"/>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5"/>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5"/>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7">
    <w:name w:val="font101"/>
    <w:basedOn w:val="75"/>
    <w:qFormat/>
    <w:uiPriority w:val="0"/>
    <w:rPr>
      <w:rFonts w:hint="eastAsia" w:ascii="宋体" w:hAnsi="宋体" w:eastAsia="宋体" w:cs="宋体"/>
      <w:color w:val="FF0000"/>
      <w:sz w:val="24"/>
      <w:szCs w:val="24"/>
      <w:u w:val="none"/>
    </w:rPr>
  </w:style>
  <w:style w:type="character" w:customStyle="1" w:styleId="968">
    <w:name w:val="font112"/>
    <w:basedOn w:val="75"/>
    <w:qFormat/>
    <w:uiPriority w:val="0"/>
    <w:rPr>
      <w:rFonts w:hint="default" w:ascii="Times New Roman" w:hAnsi="Times New Roman" w:cs="Times New Roman"/>
      <w:color w:val="FF0000"/>
      <w:sz w:val="24"/>
      <w:szCs w:val="24"/>
      <w:u w:val="none"/>
    </w:rPr>
  </w:style>
  <w:style w:type="character" w:customStyle="1" w:styleId="969">
    <w:name w:val="font121"/>
    <w:basedOn w:val="75"/>
    <w:qFormat/>
    <w:uiPriority w:val="0"/>
    <w:rPr>
      <w:rFonts w:hint="eastAsia" w:ascii="宋体" w:hAnsi="宋体" w:eastAsia="宋体" w:cs="宋体"/>
      <w:color w:val="000000"/>
      <w:sz w:val="24"/>
      <w:szCs w:val="24"/>
      <w:u w:val="single"/>
    </w:rPr>
  </w:style>
  <w:style w:type="character" w:customStyle="1" w:styleId="970">
    <w:name w:val="font131"/>
    <w:basedOn w:val="75"/>
    <w:qFormat/>
    <w:uiPriority w:val="0"/>
    <w:rPr>
      <w:rFonts w:hint="default" w:ascii="Times New Roman" w:hAnsi="Times New Roman" w:cs="Times New Roman"/>
      <w:color w:val="000000"/>
      <w:sz w:val="24"/>
      <w:szCs w:val="24"/>
      <w:u w:val="none"/>
    </w:rPr>
  </w:style>
  <w:style w:type="character" w:customStyle="1" w:styleId="971">
    <w:name w:val="font141"/>
    <w:basedOn w:val="75"/>
    <w:qFormat/>
    <w:uiPriority w:val="0"/>
    <w:rPr>
      <w:rFonts w:hint="default" w:ascii="Times New Roman" w:hAnsi="Times New Roman" w:cs="Times New Roman"/>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jpe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11.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95</Pages>
  <Words>17116</Words>
  <Characters>18359</Characters>
  <Lines>1</Lines>
  <Paragraphs>1</Paragraphs>
  <TotalTime>10</TotalTime>
  <ScaleCrop>false</ScaleCrop>
  <LinksUpToDate>false</LinksUpToDate>
  <CharactersWithSpaces>18789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范瑶</cp:lastModifiedBy>
  <cp:lastPrinted>2026-05-26T05:46:00Z</cp:lastPrinted>
  <dcterms:modified xsi:type="dcterms:W3CDTF">2026-06-10T03:10:37Z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B6588095057B4A868D01352040F6C5C3_13</vt:lpwstr>
  </property>
  <property fmtid="{D5CDD505-2E9C-101B-9397-08002B2CF9AE}" pid="5" name="KSOTemplateDocerSaveRecord">
    <vt:lpwstr>eyJoZGlkIjoiMzdmZjliNDQ0ZmY5YjkzZDI5YmE2NjlkMmViNTBkZTkiLCJ1c2VySWQiOiIxODAxMTg0NDYzIn0=</vt:lpwstr>
  </property>
</Properties>
</file>