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C1884">
      <w:pPr>
        <w:spacing w:line="360" w:lineRule="auto"/>
        <w:jc w:val="center"/>
        <w:rPr>
          <w:rFonts w:ascii="宋体" w:hAnsi="宋体" w:cs="宋体"/>
          <w:b/>
          <w:sz w:val="24"/>
        </w:rPr>
      </w:pPr>
    </w:p>
    <w:p w14:paraId="1DFCA5CE">
      <w:pPr>
        <w:spacing w:line="360" w:lineRule="auto"/>
        <w:jc w:val="center"/>
        <w:rPr>
          <w:rFonts w:ascii="宋体" w:hAnsi="宋体" w:cs="宋体"/>
          <w:b/>
          <w:sz w:val="24"/>
        </w:rPr>
      </w:pPr>
    </w:p>
    <w:p w14:paraId="6EF8D015">
      <w:pPr>
        <w:adjustRightInd/>
        <w:spacing w:line="360" w:lineRule="auto"/>
        <w:jc w:val="center"/>
        <w:rPr>
          <w:rFonts w:ascii="宋体" w:hAnsi="宋体" w:cs="宋体"/>
          <w:b/>
          <w:sz w:val="44"/>
          <w:szCs w:val="44"/>
        </w:rPr>
      </w:pPr>
    </w:p>
    <w:p w14:paraId="03C42458">
      <w:pPr>
        <w:spacing w:line="360" w:lineRule="auto"/>
        <w:jc w:val="center"/>
        <w:rPr>
          <w:rFonts w:ascii="宋体" w:hAnsi="宋体" w:cs="宋体"/>
          <w:b/>
          <w:sz w:val="44"/>
          <w:szCs w:val="44"/>
        </w:rPr>
      </w:pPr>
    </w:p>
    <w:p w14:paraId="5AEF51A7">
      <w:pPr>
        <w:adjustRightInd/>
        <w:spacing w:line="360" w:lineRule="auto"/>
        <w:jc w:val="center"/>
        <w:rPr>
          <w:rFonts w:ascii="宋体" w:hAnsi="宋体" w:cs="宋体"/>
          <w:b/>
          <w:sz w:val="48"/>
          <w:szCs w:val="48"/>
        </w:rPr>
      </w:pPr>
    </w:p>
    <w:p w14:paraId="03A4CFFD">
      <w:pPr>
        <w:adjustRightInd/>
        <w:spacing w:line="360" w:lineRule="auto"/>
        <w:jc w:val="center"/>
        <w:rPr>
          <w:rFonts w:hint="eastAsia" w:ascii="宋体" w:hAnsi="宋体" w:eastAsia="宋体" w:cs="宋体"/>
          <w:color w:val="auto"/>
          <w:sz w:val="48"/>
          <w:szCs w:val="48"/>
          <w:lang w:eastAsia="zh-CN"/>
        </w:rPr>
      </w:pPr>
      <w:r>
        <w:rPr>
          <w:rFonts w:hint="eastAsia" w:ascii="宋体" w:hAnsi="宋体" w:cs="宋体"/>
          <w:color w:val="auto"/>
          <w:sz w:val="48"/>
          <w:szCs w:val="48"/>
          <w:lang w:eastAsia="zh-CN"/>
        </w:rPr>
        <w:t>龙湾区教育局2026年教师电脑采购</w:t>
      </w:r>
    </w:p>
    <w:p w14:paraId="28321E81">
      <w:pPr>
        <w:adjustRightInd/>
        <w:spacing w:line="360" w:lineRule="auto"/>
        <w:jc w:val="center"/>
        <w:rPr>
          <w:rFonts w:ascii="宋体" w:hAnsi="宋体" w:cs="宋体"/>
          <w:color w:val="auto"/>
          <w:sz w:val="48"/>
          <w:szCs w:val="48"/>
        </w:rPr>
      </w:pPr>
      <w:r>
        <w:rPr>
          <w:rFonts w:hint="eastAsia" w:ascii="宋体" w:hAnsi="宋体" w:cs="宋体"/>
          <w:color w:val="auto"/>
          <w:sz w:val="48"/>
          <w:szCs w:val="48"/>
        </w:rPr>
        <w:t xml:space="preserve">招标文件 </w:t>
      </w:r>
    </w:p>
    <w:p w14:paraId="55140F97">
      <w:pPr>
        <w:adjustRightInd/>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w:t>
      </w:r>
    </w:p>
    <w:p w14:paraId="6CF93AB3">
      <w:pPr>
        <w:snapToGrid w:val="0"/>
        <w:spacing w:line="360" w:lineRule="auto"/>
        <w:jc w:val="center"/>
        <w:rPr>
          <w:rFonts w:hint="default" w:ascii="宋体" w:hAnsi="宋体" w:cs="宋体"/>
          <w:color w:val="auto"/>
          <w:sz w:val="30"/>
          <w:szCs w:val="30"/>
          <w:lang w:val="en-US"/>
        </w:rPr>
      </w:pPr>
      <w:r>
        <w:rPr>
          <w:rFonts w:hint="eastAsia" w:ascii="宋体" w:hAnsi="宋体" w:cs="宋体"/>
          <w:color w:val="auto"/>
          <w:sz w:val="30"/>
          <w:szCs w:val="30"/>
        </w:rPr>
        <w:t>编号:</w:t>
      </w:r>
      <w:r>
        <w:rPr>
          <w:rFonts w:hint="eastAsia" w:ascii="宋体" w:hAnsi="宋体" w:cs="宋体"/>
          <w:color w:val="auto"/>
          <w:sz w:val="30"/>
          <w:szCs w:val="30"/>
          <w:lang w:val="en-US" w:eastAsia="zh-CN"/>
        </w:rPr>
        <w:t>330303263600010000024-LWJC20260618WZS</w:t>
      </w:r>
    </w:p>
    <w:p w14:paraId="3B846E04">
      <w:pPr>
        <w:snapToGrid w:val="0"/>
        <w:spacing w:line="360" w:lineRule="auto"/>
        <w:jc w:val="center"/>
        <w:rPr>
          <w:rFonts w:ascii="宋体" w:hAnsi="宋体" w:cs="宋体"/>
          <w:color w:val="auto"/>
          <w:sz w:val="30"/>
          <w:szCs w:val="30"/>
        </w:rPr>
      </w:pPr>
    </w:p>
    <w:p w14:paraId="49A23976">
      <w:pPr>
        <w:adjustRightInd/>
        <w:spacing w:line="360" w:lineRule="auto"/>
        <w:rPr>
          <w:rFonts w:ascii="宋体" w:hAnsi="宋体" w:cs="宋体"/>
          <w:color w:val="auto"/>
          <w:sz w:val="28"/>
          <w:szCs w:val="20"/>
        </w:rPr>
      </w:pPr>
    </w:p>
    <w:p w14:paraId="203281DA">
      <w:pPr>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w:t>
      </w:r>
    </w:p>
    <w:p w14:paraId="1FB47E38">
      <w:pPr>
        <w:spacing w:line="360" w:lineRule="auto"/>
        <w:jc w:val="center"/>
        <w:rPr>
          <w:rFonts w:ascii="宋体" w:hAnsi="宋体" w:cs="宋体"/>
          <w:b/>
          <w:color w:val="auto"/>
          <w:sz w:val="44"/>
          <w:szCs w:val="44"/>
        </w:rPr>
      </w:pPr>
    </w:p>
    <w:p w14:paraId="75B108EC">
      <w:pPr>
        <w:spacing w:line="360" w:lineRule="auto"/>
        <w:jc w:val="center"/>
        <w:rPr>
          <w:rFonts w:ascii="宋体" w:hAnsi="宋体" w:cs="宋体"/>
          <w:color w:val="auto"/>
          <w:sz w:val="24"/>
        </w:rPr>
      </w:pPr>
    </w:p>
    <w:p w14:paraId="3EB54FB8">
      <w:pPr>
        <w:spacing w:line="360" w:lineRule="auto"/>
        <w:jc w:val="center"/>
        <w:rPr>
          <w:rFonts w:ascii="宋体" w:hAnsi="宋体" w:cs="宋体"/>
          <w:color w:val="auto"/>
          <w:sz w:val="24"/>
        </w:rPr>
      </w:pPr>
    </w:p>
    <w:p w14:paraId="2BD0C44B">
      <w:pPr>
        <w:spacing w:line="360" w:lineRule="auto"/>
        <w:rPr>
          <w:rFonts w:ascii="宋体" w:hAnsi="宋体" w:cs="宋体"/>
          <w:color w:val="auto"/>
          <w:sz w:val="32"/>
          <w:szCs w:val="32"/>
        </w:rPr>
      </w:pPr>
    </w:p>
    <w:p w14:paraId="75A5EC17">
      <w:pPr>
        <w:snapToGrid w:val="0"/>
        <w:spacing w:line="360" w:lineRule="auto"/>
        <w:jc w:val="center"/>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温州市龙湾区教育局</w:t>
      </w:r>
    </w:p>
    <w:p w14:paraId="1B7D08E1">
      <w:pPr>
        <w:snapToGrid w:val="0"/>
        <w:spacing w:line="360" w:lineRule="auto"/>
        <w:jc w:val="center"/>
        <w:rPr>
          <w:rFonts w:hint="eastAsia" w:ascii="宋体" w:hAnsi="宋体" w:cs="宋体"/>
          <w:bCs/>
          <w:color w:val="auto"/>
          <w:sz w:val="32"/>
          <w:szCs w:val="32"/>
          <w:lang w:eastAsia="zh-CN"/>
        </w:rPr>
      </w:pPr>
      <w:r>
        <w:rPr>
          <w:rFonts w:hint="eastAsia" w:ascii="宋体" w:hAnsi="宋体" w:cs="宋体"/>
          <w:bCs/>
          <w:color w:val="auto"/>
          <w:sz w:val="32"/>
          <w:szCs w:val="32"/>
          <w:lang w:eastAsia="zh-CN"/>
        </w:rPr>
        <w:t>温州市龙湾区公共资源交易中心</w:t>
      </w:r>
    </w:p>
    <w:p w14:paraId="627ED387">
      <w:pPr>
        <w:snapToGrid w:val="0"/>
        <w:spacing w:line="360" w:lineRule="auto"/>
        <w:jc w:val="center"/>
        <w:rPr>
          <w:rFonts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eastAsia="zh-CN"/>
        </w:rPr>
        <w:t>六</w:t>
      </w:r>
      <w:r>
        <w:rPr>
          <w:rFonts w:hint="eastAsia" w:ascii="宋体" w:hAnsi="宋体" w:cs="宋体"/>
          <w:bCs/>
          <w:color w:val="auto"/>
          <w:sz w:val="32"/>
          <w:szCs w:val="32"/>
        </w:rPr>
        <w:t>年</w:t>
      </w:r>
      <w:r>
        <w:rPr>
          <w:rFonts w:hint="eastAsia" w:ascii="宋体" w:hAnsi="宋体" w:cs="宋体"/>
          <w:bCs/>
          <w:color w:val="auto"/>
          <w:sz w:val="32"/>
          <w:szCs w:val="32"/>
          <w:lang w:eastAsia="zh-CN"/>
        </w:rPr>
        <w:t>六</w:t>
      </w:r>
      <w:r>
        <w:rPr>
          <w:rFonts w:hint="eastAsia" w:ascii="宋体" w:hAnsi="宋体" w:cs="宋体"/>
          <w:bCs/>
          <w:color w:val="auto"/>
          <w:sz w:val="32"/>
          <w:szCs w:val="32"/>
        </w:rPr>
        <w:t>月</w:t>
      </w:r>
      <w:r>
        <w:rPr>
          <w:rFonts w:hint="eastAsia" w:ascii="宋体" w:hAnsi="宋体" w:cs="宋体"/>
          <w:bCs/>
          <w:color w:val="auto"/>
          <w:sz w:val="32"/>
          <w:szCs w:val="32"/>
          <w:lang w:eastAsia="zh-CN"/>
        </w:rPr>
        <w:t>十八</w:t>
      </w:r>
      <w:r>
        <w:rPr>
          <w:rFonts w:hint="eastAsia" w:ascii="宋体" w:hAnsi="宋体" w:cs="宋体"/>
          <w:bCs/>
          <w:color w:val="auto"/>
          <w:sz w:val="32"/>
          <w:szCs w:val="32"/>
        </w:rPr>
        <w:t>日</w:t>
      </w:r>
    </w:p>
    <w:p w14:paraId="79EFB115">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4A695F85">
      <w:pPr>
        <w:pStyle w:val="635"/>
      </w:pPr>
    </w:p>
    <w:p w14:paraId="5BBC4556">
      <w:pPr>
        <w:spacing w:line="360" w:lineRule="auto"/>
        <w:jc w:val="center"/>
        <w:rPr>
          <w:rFonts w:ascii="宋体" w:hAnsi="宋体" w:cs="宋体"/>
          <w:b/>
          <w:sz w:val="48"/>
          <w:szCs w:val="48"/>
        </w:rPr>
      </w:pPr>
      <w:r>
        <w:rPr>
          <w:rFonts w:hint="eastAsia" w:ascii="宋体" w:hAnsi="宋体" w:cs="宋体"/>
          <w:b/>
          <w:sz w:val="48"/>
          <w:szCs w:val="48"/>
        </w:rPr>
        <w:t>目  录</w:t>
      </w:r>
    </w:p>
    <w:p w14:paraId="2568E837">
      <w:pPr>
        <w:spacing w:line="360" w:lineRule="auto"/>
        <w:rPr>
          <w:rFonts w:ascii="宋体" w:hAnsi="宋体" w:cs="宋体"/>
          <w:sz w:val="32"/>
          <w:szCs w:val="32"/>
        </w:rPr>
      </w:pPr>
    </w:p>
    <w:p w14:paraId="4AC2DAB2">
      <w:pPr>
        <w:spacing w:line="360" w:lineRule="auto"/>
        <w:rPr>
          <w:rFonts w:ascii="宋体" w:hAnsi="宋体" w:cs="宋体"/>
          <w:sz w:val="32"/>
          <w:szCs w:val="32"/>
        </w:rPr>
      </w:pPr>
    </w:p>
    <w:p w14:paraId="7D1DFFA1">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14:paraId="6972043E">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14:paraId="70FBCF9E">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51E7CC46">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14:paraId="233B245A">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12B424CF">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7A28A1CC">
      <w:pPr>
        <w:spacing w:line="360" w:lineRule="auto"/>
        <w:ind w:firstLine="549" w:firstLineChars="229"/>
        <w:rPr>
          <w:rFonts w:ascii="宋体" w:hAnsi="宋体" w:cs="宋体"/>
          <w:sz w:val="24"/>
        </w:rPr>
      </w:pPr>
      <w:bookmarkStart w:id="1" w:name="_Hlt91233176"/>
      <w:bookmarkEnd w:id="1"/>
      <w:bookmarkStart w:id="2" w:name="_Toc91899869"/>
    </w:p>
    <w:p w14:paraId="7F7394A3">
      <w:pPr>
        <w:spacing w:line="360" w:lineRule="auto"/>
        <w:ind w:firstLine="549" w:firstLineChars="229"/>
        <w:rPr>
          <w:rFonts w:ascii="宋体" w:hAnsi="宋体" w:cs="宋体"/>
          <w:sz w:val="24"/>
        </w:rPr>
      </w:pPr>
    </w:p>
    <w:p w14:paraId="697A4501">
      <w:pPr>
        <w:spacing w:line="360" w:lineRule="auto"/>
        <w:ind w:firstLine="549" w:firstLineChars="229"/>
        <w:rPr>
          <w:rFonts w:ascii="宋体" w:hAnsi="宋体" w:cs="宋体"/>
          <w:sz w:val="24"/>
        </w:rPr>
      </w:pPr>
    </w:p>
    <w:p w14:paraId="38D22B8B">
      <w:pPr>
        <w:spacing w:line="360" w:lineRule="auto"/>
        <w:ind w:firstLine="549" w:firstLineChars="229"/>
        <w:rPr>
          <w:rFonts w:ascii="宋体" w:hAnsi="宋体" w:cs="宋体"/>
          <w:sz w:val="24"/>
        </w:rPr>
      </w:pPr>
    </w:p>
    <w:p w14:paraId="486FC55E">
      <w:pPr>
        <w:spacing w:line="360" w:lineRule="auto"/>
        <w:ind w:firstLine="549" w:firstLineChars="229"/>
        <w:rPr>
          <w:rFonts w:ascii="宋体" w:hAnsi="宋体" w:cs="宋体"/>
          <w:sz w:val="24"/>
        </w:rPr>
      </w:pPr>
    </w:p>
    <w:p w14:paraId="3E36513C">
      <w:pPr>
        <w:spacing w:line="360" w:lineRule="auto"/>
        <w:ind w:firstLine="549" w:firstLineChars="229"/>
        <w:rPr>
          <w:rFonts w:ascii="宋体" w:hAnsi="宋体" w:cs="宋体"/>
          <w:sz w:val="24"/>
        </w:rPr>
      </w:pPr>
    </w:p>
    <w:p w14:paraId="17E694D8">
      <w:pPr>
        <w:spacing w:line="560" w:lineRule="exact"/>
        <w:ind w:left="567" w:leftChars="270" w:right="565" w:rightChars="269" w:firstLine="424" w:firstLineChars="202"/>
        <w:rPr>
          <w:rFonts w:ascii="宋体" w:hAnsi="宋体"/>
          <w:b/>
          <w:bCs/>
          <w:color w:val="auto"/>
          <w:szCs w:val="21"/>
        </w:rPr>
      </w:pPr>
      <w:r>
        <w:rPr>
          <w:rFonts w:hint="eastAsia" w:ascii="楷体" w:hAnsi="楷体" w:eastAsia="楷体"/>
          <w:bCs/>
          <w:color w:val="auto"/>
          <w:szCs w:val="21"/>
          <w:u w:val="single"/>
        </w:rPr>
        <w:t>注：各</w:t>
      </w:r>
      <w:r>
        <w:rPr>
          <w:rFonts w:hint="eastAsia" w:ascii="楷体" w:hAnsi="楷体" w:eastAsia="楷体"/>
          <w:bCs/>
          <w:color w:val="auto"/>
          <w:szCs w:val="21"/>
          <w:u w:val="single"/>
          <w:lang w:val="en-US" w:eastAsia="zh-CN"/>
        </w:rPr>
        <w:t>投标人</w:t>
      </w:r>
      <w:r>
        <w:rPr>
          <w:rFonts w:hint="eastAsia" w:ascii="楷体" w:hAnsi="楷体" w:eastAsia="楷体"/>
          <w:bCs/>
          <w:color w:val="auto"/>
          <w:szCs w:val="21"/>
          <w:u w:val="single"/>
        </w:rPr>
        <w:t>必须认真阅读和理解</w:t>
      </w:r>
      <w:r>
        <w:rPr>
          <w:rFonts w:hint="eastAsia" w:ascii="楷体" w:hAnsi="楷体" w:eastAsia="楷体"/>
          <w:bCs/>
          <w:color w:val="auto"/>
          <w:szCs w:val="21"/>
          <w:u w:val="single"/>
          <w:lang w:val="en-US" w:eastAsia="zh-CN"/>
        </w:rPr>
        <w:t>招标文件</w:t>
      </w:r>
      <w:r>
        <w:rPr>
          <w:rFonts w:hint="eastAsia" w:ascii="楷体" w:hAnsi="楷体" w:eastAsia="楷体"/>
          <w:bCs/>
          <w:color w:val="auto"/>
          <w:szCs w:val="21"/>
          <w:u w:val="single"/>
        </w:rPr>
        <w:t>中的每一个条款及要求，因误读</w:t>
      </w:r>
      <w:r>
        <w:rPr>
          <w:rFonts w:hint="eastAsia" w:ascii="楷体" w:hAnsi="楷体" w:eastAsia="楷体"/>
          <w:bCs/>
          <w:color w:val="auto"/>
          <w:szCs w:val="21"/>
          <w:u w:val="single"/>
          <w:lang w:val="en-US" w:eastAsia="zh-CN"/>
        </w:rPr>
        <w:t>招标文件</w:t>
      </w:r>
      <w:r>
        <w:rPr>
          <w:rFonts w:hint="eastAsia" w:ascii="楷体" w:hAnsi="楷体" w:eastAsia="楷体"/>
          <w:bCs/>
          <w:color w:val="auto"/>
          <w:szCs w:val="21"/>
          <w:u w:val="single"/>
        </w:rPr>
        <w:t>而造成的后果，采购人及采</w:t>
      </w:r>
      <w:r>
        <w:rPr>
          <w:rFonts w:hint="eastAsia" w:ascii="楷体" w:hAnsi="楷体" w:eastAsia="楷体"/>
          <w:bCs/>
          <w:color w:val="auto"/>
          <w:szCs w:val="21"/>
          <w:u w:val="single"/>
          <w:lang w:val="en-US" w:eastAsia="zh-CN"/>
        </w:rPr>
        <w:t>购代理</w:t>
      </w:r>
      <w:r>
        <w:rPr>
          <w:rFonts w:hint="eastAsia" w:ascii="楷体" w:hAnsi="楷体" w:eastAsia="楷体"/>
          <w:bCs/>
          <w:color w:val="auto"/>
          <w:szCs w:val="21"/>
          <w:u w:val="single"/>
        </w:rPr>
        <w:t>机构概不负责。</w:t>
      </w:r>
    </w:p>
    <w:p w14:paraId="1B959D95">
      <w:pPr>
        <w:spacing w:line="360" w:lineRule="auto"/>
        <w:ind w:firstLine="549" w:firstLineChars="229"/>
        <w:rPr>
          <w:rFonts w:ascii="宋体" w:hAnsi="宋体" w:cs="宋体"/>
          <w:sz w:val="24"/>
        </w:rPr>
      </w:pPr>
    </w:p>
    <w:p w14:paraId="3E5D9564">
      <w:pPr>
        <w:spacing w:line="360" w:lineRule="auto"/>
        <w:ind w:firstLine="549" w:firstLineChars="229"/>
        <w:rPr>
          <w:rFonts w:ascii="宋体" w:hAnsi="宋体" w:cs="宋体"/>
          <w:sz w:val="24"/>
        </w:rPr>
      </w:pPr>
    </w:p>
    <w:p w14:paraId="7C11ADFA">
      <w:pPr>
        <w:spacing w:line="360" w:lineRule="auto"/>
        <w:ind w:firstLine="549" w:firstLineChars="229"/>
        <w:rPr>
          <w:rFonts w:ascii="宋体" w:hAnsi="宋体" w:cs="宋体"/>
          <w:sz w:val="24"/>
        </w:rPr>
      </w:pPr>
    </w:p>
    <w:p w14:paraId="3A0C0750">
      <w:pPr>
        <w:spacing w:line="360" w:lineRule="auto"/>
        <w:ind w:firstLine="549" w:firstLineChars="229"/>
        <w:rPr>
          <w:rFonts w:ascii="宋体" w:hAnsi="宋体" w:cs="宋体"/>
          <w:sz w:val="24"/>
        </w:rPr>
      </w:pPr>
    </w:p>
    <w:p w14:paraId="5C975E73">
      <w:pPr>
        <w:spacing w:line="360" w:lineRule="auto"/>
        <w:ind w:firstLine="549" w:firstLineChars="229"/>
        <w:rPr>
          <w:rFonts w:ascii="宋体" w:hAnsi="宋体" w:cs="宋体"/>
          <w:sz w:val="24"/>
        </w:rPr>
      </w:pPr>
    </w:p>
    <w:p w14:paraId="3B5F6022">
      <w:pPr>
        <w:spacing w:line="360" w:lineRule="auto"/>
        <w:rPr>
          <w:rFonts w:ascii="宋体" w:hAnsi="宋体" w:cs="宋体"/>
          <w:sz w:val="24"/>
        </w:rPr>
      </w:pPr>
    </w:p>
    <w:p w14:paraId="082CA1DD">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649545"/>
      <w:bookmarkEnd w:id="4"/>
      <w:bookmarkStart w:id="5" w:name="_Hlt74707423"/>
      <w:bookmarkEnd w:id="5"/>
      <w:bookmarkStart w:id="6" w:name="_Hlt74728647"/>
      <w:bookmarkEnd w:id="6"/>
      <w:bookmarkStart w:id="7" w:name="_Hlt74729822"/>
      <w:bookmarkEnd w:id="7"/>
      <w:bookmarkStart w:id="8" w:name="第二部分"/>
      <w:bookmarkStart w:id="9" w:name="_Toc91899870"/>
      <w:bookmarkStart w:id="10" w:name="_Toc91899871"/>
      <w:r>
        <w:rPr>
          <w:rFonts w:hint="eastAsia" w:ascii="宋体" w:hAnsi="宋体" w:cs="宋体"/>
          <w:b/>
          <w:sz w:val="36"/>
          <w:szCs w:val="20"/>
        </w:rPr>
        <w:t>第一部分 招标公告</w:t>
      </w:r>
    </w:p>
    <w:p w14:paraId="3D91587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23F8EE7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color w:val="auto"/>
          <w:sz w:val="24"/>
          <w:u w:val="single"/>
          <w:lang w:eastAsia="zh-CN"/>
        </w:rPr>
        <w:t>龙湾区教育局2026年教师电脑采购</w:t>
      </w:r>
      <w:r>
        <w:rPr>
          <w:rFonts w:hint="eastAsia" w:ascii="宋体" w:hAnsi="宋体" w:cs="宋体"/>
          <w:color w:val="auto"/>
          <w:sz w:val="24"/>
        </w:rPr>
        <w:t>招</w:t>
      </w:r>
      <w:r>
        <w:rPr>
          <w:rFonts w:hint="eastAsia" w:ascii="宋体" w:hAnsi="宋体" w:cs="宋体"/>
          <w:sz w:val="24"/>
        </w:rPr>
        <w:t>标项目的潜在投标人应在政采云平台（</w:t>
      </w:r>
      <w:r>
        <w:fldChar w:fldCharType="begin"/>
      </w:r>
      <w:r>
        <w:instrText xml:space="preserve"> HYPERLINK "https://www.zcygov.cn/）获取（下载）招标文件，并于202%20年%20月%20日%20点%20分00秒" </w:instrText>
      </w:r>
      <w:r>
        <w:fldChar w:fldCharType="separate"/>
      </w:r>
      <w:r>
        <w:rPr>
          <w:rStyle w:val="73"/>
          <w:rFonts w:hint="eastAsia" w:ascii="宋体" w:hAnsi="宋体" w:eastAsia="宋体" w:cs="宋体"/>
          <w:snapToGrid/>
          <w:kern w:val="2"/>
          <w:sz w:val="24"/>
          <w:szCs w:val="24"/>
        </w:rPr>
        <w:t>https://www.zcygov.cn/）获取（下载）招标文件，</w:t>
      </w:r>
      <w:r>
        <w:rPr>
          <w:rStyle w:val="73"/>
          <w:rFonts w:hint="eastAsia" w:ascii="宋体" w:hAnsi="宋体" w:eastAsia="宋体" w:cs="宋体"/>
          <w:snapToGrid/>
          <w:kern w:val="2"/>
          <w:sz w:val="24"/>
          <w:szCs w:val="24"/>
          <w:highlight w:val="none"/>
        </w:rPr>
        <w:t>并于202</w:t>
      </w:r>
      <w:r>
        <w:rPr>
          <w:rStyle w:val="73"/>
          <w:rFonts w:hint="eastAsia" w:ascii="宋体" w:hAnsi="宋体" w:cs="宋体"/>
          <w:snapToGrid/>
          <w:kern w:val="2"/>
          <w:sz w:val="24"/>
          <w:szCs w:val="24"/>
          <w:highlight w:val="none"/>
          <w:lang w:val="en-US" w:eastAsia="zh-CN"/>
        </w:rPr>
        <w:t>6</w:t>
      </w:r>
      <w:r>
        <w:rPr>
          <w:rStyle w:val="73"/>
          <w:rFonts w:hint="eastAsia" w:ascii="宋体" w:hAnsi="宋体" w:eastAsia="宋体" w:cs="宋体"/>
          <w:snapToGrid/>
          <w:kern w:val="2"/>
          <w:sz w:val="24"/>
          <w:szCs w:val="24"/>
          <w:highlight w:val="none"/>
        </w:rPr>
        <w:t>年</w:t>
      </w:r>
      <w:r>
        <w:rPr>
          <w:rStyle w:val="73"/>
          <w:rFonts w:hint="eastAsia" w:ascii="宋体" w:hAnsi="宋体" w:cs="宋体"/>
          <w:snapToGrid/>
          <w:kern w:val="2"/>
          <w:sz w:val="24"/>
          <w:szCs w:val="24"/>
          <w:highlight w:val="none"/>
          <w:lang w:val="en-US" w:eastAsia="zh-CN"/>
        </w:rPr>
        <w:t>7</w:t>
      </w:r>
      <w:r>
        <w:rPr>
          <w:rStyle w:val="73"/>
          <w:rFonts w:hint="eastAsia" w:ascii="宋体" w:hAnsi="宋体" w:eastAsia="宋体" w:cs="宋体"/>
          <w:snapToGrid/>
          <w:kern w:val="2"/>
          <w:sz w:val="24"/>
          <w:szCs w:val="24"/>
          <w:highlight w:val="none"/>
        </w:rPr>
        <w:t>月</w:t>
      </w:r>
      <w:r>
        <w:rPr>
          <w:rStyle w:val="73"/>
          <w:rFonts w:hint="eastAsia" w:ascii="宋体" w:hAnsi="宋体" w:cs="宋体"/>
          <w:snapToGrid/>
          <w:kern w:val="2"/>
          <w:sz w:val="24"/>
          <w:szCs w:val="24"/>
          <w:highlight w:val="none"/>
          <w:lang w:val="en-US" w:eastAsia="zh-CN"/>
        </w:rPr>
        <w:t>17</w:t>
      </w:r>
      <w:r>
        <w:rPr>
          <w:rStyle w:val="73"/>
          <w:rFonts w:hint="eastAsia" w:ascii="宋体" w:hAnsi="宋体" w:eastAsia="宋体" w:cs="宋体"/>
          <w:snapToGrid/>
          <w:kern w:val="2"/>
          <w:sz w:val="24"/>
          <w:szCs w:val="24"/>
          <w:highlight w:val="none"/>
        </w:rPr>
        <w:t>日</w:t>
      </w:r>
      <w:r>
        <w:rPr>
          <w:rStyle w:val="73"/>
          <w:rFonts w:hint="eastAsia" w:ascii="宋体" w:hAnsi="宋体" w:cs="宋体"/>
          <w:snapToGrid/>
          <w:kern w:val="2"/>
          <w:sz w:val="24"/>
          <w:szCs w:val="24"/>
          <w:highlight w:val="none"/>
          <w:lang w:val="en-US" w:eastAsia="zh-CN"/>
        </w:rPr>
        <w:t>9</w:t>
      </w:r>
      <w:r>
        <w:rPr>
          <w:rStyle w:val="73"/>
          <w:rFonts w:hint="eastAsia" w:ascii="宋体" w:hAnsi="宋体" w:eastAsia="宋体" w:cs="宋体"/>
          <w:snapToGrid/>
          <w:kern w:val="2"/>
          <w:sz w:val="24"/>
          <w:szCs w:val="24"/>
        </w:rPr>
        <w:t xml:space="preserve">点 </w:t>
      </w:r>
      <w:r>
        <w:rPr>
          <w:rStyle w:val="73"/>
          <w:rFonts w:hint="eastAsia" w:ascii="宋体" w:hAnsi="宋体" w:cs="宋体"/>
          <w:bCs/>
          <w:snapToGrid/>
          <w:kern w:val="2"/>
          <w:sz w:val="24"/>
          <w:szCs w:val="24"/>
          <w:lang w:val="en-US" w:eastAsia="zh-CN"/>
        </w:rPr>
        <w:t>0</w:t>
      </w:r>
      <w:r>
        <w:rPr>
          <w:rStyle w:val="73"/>
          <w:rFonts w:hint="eastAsia" w:ascii="宋体" w:hAnsi="宋体" w:eastAsia="宋体" w:cs="宋体"/>
          <w:bCs/>
          <w:snapToGrid/>
          <w:kern w:val="2"/>
          <w:sz w:val="24"/>
          <w:szCs w:val="24"/>
        </w:rPr>
        <w:t>0</w:t>
      </w:r>
      <w:r>
        <w:rPr>
          <w:rStyle w:val="73"/>
          <w:rFonts w:hint="eastAsia" w:ascii="宋体" w:hAnsi="宋体" w:eastAsia="宋体" w:cs="宋体"/>
          <w:snapToGrid/>
          <w:kern w:val="2"/>
          <w:sz w:val="24"/>
          <w:szCs w:val="24"/>
        </w:rPr>
        <w:t>分</w:t>
      </w:r>
      <w:r>
        <w:rPr>
          <w:rStyle w:val="73"/>
          <w:rFonts w:hint="eastAsia" w:ascii="宋体" w:hAnsi="宋体" w:eastAsia="宋体" w:cs="宋体"/>
          <w:bCs/>
          <w:snapToGrid/>
          <w:kern w:val="2"/>
          <w:sz w:val="24"/>
          <w:szCs w:val="24"/>
        </w:rPr>
        <w:t>00秒</w:t>
      </w:r>
      <w:r>
        <w:rPr>
          <w:rStyle w:val="76"/>
          <w:rFonts w:hint="eastAsia" w:ascii="宋体" w:hAnsi="宋体" w:eastAsia="宋体" w:cs="宋体"/>
          <w:bCs/>
          <w:snapToGrid/>
          <w:kern w:val="2"/>
          <w:sz w:val="24"/>
          <w:szCs w:val="24"/>
        </w:rPr>
        <w:fldChar w:fldCharType="end"/>
      </w:r>
      <w:r>
        <w:rPr>
          <w:rFonts w:hint="eastAsia" w:ascii="宋体" w:hAnsi="宋体" w:cs="宋体"/>
          <w:bCs/>
          <w:sz w:val="24"/>
        </w:rPr>
        <w:t>（北京时间）前</w:t>
      </w:r>
      <w:r>
        <w:rPr>
          <w:rFonts w:hint="eastAsia" w:ascii="宋体" w:hAnsi="宋体" w:cs="宋体"/>
          <w:sz w:val="24"/>
        </w:rPr>
        <w:t>递交（上传）投标文件。</w:t>
      </w:r>
    </w:p>
    <w:p w14:paraId="317B6BC0">
      <w:pPr>
        <w:spacing w:line="360" w:lineRule="auto"/>
        <w:rPr>
          <w:rFonts w:ascii="宋体" w:hAnsi="宋体" w:cs="宋体"/>
          <w:b/>
          <w:sz w:val="24"/>
        </w:rPr>
      </w:pPr>
      <w:r>
        <w:rPr>
          <w:rFonts w:hint="eastAsia" w:ascii="宋体" w:hAnsi="宋体" w:cs="宋体"/>
          <w:b/>
          <w:sz w:val="24"/>
        </w:rPr>
        <w:t xml:space="preserve">一、项目基本情况                                            </w:t>
      </w:r>
    </w:p>
    <w:p w14:paraId="24E256DA">
      <w:pPr>
        <w:spacing w:line="360" w:lineRule="auto"/>
        <w:rPr>
          <w:rFonts w:hint="eastAsia" w:ascii="宋体" w:hAnsi="宋体" w:eastAsia="宋体" w:cs="宋体"/>
          <w:color w:val="auto"/>
          <w:sz w:val="24"/>
          <w:lang w:eastAsia="zh-CN"/>
        </w:rPr>
      </w:pPr>
      <w:r>
        <w:rPr>
          <w:rFonts w:hint="eastAsia" w:ascii="宋体" w:hAnsi="宋体" w:cs="宋体"/>
          <w:sz w:val="24"/>
        </w:rPr>
        <w:t xml:space="preserve">    </w:t>
      </w:r>
      <w:r>
        <w:rPr>
          <w:rFonts w:hint="eastAsia" w:ascii="宋体" w:hAnsi="宋体" w:cs="宋体"/>
          <w:b/>
          <w:sz w:val="24"/>
        </w:rPr>
        <w:t>项目编号</w:t>
      </w:r>
      <w:r>
        <w:rPr>
          <w:rFonts w:hint="eastAsia" w:ascii="宋体" w:hAnsi="宋体" w:cs="宋体"/>
          <w:b/>
          <w:color w:val="auto"/>
          <w:sz w:val="24"/>
        </w:rPr>
        <w:t>：</w:t>
      </w:r>
      <w:r>
        <w:rPr>
          <w:rFonts w:hint="eastAsia" w:ascii="宋体" w:hAnsi="宋体" w:cs="宋体"/>
          <w:color w:val="auto"/>
          <w:sz w:val="24"/>
          <w:lang w:eastAsia="zh-CN"/>
        </w:rPr>
        <w:t>330303263600010000024-LWJC20260618WZS</w:t>
      </w:r>
    </w:p>
    <w:p w14:paraId="1C49D955">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w:t>
      </w:r>
      <w:r>
        <w:rPr>
          <w:rFonts w:hint="eastAsia" w:ascii="宋体" w:hAnsi="宋体" w:cs="宋体"/>
          <w:b/>
          <w:color w:val="auto"/>
          <w:sz w:val="24"/>
        </w:rPr>
        <w:t xml:space="preserve"> 项目名称：</w:t>
      </w:r>
      <w:r>
        <w:rPr>
          <w:rFonts w:hint="eastAsia" w:ascii="宋体" w:hAnsi="宋体" w:cs="宋体"/>
          <w:color w:val="auto"/>
          <w:sz w:val="24"/>
          <w:lang w:eastAsia="zh-CN"/>
        </w:rPr>
        <w:t>龙湾区教育局2026年教师电脑采购</w:t>
      </w:r>
    </w:p>
    <w:p w14:paraId="4EE28004">
      <w:pPr>
        <w:spacing w:line="360" w:lineRule="auto"/>
        <w:rPr>
          <w:rFonts w:hint="default" w:ascii="宋体" w:hAnsi="宋体" w:cs="宋体"/>
          <w:color w:val="auto"/>
          <w:sz w:val="24"/>
          <w:lang w:val="en-US"/>
        </w:rPr>
      </w:pPr>
      <w:r>
        <w:rPr>
          <w:rFonts w:hint="eastAsia" w:ascii="宋体" w:hAnsi="宋体" w:cs="宋体"/>
          <w:color w:val="auto"/>
          <w:sz w:val="24"/>
        </w:rPr>
        <w:t xml:space="preserve">   </w:t>
      </w:r>
      <w:r>
        <w:rPr>
          <w:rFonts w:hint="eastAsia" w:ascii="宋体" w:hAnsi="宋体" w:cs="宋体"/>
          <w:b/>
          <w:color w:val="auto"/>
          <w:sz w:val="24"/>
        </w:rPr>
        <w:t xml:space="preserve"> 预算金额（元）：</w:t>
      </w:r>
      <w:r>
        <w:rPr>
          <w:rFonts w:ascii="宋体" w:hAnsi="宋体" w:cs="宋体"/>
          <w:color w:val="auto"/>
          <w:sz w:val="24"/>
        </w:rPr>
        <w:t xml:space="preserve"> </w:t>
      </w:r>
      <w:r>
        <w:rPr>
          <w:rFonts w:hint="eastAsia" w:ascii="宋体" w:hAnsi="宋体" w:cs="宋体"/>
          <w:color w:val="auto"/>
          <w:sz w:val="24"/>
          <w:lang w:val="en-US" w:eastAsia="zh-CN"/>
        </w:rPr>
        <w:t>2450000</w:t>
      </w:r>
    </w:p>
    <w:p w14:paraId="42D5B91C">
      <w:pPr>
        <w:spacing w:line="360" w:lineRule="auto"/>
        <w:ind w:firstLine="480"/>
        <w:rPr>
          <w:rFonts w:hint="default" w:ascii="宋体" w:hAnsi="宋体" w:cs="宋体"/>
          <w:color w:val="auto"/>
          <w:sz w:val="24"/>
          <w:lang w:val="en-US"/>
        </w:rPr>
      </w:pPr>
      <w:r>
        <w:rPr>
          <w:rFonts w:hint="eastAsia" w:ascii="宋体" w:hAnsi="宋体" w:cs="宋体"/>
          <w:b/>
          <w:color w:val="auto"/>
          <w:sz w:val="24"/>
        </w:rPr>
        <w:t>最高限价（元）：</w:t>
      </w:r>
      <w:r>
        <w:rPr>
          <w:rFonts w:ascii="宋体" w:hAnsi="宋体" w:cs="宋体"/>
          <w:color w:val="auto"/>
          <w:sz w:val="24"/>
        </w:rPr>
        <w:t xml:space="preserve"> </w:t>
      </w:r>
      <w:r>
        <w:rPr>
          <w:rFonts w:hint="eastAsia" w:ascii="宋体" w:hAnsi="宋体" w:cs="宋体"/>
          <w:color w:val="auto"/>
          <w:sz w:val="24"/>
          <w:lang w:val="en-US" w:eastAsia="zh-CN"/>
        </w:rPr>
        <w:t>2450000</w:t>
      </w:r>
    </w:p>
    <w:p w14:paraId="6479BF80">
      <w:pPr>
        <w:pStyle w:val="15"/>
        <w:spacing w:line="360" w:lineRule="auto"/>
        <w:ind w:firstLine="480"/>
        <w:rPr>
          <w:rFonts w:hint="eastAsia" w:hAnsi="宋体" w:cs="宋体" w:eastAsiaTheme="minorEastAsia"/>
          <w:bCs/>
          <w:snapToGrid/>
          <w:color w:val="auto"/>
          <w:kern w:val="2"/>
          <w:sz w:val="24"/>
          <w:szCs w:val="24"/>
          <w:lang w:eastAsia="zh-CN"/>
        </w:rPr>
      </w:pPr>
      <w:r>
        <w:rPr>
          <w:rFonts w:hint="eastAsia" w:hAnsi="宋体" w:cs="宋体"/>
          <w:b/>
          <w:color w:val="auto"/>
          <w:sz w:val="24"/>
        </w:rPr>
        <w:t>采购需求：</w:t>
      </w:r>
      <w:r>
        <w:rPr>
          <w:rFonts w:hint="eastAsia" w:hAnsi="宋体" w:cs="宋体"/>
          <w:bCs/>
          <w:snapToGrid/>
          <w:color w:val="auto"/>
          <w:kern w:val="2"/>
          <w:sz w:val="24"/>
          <w:szCs w:val="24"/>
          <w:lang w:eastAsia="zh-CN"/>
        </w:rPr>
        <w:t>龙湾区教育局2026年教师电脑采购</w:t>
      </w:r>
      <w:r>
        <w:rPr>
          <w:rFonts w:hint="eastAsia" w:hAnsi="宋体" w:cs="宋体"/>
          <w:bCs/>
          <w:snapToGrid/>
          <w:color w:val="auto"/>
          <w:kern w:val="2"/>
          <w:sz w:val="24"/>
          <w:szCs w:val="24"/>
        </w:rPr>
        <w:t>主要内容：202</w:t>
      </w:r>
      <w:r>
        <w:rPr>
          <w:rFonts w:hint="eastAsia" w:hAnsi="宋体" w:cs="宋体"/>
          <w:bCs/>
          <w:snapToGrid/>
          <w:color w:val="auto"/>
          <w:kern w:val="2"/>
          <w:sz w:val="24"/>
          <w:szCs w:val="24"/>
          <w:lang w:val="en-US" w:eastAsia="zh-CN"/>
        </w:rPr>
        <w:t>6</w:t>
      </w:r>
      <w:r>
        <w:rPr>
          <w:rFonts w:hint="eastAsia" w:hAnsi="宋体" w:cs="宋体"/>
          <w:bCs/>
          <w:snapToGrid/>
          <w:color w:val="auto"/>
          <w:kern w:val="2"/>
          <w:sz w:val="24"/>
          <w:szCs w:val="24"/>
        </w:rPr>
        <w:t>年学生</w:t>
      </w:r>
      <w:r>
        <w:rPr>
          <w:rFonts w:hint="eastAsia" w:hAnsi="宋体" w:cs="宋体"/>
          <w:bCs/>
          <w:snapToGrid/>
          <w:color w:val="auto"/>
          <w:kern w:val="2"/>
          <w:sz w:val="24"/>
          <w:szCs w:val="24"/>
          <w:lang w:eastAsia="zh-CN"/>
        </w:rPr>
        <w:t>机房</w:t>
      </w:r>
      <w:r>
        <w:rPr>
          <w:rFonts w:hint="eastAsia" w:hAnsi="宋体" w:cs="宋体"/>
          <w:bCs/>
          <w:snapToGrid/>
          <w:color w:val="auto"/>
          <w:kern w:val="2"/>
          <w:sz w:val="24"/>
          <w:szCs w:val="24"/>
        </w:rPr>
        <w:t>采购一批。</w:t>
      </w:r>
      <w:r>
        <w:rPr>
          <w:rFonts w:hint="eastAsia" w:asciiTheme="minorEastAsia" w:hAnsiTheme="minorEastAsia" w:eastAsiaTheme="minorEastAsia"/>
          <w:snapToGrid/>
          <w:color w:val="auto"/>
          <w:kern w:val="2"/>
          <w:sz w:val="24"/>
          <w:szCs w:val="24"/>
        </w:rPr>
        <w:t>具体以招标文件第三部分采购需求为准</w:t>
      </w:r>
      <w:r>
        <w:rPr>
          <w:rFonts w:hint="eastAsia" w:asciiTheme="minorEastAsia" w:hAnsiTheme="minorEastAsia" w:eastAsiaTheme="minorEastAsia"/>
          <w:snapToGrid/>
          <w:color w:val="auto"/>
          <w:kern w:val="2"/>
          <w:sz w:val="24"/>
          <w:szCs w:val="24"/>
          <w:lang w:eastAsia="zh-CN"/>
        </w:rPr>
        <w:t>。</w:t>
      </w:r>
    </w:p>
    <w:p w14:paraId="5E9FCE75">
      <w:pPr>
        <w:pStyle w:val="129"/>
        <w:ind w:firstLine="482"/>
        <w:outlineLvl w:val="2"/>
        <w:rPr>
          <w:rFonts w:ascii="宋体" w:hAnsi="宋体" w:cs="宋体"/>
        </w:rPr>
      </w:pPr>
      <w:r>
        <w:rPr>
          <w:rFonts w:hint="eastAsia" w:ascii="宋体" w:hAnsi="宋体" w:cs="宋体"/>
          <w:b/>
        </w:rPr>
        <w:t>合同履约期限：</w:t>
      </w:r>
      <w:r>
        <w:rPr>
          <w:rFonts w:ascii="宋体" w:hAnsi="宋体" w:cs="宋体"/>
        </w:rPr>
        <w:t xml:space="preserve"> </w:t>
      </w:r>
      <w:r>
        <w:rPr>
          <w:rFonts w:hint="eastAsia" w:ascii="宋体" w:hAnsi="宋体" w:cs="宋体"/>
        </w:rPr>
        <w:t>60日历天</w:t>
      </w:r>
      <w:r>
        <w:rPr>
          <w:rFonts w:hint="eastAsia" w:ascii="宋体" w:hAnsi="宋体" w:cs="宋体"/>
          <w:lang w:eastAsia="zh-CN"/>
        </w:rPr>
        <w:t>。</w:t>
      </w:r>
    </w:p>
    <w:p w14:paraId="36E57120">
      <w:pPr>
        <w:pStyle w:val="15"/>
        <w:spacing w:line="360" w:lineRule="auto"/>
        <w:ind w:firstLine="480"/>
        <w:rPr>
          <w:rFonts w:hAnsi="宋体" w:cs="宋体"/>
          <w:b/>
          <w:color w:val="auto"/>
        </w:rPr>
      </w:pPr>
      <w:r>
        <w:rPr>
          <w:rFonts w:hint="eastAsia" w:hAnsi="宋体" w:cs="宋体"/>
          <w:b/>
          <w:color w:val="auto"/>
          <w:sz w:val="24"/>
        </w:rPr>
        <w:t>本项目接受联合体投标：</w:t>
      </w:r>
      <w:r>
        <w:rPr>
          <w:rFonts w:hAnsi="宋体" w:cs="宋体"/>
          <w:color w:val="auto"/>
          <w:kern w:val="0"/>
          <w:sz w:val="24"/>
        </w:rPr>
        <w:t xml:space="preserve"> </w:t>
      </w:r>
      <w:sdt>
        <w:sdtPr>
          <w:rPr>
            <w:rFonts w:hAnsi="宋体" w:cs="宋体"/>
            <w:color w:val="auto"/>
            <w:kern w:val="0"/>
            <w:sz w:val="24"/>
          </w:rPr>
          <w:id w:val="-1"/>
          <w14:checkbox>
            <w14:checked w14:val="1"/>
            <w14:checkedState w14:val="00FE" w14:font="Wingdings"/>
            <w14:uncheckedState w14:val="2610" w14:font="MS Gothic"/>
          </w14:checkbox>
        </w:sdtPr>
        <w:sdtEndPr>
          <w:rPr>
            <w:rFonts w:hAnsi="宋体" w:cs="宋体"/>
            <w:color w:val="auto"/>
            <w:kern w:val="0"/>
            <w:sz w:val="24"/>
          </w:rPr>
        </w:sdtEndPr>
        <w:sdtContent>
          <w:r>
            <w:rPr>
              <w:rFonts w:ascii="Wingdings" w:hAnsi="Wingdings" w:eastAsia="宋体" w:cs="宋体"/>
              <w:snapToGrid w:val="0"/>
              <w:color w:val="auto"/>
              <w:kern w:val="0"/>
              <w:sz w:val="24"/>
              <w:szCs w:val="20"/>
              <w:lang w:val="en-US" w:eastAsia="zh-CN" w:bidi="ar-SA"/>
            </w:rPr>
            <w:t>þ</w:t>
          </w:r>
        </w:sdtContent>
      </w:sdt>
      <w:r>
        <w:rPr>
          <w:rFonts w:hint="eastAsia" w:hAnsi="宋体" w:cs="宋体"/>
          <w:b/>
          <w:color w:val="auto"/>
          <w:sz w:val="24"/>
        </w:rPr>
        <w:t>是；</w:t>
      </w:r>
      <w:sdt>
        <w:sdtPr>
          <w:rPr>
            <w:rFonts w:hAnsi="宋体" w:cs="宋体"/>
            <w:color w:val="auto"/>
            <w:kern w:val="0"/>
            <w:sz w:val="24"/>
          </w:rPr>
          <w:id w:val="272666459"/>
          <w14:checkbox>
            <w14:checked w14:val="0"/>
            <w14:checkedState w14:val="00FE" w14:font="Wingdings"/>
            <w14:uncheckedState w14:val="2610" w14:font="MS Gothic"/>
          </w14:checkbox>
        </w:sdtPr>
        <w:sdtEndPr>
          <w:rPr>
            <w:rFonts w:hAnsi="宋体" w:cs="宋体"/>
            <w:color w:val="auto"/>
            <w:kern w:val="0"/>
            <w:sz w:val="24"/>
          </w:rPr>
        </w:sdtEndPr>
        <w:sdtContent>
          <w:r>
            <w:rPr>
              <w:rFonts w:ascii="MS Gothic" w:hAnsi="MS Gothic" w:eastAsia="宋体" w:cs="Segoe UI Symbol"/>
              <w:snapToGrid w:val="0"/>
              <w:color w:val="auto"/>
              <w:kern w:val="0"/>
              <w:sz w:val="24"/>
              <w:szCs w:val="20"/>
              <w:lang w:val="en-US" w:eastAsia="zh-CN" w:bidi="ar-SA"/>
            </w:rPr>
            <w:t>☐</w:t>
          </w:r>
        </w:sdtContent>
      </w:sdt>
      <w:r>
        <w:rPr>
          <w:rFonts w:hint="eastAsia" w:hAnsi="宋体" w:cs="宋体"/>
          <w:b/>
          <w:color w:val="auto"/>
          <w:sz w:val="24"/>
        </w:rPr>
        <w:t>否</w:t>
      </w:r>
      <w:r>
        <w:rPr>
          <w:rFonts w:hint="eastAsia" w:hAnsi="宋体" w:cs="宋体"/>
          <w:color w:val="auto"/>
          <w:kern w:val="0"/>
          <w:sz w:val="24"/>
        </w:rPr>
        <w:t>。</w:t>
      </w:r>
    </w:p>
    <w:p w14:paraId="65F162AF">
      <w:pPr>
        <w:spacing w:line="360" w:lineRule="auto"/>
        <w:rPr>
          <w:rFonts w:ascii="宋体" w:hAnsi="宋体" w:cs="宋体"/>
          <w:b/>
          <w:sz w:val="24"/>
        </w:rPr>
      </w:pPr>
      <w:r>
        <w:rPr>
          <w:rFonts w:hint="eastAsia" w:ascii="宋体" w:hAnsi="宋体" w:cs="宋体"/>
          <w:b/>
          <w:sz w:val="24"/>
        </w:rPr>
        <w:t>二、申请人的资格要求：</w:t>
      </w:r>
    </w:p>
    <w:p w14:paraId="4545D524">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285C3525">
      <w:pPr>
        <w:spacing w:line="360" w:lineRule="auto"/>
        <w:rPr>
          <w:rFonts w:ascii="宋体" w:hAnsi="宋体" w:cs="宋体"/>
          <w:snapToGrid w:val="0"/>
          <w:kern w:val="28"/>
          <w:sz w:val="24"/>
          <w:szCs w:val="20"/>
        </w:rPr>
      </w:pPr>
      <w:r>
        <w:rPr>
          <w:rFonts w:hint="eastAsia" w:ascii="宋体" w:hAnsi="宋体" w:cs="宋体"/>
          <w:snapToGrid w:val="0"/>
          <w:kern w:val="28"/>
          <w:sz w:val="24"/>
          <w:szCs w:val="20"/>
        </w:rPr>
        <w:t xml:space="preserve">    </w:t>
      </w:r>
      <w:r>
        <w:rPr>
          <w:rFonts w:ascii="宋体" w:hAnsi="宋体" w:cs="宋体"/>
          <w:snapToGrid w:val="0"/>
          <w:kern w:val="28"/>
          <w:sz w:val="24"/>
          <w:szCs w:val="20"/>
        </w:rPr>
        <w:t>2</w:t>
      </w:r>
      <w:r>
        <w:rPr>
          <w:rFonts w:hint="eastAsia" w:ascii="宋体" w:hAnsi="宋体" w:cs="宋体"/>
          <w:snapToGrid w:val="0"/>
          <w:kern w:val="28"/>
          <w:sz w:val="24"/>
          <w:szCs w:val="20"/>
        </w:rPr>
        <w:t>.</w:t>
      </w:r>
      <w:r>
        <w:rPr>
          <w:rFonts w:hint="eastAsia"/>
        </w:rPr>
        <w:t xml:space="preserve"> </w:t>
      </w:r>
      <w:r>
        <w:rPr>
          <w:rFonts w:hint="eastAsia" w:ascii="宋体" w:hAnsi="宋体" w:cs="宋体"/>
          <w:snapToGrid w:val="0"/>
          <w:kern w:val="28"/>
          <w:sz w:val="24"/>
          <w:szCs w:val="20"/>
        </w:rPr>
        <w:t>以联合体形式投标的，提供联合协议(本项目不接受联合体投标或者投标人不以联合体形式投标的，则不需要提供) ；</w:t>
      </w:r>
    </w:p>
    <w:p w14:paraId="34191D79">
      <w:pPr>
        <w:spacing w:line="360" w:lineRule="auto"/>
        <w:ind w:firstLine="480" w:firstLineChars="200"/>
        <w:jc w:val="left"/>
        <w:rPr>
          <w:rFonts w:ascii="宋体" w:hAnsi="宋体" w:cs="宋体"/>
          <w:snapToGrid w:val="0"/>
          <w:kern w:val="28"/>
          <w:sz w:val="24"/>
          <w:szCs w:val="20"/>
        </w:rPr>
      </w:pPr>
      <w:r>
        <w:rPr>
          <w:rFonts w:ascii="宋体" w:hAnsi="宋体" w:cs="宋体"/>
          <w:snapToGrid w:val="0"/>
          <w:kern w:val="28"/>
          <w:sz w:val="24"/>
          <w:szCs w:val="20"/>
        </w:rPr>
        <w:t>3</w:t>
      </w:r>
      <w:r>
        <w:rPr>
          <w:rFonts w:hint="eastAsia" w:ascii="宋体" w:hAnsi="宋体" w:cs="宋体"/>
          <w:snapToGrid w:val="0"/>
          <w:kern w:val="28"/>
          <w:sz w:val="24"/>
          <w:szCs w:val="20"/>
        </w:rPr>
        <w:t>.落实政府采购政策需满足的资格要求：</w:t>
      </w:r>
    </w:p>
    <w:p w14:paraId="1D182A9C">
      <w:pPr>
        <w:spacing w:line="360" w:lineRule="auto"/>
        <w:jc w:val="left"/>
        <w:rPr>
          <w:rFonts w:hint="eastAsia" w:ascii="宋体" w:hAnsi="宋体" w:cs="宋体"/>
          <w:snapToGrid w:val="0"/>
          <w:kern w:val="28"/>
          <w:sz w:val="24"/>
          <w:szCs w:val="20"/>
        </w:rPr>
      </w:pPr>
      <w:sdt>
        <w:sdtPr>
          <w:rPr>
            <w:rFonts w:hint="eastAsia" w:ascii="宋体" w:hAnsi="宋体" w:cs="宋体"/>
            <w:color w:val="0000FF"/>
            <w:kern w:val="0"/>
            <w:sz w:val="24"/>
          </w:rPr>
          <w:id w:val="1928616923"/>
          <w14:checkbox>
            <w14:checked w14:val="1"/>
            <w14:checkedState w14:val="00FE" w14:font="Wingdings"/>
            <w14:uncheckedState w14:val="2610" w14:font="MS Gothic"/>
          </w14:checkbox>
        </w:sdtPr>
        <w:sdtEndPr>
          <w:rPr>
            <w:rFonts w:hint="eastAsia" w:ascii="宋体" w:hAnsi="宋体" w:cs="宋体"/>
            <w:snapToGrid w:val="0"/>
            <w:color w:val="0000FF"/>
            <w:kern w:val="28"/>
            <w:sz w:val="24"/>
            <w:szCs w:val="20"/>
          </w:rPr>
        </w:sdtEndPr>
        <w:sdtContent>
          <w:r>
            <w:rPr>
              <w:rFonts w:hint="eastAsia" w:ascii="Wingdings" w:hAnsi="Wingdings" w:eastAsia="宋体" w:cs="宋体"/>
              <w:snapToGrid w:val="0"/>
              <w:kern w:val="28"/>
              <w:sz w:val="24"/>
              <w:szCs w:val="20"/>
              <w:lang w:val="en-US" w:eastAsia="zh-CN" w:bidi="ar-SA"/>
            </w:rPr>
            <w:t>þ</w:t>
          </w:r>
        </w:sdtContent>
      </w:sdt>
      <w:r>
        <w:rPr>
          <w:rFonts w:hint="eastAsia" w:ascii="宋体" w:hAnsi="宋体" w:cs="宋体"/>
          <w:snapToGrid w:val="0"/>
          <w:kern w:val="28"/>
          <w:sz w:val="24"/>
          <w:szCs w:val="20"/>
        </w:rPr>
        <w:t>无（注：不得限制大中型企业与小微企业组成联合体参与投标）；</w:t>
      </w:r>
    </w:p>
    <w:p w14:paraId="1393CE45">
      <w:pPr>
        <w:spacing w:line="360" w:lineRule="auto"/>
        <w:jc w:val="left"/>
        <w:rPr>
          <w:rFonts w:hint="eastAsia" w:ascii="宋体" w:hAnsi="宋体" w:cs="宋体"/>
          <w:snapToGrid w:val="0"/>
          <w:kern w:val="28"/>
          <w:sz w:val="24"/>
          <w:szCs w:val="20"/>
        </w:rPr>
      </w:pPr>
      <w:sdt>
        <w:sdtPr>
          <w:rPr>
            <w:rFonts w:hint="eastAsia" w:ascii="宋体" w:hAnsi="宋体" w:cs="宋体"/>
            <w:snapToGrid w:val="0"/>
            <w:kern w:val="28"/>
            <w:sz w:val="24"/>
            <w:szCs w:val="20"/>
          </w:rPr>
          <w:id w:val="32819646"/>
          <w14:checkbox>
            <w14:checked w14:val="0"/>
            <w14:checkedState w14:val="00FE" w14:font="Wingdings"/>
            <w14:uncheckedState w14:val="2610" w14:font="MS Gothic"/>
          </w14:checkbox>
        </w:sdtPr>
        <w:sdtEndPr>
          <w:rPr>
            <w:rFonts w:hint="eastAsia" w:ascii="宋体" w:hAnsi="宋体" w:cs="宋体"/>
            <w:snapToGrid w:val="0"/>
            <w:kern w:val="28"/>
            <w:sz w:val="24"/>
            <w:szCs w:val="20"/>
          </w:rPr>
        </w:sdtEndPr>
        <w:sdtContent>
          <w:r>
            <w:rPr>
              <w:rFonts w:hint="eastAsia" w:ascii="宋体" w:hAnsi="宋体" w:cs="宋体"/>
              <w:snapToGrid w:val="0"/>
              <w:kern w:val="28"/>
              <w:sz w:val="24"/>
              <w:szCs w:val="20"/>
            </w:rPr>
            <w:t>☐</w:t>
          </w:r>
        </w:sdtContent>
      </w:sdt>
      <w:r>
        <w:rPr>
          <w:rFonts w:hint="eastAsia" w:ascii="宋体" w:hAnsi="宋体" w:cs="宋体"/>
          <w:snapToGrid w:val="0"/>
          <w:kern w:val="28"/>
          <w:sz w:val="24"/>
          <w:szCs w:val="20"/>
        </w:rPr>
        <w:t>专门面向中小企业</w:t>
      </w:r>
    </w:p>
    <w:p w14:paraId="38E13D43">
      <w:pPr>
        <w:spacing w:line="360" w:lineRule="auto"/>
        <w:jc w:val="left"/>
        <w:rPr>
          <w:rFonts w:hint="eastAsia" w:ascii="宋体" w:hAnsi="宋体" w:cs="宋体"/>
          <w:snapToGrid w:val="0"/>
          <w:kern w:val="28"/>
          <w:sz w:val="24"/>
          <w:szCs w:val="20"/>
        </w:rPr>
      </w:pPr>
      <w:sdt>
        <w:sdtPr>
          <w:rPr>
            <w:rFonts w:hint="eastAsia" w:ascii="宋体" w:hAnsi="宋体" w:cs="宋体"/>
            <w:snapToGrid w:val="0"/>
            <w:kern w:val="28"/>
            <w:sz w:val="24"/>
            <w:szCs w:val="20"/>
          </w:rPr>
          <w:id w:val="319516931"/>
          <w14:checkbox>
            <w14:checked w14:val="0"/>
            <w14:checkedState w14:val="00FE" w14:font="Wingdings"/>
            <w14:uncheckedState w14:val="2610" w14:font="MS Gothic"/>
          </w14:checkbox>
        </w:sdtPr>
        <w:sdtEndPr>
          <w:rPr>
            <w:rFonts w:hint="eastAsia" w:ascii="宋体" w:hAnsi="宋体" w:cs="宋体"/>
            <w:snapToGrid w:val="0"/>
            <w:kern w:val="28"/>
            <w:sz w:val="24"/>
            <w:szCs w:val="20"/>
          </w:rPr>
        </w:sdtEndPr>
        <w:sdtContent>
          <w:r>
            <w:rPr>
              <w:rFonts w:hint="eastAsia" w:ascii="宋体" w:hAnsi="宋体" w:cs="宋体"/>
              <w:snapToGrid w:val="0"/>
              <w:kern w:val="28"/>
              <w:sz w:val="24"/>
              <w:szCs w:val="20"/>
            </w:rPr>
            <w:t>☐</w:t>
          </w:r>
        </w:sdtContent>
      </w:sdt>
      <w:r>
        <w:rPr>
          <w:rFonts w:hint="eastAsia" w:ascii="宋体" w:hAnsi="宋体" w:cs="宋体"/>
          <w:snapToGrid w:val="0"/>
          <w:kern w:val="28"/>
          <w:sz w:val="24"/>
          <w:szCs w:val="20"/>
          <w:lang w:eastAsia="zh-CN"/>
        </w:rPr>
        <w:t>货物</w:t>
      </w:r>
      <w:r>
        <w:rPr>
          <w:rFonts w:hint="eastAsia" w:ascii="宋体" w:hAnsi="宋体" w:cs="宋体"/>
          <w:snapToGrid w:val="0"/>
          <w:kern w:val="28"/>
          <w:sz w:val="24"/>
          <w:szCs w:val="20"/>
        </w:rPr>
        <w:t>全部由符合政策要求的中小企业承接，提供中小企业声明函；</w:t>
      </w:r>
    </w:p>
    <w:p w14:paraId="109FD9D8">
      <w:pPr>
        <w:spacing w:line="360" w:lineRule="auto"/>
        <w:jc w:val="left"/>
        <w:rPr>
          <w:rFonts w:hint="eastAsia" w:ascii="宋体" w:hAnsi="宋体" w:cs="宋体"/>
          <w:snapToGrid w:val="0"/>
          <w:kern w:val="28"/>
          <w:sz w:val="24"/>
          <w:szCs w:val="20"/>
        </w:rPr>
      </w:pPr>
      <w:sdt>
        <w:sdtPr>
          <w:rPr>
            <w:rFonts w:hint="eastAsia" w:ascii="宋体" w:hAnsi="宋体" w:cs="宋体"/>
            <w:snapToGrid w:val="0"/>
            <w:kern w:val="28"/>
            <w:sz w:val="24"/>
            <w:szCs w:val="20"/>
          </w:rPr>
          <w:id w:val="680507307"/>
          <w14:checkbox>
            <w14:checked w14:val="0"/>
            <w14:checkedState w14:val="00FE" w14:font="Wingdings"/>
            <w14:uncheckedState w14:val="2610" w14:font="MS Gothic"/>
          </w14:checkbox>
        </w:sdtPr>
        <w:sdtEndPr>
          <w:rPr>
            <w:rFonts w:hint="eastAsia" w:ascii="宋体" w:hAnsi="宋体" w:cs="宋体"/>
            <w:snapToGrid w:val="0"/>
            <w:kern w:val="28"/>
            <w:sz w:val="24"/>
            <w:szCs w:val="20"/>
          </w:rPr>
        </w:sdtEndPr>
        <w:sdtContent>
          <w:r>
            <w:rPr>
              <w:rFonts w:hint="eastAsia" w:ascii="MS Gothic" w:hAnsi="MS Gothic" w:eastAsia="宋体" w:cs="宋体"/>
              <w:snapToGrid w:val="0"/>
              <w:kern w:val="28"/>
              <w:sz w:val="24"/>
              <w:szCs w:val="20"/>
              <w:lang w:val="en-US" w:eastAsia="zh-CN" w:bidi="ar-SA"/>
            </w:rPr>
            <w:t>☐</w:t>
          </w:r>
        </w:sdtContent>
      </w:sdt>
      <w:r>
        <w:rPr>
          <w:rFonts w:hint="eastAsia" w:ascii="宋体" w:hAnsi="宋体" w:cs="宋体"/>
          <w:snapToGrid w:val="0"/>
          <w:kern w:val="28"/>
          <w:sz w:val="24"/>
          <w:szCs w:val="20"/>
          <w:lang w:eastAsia="zh-CN"/>
        </w:rPr>
        <w:t>货物</w:t>
      </w:r>
      <w:r>
        <w:rPr>
          <w:rFonts w:hint="eastAsia" w:ascii="宋体" w:hAnsi="宋体" w:cs="宋体"/>
          <w:snapToGrid w:val="0"/>
          <w:kern w:val="28"/>
          <w:sz w:val="24"/>
          <w:szCs w:val="20"/>
        </w:rPr>
        <w:t>全部由符合政策要求的小微企业承接，提供中小企业声明函；</w:t>
      </w:r>
    </w:p>
    <w:p w14:paraId="7725EB20">
      <w:pPr>
        <w:spacing w:line="360" w:lineRule="auto"/>
        <w:jc w:val="left"/>
        <w:rPr>
          <w:rFonts w:hint="eastAsia" w:ascii="宋体" w:hAnsi="宋体" w:cs="宋体"/>
          <w:snapToGrid w:val="0"/>
          <w:kern w:val="28"/>
          <w:sz w:val="24"/>
          <w:szCs w:val="20"/>
        </w:rPr>
      </w:pPr>
      <w:sdt>
        <w:sdtPr>
          <w:rPr>
            <w:rFonts w:hint="eastAsia" w:ascii="宋体" w:hAnsi="宋体" w:cs="宋体"/>
            <w:snapToGrid w:val="0"/>
            <w:kern w:val="28"/>
            <w:sz w:val="24"/>
            <w:szCs w:val="20"/>
          </w:rPr>
          <w:id w:val="434248558"/>
          <w14:checkbox>
            <w14:checked w14:val="0"/>
            <w14:checkedState w14:val="00FE" w14:font="Wingdings"/>
            <w14:uncheckedState w14:val="2610" w14:font="MS Gothic"/>
          </w14:checkbox>
        </w:sdtPr>
        <w:sdtEndPr>
          <w:rPr>
            <w:rFonts w:hint="eastAsia" w:ascii="宋体" w:hAnsi="宋体" w:cs="宋体"/>
            <w:snapToGrid w:val="0"/>
            <w:kern w:val="28"/>
            <w:sz w:val="24"/>
            <w:szCs w:val="20"/>
          </w:rPr>
        </w:sdtEndPr>
        <w:sdtContent>
          <w:r>
            <w:rPr>
              <w:rFonts w:hint="eastAsia" w:ascii="宋体" w:hAnsi="宋体" w:cs="宋体"/>
              <w:snapToGrid w:val="0"/>
              <w:kern w:val="28"/>
              <w:sz w:val="24"/>
              <w:szCs w:val="20"/>
            </w:rPr>
            <w:t>☐</w:t>
          </w:r>
        </w:sdtContent>
      </w:sdt>
      <w:r>
        <w:rPr>
          <w:rFonts w:hint="eastAsia" w:ascii="宋体" w:hAnsi="宋体" w:cs="宋体"/>
          <w:snapToGrid w:val="0"/>
          <w:kern w:val="28"/>
          <w:sz w:val="24"/>
          <w:szCs w:val="20"/>
        </w:rPr>
        <w:t>要求以联合体形式参加，提供联合协议和中小企业声明函，联合协议中中小企业合同金额应当达到</w:t>
      </w:r>
      <w:r>
        <w:rPr>
          <w:rFonts w:hint="eastAsia" w:ascii="宋体" w:hAnsi="宋体" w:cs="宋体"/>
          <w:snapToGrid w:val="0"/>
          <w:kern w:val="28"/>
          <w:sz w:val="24"/>
          <w:szCs w:val="20"/>
          <w:lang w:val="en-US" w:eastAsia="zh-CN"/>
        </w:rPr>
        <w:t>30</w:t>
      </w:r>
      <w:r>
        <w:rPr>
          <w:rFonts w:hint="eastAsia" w:ascii="宋体" w:hAnsi="宋体" w:cs="宋体"/>
          <w:snapToGrid w:val="0"/>
          <w:kern w:val="28"/>
          <w:sz w:val="24"/>
          <w:szCs w:val="20"/>
        </w:rPr>
        <w:t>%，其中小微企业合同金额应当达到</w:t>
      </w:r>
      <w:r>
        <w:rPr>
          <w:rFonts w:hint="eastAsia" w:ascii="宋体" w:hAnsi="宋体" w:cs="宋体"/>
          <w:snapToGrid w:val="0"/>
          <w:kern w:val="28"/>
          <w:sz w:val="24"/>
          <w:szCs w:val="20"/>
          <w:lang w:val="en-US" w:eastAsia="zh-CN"/>
        </w:rPr>
        <w:t>40</w:t>
      </w:r>
      <w:r>
        <w:rPr>
          <w:rFonts w:hint="eastAsia" w:ascii="宋体" w:hAnsi="宋体" w:cs="宋体"/>
          <w:snapToGrid w:val="0"/>
          <w:kern w:val="28"/>
          <w:sz w:val="24"/>
          <w:szCs w:val="20"/>
        </w:rPr>
        <w:t xml:space="preserve"> %;如果供应商本身提供所有标的均由中小企业制造、承建或承接，并相应达到了前述比例要求，视同符合了资格条件，无需再与其他中小企业组成联合体参加政府采购活动，无需提供联合协议；</w:t>
      </w:r>
    </w:p>
    <w:p w14:paraId="2CEC2C46">
      <w:pPr>
        <w:spacing w:line="360" w:lineRule="auto"/>
        <w:jc w:val="left"/>
        <w:rPr>
          <w:rFonts w:hint="eastAsia" w:ascii="宋体" w:hAnsi="宋体" w:cs="宋体"/>
          <w:snapToGrid w:val="0"/>
          <w:kern w:val="28"/>
          <w:sz w:val="24"/>
          <w:szCs w:val="20"/>
        </w:rPr>
      </w:pPr>
      <w:sdt>
        <w:sdtPr>
          <w:rPr>
            <w:rFonts w:hint="eastAsia" w:ascii="宋体" w:hAnsi="宋体" w:cs="宋体"/>
            <w:snapToGrid w:val="0"/>
            <w:kern w:val="28"/>
            <w:sz w:val="24"/>
            <w:szCs w:val="20"/>
          </w:rPr>
          <w:id w:val="34630645"/>
          <w14:checkbox>
            <w14:checked w14:val="0"/>
            <w14:checkedState w14:val="00FE" w14:font="Wingdings"/>
            <w14:uncheckedState w14:val="2610" w14:font="MS Gothic"/>
          </w14:checkbox>
        </w:sdtPr>
        <w:sdtEndPr>
          <w:rPr>
            <w:rFonts w:hint="eastAsia" w:ascii="宋体" w:hAnsi="宋体" w:cs="宋体"/>
            <w:snapToGrid w:val="0"/>
            <w:kern w:val="28"/>
            <w:sz w:val="24"/>
            <w:szCs w:val="20"/>
          </w:rPr>
        </w:sdtEndPr>
        <w:sdtContent>
          <w:r>
            <w:rPr>
              <w:rFonts w:hint="eastAsia" w:ascii="宋体" w:hAnsi="宋体" w:cs="宋体"/>
              <w:snapToGrid w:val="0"/>
              <w:kern w:val="28"/>
              <w:sz w:val="24"/>
              <w:szCs w:val="20"/>
            </w:rPr>
            <w:t>☐</w:t>
          </w:r>
        </w:sdtContent>
      </w:sdt>
      <w:r>
        <w:rPr>
          <w:rFonts w:hint="eastAsia" w:ascii="宋体" w:hAnsi="宋体" w:cs="宋体"/>
          <w:snapToGrid w:val="0"/>
          <w:kern w:val="28"/>
          <w:sz w:val="24"/>
          <w:szCs w:val="20"/>
        </w:rPr>
        <w:t>要求合同分包，提供分包意向协议和中小企业声明函，分包意向协议中中小企业合同金额应当达到达到  % ，其中小微企业合同金额应当达到 % ;如果供应商本身提供所有标的均由中小企业制造、承建或承接，并相应达到了前述比例要求，视同符合了资格条件，无需再向中小企业分包，无需提供分包意向协议；</w:t>
      </w:r>
    </w:p>
    <w:p w14:paraId="73642EA6">
      <w:pPr>
        <w:numPr>
          <w:ilvl w:val="0"/>
          <w:numId w:val="0"/>
        </w:numPr>
        <w:spacing w:line="360" w:lineRule="auto"/>
        <w:ind w:firstLine="480" w:firstLineChars="200"/>
        <w:jc w:val="left"/>
        <w:rPr>
          <w:rFonts w:hint="eastAsia" w:ascii="宋体" w:hAnsi="宋体" w:cs="宋体"/>
          <w:snapToGrid w:val="0"/>
          <w:kern w:val="28"/>
          <w:sz w:val="24"/>
          <w:szCs w:val="20"/>
        </w:rPr>
      </w:pPr>
      <w:r>
        <w:rPr>
          <w:rFonts w:hint="eastAsia" w:ascii="宋体" w:hAnsi="宋体" w:cs="宋体"/>
          <w:snapToGrid w:val="0"/>
          <w:kern w:val="28"/>
          <w:sz w:val="24"/>
          <w:szCs w:val="20"/>
          <w:lang w:val="en-US" w:eastAsia="zh-CN"/>
        </w:rPr>
        <w:t xml:space="preserve">4. </w:t>
      </w:r>
      <w:r>
        <w:rPr>
          <w:rFonts w:hint="eastAsia" w:ascii="宋体" w:hAnsi="宋体" w:cs="宋体"/>
          <w:snapToGrid w:val="0"/>
          <w:kern w:val="28"/>
          <w:sz w:val="24"/>
          <w:szCs w:val="20"/>
        </w:rPr>
        <w:t>本项目的特定资格要求：</w:t>
      </w:r>
    </w:p>
    <w:p w14:paraId="324FA91C">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6B9E413F">
      <w:pPr>
        <w:snapToGrid w:val="0"/>
        <w:spacing w:line="360" w:lineRule="auto"/>
        <w:ind w:firstLine="480" w:firstLineChars="200"/>
        <w:rPr>
          <w:rFonts w:hint="eastAsia" w:ascii="宋体" w:hAnsi="宋体" w:cs="宋体"/>
          <w:snapToGrid w:val="0"/>
          <w:kern w:val="28"/>
          <w:sz w:val="24"/>
          <w:szCs w:val="20"/>
        </w:rPr>
      </w:pPr>
      <w:sdt>
        <w:sdtPr>
          <w:rPr>
            <w:rFonts w:hint="eastAsia" w:ascii="宋体" w:hAnsi="宋体" w:cs="宋体"/>
            <w:color w:val="auto"/>
            <w:kern w:val="0"/>
            <w:sz w:val="24"/>
            <w:highlight w:val="none"/>
          </w:rPr>
          <w:id w:val="4702667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1E00AC4">
      <w:pPr>
        <w:numPr>
          <w:ilvl w:val="0"/>
          <w:numId w:val="1"/>
        </w:numPr>
        <w:snapToGrid w:val="0"/>
        <w:spacing w:line="360" w:lineRule="auto"/>
        <w:ind w:firstLine="480" w:firstLineChars="200"/>
      </w:pP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C32C376">
      <w:pPr>
        <w:spacing w:line="360" w:lineRule="auto"/>
        <w:rPr>
          <w:rFonts w:ascii="宋体" w:hAnsi="宋体" w:cs="宋体"/>
          <w:b/>
          <w:sz w:val="24"/>
        </w:rPr>
      </w:pPr>
      <w:r>
        <w:rPr>
          <w:rFonts w:hint="eastAsia" w:ascii="宋体" w:hAnsi="宋体" w:cs="宋体"/>
          <w:b/>
          <w:sz w:val="24"/>
        </w:rPr>
        <w:t xml:space="preserve">三、获取招标文件 </w:t>
      </w:r>
    </w:p>
    <w:p w14:paraId="31CC7E6F">
      <w:pPr>
        <w:spacing w:line="360" w:lineRule="auto"/>
        <w:ind w:firstLine="482" w:firstLineChars="200"/>
        <w:rPr>
          <w:rFonts w:ascii="宋体" w:hAnsi="宋体" w:cs="宋体"/>
          <w:color w:val="auto"/>
          <w:sz w:val="24"/>
          <w:highlight w:val="none"/>
        </w:rPr>
      </w:pPr>
      <w:r>
        <w:rPr>
          <w:rFonts w:hint="eastAsia" w:ascii="宋体" w:hAnsi="宋体" w:cs="宋体"/>
          <w:b/>
          <w:sz w:val="24"/>
        </w:rPr>
        <w:t>时间：</w:t>
      </w:r>
      <w:r>
        <w:rPr>
          <w:rFonts w:hint="eastAsia" w:ascii="宋体" w:hAnsi="宋体" w:cs="宋体"/>
          <w:color w:val="auto"/>
          <w:sz w:val="24"/>
        </w:rPr>
        <w:t>/</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4EF1068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0BB27FC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2F69D1C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766FB3B0">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6BFED04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16B88DC1">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347EDC92">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14:paraId="6D3A5658">
      <w:pPr>
        <w:spacing w:line="360" w:lineRule="auto"/>
        <w:ind w:firstLine="482" w:firstLineChars="200"/>
        <w:rPr>
          <w:rFonts w:ascii="宋体" w:hAnsi="宋体" w:cs="宋体"/>
          <w:sz w:val="24"/>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w:t>
      </w:r>
      <w:r>
        <w:rPr>
          <w:rFonts w:hint="eastAsia" w:ascii="宋体" w:hAnsi="宋体" w:cs="宋体"/>
          <w:sz w:val="24"/>
          <w:highlight w:val="none"/>
        </w:rPr>
        <w:t>平台（https:</w:t>
      </w:r>
      <w:r>
        <w:rPr>
          <w:rFonts w:hint="eastAsia" w:ascii="宋体" w:hAnsi="宋体" w:cs="宋体"/>
          <w:sz w:val="24"/>
        </w:rPr>
        <w:t>//www.zcygov.cn/）</w:t>
      </w:r>
    </w:p>
    <w:p w14:paraId="254E8813">
      <w:pPr>
        <w:spacing w:line="360" w:lineRule="auto"/>
        <w:rPr>
          <w:rFonts w:ascii="宋体" w:hAnsi="宋体" w:cs="宋体"/>
          <w:sz w:val="24"/>
        </w:rPr>
      </w:pPr>
      <w:r>
        <w:rPr>
          <w:rFonts w:hint="eastAsia" w:ascii="宋体" w:hAnsi="宋体" w:cs="宋体"/>
          <w:b/>
          <w:sz w:val="24"/>
        </w:rPr>
        <w:t xml:space="preserve">五、公告期限 </w:t>
      </w:r>
    </w:p>
    <w:p w14:paraId="5AAB90F6">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5C341F5A">
      <w:pPr>
        <w:spacing w:line="360" w:lineRule="auto"/>
        <w:rPr>
          <w:rFonts w:ascii="宋体" w:hAnsi="宋体" w:cs="宋体"/>
          <w:b/>
          <w:sz w:val="24"/>
        </w:rPr>
      </w:pPr>
      <w:r>
        <w:rPr>
          <w:rFonts w:hint="eastAsia" w:ascii="宋体" w:hAnsi="宋体" w:cs="宋体"/>
          <w:b/>
          <w:sz w:val="24"/>
        </w:rPr>
        <w:t>六、其他补充事宜</w:t>
      </w:r>
    </w:p>
    <w:p w14:paraId="027B1939">
      <w:pPr>
        <w:spacing w:line="360" w:lineRule="auto"/>
        <w:ind w:firstLine="480" w:firstLineChars="200"/>
        <w:rPr>
          <w:rFonts w:ascii="宋体" w:hAnsi="宋体" w:cs="宋体"/>
          <w:sz w:val="24"/>
        </w:rPr>
      </w:pPr>
      <w:r>
        <w:rPr>
          <w:rFonts w:hint="eastAsia" w:ascii="宋体" w:hAnsi="宋体" w:cs="宋体"/>
          <w:sz w:val="24"/>
        </w:rPr>
        <w:t xml:space="preserve"> 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w:t>
      </w:r>
      <w:r>
        <w:rPr>
          <w:rFonts w:hint="eastAsia" w:ascii="宋体" w:hAnsi="宋体" w:cs="宋体"/>
          <w:sz w:val="24"/>
          <w:lang w:eastAsia="zh-CN"/>
        </w:rPr>
        <w:t>陈、</w:t>
      </w:r>
      <w:r>
        <w:rPr>
          <w:rFonts w:hint="eastAsia" w:ascii="宋体" w:hAnsi="宋体" w:eastAsia="宋体" w:cs="宋体"/>
          <w:color w:val="auto"/>
          <w:sz w:val="24"/>
          <w:lang w:eastAsia="zh-CN"/>
        </w:rPr>
        <w:t>《国务院办公厅关于在政府采购中实施本国产品标准及相关政策的通知》（</w:t>
      </w:r>
      <w:r>
        <w:rPr>
          <w:rFonts w:hint="eastAsia" w:ascii="宋体" w:hAnsi="宋体" w:eastAsia="宋体" w:cs="宋体"/>
          <w:color w:val="auto"/>
          <w:sz w:val="24"/>
        </w:rPr>
        <w:t>国办发〔2025〕34号</w:t>
      </w:r>
      <w:r>
        <w:rPr>
          <w:rFonts w:hint="eastAsia" w:ascii="宋体" w:hAnsi="宋体" w:eastAsia="宋体" w:cs="宋体"/>
          <w:color w:val="auto"/>
          <w:sz w:val="24"/>
          <w:lang w:eastAsia="zh-CN"/>
        </w:rPr>
        <w:t>）</w:t>
      </w:r>
      <w:r>
        <w:rPr>
          <w:rFonts w:ascii="宋体" w:hAnsi="宋体" w:cs="宋体"/>
          <w:sz w:val="24"/>
        </w:rPr>
        <w:t>已分别于2022年1月29日</w:t>
      </w:r>
      <w:r>
        <w:rPr>
          <w:rFonts w:hint="eastAsia" w:ascii="宋体" w:hAnsi="宋体" w:cs="宋体"/>
          <w:sz w:val="24"/>
          <w:lang w:eastAsia="zh-CN"/>
        </w:rPr>
        <w:t>、</w:t>
      </w:r>
      <w:r>
        <w:rPr>
          <w:rFonts w:ascii="宋体" w:hAnsi="宋体" w:cs="宋体"/>
          <w:sz w:val="24"/>
        </w:rPr>
        <w:t>2022年2月1日</w:t>
      </w:r>
      <w:r>
        <w:rPr>
          <w:rFonts w:hint="eastAsia" w:ascii="宋体" w:hAnsi="宋体" w:cs="宋体"/>
          <w:sz w:val="24"/>
          <w:lang w:eastAsia="zh-CN"/>
        </w:rPr>
        <w:t>和</w:t>
      </w:r>
      <w:r>
        <w:rPr>
          <w:rFonts w:hint="eastAsia" w:ascii="宋体" w:hAnsi="宋体" w:cs="宋体"/>
          <w:sz w:val="24"/>
          <w:lang w:val="en-US" w:eastAsia="zh-CN"/>
        </w:rPr>
        <w:t>2026年1月1日</w:t>
      </w:r>
      <w:r>
        <w:rPr>
          <w:rFonts w:ascii="宋体" w:hAnsi="宋体" w:cs="宋体"/>
          <w:sz w:val="24"/>
        </w:rPr>
        <w:t>开始实施，此前有关规定与上述文件内容不一致的，按上述文件要求执行</w:t>
      </w:r>
      <w:r>
        <w:rPr>
          <w:rFonts w:hint="eastAsia" w:ascii="宋体" w:hAnsi="宋体" w:cs="宋体"/>
          <w:sz w:val="24"/>
        </w:rPr>
        <w:t>。</w:t>
      </w:r>
    </w:p>
    <w:p w14:paraId="7C1FE48B">
      <w:pPr>
        <w:spacing w:line="360" w:lineRule="auto"/>
        <w:ind w:firstLine="480" w:firstLineChars="200"/>
        <w:rPr>
          <w:rFonts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D16B491">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w:t>
      </w:r>
      <w:r>
        <w:rPr>
          <w:rFonts w:hint="eastAsia" w:ascii="宋体" w:hAnsi="宋体" w:cs="宋体"/>
          <w:color w:val="auto"/>
          <w:sz w:val="24"/>
          <w:lang w:val="en-US" w:eastAsia="zh-CN"/>
        </w:rPr>
        <w:t>对采购文件需求的以书面形式向采购人提出质疑，对其他内容的以书面形式向采购人和集采机构提出质疑。</w:t>
      </w:r>
      <w:r>
        <w:rPr>
          <w:rFonts w:hint="eastAsia" w:ascii="宋体" w:hAnsi="宋体" w:cs="宋体"/>
          <w:sz w:val="24"/>
        </w:rPr>
        <w:t>质疑供应商对采购人、</w:t>
      </w:r>
      <w:r>
        <w:rPr>
          <w:rFonts w:hint="eastAsia" w:ascii="宋体" w:hAnsi="宋体" w:cs="宋体"/>
          <w:sz w:val="24"/>
          <w:lang w:eastAsia="zh-CN"/>
        </w:rPr>
        <w:t>集采机构</w:t>
      </w:r>
      <w:r>
        <w:rPr>
          <w:rFonts w:hint="eastAsia" w:ascii="宋体" w:hAnsi="宋体" w:cs="宋体"/>
          <w:sz w:val="24"/>
        </w:rPr>
        <w:t>的答复不满意或者采购人、</w:t>
      </w:r>
      <w:r>
        <w:rPr>
          <w:rFonts w:hint="eastAsia" w:ascii="宋体" w:hAnsi="宋体" w:cs="宋体"/>
          <w:sz w:val="24"/>
          <w:lang w:eastAsia="zh-CN"/>
        </w:rPr>
        <w:t>集采机构</w:t>
      </w:r>
      <w:r>
        <w:rPr>
          <w:rFonts w:hint="eastAsia" w:ascii="宋体" w:hAnsi="宋体" w:cs="宋体"/>
          <w:sz w:val="24"/>
        </w:rPr>
        <w:t>未在规定的时间内作出答复的，可以在答复期满后十五个工作日内向同级政府采购监督管理部门投诉。质疑函范本、投诉书范本请到浙江政府采购网下载专区下载。</w:t>
      </w:r>
    </w:p>
    <w:p w14:paraId="40419050">
      <w:pPr>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w:t>
      </w:r>
      <w:r>
        <w:rPr>
          <w:rFonts w:hint="eastAsia" w:ascii="宋体" w:hAnsi="宋体" w:cs="宋体"/>
          <w:sz w:val="24"/>
          <w:lang w:eastAsia="zh-CN"/>
        </w:rPr>
        <w:t>、</w:t>
      </w:r>
      <w:r>
        <w:rPr>
          <w:rFonts w:hint="eastAsia" w:ascii="宋体" w:hAnsi="宋体" w:cs="宋体"/>
          <w:color w:val="auto"/>
          <w:sz w:val="24"/>
          <w:lang w:eastAsia="zh-CN"/>
        </w:rPr>
        <w:t>实施本国产品标准</w:t>
      </w:r>
      <w:r>
        <w:rPr>
          <w:rFonts w:hint="eastAsia" w:ascii="宋体" w:hAnsi="宋体" w:cs="宋体"/>
          <w:sz w:val="24"/>
        </w:rPr>
        <w:t>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sz w:val="24"/>
          <w:lang w:eastAsia="zh-CN"/>
        </w:rPr>
        <w:t>集采机构</w:t>
      </w:r>
      <w:r>
        <w:rPr>
          <w:rFonts w:hint="eastAsia" w:ascii="宋体" w:hAnsi="宋体" w:cs="宋体"/>
          <w:sz w:val="24"/>
        </w:rPr>
        <w:t>将依托政采云平台完成本项目的电子交易活动，平台不接受未按上述方式获取招标文件的供应商进行投标活动； ⑥对未按上述方式获取招标文件的供应商对该文件提出的质疑，采购人或</w:t>
      </w:r>
      <w:r>
        <w:rPr>
          <w:rFonts w:hint="eastAsia" w:ascii="宋体" w:hAnsi="宋体" w:cs="宋体"/>
          <w:sz w:val="24"/>
          <w:lang w:eastAsia="zh-CN"/>
        </w:rPr>
        <w:t>集采机构</w:t>
      </w:r>
      <w:r>
        <w:rPr>
          <w:rFonts w:hint="eastAsia" w:ascii="宋体" w:hAnsi="宋体" w:cs="宋体"/>
          <w:sz w:val="24"/>
        </w:rPr>
        <w:t>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7943BCBB">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47A56716">
      <w:p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rPr>
        <w:t>1.采购人信息</w:t>
      </w:r>
    </w:p>
    <w:p w14:paraId="0346B015">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 xml:space="preserve">名    称：温州市龙湾区教育局 </w:t>
      </w:r>
    </w:p>
    <w:p w14:paraId="0BDBFF0B">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地    址：温州市龙湾区永中街道升平路77号行政服务中心</w:t>
      </w:r>
    </w:p>
    <w:p w14:paraId="4F3CF705">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项目联系人（询问）：</w:t>
      </w:r>
      <w:r>
        <w:rPr>
          <w:rFonts w:hint="eastAsia" w:ascii="宋体" w:hAnsi="宋体" w:cs="宋体"/>
          <w:sz w:val="24"/>
          <w:lang w:val="en-US" w:eastAsia="zh-CN"/>
        </w:rPr>
        <w:t>吴老师</w:t>
      </w:r>
    </w:p>
    <w:p w14:paraId="71B207FA">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项目联系方式（询问）：</w:t>
      </w:r>
      <w:r>
        <w:rPr>
          <w:rFonts w:hint="eastAsia" w:ascii="宋体" w:hAnsi="宋体" w:cs="宋体"/>
          <w:sz w:val="24"/>
          <w:lang w:val="en-US" w:eastAsia="zh-CN"/>
        </w:rPr>
        <w:t>0577-86550782</w:t>
      </w:r>
    </w:p>
    <w:p w14:paraId="752A163C">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质疑联系人：</w:t>
      </w:r>
      <w:r>
        <w:rPr>
          <w:rFonts w:hint="eastAsia" w:ascii="宋体" w:hAnsi="宋体" w:cs="宋体"/>
          <w:sz w:val="24"/>
          <w:lang w:val="en-US" w:eastAsia="zh-CN"/>
        </w:rPr>
        <w:t>沈老师</w:t>
      </w:r>
    </w:p>
    <w:p w14:paraId="7BF636CC">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质疑联系方式：</w:t>
      </w:r>
      <w:r>
        <w:rPr>
          <w:rFonts w:hint="eastAsia" w:ascii="宋体" w:hAnsi="宋体" w:cs="宋体"/>
          <w:sz w:val="24"/>
          <w:lang w:val="en-US" w:eastAsia="zh-CN"/>
        </w:rPr>
        <w:t>0577-85600678</w:t>
      </w:r>
    </w:p>
    <w:p w14:paraId="37C240BC">
      <w:pPr>
        <w:spacing w:line="360" w:lineRule="auto"/>
        <w:ind w:firstLine="482" w:firstLineChars="200"/>
        <w:rPr>
          <w:rFonts w:hint="eastAsia" w:ascii="宋体" w:hAnsi="宋体" w:eastAsia="宋体" w:cs="宋体"/>
          <w:b/>
          <w:bCs/>
          <w:sz w:val="24"/>
          <w:lang w:eastAsia="zh-CN"/>
        </w:rPr>
      </w:pPr>
      <w:bookmarkStart w:id="11" w:name="_Toc28359020"/>
      <w:bookmarkStart w:id="12" w:name="_Toc35393807"/>
      <w:bookmarkStart w:id="13" w:name="_Toc35393638"/>
      <w:bookmarkStart w:id="14" w:name="_Toc28359097"/>
      <w:r>
        <w:rPr>
          <w:rFonts w:hint="eastAsia" w:ascii="宋体" w:hAnsi="宋体" w:eastAsia="宋体" w:cs="宋体"/>
          <w:b/>
          <w:bCs/>
          <w:sz w:val="24"/>
          <w:lang w:eastAsia="zh-CN"/>
        </w:rPr>
        <w:t>2.集采机构信息</w:t>
      </w:r>
      <w:bookmarkEnd w:id="11"/>
      <w:bookmarkEnd w:id="12"/>
      <w:bookmarkEnd w:id="13"/>
      <w:bookmarkEnd w:id="14"/>
      <w:r>
        <w:rPr>
          <w:rFonts w:hint="eastAsia" w:ascii="宋体" w:hAnsi="宋体" w:eastAsia="宋体" w:cs="宋体"/>
          <w:b/>
          <w:bCs/>
          <w:sz w:val="24"/>
          <w:lang w:eastAsia="zh-CN"/>
        </w:rPr>
        <w:t>：</w:t>
      </w:r>
    </w:p>
    <w:p w14:paraId="311443B9">
      <w:pPr>
        <w:spacing w:line="360" w:lineRule="auto"/>
        <w:ind w:firstLine="480" w:firstLineChars="200"/>
        <w:rPr>
          <w:rFonts w:hint="eastAsia" w:ascii="宋体" w:hAnsi="宋体" w:eastAsia="宋体" w:cs="宋体"/>
          <w:sz w:val="24"/>
        </w:rPr>
      </w:pPr>
      <w:r>
        <w:rPr>
          <w:rFonts w:hint="eastAsia" w:ascii="宋体" w:hAnsi="宋体" w:eastAsia="宋体" w:cs="宋体"/>
          <w:sz w:val="24"/>
        </w:rPr>
        <w:t>名    称：</w:t>
      </w:r>
      <w:r>
        <w:rPr>
          <w:rFonts w:hint="eastAsia" w:ascii="宋体" w:hAnsi="宋体" w:cs="宋体"/>
          <w:sz w:val="24"/>
          <w:lang w:eastAsia="zh-CN"/>
        </w:rPr>
        <w:t>温州市龙湾区公共资源交易中心</w:t>
      </w:r>
      <w:r>
        <w:rPr>
          <w:rFonts w:hint="eastAsia" w:ascii="宋体" w:hAnsi="宋体" w:eastAsia="宋体" w:cs="宋体"/>
          <w:sz w:val="24"/>
        </w:rPr>
        <w:t xml:space="preserve">           </w:t>
      </w:r>
    </w:p>
    <w:p w14:paraId="68A8E2AE">
      <w:pPr>
        <w:spacing w:line="360" w:lineRule="auto"/>
        <w:rPr>
          <w:rFonts w:hint="eastAsia" w:ascii="宋体" w:hAnsi="宋体" w:eastAsia="宋体" w:cs="宋体"/>
          <w:sz w:val="24"/>
        </w:rPr>
      </w:pPr>
      <w:r>
        <w:rPr>
          <w:rFonts w:hint="eastAsia" w:ascii="宋体" w:hAnsi="宋体" w:eastAsia="宋体" w:cs="宋体"/>
          <w:sz w:val="24"/>
        </w:rPr>
        <w:t xml:space="preserve">    地    址：温州市龙湾区永中街道升平路77号行政服务中心</w:t>
      </w:r>
      <w:r>
        <w:rPr>
          <w:rFonts w:hint="eastAsia" w:ascii="宋体" w:hAnsi="宋体" w:cs="宋体"/>
          <w:sz w:val="24"/>
          <w:lang w:eastAsia="zh-CN"/>
        </w:rPr>
        <w:t>西裙</w:t>
      </w:r>
      <w:r>
        <w:rPr>
          <w:rFonts w:hint="eastAsia" w:ascii="宋体" w:hAnsi="宋体" w:eastAsia="宋体" w:cs="宋体"/>
          <w:sz w:val="24"/>
        </w:rPr>
        <w:t>楼</w:t>
      </w:r>
      <w:r>
        <w:rPr>
          <w:rFonts w:hint="eastAsia" w:ascii="宋体" w:hAnsi="宋体" w:cs="宋体"/>
          <w:sz w:val="24"/>
          <w:lang w:eastAsia="zh-CN"/>
        </w:rPr>
        <w:t>三</w:t>
      </w:r>
      <w:r>
        <w:rPr>
          <w:rFonts w:hint="eastAsia" w:ascii="宋体" w:hAnsi="宋体" w:eastAsia="宋体" w:cs="宋体"/>
          <w:sz w:val="24"/>
        </w:rPr>
        <w:t xml:space="preserve">楼          </w:t>
      </w:r>
    </w:p>
    <w:p w14:paraId="0AD3BCC0">
      <w:pPr>
        <w:spacing w:line="360" w:lineRule="auto"/>
        <w:rPr>
          <w:rFonts w:hint="eastAsia" w:ascii="宋体" w:hAnsi="宋体" w:eastAsia="宋体" w:cs="宋体"/>
          <w:sz w:val="24"/>
        </w:rPr>
      </w:pPr>
      <w:r>
        <w:rPr>
          <w:rFonts w:hint="eastAsia" w:ascii="宋体" w:hAnsi="宋体" w:eastAsia="宋体" w:cs="宋体"/>
          <w:sz w:val="24"/>
        </w:rPr>
        <w:t xml:space="preserve">    项目联系人（询问）：</w:t>
      </w:r>
      <w:r>
        <w:rPr>
          <w:rFonts w:hint="eastAsia" w:ascii="宋体" w:hAnsi="宋体" w:eastAsia="宋体" w:cs="宋体"/>
          <w:sz w:val="24"/>
          <w:lang w:val="en-US" w:eastAsia="zh-CN"/>
        </w:rPr>
        <w:t>王</w:t>
      </w:r>
      <w:r>
        <w:rPr>
          <w:rFonts w:hint="eastAsia" w:ascii="宋体" w:hAnsi="宋体" w:cs="宋体"/>
          <w:sz w:val="24"/>
          <w:lang w:val="en-US" w:eastAsia="zh-CN"/>
        </w:rPr>
        <w:t>先生</w:t>
      </w:r>
    </w:p>
    <w:p w14:paraId="69C339AE">
      <w:pPr>
        <w:spacing w:line="360" w:lineRule="auto"/>
        <w:rPr>
          <w:rFonts w:asciiTheme="minorEastAsia" w:hAnsiTheme="minorEastAsia" w:eastAsiaTheme="minorEastAsia"/>
          <w:sz w:val="24"/>
        </w:rPr>
      </w:pPr>
      <w:r>
        <w:rPr>
          <w:rFonts w:hint="eastAsia" w:ascii="宋体" w:hAnsi="宋体" w:eastAsia="宋体" w:cs="宋体"/>
          <w:sz w:val="24"/>
        </w:rPr>
        <w:t xml:space="preserve">    项目联系方式（询问）：0577-</w:t>
      </w:r>
      <w:r>
        <w:rPr>
          <w:rFonts w:hint="eastAsia" w:ascii="宋体" w:hAnsi="宋体" w:eastAsia="宋体" w:cs="宋体"/>
          <w:sz w:val="24"/>
          <w:lang w:val="en-US" w:eastAsia="zh-CN"/>
        </w:rPr>
        <w:t>869660</w:t>
      </w:r>
      <w:r>
        <w:rPr>
          <w:rFonts w:hint="eastAsia" w:ascii="宋体" w:hAnsi="宋体" w:cs="宋体"/>
          <w:color w:val="auto"/>
          <w:sz w:val="24"/>
          <w:highlight w:val="none"/>
          <w:lang w:val="en-US" w:eastAsia="zh-CN"/>
        </w:rPr>
        <w:t>15</w:t>
      </w:r>
      <w:r>
        <w:rPr>
          <w:rFonts w:hint="eastAsia" w:asciiTheme="minorEastAsia" w:hAnsiTheme="minorEastAsia" w:eastAsiaTheme="minorEastAsia"/>
          <w:sz w:val="24"/>
        </w:rPr>
        <w:t xml:space="preserve"> </w:t>
      </w:r>
    </w:p>
    <w:p w14:paraId="50B11099">
      <w:pPr>
        <w:spacing w:line="360" w:lineRule="auto"/>
        <w:rPr>
          <w:rFonts w:ascii="宋体" w:hAnsi="宋体" w:cs="宋体"/>
          <w:sz w:val="24"/>
        </w:rPr>
      </w:pPr>
      <w:r>
        <w:rPr>
          <w:rFonts w:hint="eastAsia" w:asciiTheme="minorEastAsia" w:hAnsiTheme="minorEastAsia" w:eastAsiaTheme="minorEastAsia"/>
          <w:sz w:val="24"/>
        </w:rPr>
        <w:t xml:space="preserve">    质疑联系人：</w:t>
      </w:r>
      <w:r>
        <w:rPr>
          <w:rFonts w:hint="eastAsia" w:ascii="宋体" w:hAnsi="宋体" w:cs="宋体"/>
          <w:color w:val="auto"/>
          <w:sz w:val="24"/>
          <w:highlight w:val="none"/>
          <w:lang w:val="en-US" w:eastAsia="zh-CN"/>
        </w:rPr>
        <w:t>王女士</w:t>
      </w:r>
      <w:r>
        <w:rPr>
          <w:rFonts w:hint="eastAsia" w:ascii="宋体" w:hAnsi="宋体" w:cs="宋体"/>
          <w:color w:val="auto"/>
          <w:sz w:val="24"/>
          <w:highlight w:val="none"/>
        </w:rPr>
        <w:t xml:space="preserve"> </w:t>
      </w:r>
      <w:r>
        <w:rPr>
          <w:rFonts w:hint="eastAsia" w:asciiTheme="minorEastAsia" w:hAnsiTheme="minorEastAsia" w:eastAsiaTheme="minorEastAsia"/>
          <w:sz w:val="24"/>
        </w:rPr>
        <w:t xml:space="preserve">           </w:t>
      </w:r>
      <w:r>
        <w:rPr>
          <w:rFonts w:hint="eastAsia" w:ascii="宋体" w:hAnsi="宋体" w:cs="宋体"/>
          <w:sz w:val="24"/>
        </w:rPr>
        <w:t xml:space="preserve">     </w:t>
      </w:r>
    </w:p>
    <w:p w14:paraId="07760D00">
      <w:pPr>
        <w:spacing w:line="360" w:lineRule="auto"/>
        <w:rPr>
          <w:rFonts w:hint="default" w:ascii="宋体" w:hAnsi="宋体" w:eastAsia="宋体" w:cs="宋体"/>
          <w:sz w:val="24"/>
          <w:lang w:val="en-US" w:eastAsia="zh-CN"/>
        </w:rPr>
      </w:pPr>
      <w:r>
        <w:rPr>
          <w:rFonts w:hint="eastAsia" w:ascii="宋体" w:hAnsi="宋体" w:cs="宋体"/>
          <w:sz w:val="24"/>
        </w:rPr>
        <w:t xml:space="preserve">    质疑联系方式：</w:t>
      </w:r>
      <w:r>
        <w:rPr>
          <w:rFonts w:hint="eastAsia" w:ascii="宋体" w:hAnsi="宋体" w:cs="宋体"/>
          <w:sz w:val="24"/>
          <w:lang w:val="en-US" w:eastAsia="zh-CN"/>
        </w:rPr>
        <w:t>0577-86966075</w:t>
      </w:r>
    </w:p>
    <w:p w14:paraId="0432BC5B">
      <w:pPr>
        <w:spacing w:line="360" w:lineRule="auto"/>
        <w:rPr>
          <w:rFonts w:ascii="宋体" w:hAnsi="宋体" w:cs="宋体"/>
          <w:sz w:val="24"/>
        </w:rPr>
      </w:pPr>
      <w:r>
        <w:rPr>
          <w:rFonts w:hint="eastAsia" w:ascii="宋体" w:hAnsi="宋体" w:cs="宋体"/>
          <w:sz w:val="24"/>
        </w:rPr>
        <w:t xml:space="preserve">    3.同级政府采购监督管理部门            </w:t>
      </w:r>
    </w:p>
    <w:p w14:paraId="2F7D028B">
      <w:pPr>
        <w:spacing w:line="360" w:lineRule="auto"/>
        <w:ind w:firstLine="480"/>
        <w:rPr>
          <w:rFonts w:hint="eastAsia" w:ascii="宋体" w:hAnsi="宋体" w:eastAsia="宋体" w:cs="宋体"/>
          <w:i w:val="0"/>
          <w:iCs w:val="0"/>
          <w:caps w:val="0"/>
          <w:color w:val="auto"/>
          <w:spacing w:val="0"/>
          <w:sz w:val="24"/>
          <w:szCs w:val="24"/>
          <w:lang w:eastAsia="zh-CN"/>
        </w:rPr>
      </w:pPr>
      <w:r>
        <w:rPr>
          <w:rFonts w:hint="eastAsia" w:ascii="宋体" w:hAnsi="宋体" w:cs="宋体"/>
          <w:color w:val="auto"/>
          <w:sz w:val="24"/>
          <w:szCs w:val="24"/>
        </w:rPr>
        <w:t>名    称：</w:t>
      </w:r>
      <w:r>
        <w:rPr>
          <w:rFonts w:hint="eastAsia" w:ascii="宋体" w:hAnsi="宋体" w:eastAsia="宋体" w:cs="宋体"/>
          <w:i w:val="0"/>
          <w:iCs w:val="0"/>
          <w:caps w:val="0"/>
          <w:color w:val="auto"/>
          <w:spacing w:val="0"/>
          <w:sz w:val="24"/>
          <w:szCs w:val="24"/>
        </w:rPr>
        <w:t>温州市龙湾区财政局</w:t>
      </w:r>
      <w:r>
        <w:rPr>
          <w:rFonts w:hint="eastAsia" w:ascii="宋体" w:hAnsi="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浙江省政府采购行政裁决服务中心（温州）</w:t>
      </w:r>
      <w:r>
        <w:rPr>
          <w:rFonts w:hint="eastAsia" w:ascii="宋体" w:hAnsi="宋体" w:cs="宋体"/>
          <w:i w:val="0"/>
          <w:iCs w:val="0"/>
          <w:caps w:val="0"/>
          <w:color w:val="auto"/>
          <w:spacing w:val="0"/>
          <w:sz w:val="24"/>
          <w:szCs w:val="24"/>
          <w:lang w:eastAsia="zh-CN"/>
        </w:rPr>
        <w:t>】</w:t>
      </w:r>
    </w:p>
    <w:p w14:paraId="5299C9DB">
      <w:pPr>
        <w:spacing w:line="360" w:lineRule="auto"/>
        <w:ind w:firstLine="480"/>
        <w:rPr>
          <w:rFonts w:ascii="宋体" w:hAnsi="宋体" w:cs="宋体"/>
          <w:color w:val="auto"/>
          <w:sz w:val="24"/>
          <w:szCs w:val="24"/>
        </w:rPr>
      </w:pPr>
      <w:r>
        <w:rPr>
          <w:rFonts w:hint="eastAsia" w:ascii="宋体" w:hAnsi="宋体" w:cs="宋体"/>
          <w:color w:val="auto"/>
          <w:sz w:val="24"/>
          <w:szCs w:val="24"/>
        </w:rPr>
        <w:t>地    址：</w:t>
      </w:r>
      <w:r>
        <w:rPr>
          <w:rFonts w:hint="eastAsia" w:ascii="宋体" w:hAnsi="宋体" w:eastAsia="宋体" w:cs="宋体"/>
          <w:i w:val="0"/>
          <w:iCs w:val="0"/>
          <w:caps w:val="0"/>
          <w:color w:val="auto"/>
          <w:spacing w:val="0"/>
          <w:sz w:val="24"/>
          <w:szCs w:val="24"/>
        </w:rPr>
        <w:t>温州市鹿城区滨江街道瓯江路展银大厦1606室</w:t>
      </w:r>
    </w:p>
    <w:p w14:paraId="52BFB0A4">
      <w:pPr>
        <w:spacing w:line="360" w:lineRule="auto"/>
        <w:rPr>
          <w:rFonts w:ascii="宋体" w:hAnsi="宋体" w:cs="宋体"/>
          <w:color w:val="auto"/>
          <w:sz w:val="24"/>
          <w:szCs w:val="24"/>
        </w:rPr>
      </w:pPr>
      <w:r>
        <w:rPr>
          <w:rFonts w:hint="eastAsia" w:ascii="宋体" w:hAnsi="宋体" w:cs="宋体"/>
          <w:color w:val="auto"/>
          <w:sz w:val="24"/>
          <w:szCs w:val="24"/>
        </w:rPr>
        <w:t xml:space="preserve">    联系人 ：</w:t>
      </w:r>
      <w:r>
        <w:rPr>
          <w:rFonts w:hint="eastAsia" w:ascii="宋体" w:hAnsi="宋体" w:eastAsia="宋体" w:cs="宋体"/>
          <w:i w:val="0"/>
          <w:iCs w:val="0"/>
          <w:caps w:val="0"/>
          <w:color w:val="auto"/>
          <w:spacing w:val="0"/>
          <w:sz w:val="24"/>
          <w:szCs w:val="24"/>
        </w:rPr>
        <w:t>李老师、王老师</w:t>
      </w:r>
    </w:p>
    <w:p w14:paraId="418F1EBA">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rPr>
        <w:t>监督投诉电话：</w:t>
      </w:r>
      <w:r>
        <w:rPr>
          <w:rFonts w:hint="eastAsia" w:ascii="宋体" w:hAnsi="宋体" w:eastAsia="宋体" w:cs="宋体"/>
          <w:i w:val="0"/>
          <w:iCs w:val="0"/>
          <w:caps w:val="0"/>
          <w:color w:val="auto"/>
          <w:spacing w:val="0"/>
          <w:sz w:val="24"/>
          <w:szCs w:val="24"/>
        </w:rPr>
        <w:t>0577-88501561，0577-85501562</w:t>
      </w:r>
    </w:p>
    <w:p w14:paraId="314EDFB4">
      <w:pPr>
        <w:spacing w:line="360" w:lineRule="auto"/>
        <w:ind w:firstLine="48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28B5B7B4">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14:paraId="2C0D8BEB">
      <w:pPr>
        <w:widowControl/>
        <w:adjustRightInd/>
        <w:jc w:val="left"/>
        <w:rPr>
          <w:rFonts w:ascii="宋体" w:hAnsi="宋体" w:cs="宋体"/>
          <w:b/>
          <w:sz w:val="36"/>
          <w:szCs w:val="20"/>
        </w:rPr>
      </w:pPr>
      <w:r>
        <w:rPr>
          <w:rFonts w:ascii="宋体" w:hAnsi="宋体" w:cs="宋体"/>
          <w:b/>
          <w:sz w:val="36"/>
          <w:szCs w:val="20"/>
        </w:rPr>
        <w:br w:type="page"/>
      </w:r>
    </w:p>
    <w:p w14:paraId="1689DCCB">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14:paraId="7AC7C475">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5B995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74A41816">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BCC68F6">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0C9679C3">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0D2C9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72E1921">
            <w:pPr>
              <w:snapToGrid w:val="0"/>
              <w:spacing w:line="360" w:lineRule="auto"/>
              <w:jc w:val="center"/>
              <w:rPr>
                <w:rFonts w:ascii="宋体" w:hAnsi="宋体" w:cs="宋体"/>
                <w:sz w:val="24"/>
              </w:rPr>
            </w:pPr>
          </w:p>
          <w:p w14:paraId="59B7B4D3">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4F48521E">
            <w:pPr>
              <w:snapToGrid w:val="0"/>
              <w:spacing w:line="360" w:lineRule="auto"/>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12BCC02C">
            <w:pPr>
              <w:spacing w:line="360" w:lineRule="auto"/>
              <w:rPr>
                <w:rFonts w:hint="eastAsia" w:ascii="宋体" w:hAnsi="宋体" w:cs="宋体"/>
                <w:color w:val="auto"/>
                <w:sz w:val="24"/>
                <w:u w:val="single"/>
              </w:rPr>
            </w:pPr>
            <w:r>
              <w:rPr>
                <w:rFonts w:hint="eastAsia" w:ascii="宋体" w:hAnsi="宋体" w:cs="宋体"/>
                <w:sz w:val="24"/>
                <w:lang w:eastAsia="zh-CN"/>
              </w:rPr>
              <w:t>货物</w:t>
            </w:r>
            <w:r>
              <w:rPr>
                <w:rFonts w:hint="eastAsia" w:ascii="宋体" w:hAnsi="宋体" w:cs="宋体"/>
                <w:sz w:val="24"/>
              </w:rPr>
              <w:t>类。</w:t>
            </w:r>
            <w:r>
              <w:rPr>
                <w:rFonts w:hint="eastAsia" w:ascii="宋体" w:hAnsi="宋体" w:cs="宋体"/>
                <w:sz w:val="24"/>
                <w:lang w:eastAsia="zh-CN"/>
              </w:rPr>
              <w:t>单一产品</w:t>
            </w:r>
            <w:r>
              <w:rPr>
                <w:rFonts w:hint="eastAsia" w:ascii="宋体" w:hAnsi="宋体" w:cs="宋体"/>
                <w:color w:val="auto"/>
                <w:sz w:val="24"/>
                <w:lang w:eastAsia="zh-CN"/>
              </w:rPr>
              <w:t>或核心产品：</w:t>
            </w:r>
            <w:r>
              <w:rPr>
                <w:rFonts w:hint="eastAsia" w:ascii="宋体" w:hAnsi="宋体" w:cs="宋体"/>
                <w:color w:val="auto"/>
                <w:sz w:val="24"/>
                <w:u w:val="single"/>
                <w:lang w:eastAsia="zh-CN"/>
              </w:rPr>
              <w:t>台式计算机</w:t>
            </w:r>
          </w:p>
          <w:p w14:paraId="74224E10">
            <w:pPr>
              <w:spacing w:line="360" w:lineRule="auto"/>
              <w:rPr>
                <w:rFonts w:hint="eastAsia" w:ascii="宋体" w:hAnsi="宋体" w:cs="宋体"/>
                <w:color w:val="0000FF"/>
                <w:sz w:val="24"/>
                <w:u w:val="single"/>
                <w:lang w:val="en-US" w:eastAsia="zh-CN"/>
              </w:rPr>
            </w:pPr>
            <w:r>
              <w:rPr>
                <w:rFonts w:hint="eastAsia" w:ascii="宋体" w:hAnsi="宋体" w:cs="宋体"/>
                <w:color w:val="auto"/>
                <w:sz w:val="24"/>
              </w:rPr>
              <w:t>本项目是</w:t>
            </w:r>
            <w:r>
              <w:rPr>
                <w:rFonts w:hint="eastAsia" w:ascii="宋体" w:hAnsi="宋体" w:cs="宋体"/>
                <w:color w:val="auto"/>
                <w:sz w:val="24"/>
                <w:u w:val="single"/>
              </w:rPr>
              <w:t>非</w:t>
            </w:r>
            <w:r>
              <w:rPr>
                <w:rFonts w:hint="eastAsia" w:ascii="宋体" w:hAnsi="宋体" w:cs="宋体"/>
                <w:color w:val="auto"/>
                <w:sz w:val="24"/>
              </w:rPr>
              <w:t>预留份额采购项目</w:t>
            </w:r>
          </w:p>
        </w:tc>
      </w:tr>
      <w:tr w14:paraId="0009D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50" w:hRule="atLeast"/>
          <w:tblHeader/>
        </w:trPr>
        <w:tc>
          <w:tcPr>
            <w:tcW w:w="629" w:type="dxa"/>
            <w:tcBorders>
              <w:top w:val="single" w:color="auto" w:sz="4" w:space="0"/>
              <w:left w:val="single" w:color="auto" w:sz="4" w:space="0"/>
              <w:bottom w:val="single" w:color="auto" w:sz="4" w:space="0"/>
              <w:right w:val="single" w:color="auto" w:sz="4" w:space="0"/>
            </w:tcBorders>
          </w:tcPr>
          <w:p w14:paraId="1C87FF74">
            <w:pPr>
              <w:snapToGrid w:val="0"/>
              <w:spacing w:line="360" w:lineRule="auto"/>
              <w:jc w:val="center"/>
              <w:rPr>
                <w:rFonts w:ascii="宋体" w:hAnsi="宋体" w:cs="宋体"/>
                <w:sz w:val="24"/>
              </w:rPr>
            </w:pPr>
          </w:p>
          <w:p w14:paraId="00F05F91">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709D514">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30DB2EC8">
            <w:pPr>
              <w:snapToGrid w:val="0"/>
              <w:spacing w:line="360" w:lineRule="auto"/>
              <w:jc w:val="left"/>
              <w:rPr>
                <w:rFonts w:ascii="宋体" w:hAnsi="宋体" w:cs="宋体"/>
                <w:color w:val="auto"/>
                <w:kern w:val="0"/>
                <w:sz w:val="24"/>
              </w:rPr>
            </w:pPr>
            <w:r>
              <w:rPr>
                <w:rFonts w:hint="eastAsia" w:ascii="宋体" w:hAnsi="宋体" w:cs="宋体"/>
                <w:color w:val="auto"/>
                <w:kern w:val="0"/>
                <w:sz w:val="24"/>
              </w:rPr>
              <w:t>（1）标的：</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eastAsia="zh-CN"/>
              </w:rPr>
              <w:t>龙湾区教育局2026年教师电脑采购</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，属于</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eastAsia="zh-CN"/>
              </w:rPr>
              <w:t>工业</w:t>
            </w:r>
            <w:r>
              <w:rPr>
                <w:rFonts w:hint="eastAsia" w:ascii="宋体" w:hAnsi="宋体" w:cs="宋体"/>
                <w:color w:val="auto"/>
                <w:kern w:val="0"/>
                <w:sz w:val="24"/>
                <w:u w:val="single"/>
              </w:rPr>
              <w:t xml:space="preserve"> </w:t>
            </w:r>
            <w:r>
              <w:rPr>
                <w:rFonts w:hint="eastAsia" w:ascii="宋体" w:hAnsi="宋体" w:cs="宋体"/>
                <w:color w:val="auto"/>
                <w:kern w:val="0"/>
                <w:sz w:val="24"/>
              </w:rPr>
              <w:t>行业；</w:t>
            </w:r>
          </w:p>
          <w:p w14:paraId="03D04010">
            <w:pPr>
              <w:bidi w:val="0"/>
              <w:spacing w:line="360" w:lineRule="auto"/>
              <w:jc w:val="left"/>
              <w:rPr>
                <w:rFonts w:hint="eastAsia" w:ascii="Times New Roman" w:hAnsi="Times New Roman" w:eastAsia="宋体" w:cs="Times New Roman"/>
                <w:kern w:val="2"/>
                <w:sz w:val="21"/>
                <w:szCs w:val="24"/>
                <w:lang w:val="en-US" w:eastAsia="zh-CN" w:bidi="ar-SA"/>
              </w:rPr>
            </w:pPr>
            <w:r>
              <w:rPr>
                <w:rFonts w:hint="eastAsia" w:ascii="宋体" w:hAnsi="宋体" w:cs="宋体"/>
                <w:color w:val="auto"/>
                <w:kern w:val="0"/>
                <w:sz w:val="24"/>
                <w:lang w:val="en-US" w:eastAsia="zh-CN"/>
              </w:rPr>
              <w:t>（2）</w:t>
            </w:r>
            <w:r>
              <w:rPr>
                <w:rFonts w:hint="eastAsia" w:ascii="宋体" w:hAnsi="宋体" w:cs="宋体"/>
                <w:color w:val="auto"/>
                <w:kern w:val="0"/>
                <w:sz w:val="24"/>
                <w:lang w:val="en-US"/>
              </w:rPr>
              <w:t>中小企业的划分标准依据《关于印发中小企业划型标准规定的通知》（工信部联企业〔2011〕300号）文件执行</w:t>
            </w:r>
            <w:r>
              <w:rPr>
                <w:rFonts w:hint="eastAsia" w:ascii="宋体" w:hAnsi="宋体" w:cs="宋体"/>
                <w:color w:val="auto"/>
                <w:kern w:val="0"/>
                <w:sz w:val="24"/>
                <w:lang w:val="en-US" w:eastAsia="zh-CN"/>
              </w:rPr>
              <w:t>。（</w:t>
            </w:r>
            <w:r>
              <w:rPr>
                <w:rFonts w:hint="eastAsia" w:ascii="宋体" w:hAnsi="宋体" w:cs="宋体"/>
                <w:color w:val="auto"/>
                <w:kern w:val="0"/>
                <w:sz w:val="24"/>
                <w:lang w:val="en-US"/>
              </w:rPr>
              <w:t>工业</w:t>
            </w:r>
            <w:r>
              <w:rPr>
                <w:rFonts w:hint="eastAsia" w:ascii="宋体" w:hAnsi="宋体" w:cs="宋体"/>
                <w:color w:val="auto"/>
                <w:kern w:val="0"/>
                <w:sz w:val="24"/>
                <w:lang w:val="en-US" w:eastAsia="zh-CN"/>
              </w:rPr>
              <w:t>：</w:t>
            </w:r>
            <w:r>
              <w:rPr>
                <w:rFonts w:hint="eastAsia" w:ascii="宋体" w:hAnsi="宋体" w:cs="宋体"/>
                <w:color w:val="auto"/>
                <w:kern w:val="0"/>
                <w:sz w:val="24"/>
                <w:lang w:val="en-US"/>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kern w:val="0"/>
                <w:sz w:val="24"/>
                <w:lang w:val="en-US" w:eastAsia="zh-CN"/>
              </w:rPr>
              <w:t>）</w:t>
            </w:r>
          </w:p>
        </w:tc>
      </w:tr>
      <w:tr w14:paraId="749BC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75" w:hRule="atLeast"/>
          <w:tblHeader/>
        </w:trPr>
        <w:tc>
          <w:tcPr>
            <w:tcW w:w="629" w:type="dxa"/>
            <w:tcBorders>
              <w:top w:val="single" w:color="auto" w:sz="4" w:space="0"/>
              <w:left w:val="single" w:color="auto" w:sz="4" w:space="0"/>
              <w:bottom w:val="single" w:color="auto" w:sz="4" w:space="0"/>
              <w:right w:val="single" w:color="auto" w:sz="4" w:space="0"/>
            </w:tcBorders>
          </w:tcPr>
          <w:p w14:paraId="58610F6B">
            <w:pPr>
              <w:snapToGrid w:val="0"/>
              <w:spacing w:line="360" w:lineRule="auto"/>
              <w:jc w:val="both"/>
              <w:rPr>
                <w:rFonts w:ascii="宋体" w:hAnsi="宋体" w:cs="宋体"/>
                <w:sz w:val="24"/>
              </w:rPr>
            </w:pPr>
          </w:p>
          <w:p w14:paraId="1637F7AA">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263546F">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EB7F9B3">
            <w:pPr>
              <w:spacing w:line="360" w:lineRule="auto"/>
              <w:rPr>
                <w:rFonts w:ascii="宋体" w:hAnsi="宋体" w:cs="宋体"/>
                <w:kern w:val="0"/>
                <w:sz w:val="24"/>
              </w:rPr>
            </w:pPr>
            <w:sdt>
              <w:sdtPr>
                <w:rPr>
                  <w:rFonts w:hint="eastAsia" w:ascii="宋体" w:hAnsi="宋体" w:cs="宋体"/>
                  <w:kern w:val="0"/>
                  <w:sz w:val="24"/>
                </w:rPr>
                <w:id w:val="15309501"/>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2BA1C30F">
            <w:pPr>
              <w:spacing w:line="360" w:lineRule="auto"/>
              <w:rPr>
                <w:rFonts w:ascii="宋体" w:hAnsi="宋体" w:cs="宋体"/>
              </w:rPr>
            </w:pPr>
            <w:sdt>
              <w:sdtPr>
                <w:rPr>
                  <w:rFonts w:hint="eastAsia" w:ascii="宋体" w:hAnsi="宋体" w:cs="宋体"/>
                  <w:kern w:val="0"/>
                  <w:sz w:val="24"/>
                </w:rPr>
                <w:id w:val="83095452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795D5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75AD48F">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C254694">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1DE6CF77">
            <w:pPr>
              <w:bidi w:val="0"/>
              <w:spacing w:line="360" w:lineRule="auto"/>
              <w:jc w:val="left"/>
              <w:rPr>
                <w:rFonts w:hint="eastAsia" w:ascii="宋体" w:hAnsi="宋体" w:eastAsia="宋体" w:cs="宋体"/>
                <w:color w:val="auto"/>
                <w:kern w:val="0"/>
                <w:sz w:val="24"/>
                <w:lang w:val="en-US"/>
              </w:rPr>
            </w:pPr>
            <w:sdt>
              <w:sdtPr>
                <w:rPr>
                  <w:rFonts w:hint="eastAsia" w:ascii="宋体" w:hAnsi="宋体" w:eastAsia="宋体" w:cs="宋体"/>
                  <w:color w:val="auto"/>
                  <w:kern w:val="0"/>
                  <w:sz w:val="24"/>
                  <w:lang w:val="en-US"/>
                </w:rPr>
                <w:id w:val="938484557"/>
                <w14:checkbox>
                  <w14:checked w14:val="0"/>
                  <w14:checkedState w14:val="00FE" w14:font="Wingdings"/>
                  <w14:uncheckedState w14:val="2610" w14:font="MS Gothic"/>
                </w14:checkbox>
              </w:sdtPr>
              <w:sdtEndPr>
                <w:rPr>
                  <w:rFonts w:hint="eastAsia" w:ascii="宋体" w:hAnsi="宋体" w:eastAsia="宋体" w:cs="宋体"/>
                  <w:color w:val="auto"/>
                  <w:kern w:val="0"/>
                  <w:sz w:val="24"/>
                  <w:lang w:val="en-US"/>
                </w:rPr>
              </w:sdtEndPr>
              <w:sdtContent>
                <w:r>
                  <w:rPr>
                    <w:rFonts w:hint="eastAsia" w:ascii="MS Gothic" w:hAnsi="MS Gothic" w:eastAsia="宋体" w:cs="宋体"/>
                    <w:color w:val="auto"/>
                    <w:kern w:val="0"/>
                    <w:sz w:val="24"/>
                    <w:szCs w:val="24"/>
                    <w:lang w:val="en-US" w:eastAsia="zh-CN" w:bidi="ar-SA"/>
                  </w:rPr>
                  <w:t>☐</w:t>
                </w:r>
              </w:sdtContent>
            </w:sdt>
            <w:r>
              <w:rPr>
                <w:rFonts w:hint="eastAsia" w:ascii="宋体" w:hAnsi="宋体" w:eastAsia="宋体" w:cs="宋体"/>
                <w:color w:val="auto"/>
                <w:kern w:val="0"/>
                <w:sz w:val="24"/>
                <w:lang w:val="en-US"/>
              </w:rPr>
              <w:t xml:space="preserve"> A同意将非主体、非关键性的</w:t>
            </w:r>
            <w:r>
              <w:rPr>
                <w:rFonts w:hint="eastAsia" w:ascii="宋体" w:hAnsi="宋体" w:eastAsia="宋体" w:cs="宋体"/>
                <w:color w:val="auto"/>
                <w:kern w:val="0"/>
                <w:sz w:val="24"/>
                <w:u w:val="single"/>
                <w:lang w:val="en-US"/>
              </w:rPr>
              <w:t xml:space="preserve">             </w:t>
            </w:r>
            <w:r>
              <w:rPr>
                <w:rFonts w:hint="eastAsia" w:ascii="宋体" w:hAnsi="宋体" w:eastAsia="宋体" w:cs="宋体"/>
                <w:color w:val="auto"/>
                <w:kern w:val="0"/>
                <w:sz w:val="24"/>
                <w:lang w:val="en-US"/>
              </w:rPr>
              <w:t>工作分包。</w:t>
            </w:r>
            <w:sdt>
              <w:sdtPr>
                <w:rPr>
                  <w:rFonts w:hint="eastAsia" w:ascii="宋体" w:hAnsi="宋体" w:eastAsia="宋体" w:cs="宋体"/>
                  <w:color w:val="auto"/>
                  <w:kern w:val="0"/>
                  <w:sz w:val="24"/>
                  <w:lang w:val="en-US"/>
                </w:rPr>
                <w:id w:val="184865979"/>
                <w14:checkbox>
                  <w14:checked w14:val="1"/>
                  <w14:checkedState w14:val="00FE" w14:font="Wingdings"/>
                  <w14:uncheckedState w14:val="2610" w14:font="MS Gothic"/>
                </w14:checkbox>
              </w:sdtPr>
              <w:sdtEndPr>
                <w:rPr>
                  <w:rFonts w:hint="eastAsia" w:ascii="宋体" w:hAnsi="宋体" w:eastAsia="宋体" w:cs="宋体"/>
                  <w:color w:val="auto"/>
                  <w:kern w:val="0"/>
                  <w:sz w:val="24"/>
                  <w:lang w:val="en-US"/>
                </w:rPr>
              </w:sdtEndPr>
              <w:sdtContent>
                <w:r>
                  <w:rPr>
                    <w:rFonts w:hint="eastAsia" w:ascii="Wingdings" w:hAnsi="Wingdings" w:eastAsia="宋体" w:cs="宋体"/>
                    <w:color w:val="auto"/>
                    <w:kern w:val="0"/>
                    <w:sz w:val="24"/>
                    <w:szCs w:val="24"/>
                    <w:lang w:val="en-US" w:eastAsia="zh-CN" w:bidi="ar-SA"/>
                  </w:rPr>
                  <w:t>þ</w:t>
                </w:r>
              </w:sdtContent>
            </w:sdt>
            <w:r>
              <w:rPr>
                <w:rFonts w:hint="eastAsia" w:ascii="宋体" w:hAnsi="宋体" w:eastAsia="宋体" w:cs="宋体"/>
                <w:color w:val="auto"/>
                <w:kern w:val="0"/>
                <w:sz w:val="24"/>
                <w:lang w:val="en-US"/>
              </w:rPr>
              <w:t xml:space="preserve"> B不同意分包。</w:t>
            </w:r>
          </w:p>
          <w:p w14:paraId="50A41E50">
            <w:pPr>
              <w:bidi w:val="0"/>
              <w:spacing w:line="360" w:lineRule="auto"/>
              <w:jc w:val="left"/>
              <w:rPr>
                <w:rFonts w:hint="eastAsia" w:ascii="宋体" w:hAnsi="宋体" w:eastAsia="宋体" w:cs="宋体"/>
                <w:color w:val="auto"/>
                <w:kern w:val="0"/>
                <w:sz w:val="24"/>
                <w:lang w:val="en-US"/>
              </w:rPr>
            </w:pPr>
            <w:r>
              <w:rPr>
                <w:rFonts w:hint="eastAsia" w:ascii="宋体" w:hAnsi="宋体" w:eastAsia="宋体" w:cs="宋体"/>
                <w:color w:val="auto"/>
                <w:kern w:val="0"/>
                <w:sz w:val="24"/>
                <w:lang w:val="en-US"/>
              </w:rPr>
              <w:t>注：不得限制大中型企业向小微企业合理分包。</w:t>
            </w:r>
          </w:p>
        </w:tc>
      </w:tr>
      <w:tr w14:paraId="0F96A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65" w:hRule="atLeast"/>
          <w:tblHeader/>
        </w:trPr>
        <w:tc>
          <w:tcPr>
            <w:tcW w:w="629" w:type="dxa"/>
            <w:tcBorders>
              <w:top w:val="single" w:color="auto" w:sz="4" w:space="0"/>
              <w:left w:val="single" w:color="auto" w:sz="4" w:space="0"/>
              <w:bottom w:val="single" w:color="auto" w:sz="4" w:space="0"/>
              <w:right w:val="single" w:color="auto" w:sz="4" w:space="0"/>
            </w:tcBorders>
          </w:tcPr>
          <w:p w14:paraId="024AC995">
            <w:pPr>
              <w:snapToGrid w:val="0"/>
              <w:spacing w:line="360" w:lineRule="auto"/>
              <w:jc w:val="center"/>
              <w:rPr>
                <w:rFonts w:ascii="宋体" w:hAnsi="宋体" w:cs="宋体"/>
                <w:sz w:val="24"/>
              </w:rPr>
            </w:pPr>
          </w:p>
          <w:p w14:paraId="12F5331C">
            <w:pPr>
              <w:snapToGrid w:val="0"/>
              <w:spacing w:line="360" w:lineRule="auto"/>
              <w:jc w:val="center"/>
              <w:rPr>
                <w:rFonts w:ascii="宋体" w:hAnsi="宋体" w:cs="宋体"/>
                <w:sz w:val="24"/>
              </w:rPr>
            </w:pPr>
          </w:p>
          <w:p w14:paraId="436AB306">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C01CC4B">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48D5B86">
            <w:pPr>
              <w:spacing w:line="360" w:lineRule="auto"/>
              <w:rPr>
                <w:rFonts w:ascii="宋体" w:hAnsi="宋体" w:cs="宋体"/>
                <w:sz w:val="24"/>
              </w:rPr>
            </w:pPr>
            <w:sdt>
              <w:sdtPr>
                <w:rPr>
                  <w:rFonts w:hint="eastAsia" w:ascii="宋体" w:hAnsi="宋体" w:cs="宋体"/>
                  <w:kern w:val="0"/>
                  <w:sz w:val="24"/>
                </w:rPr>
                <w:id w:val="19060877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14:paraId="5690689C">
            <w:pPr>
              <w:spacing w:line="360" w:lineRule="auto"/>
              <w:rPr>
                <w:rFonts w:ascii="宋体" w:hAnsi="宋体" w:cs="宋体"/>
                <w:sz w:val="24"/>
                <w:szCs w:val="20"/>
              </w:rPr>
            </w:pPr>
            <w:sdt>
              <w:sdtPr>
                <w:rPr>
                  <w:rFonts w:hint="eastAsia" w:ascii="宋体" w:hAnsi="宋体" w:cs="宋体"/>
                  <w:kern w:val="0"/>
                  <w:sz w:val="24"/>
                </w:rPr>
                <w:id w:val="83622956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7F32B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7858E6D9">
            <w:pPr>
              <w:snapToGrid w:val="0"/>
              <w:spacing w:line="360" w:lineRule="auto"/>
              <w:jc w:val="center"/>
              <w:rPr>
                <w:rFonts w:ascii="宋体" w:hAnsi="宋体" w:cs="宋体"/>
                <w:sz w:val="24"/>
              </w:rPr>
            </w:pPr>
          </w:p>
          <w:p w14:paraId="6F344ADA">
            <w:pPr>
              <w:snapToGrid w:val="0"/>
              <w:spacing w:line="360" w:lineRule="auto"/>
              <w:jc w:val="center"/>
              <w:rPr>
                <w:rFonts w:ascii="宋体" w:hAnsi="宋体" w:cs="宋体"/>
                <w:sz w:val="24"/>
              </w:rPr>
            </w:pPr>
          </w:p>
          <w:p w14:paraId="2A9E2CFB">
            <w:pPr>
              <w:snapToGrid w:val="0"/>
              <w:spacing w:line="360" w:lineRule="auto"/>
              <w:jc w:val="center"/>
              <w:rPr>
                <w:rFonts w:ascii="宋体" w:hAnsi="宋体" w:cs="宋体"/>
                <w:sz w:val="24"/>
              </w:rPr>
            </w:pPr>
          </w:p>
          <w:p w14:paraId="6CC5AE4E">
            <w:pPr>
              <w:snapToGrid w:val="0"/>
              <w:spacing w:line="360" w:lineRule="auto"/>
              <w:jc w:val="center"/>
              <w:rPr>
                <w:rFonts w:ascii="宋体" w:hAnsi="宋体" w:cs="宋体"/>
                <w:sz w:val="24"/>
              </w:rPr>
            </w:pPr>
          </w:p>
          <w:p w14:paraId="23B3AD1F">
            <w:pPr>
              <w:snapToGrid w:val="0"/>
              <w:spacing w:line="360" w:lineRule="auto"/>
              <w:jc w:val="center"/>
              <w:rPr>
                <w:rFonts w:ascii="宋体" w:hAnsi="宋体" w:cs="宋体"/>
                <w:sz w:val="24"/>
              </w:rPr>
            </w:pPr>
          </w:p>
          <w:p w14:paraId="4973BE3B">
            <w:pPr>
              <w:snapToGrid w:val="0"/>
              <w:spacing w:line="360" w:lineRule="auto"/>
              <w:jc w:val="center"/>
              <w:rPr>
                <w:rFonts w:ascii="宋体" w:hAnsi="宋体" w:cs="宋体"/>
                <w:sz w:val="24"/>
              </w:rPr>
            </w:pPr>
          </w:p>
          <w:p w14:paraId="25895DC4">
            <w:pPr>
              <w:snapToGrid w:val="0"/>
              <w:spacing w:line="360" w:lineRule="auto"/>
              <w:jc w:val="center"/>
              <w:rPr>
                <w:rFonts w:ascii="宋体" w:hAnsi="宋体" w:cs="宋体"/>
                <w:sz w:val="24"/>
              </w:rPr>
            </w:pPr>
          </w:p>
          <w:p w14:paraId="711DF4E2">
            <w:pPr>
              <w:snapToGrid w:val="0"/>
              <w:spacing w:line="360" w:lineRule="auto"/>
              <w:jc w:val="center"/>
              <w:rPr>
                <w:rFonts w:ascii="宋体" w:hAnsi="宋体" w:cs="宋体"/>
                <w:sz w:val="24"/>
              </w:rPr>
            </w:pPr>
          </w:p>
          <w:p w14:paraId="5B3751F4">
            <w:pPr>
              <w:snapToGrid w:val="0"/>
              <w:spacing w:line="360" w:lineRule="auto"/>
              <w:jc w:val="center"/>
              <w:rPr>
                <w:rFonts w:ascii="宋体" w:hAnsi="宋体" w:cs="宋体"/>
                <w:sz w:val="24"/>
              </w:rPr>
            </w:pPr>
          </w:p>
          <w:p w14:paraId="42C58508">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B0F8D9C">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0A27B3CB">
            <w:pPr>
              <w:spacing w:line="360" w:lineRule="auto"/>
              <w:rPr>
                <w:rFonts w:ascii="宋体" w:hAnsi="宋体" w:cs="宋体"/>
                <w:sz w:val="24"/>
              </w:rPr>
            </w:pPr>
            <w:sdt>
              <w:sdtPr>
                <w:rPr>
                  <w:rFonts w:hint="eastAsia" w:ascii="宋体" w:hAnsi="宋体" w:cs="宋体"/>
                  <w:kern w:val="0"/>
                  <w:sz w:val="24"/>
                </w:rPr>
                <w:id w:val="7435623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不要求提供。</w:t>
            </w:r>
          </w:p>
          <w:p w14:paraId="288CC417">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3D26462D">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59119824">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13FC2B9A">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63D98C42">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5438B5B7">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lang w:val="en-US" w:eastAsia="zh-CN"/>
              </w:rPr>
              <w:t xml:space="preserve">202  年月 日 </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eastAsia="宋体" w:cs="宋体"/>
                <w:sz w:val="24"/>
                <w:u w:val="single"/>
              </w:rPr>
              <w:t>温州市龙湾区永中街道升平路77号行政服务中心</w:t>
            </w:r>
            <w:r>
              <w:rPr>
                <w:rFonts w:hint="eastAsia" w:ascii="宋体" w:hAnsi="宋体" w:cs="宋体"/>
                <w:sz w:val="24"/>
                <w:u w:val="single"/>
                <w:lang w:eastAsia="zh-CN"/>
              </w:rPr>
              <w:t>西裙楼三楼样品展览室</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u w:val="single"/>
                <w:lang w:val="en-US" w:eastAsia="zh-CN"/>
              </w:rPr>
              <w:t>0577-869660</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w:t>
            </w:r>
            <w:r>
              <w:rPr>
                <w:rFonts w:hint="eastAsia" w:ascii="宋体" w:hAnsi="宋体" w:cs="宋体"/>
                <w:sz w:val="24"/>
                <w:lang w:eastAsia="zh-CN"/>
              </w:rPr>
              <w:t>集采机构</w:t>
            </w:r>
            <w:r>
              <w:rPr>
                <w:rFonts w:hint="eastAsia" w:ascii="宋体" w:hAnsi="宋体" w:cs="宋体"/>
                <w:sz w:val="24"/>
              </w:rPr>
              <w:t>将不予接收，并将清场并封闭样品现场。</w:t>
            </w:r>
          </w:p>
          <w:p w14:paraId="112766FE">
            <w:pPr>
              <w:spacing w:line="360" w:lineRule="auto"/>
              <w:rPr>
                <w:rFonts w:hint="eastAsia" w:ascii="宋体" w:hAnsi="宋体" w:eastAsia="宋体" w:cs="宋体"/>
                <w:sz w:val="24"/>
              </w:rPr>
            </w:pPr>
            <w:r>
              <w:rPr>
                <w:rFonts w:hint="eastAsia" w:ascii="宋体" w:hAnsi="宋体" w:eastAsia="宋体" w:cs="宋体"/>
                <w:sz w:val="24"/>
              </w:rPr>
              <w:t xml:space="preserve"> (6)采购活动结束后，对于未中标人提供的样品，采购人、</w:t>
            </w:r>
            <w:r>
              <w:rPr>
                <w:rFonts w:hint="eastAsia" w:ascii="宋体" w:hAnsi="宋体" w:eastAsia="宋体" w:cs="宋体"/>
                <w:sz w:val="24"/>
                <w:lang w:eastAsia="zh-CN"/>
              </w:rPr>
              <w:t>集采机构</w:t>
            </w:r>
            <w:r>
              <w:rPr>
                <w:rFonts w:hint="eastAsia" w:ascii="宋体" w:hAnsi="宋体" w:eastAsia="宋体" w:cs="宋体"/>
                <w:sz w:val="24"/>
              </w:rPr>
              <w:t>将通知未中标人在规定的时间内取回，逾期未取回的，采购人、</w:t>
            </w:r>
            <w:r>
              <w:rPr>
                <w:rFonts w:hint="eastAsia" w:ascii="宋体" w:hAnsi="宋体" w:eastAsia="宋体" w:cs="宋体"/>
                <w:sz w:val="24"/>
                <w:lang w:eastAsia="zh-CN"/>
              </w:rPr>
              <w:t>集采机构</w:t>
            </w:r>
            <w:r>
              <w:rPr>
                <w:rFonts w:hint="eastAsia" w:ascii="宋体" w:hAnsi="宋体" w:eastAsia="宋体" w:cs="宋体"/>
                <w:sz w:val="24"/>
              </w:rPr>
              <w:t>不负保管义务；对于中标人提供的样品，采购人将进行保管、封存，并作为履约验收的参考。</w:t>
            </w:r>
          </w:p>
          <w:p w14:paraId="62DF1485">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04131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02045A6A">
            <w:pPr>
              <w:snapToGrid w:val="0"/>
              <w:spacing w:line="360" w:lineRule="auto"/>
              <w:jc w:val="center"/>
              <w:rPr>
                <w:rFonts w:ascii="宋体" w:hAnsi="宋体" w:cs="宋体"/>
                <w:sz w:val="24"/>
              </w:rPr>
            </w:pPr>
          </w:p>
          <w:p w14:paraId="67118699">
            <w:pPr>
              <w:snapToGrid w:val="0"/>
              <w:spacing w:line="360" w:lineRule="auto"/>
              <w:jc w:val="center"/>
              <w:rPr>
                <w:rFonts w:ascii="宋体" w:hAnsi="宋体" w:cs="宋体"/>
                <w:sz w:val="24"/>
              </w:rPr>
            </w:pPr>
          </w:p>
          <w:p w14:paraId="6309CC84">
            <w:pPr>
              <w:snapToGrid w:val="0"/>
              <w:spacing w:line="360" w:lineRule="auto"/>
              <w:jc w:val="center"/>
              <w:rPr>
                <w:rFonts w:ascii="宋体" w:hAnsi="宋体" w:cs="宋体"/>
                <w:sz w:val="24"/>
              </w:rPr>
            </w:pPr>
          </w:p>
          <w:p w14:paraId="264C5C1A">
            <w:pPr>
              <w:snapToGrid w:val="0"/>
              <w:spacing w:line="360" w:lineRule="auto"/>
              <w:jc w:val="center"/>
              <w:rPr>
                <w:rFonts w:ascii="宋体" w:hAnsi="宋体" w:cs="宋体"/>
                <w:sz w:val="24"/>
              </w:rPr>
            </w:pPr>
          </w:p>
          <w:p w14:paraId="5059FAF7">
            <w:pPr>
              <w:snapToGrid w:val="0"/>
              <w:spacing w:line="360" w:lineRule="auto"/>
              <w:jc w:val="center"/>
              <w:rPr>
                <w:rFonts w:ascii="宋体" w:hAnsi="宋体" w:cs="宋体"/>
                <w:sz w:val="24"/>
              </w:rPr>
            </w:pPr>
          </w:p>
          <w:p w14:paraId="42195872">
            <w:pPr>
              <w:snapToGrid w:val="0"/>
              <w:spacing w:line="360" w:lineRule="auto"/>
              <w:jc w:val="center"/>
              <w:rPr>
                <w:rFonts w:ascii="宋体" w:hAnsi="宋体" w:cs="宋体"/>
                <w:sz w:val="24"/>
              </w:rPr>
            </w:pPr>
          </w:p>
          <w:p w14:paraId="588B84DA">
            <w:pPr>
              <w:snapToGrid w:val="0"/>
              <w:spacing w:line="360" w:lineRule="auto"/>
              <w:jc w:val="center"/>
              <w:rPr>
                <w:rFonts w:ascii="宋体" w:hAnsi="宋体" w:cs="宋体"/>
                <w:sz w:val="24"/>
              </w:rPr>
            </w:pPr>
          </w:p>
          <w:p w14:paraId="6D27BEBF">
            <w:pPr>
              <w:snapToGrid w:val="0"/>
              <w:spacing w:line="360" w:lineRule="auto"/>
              <w:jc w:val="center"/>
              <w:rPr>
                <w:rFonts w:ascii="宋体" w:hAnsi="宋体" w:cs="宋体"/>
                <w:sz w:val="24"/>
              </w:rPr>
            </w:pPr>
          </w:p>
          <w:p w14:paraId="26F58793">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7F03C7E">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6D999171">
            <w:pPr>
              <w:spacing w:line="360" w:lineRule="auto"/>
              <w:rPr>
                <w:rFonts w:ascii="宋体" w:hAnsi="宋体" w:cs="宋体"/>
                <w:sz w:val="24"/>
              </w:rPr>
            </w:pPr>
            <w:sdt>
              <w:sdtPr>
                <w:rPr>
                  <w:rFonts w:hint="eastAsia" w:ascii="宋体" w:hAnsi="宋体" w:cs="宋体"/>
                  <w:kern w:val="0"/>
                  <w:sz w:val="24"/>
                </w:rPr>
                <w:id w:val="99145845"/>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14:paraId="23E017C8">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kern w:val="0"/>
                <w:sz w:val="24"/>
              </w:rPr>
              <w:t>B组织。</w:t>
            </w:r>
          </w:p>
          <w:p w14:paraId="14EE88B3">
            <w:pPr>
              <w:snapToGrid w:val="0"/>
              <w:spacing w:line="360" w:lineRule="auto"/>
              <w:rPr>
                <w:rFonts w:ascii="宋体" w:hAnsi="宋体" w:cs="宋体"/>
                <w:kern w:val="0"/>
                <w:sz w:val="24"/>
              </w:rPr>
            </w:pPr>
            <w:r>
              <w:rPr>
                <w:rFonts w:hint="eastAsia" w:ascii="宋体" w:hAnsi="宋体" w:cs="宋体"/>
                <w:kern w:val="0"/>
                <w:sz w:val="24"/>
              </w:rPr>
              <w:t>产品演示注意事项：</w:t>
            </w:r>
          </w:p>
          <w:p w14:paraId="6F0387FC">
            <w:pPr>
              <w:snapToGrid w:val="0"/>
              <w:spacing w:line="360" w:lineRule="auto"/>
              <w:rPr>
                <w:rFonts w:ascii="宋体" w:hAnsi="宋体" w:cs="宋体"/>
                <w:kern w:val="0"/>
                <w:sz w:val="24"/>
              </w:rPr>
            </w:pPr>
            <w:r>
              <w:rPr>
                <w:rFonts w:hint="eastAsia" w:ascii="宋体" w:hAnsi="宋体" w:cs="宋体"/>
                <w:kern w:val="0"/>
                <w:sz w:val="24"/>
              </w:rPr>
              <w:t>演示产品为</w:t>
            </w:r>
            <w:r>
              <w:rPr>
                <w:rFonts w:hint="eastAsia" w:ascii="宋体" w:hAnsi="宋体" w:cs="宋体"/>
                <w:sz w:val="24"/>
                <w:u w:val="single"/>
              </w:rPr>
              <w:t xml:space="preserve">            </w:t>
            </w:r>
            <w:r>
              <w:rPr>
                <w:rFonts w:hint="eastAsia" w:ascii="宋体" w:hAnsi="宋体" w:cs="宋体"/>
                <w:kern w:val="0"/>
                <w:sz w:val="24"/>
              </w:rPr>
              <w:t>。</w:t>
            </w:r>
          </w:p>
          <w:p w14:paraId="6D3B4EB7">
            <w:pPr>
              <w:snapToGrid w:val="0"/>
              <w:spacing w:line="360" w:lineRule="auto"/>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1）本项目</w:t>
            </w:r>
            <w:r>
              <w:rPr>
                <w:rFonts w:hint="eastAsia" w:ascii="宋体" w:hAnsi="宋体" w:cs="宋体"/>
                <w:kern w:val="0"/>
                <w:sz w:val="24"/>
                <w:lang w:val="en-US" w:eastAsia="zh-CN"/>
              </w:rPr>
              <w:t>需</w:t>
            </w:r>
            <w:r>
              <w:rPr>
                <w:rFonts w:hint="eastAsia" w:ascii="宋体" w:hAnsi="宋体" w:cs="宋体"/>
                <w:kern w:val="0"/>
                <w:sz w:val="24"/>
              </w:rPr>
              <w:t xml:space="preserve">进行产品演示，具体要求见招标文件“评标办法”中评标标准相关内容。 </w:t>
            </w:r>
          </w:p>
          <w:p w14:paraId="5021BCD4">
            <w:pPr>
              <w:snapToGrid w:val="0"/>
              <w:spacing w:line="360" w:lineRule="auto"/>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2）演示顺序按投标文件解密先后次序进行，投标单位于开标当天按演示顺序进行产品演示，演示内容须根据评标标准顺序逐一演示，演示参与人员不超过3人。</w:t>
            </w:r>
          </w:p>
          <w:p w14:paraId="31F7E403">
            <w:pPr>
              <w:snapToGrid w:val="0"/>
              <w:spacing w:line="360" w:lineRule="auto"/>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3</w:t>
            </w:r>
            <w:r>
              <w:rPr>
                <w:rFonts w:hint="eastAsia" w:ascii="宋体" w:hAnsi="宋体" w:cs="宋体"/>
                <w:kern w:val="0"/>
                <w:sz w:val="24"/>
                <w:lang w:eastAsia="zh-CN"/>
              </w:rPr>
              <w:t>）</w:t>
            </w:r>
            <w:r>
              <w:rPr>
                <w:rFonts w:hint="eastAsia" w:ascii="宋体" w:hAnsi="宋体" w:cs="宋体"/>
                <w:kern w:val="0"/>
                <w:sz w:val="24"/>
              </w:rPr>
              <w:t>投标人未提供产品演示的或提供演示的产品不全的，所有演示分得0分。</w:t>
            </w:r>
          </w:p>
          <w:p w14:paraId="7D0B4990">
            <w:pPr>
              <w:snapToGrid w:val="0"/>
              <w:spacing w:line="360" w:lineRule="auto"/>
              <w:rPr>
                <w:rFonts w:hint="eastAsia"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4</w:t>
            </w:r>
            <w:r>
              <w:rPr>
                <w:rFonts w:hint="eastAsia" w:ascii="宋体" w:hAnsi="宋体" w:cs="宋体"/>
                <w:kern w:val="0"/>
                <w:sz w:val="24"/>
                <w:lang w:eastAsia="zh-CN"/>
              </w:rPr>
              <w:t>）</w:t>
            </w:r>
            <w:r>
              <w:rPr>
                <w:rFonts w:hint="eastAsia" w:ascii="宋体" w:hAnsi="宋体" w:cs="宋体"/>
                <w:kern w:val="0"/>
                <w:sz w:val="24"/>
              </w:rPr>
              <w:t>演示前专家将核对所演示产品与投标文件所投产品品牌型号是否一致，不一致的所有演示分得0分。</w:t>
            </w:r>
          </w:p>
          <w:p w14:paraId="62471B42">
            <w:pPr>
              <w:snapToGrid w:val="0"/>
              <w:spacing w:line="360" w:lineRule="auto"/>
              <w:rPr>
                <w:rFonts w:hint="eastAsia" w:ascii="宋体" w:hAnsi="宋体" w:cs="宋体"/>
                <w:kern w:val="0"/>
                <w:sz w:val="24"/>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方案讲解演示：</w:t>
            </w:r>
          </w:p>
          <w:p w14:paraId="0535B463">
            <w:pPr>
              <w:snapToGrid w:val="0"/>
              <w:spacing w:line="360" w:lineRule="auto"/>
              <w:rPr>
                <w:rFonts w:hint="eastAsia" w:ascii="宋体" w:hAnsi="宋体" w:eastAsia="宋体" w:cs="宋体"/>
                <w:kern w:val="0"/>
                <w:sz w:val="24"/>
                <w:lang w:eastAsia="zh-CN"/>
              </w:rPr>
            </w:pPr>
            <w:r>
              <w:rPr>
                <w:rFonts w:hint="eastAsia" w:ascii="宋体" w:hAnsi="宋体" w:eastAsia="宋体" w:cs="宋体"/>
                <w:color w:val="auto"/>
                <w:kern w:val="0"/>
                <w:sz w:val="24"/>
                <w:highlight w:val="none"/>
              </w:rPr>
              <w:t>交易中心现场讲解演示。</w:t>
            </w:r>
          </w:p>
          <w:p w14:paraId="7E277A59">
            <w:pPr>
              <w:snapToGrid w:val="0"/>
              <w:spacing w:line="360" w:lineRule="auto"/>
              <w:ind w:firstLine="241" w:firstLineChars="100"/>
              <w:rPr>
                <w:rFonts w:ascii="宋体" w:hAnsi="宋体" w:cs="宋体"/>
                <w:b/>
                <w:bCs/>
                <w:kern w:val="0"/>
                <w:sz w:val="24"/>
                <w:highlight w:val="yellow"/>
              </w:rPr>
            </w:pPr>
            <w:r>
              <w:rPr>
                <w:rFonts w:hint="eastAsia" w:ascii="宋体" w:hAnsi="宋体" w:cs="宋体"/>
                <w:b/>
                <w:bCs w:val="0"/>
                <w:sz w:val="24"/>
                <w:highlight w:val="none"/>
                <w:u w:val="single"/>
                <w:lang w:eastAsia="zh-CN"/>
              </w:rPr>
              <w:t>时间：20</w:t>
            </w:r>
            <w:r>
              <w:rPr>
                <w:rFonts w:hint="eastAsia" w:ascii="宋体" w:hAnsi="宋体" w:cs="宋体"/>
                <w:b/>
                <w:bCs w:val="0"/>
                <w:sz w:val="24"/>
                <w:highlight w:val="none"/>
                <w:u w:val="single"/>
                <w:lang w:val="en-US" w:eastAsia="zh-CN"/>
              </w:rPr>
              <w:t xml:space="preserve">  </w:t>
            </w:r>
            <w:r>
              <w:rPr>
                <w:rFonts w:hint="eastAsia" w:ascii="宋体" w:hAnsi="宋体" w:cs="宋体"/>
                <w:b/>
                <w:bCs w:val="0"/>
                <w:sz w:val="24"/>
                <w:highlight w:val="none"/>
                <w:u w:val="single"/>
              </w:rPr>
              <w:t>年</w:t>
            </w:r>
            <w:r>
              <w:rPr>
                <w:rFonts w:hint="eastAsia" w:ascii="宋体" w:hAnsi="宋体" w:cs="宋体"/>
                <w:b/>
                <w:bCs w:val="0"/>
                <w:sz w:val="24"/>
                <w:highlight w:val="none"/>
                <w:u w:val="single"/>
                <w:lang w:val="en-US" w:eastAsia="zh-CN"/>
              </w:rPr>
              <w:t xml:space="preserve">  </w:t>
            </w:r>
            <w:r>
              <w:rPr>
                <w:rFonts w:hint="eastAsia" w:ascii="宋体" w:hAnsi="宋体" w:cs="宋体"/>
                <w:b/>
                <w:bCs w:val="0"/>
                <w:sz w:val="24"/>
                <w:highlight w:val="none"/>
                <w:u w:val="single"/>
              </w:rPr>
              <w:t>月</w:t>
            </w:r>
            <w:r>
              <w:rPr>
                <w:rFonts w:hint="eastAsia" w:ascii="宋体" w:hAnsi="宋体" w:cs="宋体"/>
                <w:b/>
                <w:bCs w:val="0"/>
                <w:sz w:val="24"/>
                <w:highlight w:val="none"/>
                <w:u w:val="single"/>
                <w:lang w:val="en-US" w:eastAsia="zh-CN"/>
              </w:rPr>
              <w:t xml:space="preserve">  </w:t>
            </w:r>
            <w:r>
              <w:rPr>
                <w:rFonts w:hint="eastAsia" w:ascii="宋体" w:hAnsi="宋体" w:cs="宋体"/>
                <w:b/>
                <w:bCs w:val="0"/>
                <w:sz w:val="24"/>
                <w:highlight w:val="none"/>
                <w:u w:val="single"/>
              </w:rPr>
              <w:t>日</w:t>
            </w:r>
            <w:r>
              <w:rPr>
                <w:rFonts w:hint="eastAsia" w:ascii="宋体" w:hAnsi="宋体" w:cs="宋体"/>
                <w:b/>
                <w:bCs w:val="0"/>
                <w:color w:val="auto"/>
                <w:sz w:val="24"/>
                <w:highlight w:val="none"/>
                <w:u w:val="single"/>
              </w:rPr>
              <w:t>08:</w:t>
            </w:r>
            <w:r>
              <w:rPr>
                <w:rFonts w:hint="eastAsia" w:ascii="宋体" w:hAnsi="宋体" w:cs="宋体"/>
                <w:b/>
                <w:bCs w:val="0"/>
                <w:color w:val="auto"/>
                <w:sz w:val="24"/>
                <w:highlight w:val="none"/>
                <w:u w:val="single"/>
                <w:lang w:val="en-US" w:eastAsia="zh-CN"/>
              </w:rPr>
              <w:t>0</w:t>
            </w:r>
            <w:r>
              <w:rPr>
                <w:rFonts w:hint="eastAsia" w:ascii="宋体" w:hAnsi="宋体" w:cs="宋体"/>
                <w:b/>
                <w:bCs w:val="0"/>
                <w:color w:val="auto"/>
                <w:sz w:val="24"/>
                <w:highlight w:val="none"/>
                <w:u w:val="single"/>
              </w:rPr>
              <w:t>0—</w:t>
            </w:r>
            <w:r>
              <w:rPr>
                <w:rFonts w:hint="default" w:ascii="宋体" w:hAnsi="宋体" w:cs="宋体"/>
                <w:b/>
                <w:bCs w:val="0"/>
                <w:color w:val="auto"/>
                <w:sz w:val="24"/>
                <w:highlight w:val="none"/>
                <w:u w:val="single"/>
                <w:lang w:val="en-US"/>
              </w:rPr>
              <w:t>9</w:t>
            </w:r>
            <w:r>
              <w:rPr>
                <w:rFonts w:hint="eastAsia" w:ascii="宋体" w:hAnsi="宋体" w:cs="宋体"/>
                <w:b/>
                <w:bCs w:val="0"/>
                <w:color w:val="auto"/>
                <w:sz w:val="24"/>
                <w:highlight w:val="none"/>
                <w:u w:val="single"/>
              </w:rPr>
              <w:t>:</w:t>
            </w:r>
            <w:r>
              <w:rPr>
                <w:rFonts w:hint="eastAsia" w:ascii="宋体" w:hAnsi="宋体" w:cs="宋体"/>
                <w:b/>
                <w:bCs w:val="0"/>
                <w:color w:val="auto"/>
                <w:sz w:val="24"/>
                <w:highlight w:val="none"/>
                <w:u w:val="single"/>
                <w:lang w:val="en-US" w:eastAsia="zh-CN"/>
              </w:rPr>
              <w:t>15</w:t>
            </w:r>
            <w:r>
              <w:rPr>
                <w:rFonts w:hint="eastAsia" w:ascii="宋体" w:hAnsi="宋体" w:cs="宋体"/>
                <w:b/>
                <w:bCs w:val="0"/>
                <w:color w:val="auto"/>
                <w:kern w:val="0"/>
                <w:sz w:val="24"/>
                <w:highlight w:val="none"/>
              </w:rPr>
              <w:t>；地点：</w:t>
            </w:r>
            <w:r>
              <w:rPr>
                <w:rFonts w:hint="eastAsia" w:ascii="宋体" w:hAnsi="宋体" w:cs="宋体"/>
                <w:b/>
                <w:bCs w:val="0"/>
                <w:color w:val="auto"/>
                <w:kern w:val="0"/>
                <w:sz w:val="24"/>
                <w:u w:val="single"/>
              </w:rPr>
              <w:t>温州市龙湾区永中街道升平路77号</w:t>
            </w:r>
            <w:r>
              <w:rPr>
                <w:rFonts w:hint="eastAsia" w:ascii="宋体" w:hAnsi="宋体" w:cs="宋体"/>
                <w:b/>
                <w:bCs w:val="0"/>
                <w:color w:val="auto"/>
                <w:kern w:val="0"/>
                <w:sz w:val="24"/>
                <w:u w:val="single"/>
                <w:lang w:eastAsia="zh-CN"/>
              </w:rPr>
              <w:t>西裙楼三楼开标室三</w:t>
            </w:r>
            <w:r>
              <w:rPr>
                <w:rFonts w:hint="eastAsia" w:ascii="宋体" w:hAnsi="宋体" w:cs="宋体"/>
                <w:b/>
                <w:bCs w:val="0"/>
                <w:color w:val="auto"/>
                <w:kern w:val="0"/>
                <w:sz w:val="24"/>
                <w:u w:val="single"/>
              </w:rPr>
              <w:t xml:space="preserve"> </w:t>
            </w:r>
            <w:r>
              <w:rPr>
                <w:rFonts w:hint="eastAsia" w:ascii="宋体" w:hAnsi="宋体" w:cs="宋体"/>
                <w:b/>
                <w:bCs w:val="0"/>
                <w:color w:val="auto"/>
                <w:kern w:val="0"/>
                <w:sz w:val="24"/>
                <w:highlight w:val="none"/>
              </w:rPr>
              <w:t>；联系人：</w:t>
            </w:r>
            <w:r>
              <w:rPr>
                <w:rFonts w:hint="eastAsia" w:ascii="宋体" w:hAnsi="宋体" w:cs="宋体"/>
                <w:b/>
                <w:bCs w:val="0"/>
                <w:color w:val="auto"/>
                <w:kern w:val="0"/>
                <w:sz w:val="24"/>
                <w:highlight w:val="none"/>
                <w:u w:val="single"/>
                <w:lang w:eastAsia="zh-CN"/>
              </w:rPr>
              <w:t>李先生</w:t>
            </w:r>
            <w:r>
              <w:rPr>
                <w:rFonts w:hint="eastAsia" w:ascii="宋体" w:hAnsi="宋体" w:cs="宋体"/>
                <w:b/>
                <w:bCs w:val="0"/>
                <w:color w:val="auto"/>
                <w:kern w:val="0"/>
                <w:sz w:val="24"/>
                <w:highlight w:val="none"/>
              </w:rPr>
              <w:t>，联系电话：</w:t>
            </w:r>
            <w:r>
              <w:rPr>
                <w:rFonts w:hint="eastAsia" w:ascii="宋体" w:hAnsi="宋体" w:cs="宋体"/>
                <w:b/>
                <w:bCs w:val="0"/>
                <w:color w:val="auto"/>
                <w:sz w:val="24"/>
                <w:highlight w:val="none"/>
                <w:u w:val="single"/>
                <w:lang w:val="en-US" w:eastAsia="zh-CN"/>
              </w:rPr>
              <w:t>18267757556</w:t>
            </w:r>
            <w:r>
              <w:rPr>
                <w:rFonts w:hint="eastAsia" w:ascii="宋体" w:hAnsi="宋体" w:cs="宋体"/>
                <w:b/>
                <w:bCs w:val="0"/>
                <w:color w:val="auto"/>
                <w:sz w:val="24"/>
                <w:highlight w:val="none"/>
                <w:u w:val="single"/>
              </w:rPr>
              <w:t xml:space="preserve"> </w:t>
            </w:r>
            <w:r>
              <w:rPr>
                <w:rFonts w:hint="eastAsia" w:ascii="宋体" w:hAnsi="宋体" w:cs="宋体"/>
                <w:b/>
                <w:bCs w:val="0"/>
                <w:kern w:val="0"/>
                <w:sz w:val="24"/>
                <w:highlight w:val="none"/>
              </w:rPr>
              <w:t>。</w:t>
            </w:r>
            <w:r>
              <w:rPr>
                <w:rFonts w:hint="eastAsia" w:ascii="宋体" w:hAnsi="宋体" w:cs="宋体"/>
                <w:sz w:val="24"/>
                <w:highlight w:val="none"/>
              </w:rPr>
              <w:t>请</w:t>
            </w:r>
            <w:r>
              <w:rPr>
                <w:rFonts w:hint="eastAsia" w:ascii="宋体" w:hAnsi="宋体" w:cs="宋体"/>
                <w:sz w:val="24"/>
              </w:rPr>
              <w:t>投标人在上述时间内提供演示设备，按规定位置安装完毕</w:t>
            </w:r>
            <w:r>
              <w:rPr>
                <w:rFonts w:hint="eastAsia" w:ascii="宋体" w:hAnsi="宋体" w:cs="宋体"/>
                <w:b/>
                <w:bCs/>
                <w:kern w:val="0"/>
                <w:sz w:val="24"/>
              </w:rPr>
              <w:t>并自行调制至可演示状态</w:t>
            </w:r>
            <w:r>
              <w:rPr>
                <w:rFonts w:hint="eastAsia" w:ascii="宋体" w:hAnsi="宋体" w:cs="宋体"/>
                <w:sz w:val="24"/>
              </w:rPr>
              <w:t>。超过截止时间的，采购人将不予接收。</w:t>
            </w:r>
            <w:r>
              <w:rPr>
                <w:rFonts w:hint="eastAsia" w:ascii="宋体" w:hAnsi="宋体" w:cs="宋体"/>
                <w:b/>
                <w:bCs/>
                <w:kern w:val="0"/>
                <w:sz w:val="24"/>
              </w:rPr>
              <w:t>现场讲解演示所用设备（包含电脑、插线板、无线网络接入等）由投标人自备，演示所需环境由投标人自行搭建，采购人只提供电源接口。</w:t>
            </w:r>
          </w:p>
          <w:p w14:paraId="56D05D50">
            <w:pPr>
              <w:snapToGrid w:val="0"/>
              <w:spacing w:line="360" w:lineRule="auto"/>
              <w:rPr>
                <w:rFonts w:ascii="宋体" w:hAnsi="宋体" w:cs="宋体"/>
                <w:b/>
                <w:sz w:val="24"/>
              </w:rPr>
            </w:pPr>
            <w:r>
              <w:rPr>
                <w:rFonts w:hint="eastAsia" w:ascii="宋体" w:hAnsi="宋体" w:cs="宋体"/>
                <w:b/>
                <w:kern w:val="0"/>
                <w:sz w:val="24"/>
              </w:rPr>
              <w:t>现场讲解演示人员进场时提供讲解人员名单（加盖公章或授权代表签名）及身份证明，否则不得讲解演示。</w:t>
            </w:r>
          </w:p>
          <w:p w14:paraId="68AB5E87">
            <w:pPr>
              <w:spacing w:line="360" w:lineRule="auto"/>
              <w:rPr>
                <w:rFonts w:ascii="宋体" w:hAnsi="宋体" w:cs="宋体"/>
                <w:sz w:val="24"/>
              </w:rPr>
            </w:pPr>
            <w:r>
              <w:rPr>
                <w:rFonts w:hint="eastAsia" w:ascii="宋体" w:hAnsi="宋体" w:cs="宋体"/>
                <w:sz w:val="24"/>
              </w:rPr>
              <w:t>演示产品评审完成后当天自行领回，逾期采购人将不予保管。</w:t>
            </w:r>
          </w:p>
          <w:p w14:paraId="10F2350E">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w:t>
            </w:r>
            <w:r>
              <w:rPr>
                <w:rFonts w:hint="eastAsia" w:ascii="宋体" w:hAnsi="宋体" w:cs="宋体"/>
                <w:sz w:val="24"/>
              </w:rPr>
              <w:t>无法演示或者演示效果不理想的，责任自负。</w:t>
            </w:r>
          </w:p>
        </w:tc>
      </w:tr>
      <w:tr w14:paraId="24F93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2C0C1C96">
            <w:pPr>
              <w:snapToGrid w:val="0"/>
              <w:spacing w:line="360" w:lineRule="auto"/>
              <w:jc w:val="center"/>
              <w:rPr>
                <w:rFonts w:ascii="宋体" w:hAnsi="宋体" w:cs="宋体"/>
                <w:sz w:val="24"/>
              </w:rPr>
            </w:pPr>
          </w:p>
          <w:p w14:paraId="71C08CD3">
            <w:pPr>
              <w:snapToGrid w:val="0"/>
              <w:spacing w:line="360" w:lineRule="auto"/>
              <w:jc w:val="center"/>
              <w:rPr>
                <w:rFonts w:ascii="宋体" w:hAnsi="宋体" w:cs="宋体"/>
                <w:sz w:val="24"/>
              </w:rPr>
            </w:pPr>
          </w:p>
          <w:p w14:paraId="136FCC55">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24ECB2F9">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2D09581">
            <w:pPr>
              <w:spacing w:line="360" w:lineRule="auto"/>
              <w:rPr>
                <w:rFonts w:ascii="宋体" w:hAnsi="宋体" w:cs="宋体"/>
                <w:sz w:val="24"/>
              </w:rPr>
            </w:pPr>
            <w:r>
              <w:rPr>
                <w:rFonts w:hint="eastAsia" w:ascii="宋体" w:hAnsi="宋体" w:cs="宋体"/>
                <w:sz w:val="24"/>
              </w:rPr>
              <w:t>（1）资格证明文件：见招标文件第二部分11.1。</w:t>
            </w:r>
          </w:p>
          <w:p w14:paraId="40516073">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0E603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6" w:hRule="atLeast"/>
          <w:tblHeader/>
        </w:trPr>
        <w:tc>
          <w:tcPr>
            <w:tcW w:w="629" w:type="dxa"/>
            <w:vMerge w:val="continue"/>
            <w:tcBorders>
              <w:left w:val="single" w:color="auto" w:sz="4" w:space="0"/>
              <w:bottom w:val="single" w:color="auto" w:sz="4" w:space="0"/>
              <w:right w:val="single" w:color="auto" w:sz="4" w:space="0"/>
            </w:tcBorders>
          </w:tcPr>
          <w:p w14:paraId="2A71AD7C">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3EBDE77F">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ECA319B">
            <w:pPr>
              <w:spacing w:line="360" w:lineRule="auto"/>
              <w:rPr>
                <w:rFonts w:ascii="宋体" w:hAnsi="宋体" w:cs="宋体"/>
                <w:sz w:val="24"/>
              </w:rPr>
            </w:pPr>
            <w:r>
              <w:rPr>
                <w:rFonts w:hint="eastAsia" w:ascii="宋体" w:hAnsi="宋体" w:cs="宋体"/>
                <w:sz w:val="24"/>
              </w:rPr>
              <w:t>（2）资信证明文件：根据招标文件第四部分评标标准提供。</w:t>
            </w:r>
          </w:p>
        </w:tc>
      </w:tr>
      <w:tr w14:paraId="1EBBF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27C49226">
            <w:pPr>
              <w:snapToGrid w:val="0"/>
              <w:spacing w:line="360" w:lineRule="auto"/>
              <w:jc w:val="center"/>
              <w:rPr>
                <w:rFonts w:ascii="宋体" w:hAnsi="宋体" w:cs="宋体"/>
                <w:sz w:val="24"/>
              </w:rPr>
            </w:pPr>
          </w:p>
          <w:p w14:paraId="716E7F2D">
            <w:pPr>
              <w:snapToGrid w:val="0"/>
              <w:spacing w:line="360" w:lineRule="auto"/>
              <w:jc w:val="center"/>
              <w:rPr>
                <w:rFonts w:ascii="宋体" w:hAnsi="宋体" w:cs="宋体"/>
                <w:sz w:val="24"/>
              </w:rPr>
            </w:pPr>
          </w:p>
          <w:p w14:paraId="2DF46314">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726F75C">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8EA8133">
            <w:pPr>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采购人拟采购的产品属于品目清单范围的，采购人及其委托的</w:t>
            </w:r>
            <w:r>
              <w:rPr>
                <w:rFonts w:hint="eastAsia"/>
                <w:color w:val="000000" w:themeColor="text1"/>
                <w:lang w:eastAsia="zh-CN"/>
                <w14:textFill>
                  <w14:solidFill>
                    <w14:schemeClr w14:val="tx1"/>
                  </w14:solidFill>
                </w14:textFill>
              </w:rPr>
              <w:t>集采机构</w:t>
            </w:r>
            <w:r>
              <w:rPr>
                <w:rFonts w:hint="eastAsia"/>
                <w:color w:val="000000" w:themeColor="text1"/>
                <w14:textFill>
                  <w14:solidFill>
                    <w14:schemeClr w14:val="tx1"/>
                  </w14:solidFill>
                </w14:textFill>
              </w:rPr>
              <w:t>将依据国家确定的认证机构出具的、处于有效期之内的节能产品、环境标志产品认证证书，对获得证书的产品实施政府优先采购或强制采购。</w:t>
            </w:r>
          </w:p>
          <w:p w14:paraId="24D22303">
            <w:pPr>
              <w:rPr>
                <w:rFonts w:hint="eastAsia" w:eastAsia="宋体"/>
                <w:color w:val="000000" w:themeColor="text1"/>
                <w:sz w:val="24"/>
                <w:szCs w:val="24"/>
                <w:highlight w:val="none"/>
                <w:lang w:eastAsia="zh-CN"/>
                <w14:textFill>
                  <w14:solidFill>
                    <w14:schemeClr w14:val="tx1"/>
                  </w14:solidFill>
                </w14:textFill>
              </w:rPr>
            </w:pPr>
            <w:sdt>
              <w:sdtPr>
                <w:rPr>
                  <w:rFonts w:hint="eastAsia" w:eastAsia="宋体"/>
                  <w:color w:val="000000" w:themeColor="text1"/>
                  <w:sz w:val="24"/>
                  <w:szCs w:val="24"/>
                  <w:highlight w:val="none"/>
                  <w14:textFill>
                    <w14:solidFill>
                      <w14:schemeClr w14:val="tx1"/>
                    </w14:solidFill>
                  </w14:textFill>
                </w:rPr>
                <w:id w:val="147461840"/>
                <w14:checkbox>
                  <w14:checked w14:val="1"/>
                  <w14:checkedState w14:val="00FE" w14:font="Wingdings"/>
                  <w14:uncheckedState w14:val="2610" w14:font="MS Gothic"/>
                </w14:checkbox>
              </w:sdtPr>
              <w:sdtEndPr>
                <w:rPr>
                  <w:rFonts w:hint="eastAsia" w:eastAsia="宋体"/>
                  <w:color w:val="000000" w:themeColor="text1"/>
                  <w:sz w:val="24"/>
                  <w:szCs w:val="24"/>
                  <w:highlight w:val="none"/>
                  <w14:textFill>
                    <w14:solidFill>
                      <w14:schemeClr w14:val="tx1"/>
                    </w14:solidFill>
                  </w14:textFill>
                </w:rPr>
              </w:sdtEndPr>
              <w:sdtContent>
                <w:r>
                  <w:rPr>
                    <w:rFonts w:hint="eastAsia" w:ascii="Wingdings" w:hAnsi="Wingdings" w:eastAsia="宋体" w:cs="Times New Roman"/>
                    <w:color w:val="000000" w:themeColor="text1"/>
                    <w:kern w:val="2"/>
                    <w:sz w:val="24"/>
                    <w:szCs w:val="24"/>
                    <w:highlight w:val="none"/>
                    <w:lang w:val="en-US" w:eastAsia="zh-CN" w:bidi="ar-SA"/>
                    <w14:textFill>
                      <w14:solidFill>
                        <w14:schemeClr w14:val="tx1"/>
                      </w14:solidFill>
                    </w14:textFill>
                  </w:rPr>
                  <w:t>þ</w:t>
                </w:r>
              </w:sdtContent>
            </w:sdt>
            <w:r>
              <w:rPr>
                <w:rFonts w:hint="eastAsia" w:eastAsia="宋体"/>
                <w:color w:val="000000" w:themeColor="text1"/>
                <w:sz w:val="24"/>
                <w:szCs w:val="24"/>
                <w:highlight w:val="none"/>
                <w:lang w:eastAsia="zh-CN"/>
                <w14:textFill>
                  <w14:solidFill>
                    <w14:schemeClr w14:val="tx1"/>
                  </w14:solidFill>
                </w14:textFill>
              </w:rPr>
              <w:t>强制采购节能采购。产品：</w:t>
            </w:r>
            <w:r>
              <w:rPr>
                <w:rFonts w:hint="eastAsia" w:ascii="宋体" w:cs="仿宋_GB2312"/>
                <w:bCs/>
                <w:color w:val="000000" w:themeColor="text1"/>
                <w:sz w:val="24"/>
                <w:szCs w:val="24"/>
                <w14:textFill>
                  <w14:solidFill>
                    <w14:schemeClr w14:val="tx1"/>
                  </w14:solidFill>
                </w14:textFill>
              </w:rPr>
              <w:t>台式计算机</w:t>
            </w:r>
            <w:r>
              <w:rPr>
                <w:rFonts w:hint="eastAsia" w:eastAsia="宋体"/>
                <w:color w:val="000000" w:themeColor="text1"/>
                <w:sz w:val="24"/>
                <w:szCs w:val="24"/>
                <w:highlight w:val="none"/>
                <w:lang w:val="en-US" w:eastAsia="zh-CN"/>
                <w14:textFill>
                  <w14:solidFill>
                    <w14:schemeClr w14:val="tx1"/>
                  </w14:solidFill>
                </w14:textFill>
              </w:rPr>
              <w:t xml:space="preserve"> </w:t>
            </w:r>
          </w:p>
          <w:p w14:paraId="79F11717">
            <w:pPr>
              <w:snapToGrid w:val="0"/>
              <w:spacing w:line="360" w:lineRule="auto"/>
              <w:rPr>
                <w:rFonts w:hint="eastAsia" w:eastAsia="宋体"/>
                <w:color w:val="000000" w:themeColor="text1"/>
                <w:sz w:val="24"/>
                <w:szCs w:val="24"/>
                <w:highlight w:val="none"/>
                <w:lang w:val="en-US" w:eastAsia="zh-CN"/>
                <w14:textFill>
                  <w14:solidFill>
                    <w14:schemeClr w14:val="tx1"/>
                  </w14:solidFill>
                </w14:textFill>
              </w:rPr>
            </w:pPr>
            <w:r>
              <w:rPr>
                <w:rFonts w:hint="eastAsia" w:eastAsia="宋体"/>
                <w:color w:val="000000" w:themeColor="text1"/>
                <w:sz w:val="24"/>
                <w:szCs w:val="24"/>
                <w:highlight w:val="none"/>
                <w:lang w:eastAsia="zh-CN"/>
                <w14:textFill>
                  <w14:solidFill>
                    <w14:schemeClr w14:val="tx1"/>
                  </w14:solidFill>
                </w14:textFill>
              </w:rPr>
              <w:t>□优先采购节能产品。产品：</w:t>
            </w:r>
            <w:r>
              <w:rPr>
                <w:rFonts w:hint="eastAsia" w:eastAsia="宋体"/>
                <w:color w:val="000000" w:themeColor="text1"/>
                <w:sz w:val="24"/>
                <w:szCs w:val="24"/>
                <w:highlight w:val="none"/>
                <w:lang w:val="en-US" w:eastAsia="zh-CN"/>
                <w14:textFill>
                  <w14:solidFill>
                    <w14:schemeClr w14:val="tx1"/>
                  </w14:solidFill>
                </w14:textFill>
              </w:rPr>
              <w:t xml:space="preserve">   </w:t>
            </w:r>
          </w:p>
          <w:p w14:paraId="60A00FB3">
            <w:pPr>
              <w:snapToGrid w:val="0"/>
              <w:spacing w:line="360" w:lineRule="auto"/>
              <w:rPr>
                <w:rFonts w:hint="eastAsia" w:eastAsia="宋体"/>
                <w:color w:val="000000" w:themeColor="text1"/>
                <w:sz w:val="24"/>
                <w:szCs w:val="24"/>
                <w:highlight w:val="none"/>
                <w:lang w:eastAsia="zh-CN"/>
                <w14:textFill>
                  <w14:solidFill>
                    <w14:schemeClr w14:val="tx1"/>
                  </w14:solidFill>
                </w14:textFill>
              </w:rPr>
            </w:pPr>
            <w:r>
              <w:rPr>
                <w:rFonts w:hint="eastAsia" w:eastAsia="宋体"/>
                <w:color w:val="000000" w:themeColor="text1"/>
                <w:sz w:val="24"/>
                <w:szCs w:val="24"/>
                <w:highlight w:val="none"/>
                <w:lang w:eastAsia="zh-CN"/>
                <w14:textFill>
                  <w14:solidFill>
                    <w14:schemeClr w14:val="tx1"/>
                  </w14:solidFill>
                </w14:textFill>
              </w:rPr>
              <w:t>□优先采购环保产品。产品：</w:t>
            </w:r>
            <w:r>
              <w:rPr>
                <w:rFonts w:hint="eastAsia" w:eastAsia="宋体"/>
                <w:color w:val="000000" w:themeColor="text1"/>
                <w:sz w:val="24"/>
                <w:szCs w:val="24"/>
                <w:highlight w:val="none"/>
                <w:lang w:val="en-US" w:eastAsia="zh-CN"/>
                <w14:textFill>
                  <w14:solidFill>
                    <w14:schemeClr w14:val="tx1"/>
                  </w14:solidFill>
                </w14:textFill>
              </w:rPr>
              <w:t xml:space="preserve">    </w:t>
            </w:r>
          </w:p>
          <w:p w14:paraId="0DD0799E">
            <w:pPr>
              <w:pStyle w:val="79"/>
              <w:ind w:left="0" w:leftChars="0" w:firstLine="0" w:firstLineChars="0"/>
              <w:rPr>
                <w:color w:val="000000" w:themeColor="text1"/>
                <w14:textFill>
                  <w14:solidFill>
                    <w14:schemeClr w14:val="tx1"/>
                  </w14:solidFill>
                </w14:textFill>
              </w:rPr>
            </w:pPr>
            <w:r>
              <w:rPr>
                <w:rFonts w:hint="eastAsia" w:eastAsia="宋体"/>
                <w:color w:val="000000" w:themeColor="text1"/>
                <w:sz w:val="24"/>
                <w:szCs w:val="24"/>
                <w:highlight w:val="none"/>
                <w:lang w:eastAsia="zh-CN"/>
                <w14:textFill>
                  <w14:solidFill>
                    <w14:schemeClr w14:val="tx1"/>
                  </w14:solidFill>
                </w14:textFill>
              </w:rPr>
              <w:t>□无</w:t>
            </w:r>
          </w:p>
        </w:tc>
      </w:tr>
      <w:tr w14:paraId="12D15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65BEC662">
            <w:pPr>
              <w:snapToGrid w:val="0"/>
              <w:spacing w:line="360" w:lineRule="auto"/>
              <w:jc w:val="center"/>
              <w:rPr>
                <w:rFonts w:ascii="宋体" w:hAnsi="宋体" w:cs="宋体"/>
                <w:sz w:val="24"/>
              </w:rPr>
            </w:pPr>
          </w:p>
          <w:p w14:paraId="051FCFF0">
            <w:pPr>
              <w:snapToGrid w:val="0"/>
              <w:spacing w:line="360" w:lineRule="auto"/>
              <w:jc w:val="center"/>
              <w:rPr>
                <w:rFonts w:ascii="宋体" w:hAnsi="宋体" w:cs="宋体"/>
                <w:sz w:val="24"/>
              </w:rPr>
            </w:pPr>
          </w:p>
          <w:p w14:paraId="3800E157">
            <w:pPr>
              <w:snapToGrid w:val="0"/>
              <w:spacing w:line="360" w:lineRule="auto"/>
              <w:jc w:val="center"/>
              <w:rPr>
                <w:rFonts w:ascii="宋体" w:hAnsi="宋体" w:cs="宋体"/>
                <w:sz w:val="24"/>
              </w:rPr>
            </w:pPr>
          </w:p>
          <w:p w14:paraId="03C1F523">
            <w:pPr>
              <w:snapToGrid w:val="0"/>
              <w:spacing w:line="360" w:lineRule="auto"/>
              <w:jc w:val="center"/>
              <w:rPr>
                <w:rFonts w:ascii="宋体" w:hAnsi="宋体" w:cs="宋体"/>
                <w:sz w:val="24"/>
              </w:rPr>
            </w:pPr>
          </w:p>
          <w:p w14:paraId="02BF6001">
            <w:pPr>
              <w:snapToGrid w:val="0"/>
              <w:spacing w:line="360" w:lineRule="auto"/>
              <w:jc w:val="center"/>
              <w:rPr>
                <w:rFonts w:ascii="宋体" w:hAnsi="宋体" w:cs="宋体"/>
                <w:sz w:val="24"/>
              </w:rPr>
            </w:pPr>
          </w:p>
          <w:p w14:paraId="59655495">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10C92F1D">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8E095A1">
            <w:pPr>
              <w:snapToGrid w:val="0"/>
              <w:spacing w:line="360" w:lineRule="auto"/>
              <w:jc w:val="left"/>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r>
              <w:rPr>
                <w:rFonts w:hint="eastAsia" w:ascii="宋体" w:hAnsi="宋体" w:cs="宋体"/>
                <w:b/>
                <w:kern w:val="0"/>
                <w:sz w:val="24"/>
                <w:lang w:val="zh-CN"/>
              </w:rPr>
              <w:t>提醒：验收时检测费用由采购人承担，不包含在投标总价中。</w:t>
            </w:r>
          </w:p>
          <w:p w14:paraId="4C1B6C6B">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投标报价出现下列情形的，投标无效：</w:t>
            </w:r>
          </w:p>
          <w:p w14:paraId="4DED6F1D">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7E44D0F3">
            <w:pPr>
              <w:snapToGrid w:val="0"/>
              <w:spacing w:line="360" w:lineRule="auto"/>
              <w:ind w:firstLine="241" w:firstLineChars="100"/>
              <w:jc w:val="left"/>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32AC1557">
            <w:pPr>
              <w:spacing w:line="360" w:lineRule="auto"/>
              <w:ind w:firstLine="241" w:firstLineChars="100"/>
              <w:rPr>
                <w:rFonts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687E83F7">
            <w:pPr>
              <w:spacing w:line="360" w:lineRule="auto"/>
              <w:ind w:firstLine="241" w:firstLineChars="100"/>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07C42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53" w:hRule="atLeast"/>
          <w:tblHeader/>
        </w:trPr>
        <w:tc>
          <w:tcPr>
            <w:tcW w:w="629" w:type="dxa"/>
            <w:tcBorders>
              <w:top w:val="single" w:color="auto" w:sz="4" w:space="0"/>
              <w:left w:val="single" w:color="000000" w:sz="8" w:space="0"/>
              <w:right w:val="single" w:color="000000" w:sz="2" w:space="0"/>
            </w:tcBorders>
          </w:tcPr>
          <w:p w14:paraId="6D126E8A">
            <w:pPr>
              <w:snapToGrid w:val="0"/>
              <w:spacing w:line="360" w:lineRule="auto"/>
              <w:jc w:val="center"/>
              <w:rPr>
                <w:rFonts w:ascii="宋体" w:hAnsi="宋体" w:cs="宋体"/>
                <w:sz w:val="24"/>
              </w:rPr>
            </w:pPr>
          </w:p>
          <w:p w14:paraId="625D2AAA">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0F9385E2">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3629C500">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7B96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34F81A75">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A48EB9A">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2A6D98E8">
            <w:pPr>
              <w:pStyle w:val="34"/>
              <w:spacing w:line="360" w:lineRule="auto"/>
              <w:rPr>
                <w:rFonts w:hAnsi="宋体" w:cs="宋体"/>
                <w:kern w:val="28"/>
                <w:sz w:val="24"/>
              </w:rPr>
            </w:pPr>
            <w:r>
              <w:rPr>
                <w:rFonts w:hint="eastAsia" w:hAnsi="宋体" w:cs="宋体"/>
                <w:kern w:val="28"/>
                <w:sz w:val="24"/>
                <w:szCs w:val="24"/>
              </w:rPr>
              <w:t>备份投标</w:t>
            </w:r>
            <w:r>
              <w:rPr>
                <w:rFonts w:hint="eastAsia" w:hAnsi="宋体" w:cs="宋体"/>
                <w:color w:val="auto"/>
                <w:kern w:val="28"/>
                <w:sz w:val="24"/>
                <w:szCs w:val="24"/>
              </w:rPr>
              <w:t>文件送达地点：</w:t>
            </w:r>
            <w:r>
              <w:rPr>
                <w:rFonts w:hint="eastAsia" w:ascii="宋体" w:hAnsi="宋体" w:eastAsia="宋体" w:cs="宋体"/>
                <w:i w:val="0"/>
                <w:iCs w:val="0"/>
                <w:caps w:val="0"/>
                <w:color w:val="auto"/>
                <w:spacing w:val="0"/>
                <w:sz w:val="22"/>
                <w:szCs w:val="22"/>
                <w:u w:val="single"/>
              </w:rPr>
              <w:t xml:space="preserve"> 温州市龙湾区永中街道升平路77号行政服务中心</w:t>
            </w:r>
            <w:r>
              <w:rPr>
                <w:rFonts w:hint="eastAsia" w:hAnsi="宋体" w:cs="宋体"/>
                <w:i w:val="0"/>
                <w:iCs w:val="0"/>
                <w:caps w:val="0"/>
                <w:color w:val="auto"/>
                <w:spacing w:val="0"/>
                <w:sz w:val="22"/>
                <w:szCs w:val="22"/>
                <w:u w:val="single"/>
                <w:lang w:val="en-US" w:eastAsia="zh-CN"/>
              </w:rPr>
              <w:t>B310</w:t>
            </w:r>
            <w:r>
              <w:rPr>
                <w:rFonts w:hint="eastAsia" w:ascii="宋体" w:hAnsi="宋体" w:eastAsia="宋体" w:cs="宋体"/>
                <w:i w:val="0"/>
                <w:iCs w:val="0"/>
                <w:caps w:val="0"/>
                <w:color w:val="auto"/>
                <w:spacing w:val="0"/>
                <w:sz w:val="22"/>
                <w:szCs w:val="22"/>
                <w:u w:val="single"/>
              </w:rPr>
              <w:t xml:space="preserve"> ；</w:t>
            </w:r>
            <w:r>
              <w:rPr>
                <w:rFonts w:hint="eastAsia" w:hAnsi="宋体" w:cs="宋体"/>
                <w:color w:val="auto"/>
                <w:kern w:val="28"/>
                <w:sz w:val="24"/>
                <w:szCs w:val="24"/>
              </w:rPr>
              <w:t>备份投标文件签收人员联系电话：</w:t>
            </w:r>
            <w:r>
              <w:rPr>
                <w:rFonts w:hint="eastAsia" w:ascii="宋体" w:hAnsi="宋体" w:eastAsia="宋体" w:cs="宋体"/>
                <w:i w:val="0"/>
                <w:iCs w:val="0"/>
                <w:caps w:val="0"/>
                <w:color w:val="auto"/>
                <w:spacing w:val="0"/>
                <w:sz w:val="22"/>
                <w:szCs w:val="22"/>
                <w:u w:val="single"/>
                <w:lang w:val="en-US" w:eastAsia="zh-CN"/>
              </w:rPr>
              <w:t>0577-869660</w:t>
            </w:r>
            <w:r>
              <w:rPr>
                <w:rFonts w:hint="eastAsia" w:hAnsi="宋体" w:cs="宋体"/>
                <w:i w:val="0"/>
                <w:iCs w:val="0"/>
                <w:caps w:val="0"/>
                <w:color w:val="auto"/>
                <w:spacing w:val="0"/>
                <w:sz w:val="22"/>
                <w:szCs w:val="22"/>
                <w:u w:val="single"/>
                <w:lang w:val="en-US" w:eastAsia="zh-CN"/>
              </w:rPr>
              <w:t>15</w:t>
            </w:r>
            <w:r>
              <w:rPr>
                <w:rFonts w:hint="eastAsia" w:ascii="宋体" w:hAnsi="宋体" w:eastAsia="宋体" w:cs="宋体"/>
                <w:i w:val="0"/>
                <w:iCs w:val="0"/>
                <w:caps w:val="0"/>
                <w:color w:val="auto"/>
                <w:spacing w:val="0"/>
                <w:sz w:val="22"/>
                <w:szCs w:val="22"/>
                <w:u w:val="single"/>
              </w:rPr>
              <w:t xml:space="preserve"> 。</w:t>
            </w:r>
            <w:r>
              <w:rPr>
                <w:rFonts w:hint="eastAsia" w:hAnsi="宋体" w:cs="宋体"/>
                <w:b/>
                <w:sz w:val="24"/>
                <w:szCs w:val="24"/>
              </w:rPr>
              <w:t>采购人、</w:t>
            </w:r>
            <w:r>
              <w:rPr>
                <w:rFonts w:hint="eastAsia" w:hAnsi="宋体" w:cs="宋体"/>
                <w:b/>
                <w:sz w:val="24"/>
                <w:szCs w:val="24"/>
                <w:lang w:eastAsia="zh-CN"/>
              </w:rPr>
              <w:t>集采机构</w:t>
            </w:r>
            <w:r>
              <w:rPr>
                <w:rFonts w:hint="eastAsia" w:hAnsi="宋体" w:cs="宋体"/>
                <w:b/>
                <w:sz w:val="24"/>
                <w:szCs w:val="24"/>
              </w:rPr>
              <w:t>不强制或变相强制投标人提交备份投标文件。</w:t>
            </w:r>
          </w:p>
        </w:tc>
      </w:tr>
      <w:tr w14:paraId="4A52A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tcPr>
          <w:p w14:paraId="5432A6B2">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14:paraId="14F7C277">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68D19530">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082F8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2D1D04CF">
            <w:pPr>
              <w:snapToGrid w:val="0"/>
              <w:spacing w:line="360" w:lineRule="auto"/>
              <w:jc w:val="center"/>
              <w:rPr>
                <w:rFonts w:ascii="宋体" w:hAnsi="宋体" w:cs="宋体"/>
                <w:sz w:val="24"/>
              </w:rPr>
            </w:pPr>
          </w:p>
        </w:tc>
        <w:tc>
          <w:tcPr>
            <w:tcW w:w="1843" w:type="dxa"/>
            <w:vMerge w:val="continue"/>
            <w:tcBorders>
              <w:left w:val="single" w:color="000000" w:sz="2" w:space="0"/>
              <w:bottom w:val="single" w:color="000000" w:sz="8" w:space="0"/>
              <w:right w:val="single" w:color="000000" w:sz="8" w:space="0"/>
            </w:tcBorders>
            <w:vAlign w:val="center"/>
          </w:tcPr>
          <w:p w14:paraId="25CA1455">
            <w:pPr>
              <w:snapToGrid w:val="0"/>
              <w:spacing w:line="360" w:lineRule="auto"/>
              <w:jc w:val="center"/>
              <w:rPr>
                <w:rFonts w:ascii="宋体" w:hAnsi="宋体" w:cs="宋体"/>
                <w:b/>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26B2EF8B">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815068172"/>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7D0B1495">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621278740"/>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cs="Arial" w:eastAsiaTheme="minorEastAsia"/>
                    <w:kern w:val="0"/>
                    <w:sz w:val="24"/>
                    <w:szCs w:val="24"/>
                    <w:lang w:val="en-US" w:eastAsia="zh-CN" w:bidi="ar-SA"/>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bl>
    <w:p w14:paraId="166F727E">
      <w:pPr>
        <w:snapToGrid w:val="0"/>
        <w:spacing w:line="360" w:lineRule="auto"/>
        <w:jc w:val="center"/>
        <w:rPr>
          <w:rFonts w:ascii="宋体" w:hAnsi="宋体" w:cs="宋体"/>
          <w:b/>
          <w:sz w:val="32"/>
          <w:szCs w:val="20"/>
        </w:rPr>
      </w:pPr>
    </w:p>
    <w:bookmarkEnd w:id="10"/>
    <w:p w14:paraId="548A4B96">
      <w:pPr>
        <w:adjustRightInd/>
        <w:spacing w:line="360" w:lineRule="auto"/>
        <w:ind w:firstLine="3845" w:firstLineChars="1197"/>
        <w:outlineLvl w:val="0"/>
        <w:rPr>
          <w:rFonts w:ascii="宋体" w:hAnsi="宋体" w:cs="宋体"/>
          <w:b/>
          <w:sz w:val="32"/>
          <w:szCs w:val="20"/>
        </w:rPr>
      </w:pPr>
      <w:bookmarkStart w:id="15" w:name="_Toc164416483"/>
      <w:bookmarkStart w:id="16" w:name="第三部分"/>
      <w:r>
        <w:rPr>
          <w:rFonts w:hint="eastAsia" w:ascii="宋体" w:hAnsi="宋体" w:cs="宋体"/>
          <w:b/>
          <w:sz w:val="32"/>
          <w:szCs w:val="20"/>
        </w:rPr>
        <w:t>一、总则</w:t>
      </w:r>
    </w:p>
    <w:p w14:paraId="6887BDF3">
      <w:pPr>
        <w:snapToGrid w:val="0"/>
        <w:spacing w:line="360" w:lineRule="auto"/>
        <w:ind w:firstLine="361" w:firstLineChars="150"/>
        <w:jc w:val="left"/>
        <w:outlineLvl w:val="1"/>
        <w:rPr>
          <w:rFonts w:ascii="宋体" w:hAnsi="宋体" w:cs="宋体"/>
          <w:b/>
          <w:sz w:val="24"/>
        </w:rPr>
      </w:pPr>
      <w:r>
        <w:rPr>
          <w:rFonts w:hint="eastAsia" w:ascii="宋体" w:hAnsi="宋体" w:cs="宋体"/>
          <w:b/>
          <w:sz w:val="24"/>
        </w:rPr>
        <w:t>1. 适用范围</w:t>
      </w:r>
    </w:p>
    <w:p w14:paraId="4EF4EC4F">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72870D19">
      <w:pPr>
        <w:adjustRightInd/>
        <w:spacing w:line="360" w:lineRule="auto"/>
        <w:outlineLvl w:val="0"/>
        <w:rPr>
          <w:rFonts w:ascii="宋体" w:hAnsi="宋体" w:cs="宋体"/>
          <w:b/>
          <w:sz w:val="24"/>
        </w:rPr>
      </w:pPr>
      <w:r>
        <w:rPr>
          <w:rFonts w:hint="eastAsia" w:ascii="宋体" w:hAnsi="宋体" w:cs="宋体"/>
          <w:b/>
          <w:sz w:val="24"/>
        </w:rPr>
        <w:t xml:space="preserve">   2.定义</w:t>
      </w:r>
    </w:p>
    <w:p w14:paraId="5253808C">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14B2BC2F">
      <w:pPr>
        <w:spacing w:line="360" w:lineRule="auto"/>
        <w:ind w:firstLine="480" w:firstLineChars="200"/>
        <w:rPr>
          <w:rFonts w:ascii="宋体" w:hAnsi="宋体" w:cs="宋体"/>
          <w:sz w:val="24"/>
        </w:rPr>
      </w:pPr>
      <w:r>
        <w:rPr>
          <w:rFonts w:hint="eastAsia" w:ascii="宋体" w:hAnsi="宋体" w:cs="宋体"/>
          <w:sz w:val="24"/>
        </w:rPr>
        <w:t>2.2 “</w:t>
      </w:r>
      <w:r>
        <w:rPr>
          <w:rFonts w:hint="eastAsia" w:ascii="宋体" w:hAnsi="宋体" w:cs="宋体"/>
          <w:sz w:val="24"/>
          <w:lang w:eastAsia="zh-CN"/>
        </w:rPr>
        <w:t>集采机构</w:t>
      </w:r>
      <w:r>
        <w:rPr>
          <w:rFonts w:hint="eastAsia" w:ascii="宋体" w:hAnsi="宋体" w:cs="宋体"/>
          <w:sz w:val="24"/>
        </w:rPr>
        <w:t>”系指招标公告中载明的本项目的</w:t>
      </w:r>
      <w:r>
        <w:rPr>
          <w:rFonts w:hint="eastAsia" w:ascii="宋体" w:hAnsi="宋体" w:cs="宋体"/>
          <w:sz w:val="24"/>
          <w:lang w:eastAsia="zh-CN"/>
        </w:rPr>
        <w:t>集采机构</w:t>
      </w:r>
      <w:r>
        <w:rPr>
          <w:rFonts w:hint="eastAsia" w:ascii="宋体" w:hAnsi="宋体" w:cs="宋体"/>
          <w:sz w:val="24"/>
        </w:rPr>
        <w:t>。</w:t>
      </w:r>
    </w:p>
    <w:p w14:paraId="00F61671">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7BB44A6C">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312CBF61">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BDCE611">
      <w:pPr>
        <w:spacing w:line="360" w:lineRule="auto"/>
        <w:ind w:firstLine="480" w:firstLineChars="200"/>
        <w:rPr>
          <w:rFonts w:ascii="宋体" w:hAnsi="宋体" w:cs="宋体"/>
          <w:sz w:val="24"/>
        </w:rPr>
      </w:pPr>
      <w:r>
        <w:rPr>
          <w:rFonts w:hint="eastAsia" w:ascii="宋体" w:hAnsi="宋体" w:cs="宋体"/>
          <w:sz w:val="24"/>
        </w:rPr>
        <w:t>2.6“电子交易平台”</w:t>
      </w:r>
      <w:r>
        <w:rPr>
          <w:rFonts w:hint="eastAsia" w:ascii="宋体" w:hAnsi="宋体" w:cs="宋体"/>
          <w:sz w:val="24"/>
          <w:lang w:val="en-US" w:eastAsia="zh-CN"/>
        </w:rPr>
        <w:t>系</w:t>
      </w:r>
      <w:r>
        <w:rPr>
          <w:rFonts w:hint="eastAsia" w:ascii="宋体" w:hAnsi="宋体" w:cs="宋体"/>
          <w:sz w:val="24"/>
        </w:rPr>
        <w:t>指本项目政府采购活动所依托的政府采购云平台（https://www.zcygov.cn/）。</w:t>
      </w:r>
    </w:p>
    <w:p w14:paraId="2927918A">
      <w:pPr>
        <w:spacing w:line="360" w:lineRule="auto"/>
        <w:ind w:firstLine="480" w:firstLineChars="200"/>
        <w:rPr>
          <w:rFonts w:ascii="宋体" w:hAnsi="宋体" w:cs="宋体"/>
          <w:sz w:val="24"/>
        </w:rPr>
      </w:pPr>
      <w:r>
        <w:rPr>
          <w:rFonts w:hint="eastAsia" w:ascii="宋体" w:hAnsi="宋体" w:cs="宋体"/>
          <w:sz w:val="24"/>
        </w:rPr>
        <w:t>2.7 “▲”</w:t>
      </w:r>
      <w:r>
        <w:rPr>
          <w:rFonts w:hint="eastAsia" w:ascii="宋体" w:hAnsi="宋体" w:cs="宋体"/>
          <w:sz w:val="24"/>
          <w:lang w:eastAsia="zh-CN"/>
        </w:rPr>
        <w:t>加下划线</w:t>
      </w:r>
      <w:r>
        <w:rPr>
          <w:rFonts w:hint="eastAsia" w:ascii="宋体" w:hAnsi="宋体" w:cs="宋体"/>
          <w:sz w:val="24"/>
        </w:rPr>
        <w:t>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67505C18">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4CFD2F9D">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集采机构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16F9911C">
      <w:pPr>
        <w:spacing w:line="360" w:lineRule="auto"/>
        <w:ind w:firstLine="240" w:firstLineChars="100"/>
        <w:rPr>
          <w:rFonts w:ascii="宋体" w:hAnsi="宋体" w:cs="宋体"/>
          <w:sz w:val="24"/>
        </w:rPr>
      </w:pPr>
      <w:r>
        <w:rPr>
          <w:rFonts w:hint="eastAsia" w:ascii="宋体" w:hAnsi="宋体" w:cs="宋体"/>
          <w:sz w:val="24"/>
        </w:rPr>
        <w:t>3.2 支持绿色发展</w:t>
      </w:r>
    </w:p>
    <w:p w14:paraId="5EC1C8ED">
      <w:pPr>
        <w:spacing w:line="360" w:lineRule="auto"/>
        <w:ind w:firstLine="480" w:firstLineChars="200"/>
        <w:rPr>
          <w:rFonts w:ascii="宋体" w:hAnsi="宋体" w:cs="宋体"/>
          <w:b/>
          <w:sz w:val="24"/>
          <w:u w:val="single"/>
        </w:rPr>
      </w:pPr>
      <w:r>
        <w:rPr>
          <w:rFonts w:hint="eastAsia" w:ascii="宋体" w:hAnsi="宋体" w:cs="宋体"/>
          <w:sz w:val="24"/>
        </w:rPr>
        <w:t>3.2.1采购人拟采购的产品属于品目清单范围的，采购人及其委托的</w:t>
      </w:r>
      <w:r>
        <w:rPr>
          <w:rFonts w:hint="eastAsia" w:ascii="宋体" w:hAnsi="宋体" w:cs="宋体"/>
          <w:sz w:val="24"/>
          <w:lang w:eastAsia="zh-CN"/>
        </w:rPr>
        <w:t>集采机构</w:t>
      </w:r>
      <w:r>
        <w:rPr>
          <w:rFonts w:hint="eastAsia" w:ascii="宋体" w:hAnsi="宋体" w:cs="宋体"/>
          <w:sz w:val="24"/>
        </w:rPr>
        <w:t>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w:t>
      </w:r>
      <w:r>
        <w:rPr>
          <w:rFonts w:hint="eastAsia" w:ascii="宋体" w:hAnsi="宋体" w:cs="宋体"/>
          <w:b/>
          <w:sz w:val="24"/>
          <w:u w:val="single"/>
        </w:rPr>
        <w:t>采购人拟采购的产品属于政府强制采购的节能产品品目清单范围的，投标人相应的投标产品未获得国家确定的认证机构出具的、处于有效期之内的节能产品认证证书的，投标无效。</w:t>
      </w:r>
    </w:p>
    <w:p w14:paraId="3897C6A3">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 xml:space="preserve">3.2.2 </w:t>
      </w:r>
      <w:r>
        <w:rPr>
          <w:rFonts w:hint="eastAsia" w:ascii="宋体" w:hAnsi="宋体" w:cs="宋体"/>
          <w:color w:val="auto"/>
          <w:sz w:val="24"/>
          <w:highlight w:val="none"/>
        </w:rPr>
        <w:t>纳入政府采购管理的</w:t>
      </w:r>
      <w:r>
        <w:rPr>
          <w:rFonts w:hint="eastAsia" w:ascii="宋体" w:hAnsi="宋体" w:cs="宋体"/>
          <w:sz w:val="24"/>
        </w:rPr>
        <w:t>修缮、装修类项目采购建材的，采购人应将绿色建筑和绿色建材性能、指标等作为实质性条件纳入招标文件和合同</w:t>
      </w:r>
      <w:r>
        <w:rPr>
          <w:rFonts w:hint="eastAsia" w:ascii="宋体" w:hAnsi="宋体" w:cs="宋体"/>
          <w:sz w:val="24"/>
          <w:lang w:eastAsia="zh-CN"/>
        </w:rPr>
        <w:t>，</w:t>
      </w:r>
      <w:r>
        <w:rPr>
          <w:rFonts w:hint="eastAsia" w:ascii="宋体" w:hAnsi="宋体" w:cs="宋体"/>
          <w:color w:val="auto"/>
          <w:sz w:val="24"/>
          <w:highlight w:val="none"/>
        </w:rPr>
        <w:t>具体性能指标要求参考相关绿色建材政府采购需求标准。</w:t>
      </w:r>
    </w:p>
    <w:p w14:paraId="44CB0779">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highlight w:val="none"/>
        </w:rPr>
        <w:t>鼓励采购单位优先采购秸秆环保板材等资源综合利用产品。鼓励采购单位优先采购绿色物流配送服务、提供新能源交通工具的租赁服务。</w:t>
      </w:r>
    </w:p>
    <w:p w14:paraId="62F6204A">
      <w:pPr>
        <w:spacing w:line="360" w:lineRule="auto"/>
        <w:ind w:firstLine="480" w:firstLineChars="200"/>
        <w:rPr>
          <w:rFonts w:ascii="宋体" w:hAnsi="宋体" w:cs="宋体"/>
          <w:sz w:val="24"/>
        </w:rPr>
      </w:pPr>
      <w:r>
        <w:rPr>
          <w:rFonts w:ascii="宋体" w:hAnsi="宋体" w:cs="宋体"/>
          <w:sz w:val="24"/>
          <w:highlight w:val="none"/>
        </w:rPr>
        <w:t xml:space="preserve">3.2.4 </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6E3CB92">
      <w:pPr>
        <w:spacing w:line="360" w:lineRule="auto"/>
        <w:ind w:firstLine="240" w:firstLineChars="100"/>
        <w:rPr>
          <w:rFonts w:ascii="宋体" w:hAnsi="宋体" w:cs="宋体"/>
          <w:sz w:val="24"/>
        </w:rPr>
      </w:pPr>
      <w:r>
        <w:rPr>
          <w:rFonts w:hint="eastAsia" w:ascii="宋体" w:hAnsi="宋体" w:cs="宋体"/>
          <w:sz w:val="24"/>
        </w:rPr>
        <w:t>3.3支持中小企业发展</w:t>
      </w:r>
    </w:p>
    <w:p w14:paraId="29904B4D">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BF72332">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1E383C16">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w:t>
      </w:r>
      <w:r>
        <w:rPr>
          <w:rFonts w:hint="eastAsia" w:ascii="宋体" w:hAnsi="宋体" w:cs="宋体"/>
          <w:color w:val="auto"/>
          <w:kern w:val="0"/>
          <w:sz w:val="24"/>
          <w:highlight w:val="none"/>
        </w:rPr>
        <w:t>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62A038D">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47DA6803">
      <w:pPr>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w:t>
      </w:r>
      <w:r>
        <w:rPr>
          <w:rFonts w:hint="eastAsia" w:ascii="宋体" w:hAnsi="宋体" w:cs="宋体"/>
          <w:sz w:val="24"/>
          <w:lang w:eastAsia="zh-CN"/>
        </w:rPr>
        <w:t>货物</w:t>
      </w:r>
      <w:r>
        <w:rPr>
          <w:rFonts w:hint="eastAsia" w:ascii="宋体" w:hAnsi="宋体" w:cs="宋体"/>
          <w:sz w:val="24"/>
        </w:rPr>
        <w:t>项目，以及预留份额政府采购</w:t>
      </w:r>
      <w:r>
        <w:rPr>
          <w:rFonts w:hint="eastAsia" w:ascii="宋体" w:hAnsi="宋体" w:cs="宋体"/>
          <w:sz w:val="24"/>
          <w:lang w:eastAsia="zh-CN"/>
        </w:rPr>
        <w:t>货物</w:t>
      </w:r>
      <w:r>
        <w:rPr>
          <w:rFonts w:hint="eastAsia" w:ascii="宋体" w:hAnsi="宋体" w:cs="宋体"/>
          <w:sz w:val="24"/>
        </w:rPr>
        <w:t>项目中的非预留部分标项，对小型和微型企业的投标报价给予10%的扣除，用扣除后的价格参与评审。接受大中型企业与小微企业组成联合体或者允许大中型企业向一家或者多家小微企业分包的政府采购</w:t>
      </w:r>
      <w:r>
        <w:rPr>
          <w:rFonts w:hint="eastAsia" w:ascii="宋体" w:hAnsi="宋体" w:cs="宋体"/>
          <w:sz w:val="24"/>
          <w:lang w:eastAsia="zh-CN"/>
        </w:rPr>
        <w:t>货物</w:t>
      </w:r>
      <w:r>
        <w:rPr>
          <w:rFonts w:hint="eastAsia" w:ascii="宋体" w:hAnsi="宋体" w:cs="宋体"/>
          <w:sz w:val="24"/>
        </w:rPr>
        <w:t>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5F584FD6">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1B246B60">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480DBDA">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w:t>
      </w:r>
      <w:r>
        <w:rPr>
          <w:rFonts w:hint="eastAsia" w:ascii="宋体" w:hAnsi="宋体" w:cs="宋体"/>
          <w:color w:val="auto"/>
          <w:sz w:val="24"/>
          <w:highlight w:val="none"/>
          <w:lang w:val="en" w:eastAsia="zh-CN"/>
        </w:rPr>
        <w:t>《中小企业声明函》填写企业类型错误，导致该企业享受本不能享受的中小企业扶持政策，投标无效并依法承担法律责任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09815A0C">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0D29EF69">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6D16CB5B">
      <w:pPr>
        <w:pStyle w:val="3"/>
        <w:adjustRightInd w:val="0"/>
        <w:ind w:left="0" w:firstLine="480" w:firstLineChars="200"/>
        <w:rPr>
          <w:rFonts w:hint="eastAsia" w:ascii="宋体" w:hAnsi="宋体" w:eastAsia="宋体" w:cs="仿宋"/>
          <w:b w:val="0"/>
          <w:bCs w:val="0"/>
          <w:color w:val="auto"/>
          <w:sz w:val="24"/>
          <w:szCs w:val="24"/>
          <w:highlight w:val="none"/>
          <w:lang w:val="en-US" w:eastAsia="zh-CN"/>
        </w:rPr>
      </w:pPr>
      <w:r>
        <w:rPr>
          <w:rFonts w:hint="eastAsia" w:ascii="宋体" w:hAnsi="宋体" w:eastAsia="宋体" w:cs="仿宋"/>
          <w:b w:val="0"/>
          <w:bCs w:val="0"/>
          <w:color w:val="auto"/>
          <w:sz w:val="24"/>
          <w:szCs w:val="24"/>
          <w:highlight w:val="none"/>
          <w:lang w:val="en-US" w:eastAsia="zh-CN"/>
        </w:rPr>
        <w:t>3.4.1 首台套、“制造精品”、“专精特新”等创新产品按规定享受政府采购支持政策。</w:t>
      </w:r>
    </w:p>
    <w:p w14:paraId="4D1CEEB2">
      <w:pPr>
        <w:pStyle w:val="3"/>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eastAsia="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35A800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60CFF8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47753C98">
      <w:pPr>
        <w:spacing w:line="360" w:lineRule="auto"/>
        <w:ind w:firstLine="480" w:firstLineChars="200"/>
        <w:rPr>
          <w:rFonts w:hint="eastAsia" w:ascii="宋体" w:hAnsi="宋体" w:cs="宋体"/>
          <w:color w:val="00B050"/>
          <w:sz w:val="24"/>
          <w:highlight w:val="none"/>
          <w:lang w:val="en-US" w:eastAsia="zh-CN"/>
        </w:rPr>
      </w:pPr>
      <w:r>
        <w:rPr>
          <w:rFonts w:hint="eastAsia" w:ascii="宋体" w:hAnsi="宋体" w:cs="宋体"/>
          <w:color w:val="00B050"/>
          <w:sz w:val="24"/>
          <w:highlight w:val="none"/>
          <w:lang w:val="en-US" w:eastAsia="zh-CN"/>
        </w:rPr>
        <w:t>3.6支持本国产品发展</w:t>
      </w:r>
    </w:p>
    <w:p w14:paraId="48E93F3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政府采购活动中既有本国产品又有非本国产品参与竞争的，依法对本国产品给予价格评审优惠，对本国产品的报价给予20%的价格扣除，用扣除后的价格参与评审。</w:t>
      </w:r>
    </w:p>
    <w:p w14:paraId="1D26A66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0B649E3">
      <w:pPr>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rPr>
        <w:t>可享受本国产品的支持政策的，供应商应按照招标文件要求对其提供的产品出具《关于符合本国产品标准的声明函》或财政部会同有关部门规定的有关证明文件。供应商提供虚假《声明函》、虚假证明文件谋取中标、成交的，依照《中华人民共和国政府采购法》等法律法规规定追究相应责任。</w:t>
      </w:r>
    </w:p>
    <w:p w14:paraId="15EDA7E1">
      <w:pPr>
        <w:spacing w:line="360" w:lineRule="auto"/>
        <w:ind w:firstLine="482" w:firstLineChars="200"/>
        <w:rPr>
          <w:rFonts w:ascii="宋体" w:hAnsi="宋体" w:cs="宋体"/>
          <w:b/>
          <w:sz w:val="24"/>
        </w:rPr>
      </w:pPr>
      <w:r>
        <w:rPr>
          <w:rFonts w:hint="eastAsia" w:ascii="宋体" w:hAnsi="宋体" w:cs="宋体"/>
          <w:b/>
          <w:sz w:val="24"/>
        </w:rPr>
        <w:t>4. 询问、质疑、投诉</w:t>
      </w:r>
    </w:p>
    <w:p w14:paraId="728D956F">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867D7A3">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6253D118">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集采机构应当在3个工作日内对供应商依法提出的询问作出答复，但答复的内容不得涉及商业秘密。供应商提出的询问超出采购人对集采机构委托授权范围的，集采机构应当告知供应商向采购人提出。</w:t>
      </w:r>
    </w:p>
    <w:p w14:paraId="4C4C3A0F">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137E3FAA">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316B3CAE">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w:t>
      </w:r>
      <w:r>
        <w:rPr>
          <w:rFonts w:hint="eastAsia" w:hAnsi="宋体" w:cs="宋体"/>
          <w:sz w:val="24"/>
          <w:lang w:eastAsia="zh-CN"/>
        </w:rPr>
        <w:t>集采机构</w:t>
      </w:r>
      <w:r>
        <w:rPr>
          <w:rFonts w:hint="eastAsia" w:hAnsi="宋体" w:cs="宋体"/>
          <w:sz w:val="24"/>
        </w:rPr>
        <w:t>提出质疑，否则，采购人或者</w:t>
      </w:r>
      <w:r>
        <w:rPr>
          <w:rFonts w:hint="eastAsia" w:hAnsi="宋体" w:cs="宋体"/>
          <w:sz w:val="24"/>
          <w:lang w:eastAsia="zh-CN"/>
        </w:rPr>
        <w:t>集采机构</w:t>
      </w:r>
      <w:r>
        <w:rPr>
          <w:rFonts w:hint="eastAsia" w:hAnsi="宋体" w:cs="宋体"/>
          <w:sz w:val="24"/>
        </w:rPr>
        <w:t>不予受理：</w:t>
      </w:r>
    </w:p>
    <w:p w14:paraId="246CAAE8">
      <w:pPr>
        <w:pStyle w:val="1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6F37757B">
      <w:pPr>
        <w:pStyle w:val="34"/>
        <w:spacing w:line="360" w:lineRule="auto"/>
        <w:ind w:left="479" w:leftChars="228"/>
        <w:rPr>
          <w:rFonts w:hint="eastAsia" w:hAnsi="宋体" w:cs="宋体"/>
          <w:sz w:val="24"/>
        </w:rPr>
      </w:pPr>
      <w:r>
        <w:rPr>
          <w:rFonts w:hint="eastAsia" w:hAnsi="宋体" w:cs="宋体"/>
          <w:sz w:val="24"/>
        </w:rPr>
        <w:t>4.3.2.2对采购过程提出质疑的，质疑期限为各采购程序环节结束之日起计算。</w:t>
      </w:r>
    </w:p>
    <w:p w14:paraId="14F51100">
      <w:pPr>
        <w:pStyle w:val="34"/>
        <w:spacing w:line="360" w:lineRule="auto"/>
        <w:ind w:left="479" w:leftChars="228"/>
        <w:rPr>
          <w:rFonts w:hAnsi="宋体" w:cs="宋体"/>
          <w:sz w:val="24"/>
        </w:rPr>
      </w:pPr>
      <w:r>
        <w:rPr>
          <w:rFonts w:hint="eastAsia" w:hAnsi="宋体" w:cs="宋体"/>
          <w:sz w:val="24"/>
        </w:rPr>
        <w:t>4.3.2.3对采购结果提出质疑的，质疑期限自采购结果公告期限届满之日起计算。</w:t>
      </w:r>
    </w:p>
    <w:p w14:paraId="49326D61">
      <w:pPr>
        <w:pStyle w:val="34"/>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07CE28AC">
      <w:pPr>
        <w:pStyle w:val="34"/>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14:paraId="67084345">
      <w:pPr>
        <w:pStyle w:val="34"/>
        <w:spacing w:line="360" w:lineRule="auto"/>
        <w:ind w:firstLine="240" w:firstLineChars="100"/>
        <w:rPr>
          <w:rFonts w:hAnsi="宋体" w:cs="宋体"/>
          <w:kern w:val="0"/>
          <w:sz w:val="24"/>
          <w:lang w:val="zh-CN"/>
        </w:rPr>
      </w:pPr>
      <w:r>
        <w:rPr>
          <w:rFonts w:hint="eastAsia" w:hAnsi="宋体" w:cs="宋体"/>
          <w:kern w:val="0"/>
          <w:sz w:val="24"/>
          <w:lang w:val="zh-CN"/>
        </w:rPr>
        <w:t>　4.3.3.2质疑项目的名称、编号；</w:t>
      </w:r>
    </w:p>
    <w:p w14:paraId="04868618">
      <w:pPr>
        <w:pStyle w:val="34"/>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14:paraId="7B002FDE">
      <w:pPr>
        <w:pStyle w:val="34"/>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14:paraId="365C896B">
      <w:pPr>
        <w:pStyle w:val="34"/>
        <w:spacing w:line="360" w:lineRule="auto"/>
        <w:ind w:firstLine="480" w:firstLineChars="200"/>
        <w:rPr>
          <w:rFonts w:hint="eastAsia" w:hAnsi="宋体" w:cs="宋体"/>
          <w:kern w:val="0"/>
          <w:sz w:val="24"/>
          <w:lang w:val="zh-CN"/>
        </w:rPr>
      </w:pPr>
      <w:r>
        <w:rPr>
          <w:rFonts w:hint="eastAsia" w:hAnsi="宋体" w:cs="宋体"/>
          <w:kern w:val="0"/>
          <w:sz w:val="24"/>
          <w:lang w:val="zh-CN"/>
        </w:rPr>
        <w:t>4.3.3.5必要的法律依据；</w:t>
      </w:r>
    </w:p>
    <w:p w14:paraId="596A5560">
      <w:pPr>
        <w:pStyle w:val="34"/>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14:paraId="09A8576C">
      <w:pPr>
        <w:pStyle w:val="887"/>
        <w:shd w:val="clear" w:color="auto" w:fill="FFFFFF"/>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08F839D4">
      <w:pPr>
        <w:pStyle w:val="887"/>
        <w:shd w:val="clear" w:color="auto" w:fill="FFFFFF"/>
        <w:snapToGrid w:val="0"/>
        <w:spacing w:after="240" w:afterAutospacing="0" w:line="360" w:lineRule="auto"/>
        <w:ind w:firstLine="400"/>
        <w:contextualSpacing/>
      </w:pPr>
      <w:r>
        <w:rPr>
          <w:rFonts w:hint="eastAsia"/>
        </w:rPr>
        <w:t>质疑函范本及制作说明详见附件2。</w:t>
      </w:r>
    </w:p>
    <w:p w14:paraId="49084E0C">
      <w:pPr>
        <w:pStyle w:val="887"/>
        <w:shd w:val="clear" w:color="auto" w:fill="FFFFFF"/>
        <w:snapToGrid w:val="0"/>
        <w:spacing w:after="240" w:afterAutospacing="0" w:line="360" w:lineRule="auto"/>
        <w:ind w:firstLine="400"/>
        <w:contextualSpacing/>
      </w:pPr>
      <w:r>
        <w:rPr>
          <w:rFonts w:hint="eastAsia"/>
        </w:rPr>
        <w:t>4.3.4对同一采购程序环节的质疑，供应商须在法定质疑期内一次性提出。</w:t>
      </w:r>
    </w:p>
    <w:p w14:paraId="12283714">
      <w:pPr>
        <w:pStyle w:val="34"/>
        <w:spacing w:line="360" w:lineRule="auto"/>
        <w:ind w:firstLine="480" w:firstLineChars="200"/>
        <w:rPr>
          <w:rFonts w:hint="eastAsia" w:ascii="宋体" w:hAnsi="宋体" w:eastAsia="宋体" w:cs="宋体"/>
          <w:snapToGrid/>
          <w:kern w:val="0"/>
          <w:sz w:val="24"/>
          <w:szCs w:val="24"/>
          <w:lang w:val="en-US" w:eastAsia="zh-CN" w:bidi="ar-SA"/>
        </w:rPr>
      </w:pPr>
      <w:r>
        <w:rPr>
          <w:rFonts w:hint="eastAsia" w:ascii="宋体" w:hAnsi="宋体" w:eastAsia="宋体" w:cs="宋体"/>
          <w:snapToGrid/>
          <w:kern w:val="0"/>
          <w:sz w:val="24"/>
          <w:szCs w:val="24"/>
          <w:lang w:val="en-US" w:eastAsia="zh-CN" w:bidi="ar-SA"/>
        </w:rPr>
        <w:t>4.4质疑答复</w:t>
      </w:r>
    </w:p>
    <w:p w14:paraId="629D9C6A">
      <w:pPr>
        <w:pStyle w:val="34"/>
        <w:spacing w:line="360" w:lineRule="auto"/>
        <w:ind w:firstLine="420" w:firstLineChars="200"/>
        <w:rPr>
          <w:rFonts w:hint="eastAsia"/>
        </w:rPr>
      </w:pPr>
      <w:r>
        <w:rPr>
          <w:rFonts w:hint="eastAsia"/>
          <w:lang w:val="zh-CN"/>
        </w:rPr>
        <w:t>4.</w:t>
      </w:r>
      <w:r>
        <w:rPr>
          <w:rFonts w:hint="eastAsia"/>
          <w:lang w:val="en-US" w:eastAsia="zh-CN"/>
        </w:rPr>
        <w:t>4.1</w:t>
      </w:r>
      <w:r>
        <w:rPr>
          <w:rFonts w:hint="eastAsia"/>
        </w:rPr>
        <w:t>采购人或者</w:t>
      </w:r>
      <w:r>
        <w:rPr>
          <w:rFonts w:hint="eastAsia"/>
          <w:lang w:eastAsia="zh-CN"/>
        </w:rPr>
        <w:t>集采机构</w:t>
      </w:r>
      <w:r>
        <w:rPr>
          <w:rFonts w:hint="eastAsia"/>
        </w:rPr>
        <w:t>应当在收到供应商的书面</w:t>
      </w:r>
      <w:r>
        <w:rPr>
          <w:rFonts w:hint="eastAsia"/>
          <w:lang w:eastAsia="zh-CN"/>
        </w:rPr>
        <w:t>或在线</w:t>
      </w:r>
      <w:r>
        <w:rPr>
          <w:rFonts w:hint="eastAsia"/>
        </w:rPr>
        <w:t>质疑后七个工作日内作出答复，并以书面形式</w:t>
      </w:r>
      <w:r>
        <w:rPr>
          <w:rFonts w:hint="eastAsia"/>
          <w:lang w:eastAsia="zh-CN"/>
        </w:rPr>
        <w:t>或在线形式</w:t>
      </w:r>
      <w:r>
        <w:rPr>
          <w:rFonts w:hint="eastAsia"/>
        </w:rPr>
        <w:t>通知质疑供应商和其他与质疑处理结果有利害关系的政府采购当事人，但答复的内容不得涉及商业秘密。采购人或</w:t>
      </w:r>
      <w:r>
        <w:rPr>
          <w:rFonts w:hint="eastAsia"/>
          <w:lang w:eastAsia="zh-CN"/>
        </w:rPr>
        <w:t>集采机构</w:t>
      </w:r>
      <w:r>
        <w:rPr>
          <w:rFonts w:hint="eastAsia"/>
        </w:rPr>
        <w:t>在质疑回复后5个工作日内，在浙江政府采购网的“其他公告”栏目公开质疑答复，答复内容应当完整。质疑函作为附件上传。</w:t>
      </w:r>
    </w:p>
    <w:p w14:paraId="1414E9AC">
      <w:pPr>
        <w:pStyle w:val="34"/>
        <w:spacing w:line="360" w:lineRule="auto"/>
        <w:ind w:firstLine="420" w:firstLineChars="200"/>
        <w:rPr>
          <w:rFonts w:hint="eastAsia"/>
          <w:lang w:val="zh-CN"/>
        </w:rPr>
      </w:pPr>
      <w:r>
        <w:rPr>
          <w:rFonts w:hint="eastAsia"/>
          <w:lang w:val="zh-CN"/>
        </w:rPr>
        <w:t>4.</w:t>
      </w:r>
      <w:r>
        <w:rPr>
          <w:rFonts w:hint="eastAsia"/>
          <w:lang w:val="en-US" w:eastAsia="zh-CN"/>
        </w:rPr>
        <w:t>4.2</w:t>
      </w:r>
      <w:r>
        <w:rPr>
          <w:rFonts w:hint="eastAsia"/>
        </w:rPr>
        <w:t>询问或者质疑事项可能影响采购结果的，采购人应当暂停签订合同，已经签订合同的，应当中止履行合同。</w:t>
      </w:r>
    </w:p>
    <w:p w14:paraId="1F306002">
      <w:pPr>
        <w:pStyle w:val="887"/>
        <w:shd w:val="clear" w:color="auto" w:fill="FFFFFF"/>
        <w:snapToGrid w:val="0"/>
        <w:spacing w:after="240" w:afterAutospacing="0" w:line="360" w:lineRule="auto"/>
        <w:ind w:firstLine="480" w:firstLineChars="200"/>
        <w:contextualSpacing/>
        <w:rPr>
          <w:lang w:val="zh-CN"/>
        </w:rPr>
      </w:pPr>
      <w:r>
        <w:rPr>
          <w:rFonts w:hint="eastAsia"/>
          <w:lang w:val="en-US" w:eastAsia="zh-CN"/>
        </w:rPr>
        <w:t>4.5</w:t>
      </w:r>
      <w:r>
        <w:rPr>
          <w:rFonts w:hint="eastAsia"/>
          <w:lang w:val="zh-CN"/>
        </w:rPr>
        <w:t>供应商投诉</w:t>
      </w:r>
    </w:p>
    <w:p w14:paraId="7646F072">
      <w:pPr>
        <w:pStyle w:val="887"/>
        <w:shd w:val="clear" w:color="auto" w:fill="FFFFFF"/>
        <w:snapToGrid w:val="0"/>
        <w:spacing w:after="240" w:afterAutospacing="0" w:line="360" w:lineRule="auto"/>
        <w:ind w:firstLine="400"/>
        <w:contextualSpacing/>
      </w:pPr>
      <w:r>
        <w:rPr>
          <w:rFonts w:hint="eastAsia"/>
        </w:rPr>
        <w:t>4.</w:t>
      </w:r>
      <w:r>
        <w:rPr>
          <w:rFonts w:hint="eastAsia"/>
          <w:lang w:val="en-US" w:eastAsia="zh-CN"/>
        </w:rPr>
        <w:t>5</w:t>
      </w:r>
      <w:r>
        <w:rPr>
          <w:rFonts w:hint="eastAsia"/>
        </w:rPr>
        <w:t>.1质疑供应商对采购人、</w:t>
      </w:r>
      <w:r>
        <w:rPr>
          <w:rFonts w:hint="eastAsia"/>
          <w:lang w:eastAsia="zh-CN"/>
        </w:rPr>
        <w:t>集采机构</w:t>
      </w:r>
      <w:r>
        <w:rPr>
          <w:rFonts w:hint="eastAsia"/>
        </w:rPr>
        <w:t>的答复不满意或者采购人、</w:t>
      </w:r>
      <w:r>
        <w:rPr>
          <w:rFonts w:hint="eastAsia"/>
          <w:lang w:eastAsia="zh-CN"/>
        </w:rPr>
        <w:t>集采机构</w:t>
      </w:r>
      <w:r>
        <w:rPr>
          <w:rFonts w:hint="eastAsia"/>
        </w:rPr>
        <w:t>未在规定的时间内作出答复的，可以在答复期满后十五个工作日内向同级政府采购监督管理部门提出投诉。</w:t>
      </w:r>
    </w:p>
    <w:p w14:paraId="15D74140">
      <w:pPr>
        <w:pStyle w:val="887"/>
        <w:shd w:val="clear" w:color="auto" w:fill="FFFFFF"/>
        <w:snapToGrid w:val="0"/>
        <w:spacing w:after="240" w:afterAutospacing="0" w:line="360" w:lineRule="auto"/>
        <w:ind w:firstLine="400"/>
        <w:contextualSpacing/>
      </w:pPr>
      <w:r>
        <w:rPr>
          <w:rFonts w:hint="eastAsia"/>
        </w:rPr>
        <w:t>4.</w:t>
      </w:r>
      <w:r>
        <w:rPr>
          <w:rFonts w:hint="eastAsia"/>
          <w:lang w:val="en-US" w:eastAsia="zh-CN"/>
        </w:rPr>
        <w:t>5</w:t>
      </w:r>
      <w:r>
        <w:rPr>
          <w:rFonts w:hint="eastAsia"/>
        </w:rPr>
        <w:t>.</w:t>
      </w:r>
      <w:r>
        <w:rPr>
          <w:rFonts w:hint="eastAsia"/>
          <w:lang w:val="zh-CN"/>
        </w:rPr>
        <w:t>2</w:t>
      </w:r>
      <w:r>
        <w:rPr>
          <w:rFonts w:hint="eastAsia"/>
        </w:rPr>
        <w:t>供应商投诉的事项不得超出已质疑事项的范围，基于质疑答复内容提出的投诉事项除外。</w:t>
      </w:r>
    </w:p>
    <w:p w14:paraId="5AF30D08">
      <w:pPr>
        <w:pStyle w:val="887"/>
        <w:shd w:val="clear" w:color="auto" w:fill="FFFFFF"/>
        <w:snapToGrid w:val="0"/>
        <w:spacing w:after="240" w:afterAutospacing="0" w:line="360" w:lineRule="auto"/>
        <w:ind w:firstLine="400"/>
        <w:contextualSpacing/>
      </w:pPr>
      <w:r>
        <w:rPr>
          <w:rFonts w:hint="eastAsia"/>
        </w:rPr>
        <w:t>4.</w:t>
      </w:r>
      <w:r>
        <w:rPr>
          <w:rFonts w:hint="eastAsia"/>
          <w:lang w:val="en-US" w:eastAsia="zh-CN"/>
        </w:rPr>
        <w:t>5</w:t>
      </w:r>
      <w:r>
        <w:rPr>
          <w:rFonts w:hint="eastAsia"/>
        </w:rPr>
        <w:t>.3供应商投诉应当有明确的请求和必要的证明材料。</w:t>
      </w:r>
    </w:p>
    <w:p w14:paraId="2DF003F6">
      <w:pPr>
        <w:pStyle w:val="887"/>
        <w:shd w:val="clear" w:color="auto" w:fill="FFFFFF"/>
        <w:snapToGrid w:val="0"/>
        <w:spacing w:after="240" w:afterAutospacing="0" w:line="360" w:lineRule="auto"/>
        <w:ind w:firstLine="400"/>
        <w:contextualSpacing/>
      </w:pPr>
      <w:r>
        <w:rPr>
          <w:rFonts w:hint="eastAsia"/>
        </w:rPr>
        <w:t>4.</w:t>
      </w:r>
      <w:r>
        <w:rPr>
          <w:rFonts w:hint="eastAsia"/>
          <w:lang w:val="en-US" w:eastAsia="zh-CN"/>
        </w:rPr>
        <w:t>5</w:t>
      </w:r>
      <w:r>
        <w:rPr>
          <w:rFonts w:hint="eastAsia"/>
        </w:rPr>
        <w:t>.4以联合体形式参加政府采购活动的，其投诉应当由组成联合体的所有供应商共同提出。</w:t>
      </w:r>
    </w:p>
    <w:p w14:paraId="6CBDC1D2">
      <w:pPr>
        <w:pStyle w:val="887"/>
        <w:shd w:val="clear" w:color="auto" w:fill="FFFFFF"/>
        <w:snapToGrid w:val="0"/>
        <w:spacing w:after="240" w:afterAutospacing="0" w:line="360" w:lineRule="auto"/>
        <w:ind w:firstLine="400"/>
        <w:contextualSpacing/>
        <w:rPr>
          <w:rFonts w:hint="eastAsia" w:eastAsia="宋体"/>
          <w:lang w:val="en-US" w:eastAsia="zh-CN"/>
        </w:rPr>
      </w:pPr>
      <w:r>
        <w:rPr>
          <w:rFonts w:hint="eastAsia"/>
          <w:lang w:val="en-US" w:eastAsia="zh-CN"/>
        </w:rPr>
        <w:t>4.5.5</w:t>
      </w:r>
      <w:r>
        <w:rPr>
          <w:rFonts w:hint="eastAsia"/>
        </w:rPr>
        <w:t>投诉书范本及制作说明详见附件3。</w:t>
      </w:r>
    </w:p>
    <w:p w14:paraId="5183D340">
      <w:pPr>
        <w:pStyle w:val="129"/>
        <w:snapToGrid w:val="0"/>
        <w:spacing w:before="0"/>
        <w:ind w:firstLine="360"/>
        <w:rPr>
          <w:rFonts w:ascii="宋体" w:hAnsi="宋体" w:cs="宋体"/>
          <w:sz w:val="18"/>
          <w:szCs w:val="18"/>
        </w:rPr>
      </w:pPr>
    </w:p>
    <w:p w14:paraId="180FAF79">
      <w:pPr>
        <w:adjustRightInd/>
        <w:spacing w:line="360" w:lineRule="auto"/>
        <w:jc w:val="center"/>
        <w:outlineLvl w:val="0"/>
        <w:rPr>
          <w:rFonts w:ascii="宋体" w:hAnsi="宋体" w:cs="宋体"/>
          <w:b/>
          <w:sz w:val="32"/>
          <w:szCs w:val="20"/>
        </w:rPr>
      </w:pPr>
      <w:r>
        <w:rPr>
          <w:rFonts w:hint="eastAsia" w:ascii="宋体" w:hAnsi="宋体" w:cs="宋体"/>
          <w:b/>
          <w:sz w:val="32"/>
          <w:szCs w:val="20"/>
        </w:rPr>
        <w:t xml:space="preserve">      二、招标文件的构成、澄清、修改</w:t>
      </w:r>
    </w:p>
    <w:p w14:paraId="248EA473">
      <w:pPr>
        <w:pStyle w:val="34"/>
        <w:spacing w:line="360" w:lineRule="auto"/>
        <w:rPr>
          <w:rFonts w:hAnsi="宋体" w:cs="宋体"/>
          <w:b/>
          <w:sz w:val="24"/>
          <w:szCs w:val="24"/>
        </w:rPr>
      </w:pPr>
      <w:r>
        <w:rPr>
          <w:rFonts w:hint="eastAsia" w:hAnsi="宋体" w:cs="宋体"/>
          <w:b/>
          <w:sz w:val="24"/>
          <w:szCs w:val="24"/>
        </w:rPr>
        <w:t>5．招标文件的构成</w:t>
      </w:r>
    </w:p>
    <w:p w14:paraId="744F6BD6">
      <w:pPr>
        <w:pStyle w:val="34"/>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55922C07">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737980A6">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378B4073">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6061C7E0">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667690C4">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45DDB9C2">
      <w:pPr>
        <w:pStyle w:val="34"/>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5D71BDB9">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0A02113B">
      <w:pPr>
        <w:pStyle w:val="34"/>
        <w:spacing w:line="360" w:lineRule="auto"/>
        <w:rPr>
          <w:rFonts w:hAnsi="宋体" w:cs="宋体"/>
          <w:b/>
          <w:sz w:val="24"/>
          <w:szCs w:val="24"/>
        </w:rPr>
      </w:pPr>
      <w:r>
        <w:rPr>
          <w:rFonts w:hint="eastAsia" w:hAnsi="宋体" w:cs="宋体"/>
          <w:b/>
          <w:sz w:val="24"/>
          <w:szCs w:val="24"/>
        </w:rPr>
        <w:t>6. 招标文件的澄清、修改</w:t>
      </w:r>
    </w:p>
    <w:p w14:paraId="3E88D58B">
      <w:pPr>
        <w:pStyle w:val="129"/>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w:t>
      </w:r>
      <w:r>
        <w:rPr>
          <w:rFonts w:hint="eastAsia" w:ascii="宋体" w:hAnsi="宋体" w:cs="宋体"/>
          <w:lang w:eastAsia="zh-CN"/>
        </w:rPr>
        <w:t>集采机构</w:t>
      </w:r>
      <w:r>
        <w:rPr>
          <w:rFonts w:hint="eastAsia" w:ascii="宋体" w:hAnsi="宋体" w:cs="宋体"/>
        </w:rPr>
        <w:t>提出。</w:t>
      </w:r>
    </w:p>
    <w:p w14:paraId="030BB0C3">
      <w:pPr>
        <w:pStyle w:val="129"/>
        <w:snapToGrid w:val="0"/>
        <w:spacing w:before="0"/>
        <w:ind w:firstLine="480"/>
        <w:rPr>
          <w:rFonts w:ascii="宋体" w:hAnsi="宋体" w:cs="宋体"/>
        </w:rPr>
      </w:pPr>
      <w:r>
        <w:rPr>
          <w:rFonts w:hint="eastAsia" w:ascii="宋体" w:hAnsi="宋体" w:cs="宋体"/>
        </w:rPr>
        <w:t xml:space="preserve">6.2 </w:t>
      </w:r>
      <w:r>
        <w:rPr>
          <w:rFonts w:hint="eastAsia" w:ascii="宋体" w:hAnsi="宋体" w:cs="宋体"/>
          <w:lang w:eastAsia="zh-CN"/>
        </w:rPr>
        <w:t>集采机构</w:t>
      </w:r>
      <w:r>
        <w:rPr>
          <w:rFonts w:hint="eastAsia" w:ascii="宋体" w:hAnsi="宋体" w:cs="宋体"/>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98513E2">
      <w:pPr>
        <w:pStyle w:val="23"/>
        <w:rPr>
          <w:rFonts w:hAnsi="宋体" w:cs="宋体"/>
          <w:sz w:val="18"/>
          <w:szCs w:val="18"/>
          <w:lang w:val="en-US"/>
        </w:rPr>
      </w:pPr>
      <w:r>
        <w:rPr>
          <w:rFonts w:hint="eastAsia" w:hAnsi="宋体" w:cs="宋体"/>
          <w:szCs w:val="24"/>
          <w:lang w:val="en-US"/>
        </w:rPr>
        <w:t xml:space="preserve">    </w:t>
      </w:r>
    </w:p>
    <w:p w14:paraId="6A022463">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14:paraId="2293970A">
      <w:pPr>
        <w:pStyle w:val="34"/>
        <w:spacing w:line="360" w:lineRule="auto"/>
        <w:rPr>
          <w:rFonts w:hAnsi="宋体" w:cs="宋体"/>
          <w:b/>
          <w:sz w:val="24"/>
          <w:szCs w:val="24"/>
        </w:rPr>
      </w:pPr>
      <w:r>
        <w:rPr>
          <w:rFonts w:hint="eastAsia" w:hAnsi="宋体" w:cs="宋体"/>
          <w:b/>
          <w:sz w:val="24"/>
          <w:szCs w:val="24"/>
        </w:rPr>
        <w:t>7. 招标文件的获取</w:t>
      </w:r>
    </w:p>
    <w:p w14:paraId="59613EB9">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w:t>
      </w:r>
    </w:p>
    <w:p w14:paraId="4EA2C6F6">
      <w:pPr>
        <w:pStyle w:val="34"/>
        <w:spacing w:line="360" w:lineRule="auto"/>
        <w:rPr>
          <w:rFonts w:hAnsi="宋体" w:cs="宋体"/>
          <w:b/>
          <w:sz w:val="24"/>
          <w:szCs w:val="24"/>
        </w:rPr>
      </w:pPr>
      <w:r>
        <w:rPr>
          <w:rFonts w:hint="eastAsia" w:hAnsi="宋体" w:cs="宋体"/>
          <w:b/>
          <w:sz w:val="24"/>
          <w:szCs w:val="24"/>
        </w:rPr>
        <w:t>8.开标前答疑会或现场考察</w:t>
      </w:r>
    </w:p>
    <w:p w14:paraId="6A000360">
      <w:pPr>
        <w:pStyle w:val="34"/>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4D95CC5E">
      <w:pPr>
        <w:pStyle w:val="34"/>
        <w:spacing w:line="360" w:lineRule="auto"/>
        <w:rPr>
          <w:rFonts w:hAnsi="宋体" w:cs="宋体"/>
          <w:b/>
          <w:szCs w:val="24"/>
        </w:rPr>
      </w:pPr>
      <w:r>
        <w:rPr>
          <w:rFonts w:hint="eastAsia" w:hAnsi="宋体" w:cs="宋体"/>
          <w:b/>
          <w:kern w:val="28"/>
          <w:sz w:val="24"/>
          <w:szCs w:val="24"/>
        </w:rPr>
        <w:t>9.投标保证金</w:t>
      </w:r>
    </w:p>
    <w:p w14:paraId="480B563C">
      <w:pPr>
        <w:pStyle w:val="1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7DDE895D">
      <w:pPr>
        <w:pStyle w:val="34"/>
        <w:spacing w:line="360" w:lineRule="auto"/>
        <w:rPr>
          <w:rFonts w:hAnsi="宋体" w:cs="宋体"/>
          <w:b/>
          <w:sz w:val="24"/>
          <w:szCs w:val="24"/>
        </w:rPr>
      </w:pPr>
      <w:r>
        <w:rPr>
          <w:rFonts w:hint="eastAsia" w:hAnsi="宋体" w:cs="宋体"/>
          <w:b/>
          <w:sz w:val="24"/>
          <w:szCs w:val="24"/>
        </w:rPr>
        <w:t>10. 投标文件的语言</w:t>
      </w:r>
    </w:p>
    <w:p w14:paraId="63A72DD4">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519D6542">
      <w:pPr>
        <w:pStyle w:val="34"/>
        <w:spacing w:line="360" w:lineRule="auto"/>
        <w:rPr>
          <w:rFonts w:hAnsi="宋体" w:cs="宋体"/>
          <w:b/>
          <w:sz w:val="24"/>
          <w:szCs w:val="24"/>
        </w:rPr>
      </w:pPr>
      <w:r>
        <w:rPr>
          <w:rFonts w:hint="eastAsia" w:hAnsi="宋体" w:cs="宋体"/>
          <w:b/>
          <w:sz w:val="24"/>
          <w:szCs w:val="24"/>
        </w:rPr>
        <w:t>11. 投标文件的组成</w:t>
      </w:r>
    </w:p>
    <w:p w14:paraId="7BE91CB7">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65C70FAC">
      <w:pPr>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14:paraId="090A3171">
      <w:pPr>
        <w:snapToGrid w:val="0"/>
        <w:spacing w:line="360" w:lineRule="auto"/>
        <w:ind w:firstLine="960" w:firstLineChars="400"/>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w:t>
      </w:r>
      <w:r>
        <w:rPr>
          <w:rFonts w:hint="eastAsia" w:ascii="宋体" w:hAnsi="宋体" w:cs="宋体"/>
          <w:snapToGrid w:val="0"/>
          <w:color w:val="FF0000"/>
          <w:kern w:val="28"/>
          <w:sz w:val="24"/>
          <w:szCs w:val="20"/>
        </w:rPr>
        <w:t>（如果有)</w:t>
      </w:r>
      <w:r>
        <w:rPr>
          <w:rFonts w:hint="eastAsia" w:ascii="宋体" w:hAnsi="宋体" w:cs="宋体"/>
          <w:snapToGrid w:val="0"/>
          <w:kern w:val="28"/>
          <w:sz w:val="24"/>
          <w:szCs w:val="20"/>
        </w:rPr>
        <w:t>；</w:t>
      </w:r>
    </w:p>
    <w:p w14:paraId="53DF31C3">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color w:val="FF0000"/>
          <w:kern w:val="28"/>
          <w:sz w:val="24"/>
          <w:szCs w:val="20"/>
        </w:rPr>
        <w:t>（如果有)</w:t>
      </w:r>
      <w:r>
        <w:rPr>
          <w:rFonts w:hint="eastAsia" w:ascii="宋体" w:hAnsi="宋体" w:cs="宋体"/>
          <w:sz w:val="24"/>
        </w:rPr>
        <w:t>；</w:t>
      </w:r>
    </w:p>
    <w:p w14:paraId="7D71876E">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color w:val="FF0000"/>
          <w:kern w:val="28"/>
          <w:sz w:val="24"/>
          <w:szCs w:val="20"/>
        </w:rPr>
        <w:t>（如果有)</w:t>
      </w:r>
      <w:r>
        <w:rPr>
          <w:rFonts w:hint="eastAsia" w:ascii="宋体" w:hAnsi="宋体" w:cs="宋体"/>
          <w:sz w:val="24"/>
        </w:rPr>
        <w:t>。</w:t>
      </w:r>
    </w:p>
    <w:p w14:paraId="34ED0DAF">
      <w:pPr>
        <w:snapToGrid w:val="0"/>
        <w:spacing w:line="360" w:lineRule="auto"/>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2C248A98">
      <w:pPr>
        <w:snapToGrid w:val="0"/>
        <w:spacing w:line="360" w:lineRule="auto"/>
        <w:ind w:firstLine="960" w:firstLineChars="400"/>
        <w:rPr>
          <w:rFonts w:ascii="宋体" w:hAnsi="宋体" w:cs="宋体"/>
          <w:sz w:val="24"/>
        </w:rPr>
      </w:pPr>
      <w:r>
        <w:rPr>
          <w:rFonts w:hint="eastAsia" w:ascii="宋体" w:hAnsi="宋体" w:cs="宋体"/>
          <w:sz w:val="24"/>
        </w:rPr>
        <w:t>11.2.1投标函；</w:t>
      </w:r>
      <w:r>
        <w:rPr>
          <w:rFonts w:hint="eastAsia" w:ascii="宋体" w:hAnsi="宋体" w:cs="宋体"/>
          <w:sz w:val="24"/>
          <w:lang w:val="zh-CN"/>
        </w:rPr>
        <w:t xml:space="preserve"> </w:t>
      </w:r>
    </w:p>
    <w:p w14:paraId="4E0323A4">
      <w:pPr>
        <w:snapToGrid w:val="0"/>
        <w:spacing w:line="360" w:lineRule="auto"/>
        <w:ind w:firstLine="960" w:firstLineChars="400"/>
        <w:rPr>
          <w:rFonts w:ascii="宋体" w:hAnsi="宋体" w:cs="宋体"/>
          <w:sz w:val="24"/>
        </w:rPr>
      </w:pPr>
      <w:r>
        <w:rPr>
          <w:rFonts w:hint="eastAsia" w:ascii="宋体" w:hAnsi="宋体" w:cs="宋体"/>
          <w:sz w:val="24"/>
        </w:rPr>
        <w:t>11.2.2授权委托书或法定代表人（单位负责人、自然人本人）身份证明；</w:t>
      </w:r>
    </w:p>
    <w:p w14:paraId="12DD60C6">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color w:val="FF0000"/>
          <w:kern w:val="28"/>
          <w:sz w:val="24"/>
          <w:szCs w:val="20"/>
        </w:rPr>
        <w:t>（如果有)</w:t>
      </w:r>
      <w:r>
        <w:rPr>
          <w:rFonts w:hint="eastAsia" w:ascii="宋体" w:hAnsi="宋体" w:cs="宋体"/>
          <w:sz w:val="24"/>
        </w:rPr>
        <w:t>；</w:t>
      </w:r>
    </w:p>
    <w:p w14:paraId="679866DF">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p>
    <w:p w14:paraId="54AE9E5E">
      <w:pPr>
        <w:snapToGrid w:val="0"/>
        <w:spacing w:line="360" w:lineRule="auto"/>
        <w:ind w:left="420" w:leftChars="200"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p>
    <w:p w14:paraId="0566BB2E">
      <w:pPr>
        <w:snapToGrid w:val="0"/>
        <w:spacing w:line="360" w:lineRule="auto"/>
        <w:ind w:left="420" w:leftChars="200" w:firstLine="480" w:firstLineChars="200"/>
        <w:rPr>
          <w:rFonts w:ascii="宋体" w:hAnsi="宋体" w:eastAsia="宋体" w:cs="宋体"/>
          <w:sz w:val="24"/>
        </w:rPr>
      </w:pPr>
      <w:r>
        <w:rPr>
          <w:rFonts w:hint="eastAsia" w:ascii="宋体" w:hAnsi="宋体" w:cs="宋体"/>
          <w:sz w:val="24"/>
        </w:rPr>
        <w:t>11.2.</w:t>
      </w:r>
      <w:r>
        <w:rPr>
          <w:rFonts w:ascii="宋体" w:hAnsi="宋体" w:cs="宋体"/>
          <w:sz w:val="24"/>
        </w:rPr>
        <w:t>6</w:t>
      </w:r>
      <w:r>
        <w:rPr>
          <w:rFonts w:hint="eastAsia" w:ascii="宋体" w:hAnsi="宋体" w:eastAsia="宋体" w:cs="宋体"/>
          <w:sz w:val="24"/>
        </w:rPr>
        <w:t>投标标的清单；</w:t>
      </w:r>
    </w:p>
    <w:p w14:paraId="6AF18F84">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3E35FBBF">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22594232">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2C674F8D">
      <w:pPr>
        <w:snapToGrid w:val="0"/>
        <w:spacing w:line="360" w:lineRule="auto"/>
        <w:ind w:firstLine="960" w:firstLineChars="400"/>
        <w:rPr>
          <w:rFonts w:hint="eastAsia" w:ascii="宋体" w:hAnsi="宋体" w:cs="宋体"/>
          <w:sz w:val="24"/>
        </w:rPr>
      </w:pPr>
      <w:r>
        <w:rPr>
          <w:rFonts w:hint="eastAsia" w:ascii="宋体" w:hAnsi="宋体" w:cs="宋体"/>
          <w:sz w:val="24"/>
        </w:rPr>
        <w:t>11.3.1开标一览表（报价表）；</w:t>
      </w:r>
    </w:p>
    <w:p w14:paraId="4DC9414F">
      <w:pPr>
        <w:snapToGrid w:val="0"/>
        <w:spacing w:line="360" w:lineRule="auto"/>
        <w:ind w:firstLine="960" w:firstLineChars="400"/>
        <w:rPr>
          <w:rFonts w:hint="default" w:ascii="宋体" w:hAnsi="宋体" w:eastAsia="宋体" w:cs="宋体"/>
          <w:sz w:val="24"/>
          <w:lang w:val="en-US" w:eastAsia="zh-CN"/>
        </w:rPr>
      </w:pPr>
      <w:r>
        <w:rPr>
          <w:rFonts w:hint="eastAsia" w:ascii="宋体" w:hAnsi="宋体" w:eastAsia="宋体" w:cs="宋体"/>
          <w:sz w:val="24"/>
          <w:lang w:val="en-US" w:eastAsia="zh-CN"/>
        </w:rPr>
        <w:t>11.3.</w:t>
      </w:r>
      <w:r>
        <w:rPr>
          <w:rFonts w:hint="eastAsia" w:ascii="宋体" w:hAnsi="宋体" w:cs="宋体"/>
          <w:sz w:val="24"/>
          <w:lang w:val="en-US" w:eastAsia="zh-CN"/>
        </w:rPr>
        <w:t>2</w:t>
      </w:r>
      <w:r>
        <w:rPr>
          <w:rFonts w:hint="eastAsia" w:ascii="宋体" w:hAnsi="宋体" w:eastAsia="宋体" w:cs="宋体"/>
          <w:sz w:val="24"/>
          <w:lang w:val="en-US" w:eastAsia="zh-CN"/>
        </w:rPr>
        <w:t>随机备品备件、专用工具清单（如有）</w:t>
      </w:r>
      <w:r>
        <w:rPr>
          <w:rFonts w:hint="eastAsia" w:ascii="宋体" w:hAnsi="宋体" w:cs="宋体"/>
          <w:sz w:val="24"/>
          <w:lang w:val="en-US" w:eastAsia="zh-CN"/>
        </w:rPr>
        <w:t>；</w:t>
      </w:r>
    </w:p>
    <w:p w14:paraId="5C2882C6">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cs="宋体"/>
          <w:sz w:val="24"/>
          <w:lang w:val="en-US" w:eastAsia="zh-CN"/>
        </w:rPr>
        <w:t>11.3.3</w:t>
      </w:r>
      <w:r>
        <w:rPr>
          <w:rFonts w:hint="eastAsia" w:ascii="宋体" w:hAnsi="宋体" w:eastAsia="宋体" w:cs="宋体"/>
          <w:sz w:val="24"/>
          <w:lang w:val="en-US" w:eastAsia="zh-CN"/>
        </w:rPr>
        <w:t>产品零件、易损件、备品备件报价表（如有）</w:t>
      </w:r>
      <w:r>
        <w:rPr>
          <w:rFonts w:hint="eastAsia" w:ascii="宋体" w:hAnsi="宋体" w:cs="宋体"/>
          <w:sz w:val="24"/>
          <w:lang w:val="en-US" w:eastAsia="zh-CN"/>
        </w:rPr>
        <w:t>；</w:t>
      </w:r>
    </w:p>
    <w:p w14:paraId="71C31B3D">
      <w:pPr>
        <w:snapToGrid w:val="0"/>
        <w:spacing w:line="360" w:lineRule="auto"/>
        <w:ind w:firstLine="960" w:firstLineChars="400"/>
        <w:rPr>
          <w:rFonts w:hint="eastAsia" w:ascii="宋体" w:hAnsi="宋体" w:eastAsia="宋体" w:cs="宋体"/>
          <w:b w:val="0"/>
          <w:bCs w:val="0"/>
          <w:kern w:val="2"/>
          <w:sz w:val="24"/>
          <w:szCs w:val="24"/>
          <w:lang w:val="zh-CN" w:eastAsia="zh-CN" w:bidi="ar-SA"/>
        </w:rPr>
      </w:pPr>
      <w:r>
        <w:rPr>
          <w:rFonts w:hint="eastAsia" w:ascii="宋体" w:hAnsi="宋体" w:eastAsia="宋体" w:cs="宋体"/>
          <w:sz w:val="24"/>
          <w:lang w:val="en-US" w:eastAsia="zh-CN"/>
        </w:rPr>
        <w:t>11.3.</w:t>
      </w:r>
      <w:r>
        <w:rPr>
          <w:rFonts w:hint="eastAsia" w:ascii="宋体" w:hAnsi="宋体" w:cs="宋体"/>
          <w:sz w:val="24"/>
          <w:lang w:val="en-US" w:eastAsia="zh-CN"/>
        </w:rPr>
        <w:t>4</w:t>
      </w:r>
      <w:r>
        <w:rPr>
          <w:rFonts w:hint="eastAsia" w:ascii="宋体" w:hAnsi="宋体" w:eastAsia="宋体" w:cs="宋体"/>
          <w:sz w:val="24"/>
          <w:lang w:val="en-US" w:eastAsia="zh-CN"/>
        </w:rPr>
        <w:t>报价情况说明（如供应商报价低于项目预算</w:t>
      </w:r>
      <w:r>
        <w:rPr>
          <w:rFonts w:hint="eastAsia" w:ascii="宋体" w:hAnsi="宋体" w:cs="宋体"/>
          <w:color w:val="0000FF"/>
          <w:sz w:val="24"/>
          <w:lang w:val="en-US" w:eastAsia="zh-CN"/>
        </w:rPr>
        <w:t>50</w:t>
      </w:r>
      <w:r>
        <w:rPr>
          <w:rFonts w:hint="eastAsia" w:ascii="宋体" w:hAnsi="宋体" w:eastAsia="宋体" w:cs="宋体"/>
          <w:sz w:val="24"/>
          <w:lang w:val="en-US" w:eastAsia="zh-CN"/>
        </w:rPr>
        <w:t>%的，应当提交本文档，详细阐述不影响产品质量或者诚信履约</w:t>
      </w:r>
      <w:r>
        <w:rPr>
          <w:rFonts w:hint="eastAsia" w:ascii="宋体" w:hAnsi="宋体" w:eastAsia="宋体" w:cs="宋体"/>
          <w:b w:val="0"/>
          <w:bCs w:val="0"/>
          <w:kern w:val="2"/>
          <w:sz w:val="24"/>
          <w:szCs w:val="24"/>
          <w:lang w:val="en-US" w:eastAsia="zh-CN" w:bidi="ar-SA"/>
        </w:rPr>
        <w:t>的具体原因）；</w:t>
      </w:r>
    </w:p>
    <w:p w14:paraId="00B51153">
      <w:pPr>
        <w:snapToGrid w:val="0"/>
        <w:spacing w:line="360" w:lineRule="auto"/>
        <w:ind w:firstLine="960" w:firstLineChars="4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11.3.</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中小企业声明函</w:t>
      </w:r>
      <w:r>
        <w:rPr>
          <w:rFonts w:hint="eastAsia" w:ascii="宋体" w:hAnsi="宋体" w:eastAsia="宋体" w:cs="宋体"/>
          <w:color w:val="auto"/>
          <w:sz w:val="24"/>
          <w:lang w:val="zh-CN" w:eastAsia="zh-CN"/>
        </w:rPr>
        <w:t>（如有）；</w:t>
      </w:r>
    </w:p>
    <w:p w14:paraId="2B9F72DB">
      <w:pPr>
        <w:snapToGrid w:val="0"/>
        <w:spacing w:line="360" w:lineRule="auto"/>
        <w:ind w:firstLine="960" w:firstLineChars="400"/>
        <w:rPr>
          <w:rFonts w:hint="eastAsia" w:ascii="宋体" w:hAnsi="宋体" w:cs="宋体"/>
          <w:color w:val="0000FF"/>
          <w:sz w:val="24"/>
          <w:lang w:val="zh-CN" w:eastAsia="zh-CN"/>
        </w:rPr>
      </w:pPr>
      <w:r>
        <w:rPr>
          <w:rFonts w:hint="eastAsia" w:ascii="宋体" w:hAnsi="宋体" w:cs="宋体"/>
          <w:b w:val="0"/>
          <w:bCs w:val="0"/>
          <w:color w:val="0000FF"/>
          <w:kern w:val="2"/>
          <w:sz w:val="24"/>
          <w:szCs w:val="24"/>
          <w:lang w:val="en-US" w:eastAsia="zh-CN" w:bidi="ar-SA"/>
        </w:rPr>
        <w:t>11.3.6</w:t>
      </w:r>
      <w:r>
        <w:rPr>
          <w:rFonts w:hint="eastAsia" w:ascii="宋体" w:hAnsi="宋体" w:eastAsia="宋体" w:cs="宋体"/>
          <w:color w:val="0000FF"/>
          <w:sz w:val="24"/>
          <w:lang w:val="en-US" w:eastAsia="zh-CN"/>
        </w:rPr>
        <w:t>关于符合本国产品标准的声明函</w:t>
      </w:r>
      <w:r>
        <w:rPr>
          <w:rFonts w:hint="eastAsia" w:ascii="宋体" w:hAnsi="宋体" w:eastAsia="宋体" w:cs="宋体"/>
          <w:color w:val="0000FF"/>
          <w:sz w:val="24"/>
          <w:lang w:val="zh-CN" w:eastAsia="zh-CN"/>
        </w:rPr>
        <w:t>（如有）</w:t>
      </w:r>
      <w:r>
        <w:rPr>
          <w:rFonts w:hint="eastAsia" w:ascii="宋体" w:hAnsi="宋体" w:cs="宋体"/>
          <w:color w:val="0000FF"/>
          <w:sz w:val="24"/>
          <w:lang w:val="zh-CN" w:eastAsia="zh-CN"/>
        </w:rPr>
        <w:t>；</w:t>
      </w:r>
    </w:p>
    <w:p w14:paraId="487765DC">
      <w:pPr>
        <w:snapToGrid w:val="0"/>
        <w:spacing w:line="360" w:lineRule="auto"/>
        <w:ind w:firstLine="960" w:firstLineChars="400"/>
        <w:rPr>
          <w:rFonts w:hint="default"/>
          <w:color w:val="0000FF"/>
          <w:lang w:val="en-US" w:eastAsia="zh-CN"/>
        </w:rPr>
      </w:pPr>
      <w:r>
        <w:rPr>
          <w:rFonts w:hint="eastAsia" w:ascii="宋体" w:hAnsi="宋体" w:cs="宋体"/>
          <w:b w:val="0"/>
          <w:bCs w:val="0"/>
          <w:color w:val="0000FF"/>
          <w:kern w:val="2"/>
          <w:sz w:val="24"/>
          <w:szCs w:val="24"/>
          <w:lang w:val="en-US" w:eastAsia="zh-CN" w:bidi="ar-SA"/>
        </w:rPr>
        <w:t>11.3.7</w:t>
      </w:r>
      <w:r>
        <w:rPr>
          <w:rFonts w:hint="eastAsia" w:ascii="宋体" w:hAnsi="宋体" w:eastAsia="宋体" w:cs="宋体"/>
          <w:color w:val="0000FF"/>
          <w:sz w:val="24"/>
          <w:lang w:val="en-US" w:eastAsia="zh-CN"/>
        </w:rPr>
        <w:t>关于符合本国产品标准</w:t>
      </w:r>
      <w:r>
        <w:rPr>
          <w:rFonts w:hint="eastAsia" w:hAnsi="宋体" w:cs="宋体"/>
          <w:color w:val="0000FF"/>
          <w:sz w:val="24"/>
          <w:lang w:val="en-US" w:eastAsia="zh-CN"/>
        </w:rPr>
        <w:t>的成本占比</w:t>
      </w:r>
      <w:r>
        <w:rPr>
          <w:rFonts w:hint="eastAsia" w:ascii="宋体" w:hAnsi="宋体" w:eastAsia="宋体" w:cs="宋体"/>
          <w:color w:val="0000FF"/>
          <w:sz w:val="24"/>
          <w:lang w:val="en-US" w:eastAsia="zh-CN"/>
        </w:rPr>
        <w:t>的</w:t>
      </w:r>
      <w:r>
        <w:rPr>
          <w:rFonts w:hint="eastAsia" w:hAnsi="宋体" w:cs="宋体"/>
          <w:color w:val="0000FF"/>
          <w:sz w:val="24"/>
          <w:lang w:val="en-US" w:eastAsia="zh-CN"/>
        </w:rPr>
        <w:t>承诺</w:t>
      </w:r>
      <w:r>
        <w:rPr>
          <w:rFonts w:hint="eastAsia" w:ascii="宋体" w:hAnsi="宋体" w:eastAsia="宋体" w:cs="宋体"/>
          <w:color w:val="0000FF"/>
          <w:sz w:val="24"/>
          <w:lang w:val="en-US" w:eastAsia="zh-CN"/>
        </w:rPr>
        <w:t>函</w:t>
      </w:r>
      <w:r>
        <w:rPr>
          <w:rFonts w:hint="eastAsia" w:ascii="宋体" w:hAnsi="宋体" w:eastAsia="宋体" w:cs="宋体"/>
          <w:color w:val="0000FF"/>
          <w:sz w:val="24"/>
          <w:lang w:val="zh-CN" w:eastAsia="zh-CN"/>
        </w:rPr>
        <w:t>（如有）</w:t>
      </w:r>
      <w:r>
        <w:rPr>
          <w:rFonts w:hint="eastAsia" w:hAnsi="宋体" w:cs="宋体"/>
          <w:color w:val="0000FF"/>
          <w:sz w:val="24"/>
          <w:lang w:val="zh-CN" w:eastAsia="zh-CN"/>
        </w:rPr>
        <w:t>。</w:t>
      </w:r>
    </w:p>
    <w:p w14:paraId="049BE6DE">
      <w:pPr>
        <w:spacing w:line="360" w:lineRule="auto"/>
        <w:ind w:firstLine="723" w:firstLineChars="300"/>
        <w:rPr>
          <w:rFonts w:ascii="宋体" w:hAnsi="宋体" w:cs="宋体"/>
          <w:b/>
          <w:sz w:val="24"/>
        </w:rPr>
      </w:pPr>
      <w:r>
        <w:rPr>
          <w:rFonts w:hint="eastAsia" w:ascii="宋体" w:hAnsi="宋体" w:cs="宋体"/>
          <w:b/>
          <w:sz w:val="24"/>
        </w:rPr>
        <w:t>投标文件含有采购人不能接受的附加条件的，投标无效；</w:t>
      </w:r>
    </w:p>
    <w:p w14:paraId="5007FBEC">
      <w:pPr>
        <w:spacing w:line="360" w:lineRule="auto"/>
        <w:ind w:firstLine="723" w:firstLineChars="300"/>
        <w:rPr>
          <w:rFonts w:ascii="宋体" w:hAnsi="宋体" w:cs="宋体"/>
          <w:b/>
          <w:sz w:val="24"/>
          <w:szCs w:val="21"/>
        </w:rPr>
      </w:pPr>
      <w:r>
        <w:rPr>
          <w:rFonts w:hint="eastAsia" w:ascii="宋体" w:hAnsi="宋体" w:cs="宋体"/>
          <w:b/>
          <w:sz w:val="24"/>
        </w:rPr>
        <w:t>投标人提供虚假材料投标的，投标无效。</w:t>
      </w:r>
    </w:p>
    <w:p w14:paraId="7776FF8C">
      <w:pPr>
        <w:pStyle w:val="129"/>
        <w:snapToGrid w:val="0"/>
        <w:spacing w:before="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226AC452">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32F957D">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D129AAC">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71708AFC">
      <w:pPr>
        <w:snapToGrid w:val="0"/>
        <w:spacing w:line="360" w:lineRule="auto"/>
        <w:rPr>
          <w:rFonts w:ascii="宋体" w:hAnsi="宋体" w:cs="宋体"/>
          <w:b/>
          <w:sz w:val="24"/>
        </w:rPr>
      </w:pPr>
      <w:r>
        <w:rPr>
          <w:rFonts w:hint="eastAsia" w:ascii="宋体" w:hAnsi="宋体" w:cs="宋体"/>
          <w:b/>
          <w:sz w:val="24"/>
        </w:rPr>
        <w:t>13.投标文件的签署、盖章</w:t>
      </w:r>
    </w:p>
    <w:p w14:paraId="1C93AE1B">
      <w:pPr>
        <w:pStyle w:val="129"/>
        <w:snapToGrid w:val="0"/>
        <w:spacing w:before="0"/>
        <w:ind w:firstLine="480"/>
        <w:rPr>
          <w:rFonts w:ascii="宋体" w:hAnsi="宋体" w:cs="宋体"/>
          <w:b/>
          <w:u w:val="single"/>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u w:val="single"/>
        </w:rPr>
        <w:t>▲投标人的投标文件未按照招标文件要求签署、盖章的，其投标无效</w:t>
      </w:r>
      <w:r>
        <w:rPr>
          <w:rFonts w:hint="eastAsia" w:ascii="宋体" w:hAnsi="宋体" w:cs="宋体"/>
          <w:szCs w:val="24"/>
          <w:u w:val="single"/>
        </w:rPr>
        <w:t>。</w:t>
      </w:r>
    </w:p>
    <w:p w14:paraId="2C22DA00">
      <w:pPr>
        <w:pStyle w:val="129"/>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500ED3A6">
      <w:pPr>
        <w:pStyle w:val="129"/>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14:paraId="7056493A">
      <w:pPr>
        <w:pStyle w:val="129"/>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3D65E406">
      <w:pPr>
        <w:pStyle w:val="129"/>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F2638BC">
      <w:pPr>
        <w:pStyle w:val="129"/>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407D89EE">
      <w:pPr>
        <w:pStyle w:val="129"/>
        <w:spacing w:before="0"/>
        <w:ind w:firstLine="480"/>
        <w:rPr>
          <w:rFonts w:ascii="宋体" w:hAnsi="宋体" w:cs="宋体"/>
          <w:szCs w:val="24"/>
        </w:rPr>
      </w:pPr>
      <w:r>
        <w:rPr>
          <w:rFonts w:hint="eastAsia" w:ascii="宋体" w:hAnsi="宋体" w:cs="宋体"/>
          <w:szCs w:val="24"/>
        </w:rPr>
        <w:t>14.3采购人、</w:t>
      </w:r>
      <w:r>
        <w:rPr>
          <w:rFonts w:hint="eastAsia" w:ascii="宋体" w:hAnsi="宋体" w:cs="宋体"/>
          <w:szCs w:val="24"/>
          <w:lang w:eastAsia="zh-CN"/>
        </w:rPr>
        <w:t>集采机构</w:t>
      </w:r>
      <w:r>
        <w:rPr>
          <w:rFonts w:hint="eastAsia" w:ascii="宋体" w:hAnsi="宋体" w:cs="宋体"/>
          <w:szCs w:val="24"/>
        </w:rPr>
        <w:t>可以视情况延长投标文件提交的截止时间。在上述情况下，</w:t>
      </w:r>
      <w:r>
        <w:rPr>
          <w:rFonts w:hint="eastAsia" w:ascii="宋体" w:hAnsi="宋体" w:cs="宋体"/>
          <w:szCs w:val="24"/>
          <w:lang w:eastAsia="zh-CN"/>
        </w:rPr>
        <w:t>集采机构</w:t>
      </w:r>
      <w:r>
        <w:rPr>
          <w:rFonts w:hint="eastAsia" w:ascii="宋体" w:hAnsi="宋体" w:cs="宋体"/>
          <w:szCs w:val="24"/>
        </w:rPr>
        <w:t>与投标人以前在投标截止期方面的全部权利、责任和义务，将适用于延长至新的投标截止期。</w:t>
      </w:r>
    </w:p>
    <w:p w14:paraId="26510545">
      <w:pPr>
        <w:pStyle w:val="34"/>
        <w:spacing w:line="360" w:lineRule="auto"/>
        <w:rPr>
          <w:rFonts w:hAnsi="宋体" w:cs="宋体"/>
          <w:b/>
          <w:sz w:val="24"/>
          <w:szCs w:val="24"/>
        </w:rPr>
      </w:pPr>
      <w:r>
        <w:rPr>
          <w:rFonts w:hint="eastAsia" w:hAnsi="宋体" w:cs="宋体"/>
          <w:b/>
          <w:sz w:val="24"/>
          <w:szCs w:val="24"/>
        </w:rPr>
        <w:t>15.备份投标文件</w:t>
      </w:r>
    </w:p>
    <w:p w14:paraId="793E3042">
      <w:pPr>
        <w:pStyle w:val="34"/>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15.1投标人在电子交易平台传输递交投标文件后，还可以在投标截止时间前直接提交备份投标文件1份，</w:t>
      </w:r>
      <w:r>
        <w:rPr>
          <w:rFonts w:hint="eastAsia" w:hAnsi="宋体" w:cs="宋体"/>
          <w:b/>
          <w:sz w:val="24"/>
          <w:szCs w:val="24"/>
        </w:rPr>
        <w:t>但采购人、</w:t>
      </w:r>
      <w:r>
        <w:rPr>
          <w:rFonts w:hint="eastAsia" w:hAnsi="宋体" w:cs="宋体"/>
          <w:b/>
          <w:sz w:val="24"/>
          <w:szCs w:val="24"/>
          <w:lang w:eastAsia="zh-CN"/>
        </w:rPr>
        <w:t>集采机构</w:t>
      </w:r>
      <w:r>
        <w:rPr>
          <w:rFonts w:hint="eastAsia" w:hAnsi="宋体" w:cs="宋体"/>
          <w:b/>
          <w:sz w:val="24"/>
          <w:szCs w:val="24"/>
        </w:rPr>
        <w:t>不强制或变相强制投标人提交备份投标文件。</w:t>
      </w:r>
    </w:p>
    <w:p w14:paraId="76401C8B">
      <w:pPr>
        <w:pStyle w:val="34"/>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w:t>
      </w:r>
      <w:r>
        <w:rPr>
          <w:rFonts w:hint="eastAsia" w:hAnsi="宋体" w:cs="宋体"/>
          <w:sz w:val="24"/>
          <w:lang w:val="en-US" w:eastAsia="zh-CN"/>
        </w:rPr>
        <w:t>等存储介质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09440158">
      <w:pPr>
        <w:pStyle w:val="34"/>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w:t>
      </w:r>
      <w:r>
        <w:rPr>
          <w:rFonts w:hint="eastAsia" w:hAnsi="宋体" w:cs="宋体"/>
          <w:sz w:val="24"/>
          <w:szCs w:val="24"/>
          <w:lang w:eastAsia="zh-CN"/>
        </w:rPr>
        <w:t>集采机构</w:t>
      </w:r>
      <w:r>
        <w:rPr>
          <w:rFonts w:hint="eastAsia" w:hAnsi="宋体" w:cs="宋体"/>
          <w:sz w:val="24"/>
          <w:szCs w:val="24"/>
        </w:rPr>
        <w:t>，</w:t>
      </w:r>
      <w:r>
        <w:rPr>
          <w:rFonts w:hint="eastAsia" w:hAnsi="宋体" w:cs="宋体"/>
          <w:sz w:val="24"/>
          <w:szCs w:val="24"/>
          <w:lang w:eastAsia="zh-CN"/>
        </w:rPr>
        <w:t>集采机构</w:t>
      </w:r>
      <w:r>
        <w:rPr>
          <w:rFonts w:hint="eastAsia" w:hAnsi="宋体" w:cs="宋体"/>
          <w:sz w:val="24"/>
          <w:szCs w:val="24"/>
        </w:rPr>
        <w:t>将拒绝接受逾期送达的备份投标文件。</w:t>
      </w:r>
    </w:p>
    <w:p w14:paraId="6DE46810">
      <w:pPr>
        <w:pStyle w:val="34"/>
        <w:spacing w:line="360" w:lineRule="auto"/>
        <w:ind w:firstLine="479" w:firstLineChars="199"/>
        <w:rPr>
          <w:rFonts w:hAnsi="宋体" w:cs="宋体"/>
          <w:b/>
          <w:sz w:val="24"/>
          <w:szCs w:val="24"/>
        </w:rPr>
      </w:pPr>
      <w:r>
        <w:rPr>
          <w:rFonts w:hint="eastAsia" w:hAnsi="宋体" w:cs="宋体"/>
          <w:b/>
          <w:sz w:val="24"/>
          <w:szCs w:val="24"/>
        </w:rPr>
        <w:t>15.</w:t>
      </w:r>
      <w:r>
        <w:rPr>
          <w:rFonts w:hint="eastAsia" w:hAnsi="宋体" w:cs="宋体"/>
          <w:b/>
          <w:sz w:val="24"/>
          <w:szCs w:val="24"/>
          <w:lang w:val="en-US" w:eastAsia="zh-CN"/>
        </w:rPr>
        <w:t>4</w:t>
      </w:r>
      <w:r>
        <w:rPr>
          <w:rFonts w:hint="eastAsia" w:hAnsi="宋体" w:cs="宋体"/>
          <w:b/>
          <w:sz w:val="24"/>
          <w:szCs w:val="24"/>
        </w:rPr>
        <w:t>投标人仅提交备份投标文件，未在电子交易平台传输递交投标文件的，投标无效。</w:t>
      </w:r>
    </w:p>
    <w:p w14:paraId="18C41C9B">
      <w:pPr>
        <w:pStyle w:val="129"/>
        <w:spacing w:before="0"/>
        <w:ind w:firstLine="0" w:firstLineChars="0"/>
        <w:rPr>
          <w:rFonts w:ascii="宋体" w:hAnsi="宋体" w:cs="宋体"/>
          <w:b/>
          <w:szCs w:val="24"/>
        </w:rPr>
      </w:pPr>
      <w:r>
        <w:rPr>
          <w:rFonts w:hint="eastAsia" w:ascii="宋体" w:hAnsi="宋体" w:cs="宋体"/>
          <w:b/>
          <w:szCs w:val="24"/>
        </w:rPr>
        <w:t>16.投标文件的无效处理</w:t>
      </w:r>
    </w:p>
    <w:p w14:paraId="54FFEF81">
      <w:pPr>
        <w:pStyle w:val="26"/>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2774A2C3">
      <w:pPr>
        <w:pStyle w:val="129"/>
        <w:spacing w:before="0"/>
        <w:ind w:firstLine="0" w:firstLineChars="0"/>
        <w:rPr>
          <w:rFonts w:ascii="宋体" w:hAnsi="宋体" w:cs="宋体"/>
          <w:b/>
          <w:szCs w:val="24"/>
        </w:rPr>
      </w:pPr>
      <w:r>
        <w:rPr>
          <w:rFonts w:hint="eastAsia" w:ascii="宋体" w:hAnsi="宋体" w:cs="宋体"/>
          <w:b/>
          <w:szCs w:val="24"/>
        </w:rPr>
        <w:t>17.投标有效期</w:t>
      </w:r>
    </w:p>
    <w:p w14:paraId="7D010373">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6F6A890F">
      <w:pPr>
        <w:pStyle w:val="129"/>
        <w:spacing w:before="0"/>
        <w:ind w:firstLine="480"/>
        <w:rPr>
          <w:rFonts w:ascii="宋体" w:hAnsi="宋体" w:cs="宋体"/>
        </w:rPr>
      </w:pPr>
      <w:r>
        <w:rPr>
          <w:rFonts w:hint="eastAsia" w:ascii="宋体" w:hAnsi="宋体" w:cs="宋体"/>
        </w:rPr>
        <w:t>17.2投标文件合格投递后，自投标截止日期起，在投标有效期内有效。</w:t>
      </w:r>
    </w:p>
    <w:p w14:paraId="29054D40">
      <w:pPr>
        <w:pStyle w:val="129"/>
        <w:spacing w:before="0"/>
        <w:ind w:firstLine="480"/>
        <w:rPr>
          <w:rFonts w:ascii="宋体" w:hAnsi="宋体" w:cs="宋体"/>
        </w:rPr>
      </w:pPr>
      <w:r>
        <w:rPr>
          <w:rFonts w:hint="eastAsia" w:ascii="宋体" w:hAnsi="宋体" w:cs="宋体"/>
        </w:rPr>
        <w:t>17.3在原定投标有效期满之前，如果出现特殊情况，</w:t>
      </w:r>
      <w:r>
        <w:rPr>
          <w:rFonts w:hint="eastAsia" w:ascii="宋体" w:hAnsi="宋体" w:cs="宋体"/>
          <w:lang w:eastAsia="zh-CN"/>
        </w:rPr>
        <w:t>集采机构</w:t>
      </w:r>
      <w:r>
        <w:rPr>
          <w:rFonts w:hint="eastAsia" w:ascii="宋体" w:hAnsi="宋体" w:cs="宋体"/>
        </w:rPr>
        <w:t>可以以书面形式通知投标人延长投标有效期。投标人同意延长的，不得要求或被允许修改其投标文件，投标人拒绝延长的，其投标无效。</w:t>
      </w:r>
    </w:p>
    <w:p w14:paraId="49DF11A0">
      <w:pPr>
        <w:pStyle w:val="129"/>
        <w:spacing w:before="0"/>
        <w:ind w:firstLine="643"/>
        <w:rPr>
          <w:rFonts w:ascii="宋体" w:hAnsi="宋体" w:cs="宋体"/>
          <w:b/>
          <w:sz w:val="32"/>
        </w:rPr>
      </w:pPr>
    </w:p>
    <w:p w14:paraId="5C5C8D9E">
      <w:pPr>
        <w:pStyle w:val="129"/>
        <w:spacing w:before="0"/>
        <w:ind w:firstLine="1928" w:firstLineChars="600"/>
        <w:rPr>
          <w:rFonts w:ascii="宋体" w:hAnsi="宋体" w:cs="宋体"/>
          <w:b/>
          <w:sz w:val="32"/>
        </w:rPr>
      </w:pPr>
      <w:r>
        <w:rPr>
          <w:rFonts w:hint="eastAsia" w:ascii="宋体" w:hAnsi="宋体" w:cs="宋体"/>
          <w:b/>
          <w:sz w:val="32"/>
        </w:rPr>
        <w:t>四、开标、资格审查与信用信息查询</w:t>
      </w:r>
    </w:p>
    <w:p w14:paraId="0FC29BDB">
      <w:pPr>
        <w:pStyle w:val="555"/>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54C3B26D">
      <w:pPr>
        <w:pStyle w:val="555"/>
        <w:spacing w:before="0" w:line="360" w:lineRule="auto"/>
        <w:ind w:left="0" w:firstLine="480" w:firstLineChars="200"/>
        <w:contextualSpacing/>
        <w:rPr>
          <w:rFonts w:ascii="宋体" w:hAnsi="宋体" w:cs="宋体"/>
          <w:sz w:val="24"/>
        </w:rPr>
      </w:pPr>
      <w:r>
        <w:rPr>
          <w:rFonts w:hint="eastAsia" w:ascii="宋体" w:hAnsi="宋体" w:cs="宋体"/>
          <w:sz w:val="24"/>
        </w:rPr>
        <w:t>18.1</w:t>
      </w:r>
      <w:r>
        <w:rPr>
          <w:rFonts w:hint="eastAsia" w:ascii="宋体" w:hAnsi="宋体" w:cs="宋体"/>
          <w:sz w:val="24"/>
          <w:lang w:eastAsia="zh-CN"/>
        </w:rPr>
        <w:t>集采机构</w:t>
      </w:r>
      <w:r>
        <w:rPr>
          <w:rFonts w:hint="eastAsia" w:ascii="宋体" w:hAnsi="宋体" w:cs="宋体"/>
          <w:sz w:val="24"/>
        </w:rPr>
        <w:t>按照招标文件规定的时间通过电子交易平台组织开标，所有投标人均应当准时在线参加。投标人不足3家的，不得开标。</w:t>
      </w:r>
    </w:p>
    <w:p w14:paraId="6494C7CE">
      <w:pPr>
        <w:pStyle w:val="555"/>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w:t>
      </w:r>
      <w:r>
        <w:rPr>
          <w:rFonts w:hint="eastAsia" w:ascii="宋体" w:hAnsi="宋体" w:cs="宋体"/>
          <w:sz w:val="24"/>
          <w:lang w:eastAsia="zh-CN"/>
        </w:rPr>
        <w:t>集采机构</w:t>
      </w:r>
      <w:r>
        <w:rPr>
          <w:rFonts w:hint="eastAsia" w:ascii="宋体" w:hAnsi="宋体" w:cs="宋体"/>
          <w:sz w:val="24"/>
        </w:rPr>
        <w:t>依托电子交易平台发起开始解密指令，投标人按照平台提示和招标文件的规定在半小时内完成在线解密。</w:t>
      </w:r>
    </w:p>
    <w:p w14:paraId="4CECF527">
      <w:pPr>
        <w:pStyle w:val="555"/>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193CC6C0">
      <w:pPr>
        <w:widowControl/>
        <w:spacing w:before="100" w:beforeAutospacing="1" w:after="240" w:line="360" w:lineRule="auto"/>
        <w:jc w:val="left"/>
        <w:rPr>
          <w:rFonts w:ascii="宋体" w:hAnsi="宋体" w:cs="宋体"/>
          <w:b/>
          <w:sz w:val="24"/>
          <w:szCs w:val="20"/>
        </w:rPr>
      </w:pPr>
      <w:r>
        <w:rPr>
          <w:rFonts w:hint="eastAsia" w:ascii="宋体" w:hAnsi="宋体" w:cs="宋体"/>
          <w:b/>
          <w:sz w:val="24"/>
          <w:szCs w:val="20"/>
        </w:rPr>
        <w:t>　19、资格审查</w:t>
      </w:r>
    </w:p>
    <w:p w14:paraId="7C104C05">
      <w:pPr>
        <w:snapToGrid w:val="0"/>
        <w:spacing w:line="360" w:lineRule="auto"/>
        <w:ind w:firstLine="480" w:firstLineChars="200"/>
        <w:rPr>
          <w:rFonts w:ascii="宋体" w:hAnsi="宋体" w:cs="宋体"/>
          <w:sz w:val="24"/>
        </w:rPr>
      </w:pPr>
      <w:r>
        <w:rPr>
          <w:rFonts w:hint="eastAsia" w:ascii="宋体" w:hAnsi="宋体" w:cs="宋体"/>
          <w:kern w:val="0"/>
          <w:sz w:val="24"/>
        </w:rPr>
        <w:t>19.</w:t>
      </w:r>
      <w:r>
        <w:rPr>
          <w:rFonts w:hint="eastAsia" w:ascii="宋体" w:hAnsi="宋体" w:cs="宋体"/>
          <w:kern w:val="0"/>
          <w:sz w:val="24"/>
          <w:lang w:val="en-US" w:eastAsia="zh-CN"/>
        </w:rPr>
        <w:t>1</w:t>
      </w:r>
      <w:r>
        <w:rPr>
          <w:rFonts w:hint="eastAsia" w:ascii="宋体" w:hAnsi="宋体" w:cs="宋体"/>
          <w:sz w:val="24"/>
        </w:rPr>
        <w:t>采购人或</w:t>
      </w:r>
      <w:r>
        <w:rPr>
          <w:rFonts w:hint="eastAsia" w:ascii="宋体" w:hAnsi="宋体" w:cs="宋体"/>
          <w:sz w:val="24"/>
          <w:lang w:eastAsia="zh-CN"/>
        </w:rPr>
        <w:t>集采机构</w:t>
      </w:r>
      <w:r>
        <w:rPr>
          <w:rFonts w:hint="eastAsia" w:ascii="宋体" w:hAnsi="宋体" w:cs="宋体"/>
          <w:sz w:val="24"/>
        </w:rPr>
        <w:t>依据法律法规和招标文件的规定，对投标人的资格进行审查。</w:t>
      </w:r>
    </w:p>
    <w:p w14:paraId="2504FB13">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kern w:val="0"/>
          <w:szCs w:val="24"/>
          <w:lang w:val="en-US" w:eastAsia="zh-CN"/>
        </w:rPr>
        <w:t>2</w:t>
      </w:r>
      <w:r>
        <w:rPr>
          <w:rFonts w:hint="eastAsia" w:ascii="宋体" w:hAnsi="宋体" w:cs="宋体"/>
          <w:kern w:val="0"/>
          <w:szCs w:val="24"/>
        </w:rPr>
        <w:t>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4242564B">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3</w:t>
      </w:r>
      <w:r>
        <w:rPr>
          <w:rFonts w:hint="eastAsia" w:ascii="宋体" w:hAnsi="宋体" w:cs="宋体"/>
        </w:rPr>
        <w:t>对未通过资格审查的投标人，采购人或</w:t>
      </w:r>
      <w:r>
        <w:rPr>
          <w:rFonts w:hint="eastAsia" w:ascii="宋体" w:hAnsi="宋体" w:cs="宋体"/>
          <w:lang w:eastAsia="zh-CN"/>
        </w:rPr>
        <w:t>集采机构</w:t>
      </w:r>
      <w:r>
        <w:rPr>
          <w:rFonts w:hint="eastAsia" w:ascii="宋体" w:hAnsi="宋体" w:cs="宋体"/>
        </w:rPr>
        <w:t>告知其未通过的原因。</w:t>
      </w:r>
    </w:p>
    <w:p w14:paraId="4225AD3E">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4</w:t>
      </w:r>
      <w:r>
        <w:rPr>
          <w:rFonts w:hint="eastAsia" w:ascii="宋体" w:hAnsi="宋体" w:cs="宋体"/>
        </w:rPr>
        <w:t>合格投标人不足3家的，不再评标。</w:t>
      </w:r>
    </w:p>
    <w:p w14:paraId="36F07719">
      <w:pPr>
        <w:pStyle w:val="129"/>
        <w:spacing w:before="0"/>
        <w:ind w:firstLine="0" w:firstLineChars="0"/>
        <w:rPr>
          <w:rFonts w:ascii="宋体" w:hAnsi="宋体" w:cs="宋体"/>
          <w:b/>
          <w:szCs w:val="24"/>
        </w:rPr>
      </w:pPr>
      <w:r>
        <w:rPr>
          <w:rFonts w:hint="eastAsia" w:ascii="宋体" w:hAnsi="宋体" w:cs="宋体"/>
          <w:b/>
          <w:szCs w:val="24"/>
        </w:rPr>
        <w:t>20、信用信息查询</w:t>
      </w:r>
    </w:p>
    <w:p w14:paraId="1301EAC3">
      <w:pPr>
        <w:pStyle w:val="129"/>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kern w:val="0"/>
          <w:szCs w:val="24"/>
          <w:lang w:eastAsia="zh-CN"/>
        </w:rPr>
        <w:t>集采机构</w:t>
      </w:r>
      <w:r>
        <w:rPr>
          <w:rFonts w:hint="eastAsia" w:ascii="宋体" w:hAnsi="宋体" w:cs="宋体"/>
          <w:kern w:val="0"/>
          <w:szCs w:val="24"/>
        </w:rPr>
        <w:t>将在资格审查时通过“信用中国”网站(www.creditchina.gov.cn)、中国政府采购网(www.ccgp.gov.cn)渠道查询投标人</w:t>
      </w:r>
      <w:r>
        <w:rPr>
          <w:rFonts w:hint="eastAsia" w:ascii="宋体" w:hAnsi="宋体" w:cs="宋体"/>
          <w:kern w:val="0"/>
          <w:szCs w:val="24"/>
          <w:lang w:eastAsia="zh-CN"/>
        </w:rPr>
        <w:t>开标</w:t>
      </w:r>
      <w:r>
        <w:rPr>
          <w:rFonts w:hint="eastAsia" w:ascii="宋体" w:hAnsi="宋体" w:cs="宋体"/>
          <w:kern w:val="0"/>
          <w:szCs w:val="24"/>
        </w:rPr>
        <w:t>时的信用记录。</w:t>
      </w:r>
    </w:p>
    <w:p w14:paraId="2289D5E1">
      <w:pPr>
        <w:pStyle w:val="129"/>
        <w:spacing w:before="0"/>
        <w:ind w:firstLine="495" w:firstLineChars="0"/>
        <w:rPr>
          <w:rFonts w:ascii="宋体" w:hAnsi="宋体" w:cs="宋体"/>
          <w:kern w:val="0"/>
          <w:szCs w:val="24"/>
        </w:rPr>
      </w:pPr>
      <w:r>
        <w:rPr>
          <w:rFonts w:hint="eastAsia" w:ascii="宋体" w:hAnsi="宋体" w:cs="宋体"/>
          <w:kern w:val="0"/>
          <w:szCs w:val="24"/>
        </w:rPr>
        <w:t>20.</w:t>
      </w:r>
      <w:r>
        <w:rPr>
          <w:rFonts w:hint="eastAsia" w:ascii="宋体" w:hAnsi="宋体" w:cs="宋体"/>
          <w:kern w:val="0"/>
          <w:szCs w:val="24"/>
          <w:lang w:val="en-US" w:eastAsia="zh-CN"/>
        </w:rPr>
        <w:t>2</w:t>
      </w:r>
      <w:r>
        <w:rPr>
          <w:rFonts w:hint="eastAsia" w:ascii="宋体" w:hAnsi="宋体" w:cs="宋体"/>
          <w:kern w:val="0"/>
          <w:szCs w:val="24"/>
        </w:rPr>
        <w:t>信用信息的使用规则：经查询列入失信被执行人名单、重大税收违法案件当事人名单、政府采购严重违法失信行为记录名单的投标人将被拒绝参与政府采购活动。</w:t>
      </w:r>
    </w:p>
    <w:p w14:paraId="06E51ACC">
      <w:pPr>
        <w:pStyle w:val="129"/>
        <w:spacing w:before="0"/>
        <w:ind w:firstLine="480"/>
        <w:rPr>
          <w:rFonts w:ascii="宋体" w:hAnsi="宋体" w:cs="宋体"/>
        </w:rPr>
      </w:pPr>
      <w:r>
        <w:rPr>
          <w:rFonts w:hint="eastAsia" w:ascii="宋体" w:hAnsi="宋体" w:cs="宋体"/>
          <w:kern w:val="0"/>
          <w:szCs w:val="24"/>
        </w:rPr>
        <w:t>20.</w:t>
      </w:r>
      <w:r>
        <w:rPr>
          <w:rFonts w:hint="eastAsia" w:ascii="宋体" w:hAnsi="宋体" w:cs="宋体"/>
          <w:kern w:val="0"/>
          <w:szCs w:val="24"/>
          <w:lang w:val="en-US" w:eastAsia="zh-CN"/>
        </w:rPr>
        <w:t>3</w:t>
      </w:r>
      <w:r>
        <w:rPr>
          <w:rFonts w:hint="eastAsia" w:ascii="宋体" w:hAnsi="宋体" w:cs="宋体"/>
          <w:kern w:val="0"/>
          <w:szCs w:val="24"/>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022523CB">
      <w:pPr>
        <w:pStyle w:val="129"/>
        <w:spacing w:before="0"/>
        <w:ind w:firstLine="0" w:firstLineChars="0"/>
        <w:rPr>
          <w:rFonts w:ascii="宋体" w:hAnsi="宋体" w:cs="宋体"/>
          <w:kern w:val="0"/>
          <w:szCs w:val="24"/>
        </w:rPr>
      </w:pPr>
    </w:p>
    <w:p w14:paraId="40C51A4D">
      <w:pPr>
        <w:snapToGrid w:val="0"/>
        <w:spacing w:line="360" w:lineRule="auto"/>
        <w:jc w:val="center"/>
        <w:outlineLvl w:val="0"/>
        <w:rPr>
          <w:rFonts w:ascii="宋体" w:hAnsi="宋体" w:cs="宋体"/>
          <w:b/>
          <w:sz w:val="36"/>
          <w:szCs w:val="36"/>
        </w:rPr>
      </w:pPr>
      <w:r>
        <w:rPr>
          <w:rFonts w:hint="eastAsia" w:ascii="宋体" w:hAnsi="宋体" w:cs="宋体"/>
          <w:b/>
          <w:sz w:val="36"/>
          <w:szCs w:val="36"/>
        </w:rPr>
        <w:t>五、评标</w:t>
      </w:r>
    </w:p>
    <w:p w14:paraId="036AE985">
      <w:pPr>
        <w:spacing w:line="360" w:lineRule="auto"/>
        <w:rPr>
          <w:rFonts w:ascii="宋体" w:hAnsi="宋体" w:cs="宋体"/>
          <w:b/>
          <w:sz w:val="24"/>
        </w:rPr>
      </w:pPr>
      <w:bookmarkStart w:id="17"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5C116CAA">
      <w:pPr>
        <w:snapToGrid w:val="0"/>
        <w:spacing w:line="360" w:lineRule="auto"/>
        <w:jc w:val="center"/>
        <w:outlineLvl w:val="0"/>
        <w:rPr>
          <w:rFonts w:ascii="宋体" w:hAnsi="宋体" w:cs="宋体"/>
          <w:b/>
          <w:sz w:val="36"/>
          <w:szCs w:val="36"/>
        </w:rPr>
      </w:pPr>
      <w:r>
        <w:rPr>
          <w:rFonts w:hint="eastAsia" w:ascii="宋体" w:hAnsi="宋体" w:cs="宋体"/>
          <w:b/>
          <w:sz w:val="36"/>
          <w:szCs w:val="36"/>
        </w:rPr>
        <w:t>六、定 标</w:t>
      </w:r>
    </w:p>
    <w:p w14:paraId="133A9CC2">
      <w:pPr>
        <w:pStyle w:val="26"/>
        <w:spacing w:line="360" w:lineRule="auto"/>
        <w:ind w:left="479" w:hanging="479" w:hangingChars="199"/>
        <w:rPr>
          <w:rFonts w:cs="宋体"/>
          <w:b/>
        </w:rPr>
      </w:pPr>
      <w:r>
        <w:rPr>
          <w:rFonts w:hint="eastAsia" w:cs="宋体"/>
          <w:b/>
        </w:rPr>
        <w:t>22. 确定中标供应商</w:t>
      </w:r>
    </w:p>
    <w:p w14:paraId="1F8D6440">
      <w:pPr>
        <w:pStyle w:val="129"/>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w:t>
      </w:r>
      <w:r>
        <w:rPr>
          <w:rFonts w:hint="eastAsia" w:ascii="宋体" w:hAnsi="宋体" w:cs="宋体"/>
          <w:szCs w:val="24"/>
          <w:lang w:eastAsia="zh-CN"/>
        </w:rPr>
        <w:t>集采机构</w:t>
      </w:r>
      <w:r>
        <w:rPr>
          <w:rFonts w:hint="eastAsia" w:ascii="宋体" w:hAnsi="宋体" w:cs="宋体"/>
          <w:szCs w:val="24"/>
        </w:rPr>
        <w:t>应当依法及时将评审报告在线送交采购人。</w:t>
      </w:r>
      <w:r>
        <w:rPr>
          <w:rFonts w:hint="eastAsia" w:ascii="宋体" w:hAnsi="宋体" w:cs="宋体"/>
          <w:b/>
          <w:bCs/>
          <w:szCs w:val="24"/>
        </w:rPr>
        <w:t>采购单位应当自收到评审报告之日起2个工作日内对中标供应商的中小企业声明函、相关证书、检测报告、业绩等</w:t>
      </w:r>
      <w:r>
        <w:rPr>
          <w:rFonts w:hint="eastAsia" w:ascii="宋体" w:hAnsi="宋体" w:cs="宋体"/>
          <w:b/>
          <w:bCs/>
          <w:szCs w:val="24"/>
          <w:lang w:eastAsia="zh-CN"/>
        </w:rPr>
        <w:t>材料的真实性进行核查</w:t>
      </w:r>
      <w:r>
        <w:rPr>
          <w:rFonts w:hint="eastAsia" w:ascii="宋体" w:hAnsi="宋体" w:cs="宋体"/>
          <w:b/>
          <w:bCs/>
          <w:szCs w:val="24"/>
        </w:rPr>
        <w:t>，</w:t>
      </w:r>
      <w:r>
        <w:rPr>
          <w:rFonts w:hint="eastAsia" w:ascii="宋体" w:hAnsi="宋体" w:cs="宋体"/>
          <w:b/>
          <w:bCs/>
          <w:szCs w:val="24"/>
          <w:lang w:eastAsia="zh-CN"/>
        </w:rPr>
        <w:t>并</w:t>
      </w:r>
      <w:r>
        <w:rPr>
          <w:rFonts w:hint="eastAsia" w:ascii="宋体" w:hAnsi="宋体" w:cs="宋体"/>
          <w:b/>
          <w:bCs/>
          <w:szCs w:val="24"/>
        </w:rPr>
        <w:t>在线确定中标或者成交供应商。</w:t>
      </w:r>
      <w:r>
        <w:rPr>
          <w:rFonts w:hint="eastAsia" w:ascii="宋体" w:hAnsi="宋体" w:cs="宋体"/>
          <w:szCs w:val="24"/>
        </w:rPr>
        <w:t>中标、成交通知书和中标、成交结果公告应当在规定时间内同时发出。</w:t>
      </w:r>
    </w:p>
    <w:p w14:paraId="72F2B8DE">
      <w:pPr>
        <w:pStyle w:val="129"/>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1F1A8291">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w:t>
      </w:r>
      <w:r>
        <w:rPr>
          <w:rFonts w:hint="eastAsia" w:ascii="宋体" w:hAnsi="宋体" w:cs="宋体"/>
          <w:sz w:val="24"/>
          <w:lang w:eastAsia="zh-CN"/>
        </w:rPr>
        <w:t>集采机构</w:t>
      </w:r>
      <w:r>
        <w:rPr>
          <w:rFonts w:hint="eastAsia" w:ascii="宋体" w:hAnsi="宋体" w:cs="宋体"/>
          <w:sz w:val="24"/>
        </w:rPr>
        <w:t>通过电子交易平台向中标人发出中标通知书，同时编制发布采购结果公告。</w:t>
      </w:r>
      <w:r>
        <w:rPr>
          <w:rFonts w:hint="eastAsia" w:ascii="宋体" w:hAnsi="宋体" w:cs="宋体"/>
          <w:sz w:val="24"/>
          <w:lang w:eastAsia="zh-CN"/>
        </w:rPr>
        <w:t>集采机构</w:t>
      </w:r>
      <w:r>
        <w:rPr>
          <w:rFonts w:hint="eastAsia" w:ascii="宋体" w:hAnsi="宋体" w:cs="宋体"/>
          <w:sz w:val="24"/>
        </w:rPr>
        <w:t>也可以以纸质形式进行中标通知。</w:t>
      </w:r>
    </w:p>
    <w:p w14:paraId="3CB2099F">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w:t>
      </w:r>
      <w:r>
        <w:rPr>
          <w:rFonts w:hint="eastAsia" w:ascii="宋体" w:hAnsi="宋体" w:cs="宋体"/>
          <w:sz w:val="24"/>
          <w:lang w:eastAsia="zh-CN"/>
        </w:rPr>
        <w:t>集采机构</w:t>
      </w:r>
      <w:r>
        <w:rPr>
          <w:rFonts w:hint="eastAsia" w:ascii="宋体" w:hAnsi="宋体" w:cs="宋体"/>
          <w:sz w:val="24"/>
        </w:rPr>
        <w:t>的名称、地址、联系方式，项目名称和项目编号，中标人名称、地址和中标金额，主要中标标的的名称、规格型号、数量、单价、服务要求，开标记录、</w:t>
      </w:r>
      <w:bookmarkStart w:id="18" w:name="_Hlk101184471"/>
      <w:r>
        <w:rPr>
          <w:rFonts w:hint="eastAsia" w:ascii="宋体" w:hAnsi="宋体" w:cs="宋体"/>
          <w:sz w:val="24"/>
        </w:rPr>
        <w:t>资格审查情况、评审专家抽取规则、符合性审查情况、</w:t>
      </w:r>
      <w:bookmarkEnd w:id="18"/>
      <w:r>
        <w:rPr>
          <w:rFonts w:hint="eastAsia" w:ascii="宋体" w:hAnsi="宋体" w:cs="宋体"/>
          <w:sz w:val="24"/>
        </w:rPr>
        <w:t>未中标情况说明、中标公告期限以及评审专家名单、评分汇总及明细。</w:t>
      </w:r>
    </w:p>
    <w:p w14:paraId="57F68D0A">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165CFAF3">
      <w:pPr>
        <w:snapToGrid w:val="0"/>
        <w:spacing w:line="360" w:lineRule="auto"/>
        <w:ind w:left="120" w:leftChars="57" w:firstLine="482" w:firstLineChars="150"/>
        <w:jc w:val="center"/>
        <w:rPr>
          <w:rFonts w:ascii="宋体" w:hAnsi="宋体" w:cs="宋体"/>
          <w:b/>
          <w:sz w:val="32"/>
        </w:rPr>
      </w:pPr>
    </w:p>
    <w:p w14:paraId="0314E903">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14:paraId="17F1C459">
      <w:pPr>
        <w:pStyle w:val="26"/>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0FFDD105">
      <w:pPr>
        <w:pStyle w:val="26"/>
        <w:spacing w:line="360" w:lineRule="auto"/>
        <w:ind w:left="479" w:hanging="479" w:hangingChars="199"/>
        <w:rPr>
          <w:rFonts w:cs="宋体"/>
          <w:b/>
        </w:rPr>
      </w:pPr>
      <w:r>
        <w:rPr>
          <w:rFonts w:hint="eastAsia" w:cs="宋体"/>
          <w:b/>
        </w:rPr>
        <w:t>25. 合同的签订</w:t>
      </w:r>
    </w:p>
    <w:p w14:paraId="71334A85">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3EF4987A">
      <w:pPr>
        <w:pStyle w:val="129"/>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29E3ECB7">
      <w:pPr>
        <w:pStyle w:val="129"/>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66528C09">
      <w:pPr>
        <w:pStyle w:val="129"/>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026F81BC">
      <w:pPr>
        <w:pStyle w:val="129"/>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6A2AC1C4">
      <w:pPr>
        <w:pStyle w:val="26"/>
        <w:spacing w:line="360" w:lineRule="auto"/>
        <w:ind w:left="479" w:hanging="479" w:hangingChars="199"/>
        <w:rPr>
          <w:rFonts w:cs="宋体"/>
          <w:b/>
        </w:rPr>
      </w:pPr>
      <w:r>
        <w:rPr>
          <w:rFonts w:hint="eastAsia" w:cs="宋体"/>
          <w:b/>
        </w:rPr>
        <w:t>26. 履约保证金</w:t>
      </w:r>
    </w:p>
    <w:p w14:paraId="3D58838E">
      <w:pPr>
        <w:tabs>
          <w:tab w:val="left" w:pos="0"/>
        </w:tabs>
        <w:spacing w:line="360" w:lineRule="auto"/>
        <w:ind w:firstLine="482"/>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w:t>
      </w:r>
      <w:r>
        <w:rPr>
          <w:rFonts w:hint="eastAsia" w:ascii="宋体" w:hAnsi="宋体" w:cs="宋体"/>
          <w:sz w:val="24"/>
          <w:highlight w:val="none"/>
        </w:rPr>
        <w:t>，鼓励根据项目特点、供应商诚信等因素免收履约保证金或降低缴纳比例</w:t>
      </w:r>
      <w:r>
        <w:rPr>
          <w:rFonts w:hint="eastAsia" w:ascii="宋体" w:hAnsi="宋体" w:cs="宋体"/>
          <w:sz w:val="24"/>
        </w:rPr>
        <w:t>。鼓励和支持供应商以银行、保险公司出具的保函形式提供履约保证金。采购人不得拒收履约保函，项目验收结束后应及时退还，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7C336399">
      <w:pPr>
        <w:pStyle w:val="3"/>
        <w:ind w:left="0" w:firstLine="480" w:firstLineChars="200"/>
        <w:rPr>
          <w:rFonts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42C7076C">
      <w:pPr>
        <w:pStyle w:val="3"/>
        <w:rPr>
          <w:highlight w:val="none"/>
        </w:rPr>
      </w:pPr>
      <w:r>
        <w:rPr>
          <w:rFonts w:ascii="宋体" w:hAnsi="宋体" w:eastAsia="宋体"/>
          <w:b/>
          <w:bCs/>
          <w:sz w:val="24"/>
          <w:szCs w:val="32"/>
          <w:highlight w:val="none"/>
          <w:lang w:val="en-US"/>
        </w:rPr>
        <w:t>27.预付款</w:t>
      </w:r>
    </w:p>
    <w:p w14:paraId="0E99C482">
      <w:pPr>
        <w:adjustRightInd/>
        <w:spacing w:line="360" w:lineRule="auto"/>
        <w:ind w:firstLine="480" w:firstLineChars="200"/>
        <w:rPr>
          <w:highlight w:val="none"/>
        </w:rPr>
      </w:pPr>
      <w:r>
        <w:rPr>
          <w:rFonts w:hint="eastAsia" w:ascii="宋体" w:hAnsi="宋体"/>
          <w:sz w:val="24"/>
          <w:highlight w:val="none"/>
        </w:rPr>
        <w:t>采购单位应当在政府采购合同中约定预付款，对中小企业合同预付款比例原则上不低于合同金额的</w:t>
      </w:r>
      <w:r>
        <w:rPr>
          <w:rFonts w:ascii="宋体" w:hAnsi="宋体"/>
          <w:sz w:val="24"/>
          <w:highlight w:val="none"/>
        </w:rPr>
        <w:t>40％</w:t>
      </w:r>
      <w:r>
        <w:rPr>
          <w:rFonts w:hint="eastAsia" w:ascii="宋体" w:hAnsi="宋体"/>
          <w:sz w:val="24"/>
          <w:highlight w:val="none"/>
        </w:rPr>
        <w:t>，不高于合同金额的</w:t>
      </w:r>
      <w:r>
        <w:rPr>
          <w:rFonts w:ascii="宋体" w:hAnsi="宋体"/>
          <w:sz w:val="24"/>
          <w:highlight w:val="none"/>
        </w:rPr>
        <w:t>70%；项目分年安排预算的，每年预付款比例</w:t>
      </w:r>
      <w:r>
        <w:rPr>
          <w:rFonts w:hint="eastAsia" w:ascii="宋体" w:hAnsi="宋体"/>
          <w:sz w:val="24"/>
        </w:rPr>
        <w:t>不低于</w:t>
      </w:r>
      <w:r>
        <w:rPr>
          <w:rFonts w:ascii="宋体" w:hAnsi="宋体"/>
          <w:sz w:val="24"/>
          <w:highlight w:val="none"/>
        </w:rPr>
        <w:t>项目年度计划支付资金额的40％</w:t>
      </w:r>
      <w:r>
        <w:rPr>
          <w:rFonts w:hint="eastAsia" w:ascii="宋体" w:hAnsi="宋体"/>
          <w:sz w:val="24"/>
          <w:highlight w:val="none"/>
        </w:rPr>
        <w:t>，不高于合同金额的</w:t>
      </w:r>
      <w:r>
        <w:rPr>
          <w:rFonts w:ascii="宋体" w:hAnsi="宋体"/>
          <w:sz w:val="24"/>
          <w:highlight w:val="none"/>
        </w:rPr>
        <w:t>70%；采购项目实施以人工投入为主的，</w:t>
      </w:r>
      <w:r>
        <w:rPr>
          <w:rFonts w:hint="eastAsia" w:ascii="宋体" w:hAnsi="宋体"/>
          <w:sz w:val="24"/>
          <w:highlight w:val="none"/>
        </w:rPr>
        <w:t>可适当降低预付款比例，但不得低于</w:t>
      </w:r>
      <w:r>
        <w:rPr>
          <w:rFonts w:ascii="宋体" w:hAnsi="宋体"/>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sz w:val="24"/>
          <w:highlight w:val="none"/>
        </w:rPr>
        <w:t>供应商</w:t>
      </w:r>
      <w:r>
        <w:rPr>
          <w:rFonts w:ascii="宋体" w:hAnsi="宋体"/>
          <w:sz w:val="24"/>
          <w:highlight w:val="none"/>
        </w:rPr>
        <w:t>明确表示无需预付款或者主动要求降低预付款比例的，</w:t>
      </w:r>
      <w:r>
        <w:rPr>
          <w:rFonts w:hint="eastAsia" w:ascii="宋体" w:hAnsi="宋体"/>
          <w:sz w:val="24"/>
          <w:highlight w:val="none"/>
        </w:rPr>
        <w:t>采购单位</w:t>
      </w:r>
      <w:r>
        <w:rPr>
          <w:rFonts w:ascii="宋体" w:hAnsi="宋体"/>
          <w:sz w:val="24"/>
          <w:highlight w:val="none"/>
        </w:rPr>
        <w:t>可不适用前述规定。</w:t>
      </w:r>
      <w:r>
        <w:rPr>
          <w:rFonts w:hint="eastAsia" w:ascii="宋体" w:hAnsi="宋体"/>
          <w:sz w:val="24"/>
          <w:highlight w:val="none"/>
        </w:rPr>
        <w:t>采购单位</w:t>
      </w:r>
      <w:r>
        <w:rPr>
          <w:rFonts w:ascii="宋体" w:hAnsi="宋体"/>
          <w:sz w:val="24"/>
          <w:highlight w:val="none"/>
        </w:rPr>
        <w:t>根据项目特点、供应商诚信等因素，可以要求</w:t>
      </w:r>
      <w:r>
        <w:rPr>
          <w:rFonts w:hint="eastAsia" w:ascii="宋体" w:hAnsi="宋体"/>
          <w:sz w:val="24"/>
          <w:highlight w:val="none"/>
        </w:rPr>
        <w:t>供应商</w:t>
      </w:r>
      <w:r>
        <w:rPr>
          <w:rFonts w:ascii="宋体" w:hAnsi="宋体"/>
          <w:sz w:val="24"/>
          <w:highlight w:val="none"/>
        </w:rPr>
        <w:t>提交银行、保险公司等金融机构出具的预付款保函或其他担保措施。政府采购预付款应在合同生效以及具备实施条件后5个工作日内支付。</w:t>
      </w:r>
      <w:r>
        <w:rPr>
          <w:rFonts w:hint="eastAsia" w:ascii="宋体" w:hAnsi="宋体"/>
          <w:sz w:val="24"/>
          <w:highlight w:val="none"/>
        </w:rPr>
        <w:t>政府采购工程以及与工程建设有关的货物、服务，采用招标方式采购的，预付款从其相关规定。供应商可登录政采云前台大厅选择金融服务</w:t>
      </w:r>
      <w:r>
        <w:rPr>
          <w:rFonts w:ascii="宋体" w:hAnsi="宋体"/>
          <w:sz w:val="24"/>
          <w:highlight w:val="none"/>
        </w:rPr>
        <w:t xml:space="preserve"> - </w:t>
      </w:r>
      <w:r>
        <w:rPr>
          <w:rFonts w:hint="eastAsia" w:ascii="宋体" w:hAnsi="宋体"/>
          <w:sz w:val="24"/>
          <w:highlight w:val="none"/>
        </w:rPr>
        <w:t>【保函保险服务】出具预付款保函，具体步骤：选择产品—填写供应商信息—选择中标项目—确认信息—等待保险</w:t>
      </w:r>
      <w:r>
        <w:rPr>
          <w:rFonts w:ascii="宋体" w:hAnsi="宋体"/>
          <w:sz w:val="24"/>
          <w:highlight w:val="none"/>
        </w:rPr>
        <w:t>/保函受理—确认保单—支付保费—成功出单。政</w:t>
      </w:r>
      <w:r>
        <w:rPr>
          <w:rFonts w:hint="eastAsia" w:ascii="宋体" w:hAnsi="宋体"/>
          <w:sz w:val="24"/>
          <w:highlight w:val="none"/>
        </w:rPr>
        <w:t>采云金融专线</w:t>
      </w:r>
      <w:r>
        <w:rPr>
          <w:rFonts w:ascii="宋体" w:hAnsi="宋体"/>
          <w:sz w:val="24"/>
          <w:highlight w:val="none"/>
        </w:rPr>
        <w:t>400-903-9583。</w:t>
      </w:r>
    </w:p>
    <w:p w14:paraId="1EFEE3F1"/>
    <w:p w14:paraId="708655EF">
      <w:pPr>
        <w:snapToGrid w:val="0"/>
        <w:spacing w:line="360" w:lineRule="auto"/>
        <w:ind w:firstLine="3357" w:firstLineChars="1045"/>
        <w:rPr>
          <w:rFonts w:ascii="宋体" w:hAnsi="宋体" w:cs="宋体"/>
          <w:b/>
          <w:sz w:val="32"/>
        </w:rPr>
      </w:pPr>
    </w:p>
    <w:p w14:paraId="7BC83316">
      <w:pPr>
        <w:snapToGrid w:val="0"/>
        <w:spacing w:line="360" w:lineRule="auto"/>
        <w:ind w:firstLine="3357" w:firstLineChars="1045"/>
        <w:rPr>
          <w:rFonts w:ascii="宋体" w:hAnsi="宋体" w:cs="宋体"/>
          <w:b/>
          <w:sz w:val="24"/>
        </w:rPr>
      </w:pPr>
      <w:r>
        <w:rPr>
          <w:rFonts w:hint="eastAsia" w:ascii="宋体" w:hAnsi="宋体" w:cs="宋体"/>
          <w:b/>
          <w:sz w:val="32"/>
        </w:rPr>
        <w:t>八、电子交易活动的中止</w:t>
      </w:r>
    </w:p>
    <w:p w14:paraId="66087618">
      <w:pPr>
        <w:pStyle w:val="129"/>
        <w:snapToGrid w:val="0"/>
        <w:spacing w:before="0"/>
        <w:ind w:firstLine="0" w:firstLineChars="0"/>
        <w:rPr>
          <w:rFonts w:ascii="宋体" w:hAnsi="宋体" w:cs="宋体"/>
        </w:rPr>
      </w:pPr>
      <w:r>
        <w:rPr>
          <w:rFonts w:ascii="宋体" w:hAnsi="宋体" w:cs="宋体"/>
          <w:b/>
          <w:bCs/>
          <w:sz w:val="24"/>
          <w:szCs w:val="20"/>
        </w:rPr>
        <w:t>2</w:t>
      </w:r>
      <w:r>
        <w:rPr>
          <w:rFonts w:ascii="宋体" w:hAnsi="宋体" w:cs="宋体"/>
          <w:b/>
          <w:bCs/>
          <w:sz w:val="24"/>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集采机构</w:t>
      </w:r>
      <w:r>
        <w:rPr>
          <w:rFonts w:hint="eastAsia" w:ascii="宋体" w:hAnsi="宋体" w:cs="宋体"/>
        </w:rPr>
        <w:t>可中止电子交易活动：</w:t>
      </w:r>
    </w:p>
    <w:p w14:paraId="4D788DF8">
      <w:pPr>
        <w:pStyle w:val="129"/>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28FD694A">
      <w:pPr>
        <w:pStyle w:val="129"/>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0737DB17">
      <w:pPr>
        <w:pStyle w:val="129"/>
        <w:snapToGrid w:val="0"/>
        <w:spacing w:before="0"/>
        <w:ind w:firstLine="480"/>
        <w:rPr>
          <w:rFonts w:ascii="宋体" w:hAnsi="宋体" w:cs="宋体"/>
        </w:rPr>
      </w:pPr>
      <w:r>
        <w:rPr>
          <w:rFonts w:hint="eastAsia" w:ascii="宋体" w:hAnsi="宋体" w:cs="宋体"/>
        </w:rPr>
        <w:t>28.3电子交易平台发现严重安全漏洞，有潜在泄密危险的；</w:t>
      </w:r>
    </w:p>
    <w:p w14:paraId="59E7D2EA">
      <w:pPr>
        <w:pStyle w:val="129"/>
        <w:snapToGrid w:val="0"/>
        <w:spacing w:before="0"/>
        <w:ind w:firstLine="480"/>
        <w:rPr>
          <w:rFonts w:ascii="宋体" w:hAnsi="宋体" w:cs="宋体"/>
        </w:rPr>
      </w:pPr>
      <w:r>
        <w:rPr>
          <w:rFonts w:hint="eastAsia" w:ascii="宋体" w:hAnsi="宋体" w:cs="宋体"/>
        </w:rPr>
        <w:t xml:space="preserve">28.4病毒发作导致不能进行正常操作的； </w:t>
      </w:r>
    </w:p>
    <w:p w14:paraId="1D7D134E">
      <w:pPr>
        <w:pStyle w:val="129"/>
        <w:snapToGrid w:val="0"/>
        <w:spacing w:before="0"/>
        <w:ind w:firstLine="480"/>
        <w:rPr>
          <w:rFonts w:ascii="宋体" w:hAnsi="宋体" w:cs="宋体"/>
        </w:rPr>
      </w:pPr>
      <w:r>
        <w:rPr>
          <w:rFonts w:hint="eastAsia" w:ascii="宋体" w:hAnsi="宋体" w:cs="宋体"/>
        </w:rPr>
        <w:t>28.5其他无法保证电子交易的公平、公正和安全的情况。</w:t>
      </w:r>
    </w:p>
    <w:p w14:paraId="76BF6E85">
      <w:pPr>
        <w:pStyle w:val="129"/>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2BA3BB8">
      <w:pPr>
        <w:tabs>
          <w:tab w:val="left" w:pos="0"/>
        </w:tabs>
        <w:spacing w:line="360" w:lineRule="auto"/>
        <w:ind w:firstLine="480"/>
        <w:rPr>
          <w:rFonts w:ascii="宋体" w:hAnsi="宋体" w:cs="宋体"/>
          <w:sz w:val="24"/>
        </w:rPr>
      </w:pPr>
    </w:p>
    <w:p w14:paraId="30233D32">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九、验收</w:t>
      </w:r>
    </w:p>
    <w:p w14:paraId="73EF205A">
      <w:pPr>
        <w:pStyle w:val="26"/>
        <w:spacing w:line="360" w:lineRule="auto"/>
        <w:ind w:firstLine="0" w:firstLineChars="0"/>
        <w:rPr>
          <w:rFonts w:cs="宋体"/>
          <w:b/>
        </w:rPr>
      </w:pPr>
      <w:r>
        <w:rPr>
          <w:rFonts w:hint="eastAsia" w:cs="宋体"/>
          <w:b/>
        </w:rPr>
        <w:t>30.验收</w:t>
      </w:r>
    </w:p>
    <w:p w14:paraId="335529D9">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B7E733">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0B8E4786">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1B66F55">
      <w:pPr>
        <w:tabs>
          <w:tab w:val="left" w:pos="0"/>
        </w:tabs>
        <w:spacing w:line="360" w:lineRule="auto"/>
        <w:ind w:firstLine="480"/>
        <w:rPr>
          <w:rFonts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7"/>
      <w:bookmarkStart w:id="19" w:name="_Hlt68072990"/>
      <w:bookmarkEnd w:id="19"/>
      <w:bookmarkStart w:id="20" w:name="_Hlt68073093"/>
      <w:bookmarkEnd w:id="20"/>
      <w:bookmarkStart w:id="21" w:name="_Hlt68072998"/>
      <w:bookmarkEnd w:id="21"/>
      <w:bookmarkStart w:id="22" w:name="_Hlt75236290"/>
      <w:bookmarkEnd w:id="22"/>
      <w:bookmarkStart w:id="23" w:name="_Hlt68403820"/>
      <w:bookmarkEnd w:id="23"/>
      <w:bookmarkStart w:id="24" w:name="_Hlt74714665"/>
      <w:bookmarkEnd w:id="24"/>
      <w:bookmarkStart w:id="25" w:name="_Hlt68057669"/>
      <w:bookmarkEnd w:id="25"/>
      <w:bookmarkStart w:id="26" w:name="_Hlt74730295"/>
      <w:bookmarkEnd w:id="26"/>
      <w:bookmarkStart w:id="27" w:name="_Hlt75236101"/>
      <w:bookmarkEnd w:id="27"/>
      <w:bookmarkStart w:id="28" w:name="_Hlt75236011"/>
      <w:bookmarkEnd w:id="28"/>
      <w:bookmarkStart w:id="29" w:name="_Hlt74729768"/>
      <w:bookmarkEnd w:id="29"/>
      <w:bookmarkStart w:id="30" w:name="_Hlt74707468"/>
      <w:bookmarkEnd w:id="30"/>
    </w:p>
    <w:p w14:paraId="0B0D687A">
      <w:pPr>
        <w:pStyle w:val="129"/>
        <w:spacing w:before="0"/>
        <w:ind w:firstLine="480"/>
        <w:rPr>
          <w:rFonts w:hint="eastAsia" w:asciiTheme="minorEastAsia" w:hAnsiTheme="minorEastAsia" w:eastAsiaTheme="minorEastAsia"/>
          <w:szCs w:val="24"/>
          <w:lang w:val="en-US" w:eastAsia="zh-CN"/>
        </w:rPr>
      </w:pPr>
      <w:r>
        <w:rPr>
          <w:rFonts w:hint="eastAsia" w:cs="Helvetica" w:asciiTheme="minorEastAsia" w:hAnsiTheme="minorEastAsia" w:eastAsiaTheme="minorEastAsia"/>
          <w:kern w:val="0"/>
          <w:sz w:val="24"/>
          <w:szCs w:val="24"/>
          <w:lang w:val="en-US" w:eastAsia="zh-CN" w:bidi="ar-SA"/>
        </w:rPr>
        <w:t>30.5</w:t>
      </w:r>
      <w:r>
        <w:rPr>
          <w:rFonts w:hint="eastAsia" w:asciiTheme="minorEastAsia" w:hAnsiTheme="minorEastAsia" w:eastAsiaTheme="minorEastAsia"/>
          <w:szCs w:val="24"/>
          <w:lang w:val="en-US" w:eastAsia="zh-CN"/>
        </w:rPr>
        <w:t>采购人完成线下履约验收后，应在2个工作日内，在政采云上公布履约验收结果。</w:t>
      </w:r>
    </w:p>
    <w:p w14:paraId="3FE9A1D5">
      <w:pPr>
        <w:pStyle w:val="2"/>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NumType w:fmt="decimal"/>
          <w:cols w:space="720" w:num="1"/>
          <w:titlePg/>
          <w:docGrid w:linePitch="312" w:charSpace="0"/>
        </w:sectPr>
      </w:pPr>
    </w:p>
    <w:bookmarkEnd w:id="15"/>
    <w:bookmarkEnd w:id="16"/>
    <w:p w14:paraId="4CE60429">
      <w:pPr>
        <w:spacing w:line="360" w:lineRule="auto"/>
        <w:jc w:val="center"/>
        <w:outlineLvl w:val="0"/>
        <w:rPr>
          <w:rFonts w:ascii="宋体" w:hAnsi="宋体" w:cs="宋体"/>
          <w:b/>
          <w:color w:val="auto"/>
          <w:sz w:val="36"/>
          <w:szCs w:val="36"/>
        </w:rPr>
      </w:pPr>
      <w:bookmarkStart w:id="31" w:name="第四部分"/>
      <w:r>
        <w:rPr>
          <w:rFonts w:hint="eastAsia" w:ascii="宋体" w:hAnsi="宋体" w:cs="宋体"/>
          <w:b/>
          <w:color w:val="auto"/>
          <w:sz w:val="36"/>
          <w:szCs w:val="36"/>
        </w:rPr>
        <w:t>第三部分   采购需求</w:t>
      </w:r>
    </w:p>
    <w:p w14:paraId="1D8F6D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Segoe UI Symbol"/>
          <w:color w:val="000000"/>
          <w:sz w:val="24"/>
          <w:szCs w:val="24"/>
          <w:u w:val="single"/>
        </w:rPr>
      </w:pPr>
      <w:r>
        <w:rPr>
          <w:rFonts w:hint="eastAsia" w:ascii="宋体" w:hAnsi="宋体" w:eastAsia="宋体" w:cs="Times New Roman"/>
          <w:sz w:val="24"/>
          <w:szCs w:val="24"/>
          <w:u w:val="none"/>
        </w:rPr>
        <w:t>注：</w:t>
      </w:r>
      <w:r>
        <w:rPr>
          <w:rFonts w:hint="eastAsia" w:ascii="宋体" w:hAnsi="宋体" w:eastAsia="宋体" w:cs="Times New Roman"/>
          <w:sz w:val="24"/>
          <w:szCs w:val="24"/>
          <w:u w:val="single"/>
        </w:rPr>
        <w:t>“</w:t>
      </w:r>
      <w:r>
        <w:rPr>
          <w:rFonts w:hint="eastAsia" w:ascii="宋体" w:hAnsi="宋体" w:eastAsia="宋体" w:cs="宋体"/>
          <w:kern w:val="0"/>
          <w:sz w:val="24"/>
          <w:szCs w:val="24"/>
          <w:u w:val="single"/>
        </w:rPr>
        <w:t>▲</w:t>
      </w:r>
      <w:r>
        <w:rPr>
          <w:rFonts w:hint="eastAsia" w:ascii="宋体" w:hAnsi="宋体" w:eastAsia="宋体" w:cs="Times New Roman"/>
          <w:sz w:val="24"/>
          <w:szCs w:val="24"/>
          <w:u w:val="single"/>
        </w:rPr>
        <w:t>”系指实质性要求条款</w:t>
      </w:r>
      <w:r>
        <w:rPr>
          <w:rFonts w:hint="eastAsia" w:ascii="宋体" w:hAnsi="宋体" w:cs="Times New Roman"/>
          <w:sz w:val="24"/>
          <w:szCs w:val="24"/>
          <w:u w:val="single"/>
          <w:lang w:eastAsia="zh-CN"/>
        </w:rPr>
        <w:t>；</w:t>
      </w:r>
      <w:r>
        <w:rPr>
          <w:rFonts w:ascii="宋体" w:hAnsi="宋体" w:eastAsia="宋体" w:cs="Segoe UI Symbol"/>
          <w:color w:val="000000"/>
          <w:sz w:val="24"/>
          <w:szCs w:val="24"/>
          <w:u w:val="single"/>
        </w:rPr>
        <w:t>★</w:t>
      </w:r>
      <w:r>
        <w:rPr>
          <w:rFonts w:hint="eastAsia" w:ascii="宋体" w:hAnsi="宋体" w:eastAsia="宋体" w:cs="Segoe UI Symbol"/>
          <w:color w:val="000000"/>
          <w:sz w:val="24"/>
          <w:szCs w:val="24"/>
          <w:u w:val="single"/>
        </w:rPr>
        <w:t>为重要</w:t>
      </w:r>
      <w:r>
        <w:rPr>
          <w:rFonts w:hint="eastAsia" w:ascii="宋体" w:hAnsi="宋体" w:eastAsia="宋体" w:cs="Segoe UI Symbol"/>
          <w:color w:val="000000"/>
          <w:sz w:val="24"/>
          <w:szCs w:val="24"/>
          <w:u w:val="single"/>
          <w:lang w:eastAsia="zh-CN"/>
        </w:rPr>
        <w:t>评</w:t>
      </w:r>
      <w:r>
        <w:rPr>
          <w:rFonts w:hint="eastAsia" w:ascii="宋体" w:hAnsi="宋体" w:eastAsia="宋体" w:cs="Segoe UI Symbol"/>
          <w:color w:val="000000"/>
          <w:sz w:val="24"/>
          <w:szCs w:val="24"/>
          <w:u w:val="single"/>
        </w:rPr>
        <w:t>分指标</w:t>
      </w:r>
      <w:r>
        <w:rPr>
          <w:rFonts w:hint="eastAsia" w:ascii="宋体" w:hAnsi="宋体" w:cs="Segoe UI Symbol"/>
          <w:color w:val="000000"/>
          <w:sz w:val="24"/>
          <w:szCs w:val="24"/>
          <w:u w:val="single"/>
          <w:lang w:eastAsia="zh-CN"/>
        </w:rPr>
        <w:t>；</w:t>
      </w:r>
      <w:r>
        <w:rPr>
          <w:rFonts w:hint="eastAsia" w:ascii="宋体" w:hAnsi="宋体" w:eastAsia="宋体" w:cs="Segoe UI Symbol"/>
          <w:color w:val="000000"/>
          <w:sz w:val="24"/>
          <w:szCs w:val="24"/>
          <w:u w:val="single"/>
        </w:rPr>
        <w:t>其他的为普通指标。</w:t>
      </w:r>
    </w:p>
    <w:p w14:paraId="7CAEA1DC">
      <w:pPr>
        <w:pStyle w:val="4"/>
        <w:rPr>
          <w:rFonts w:hint="eastAsia" w:ascii="宋体" w:hAnsi="宋体" w:eastAsia="宋体" w:cs="仿宋_GB2312"/>
          <w:color w:val="auto"/>
          <w:kern w:val="2"/>
          <w:sz w:val="24"/>
          <w:szCs w:val="24"/>
          <w:lang w:val="en-US" w:eastAsia="zh-CN" w:bidi="ar-SA"/>
        </w:rPr>
      </w:pPr>
      <w:r>
        <w:rPr>
          <w:rFonts w:hint="eastAsia" w:ascii="宋体" w:hAnsi="宋体" w:cs="仿宋_GB2312"/>
          <w:color w:val="auto"/>
          <w:kern w:val="2"/>
          <w:sz w:val="24"/>
          <w:szCs w:val="24"/>
          <w:lang w:val="en-US" w:eastAsia="zh-CN" w:bidi="ar-SA"/>
        </w:rPr>
        <w:t>一、</w:t>
      </w:r>
      <w:r>
        <w:rPr>
          <w:rFonts w:hint="eastAsia" w:ascii="宋体" w:hAnsi="宋体" w:eastAsia="宋体" w:cs="仿宋_GB2312"/>
          <w:color w:val="auto"/>
          <w:kern w:val="2"/>
          <w:sz w:val="24"/>
          <w:szCs w:val="24"/>
          <w:lang w:val="en-US" w:eastAsia="zh-CN" w:bidi="ar-SA"/>
        </w:rPr>
        <w:t>采购内容</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3"/>
        <w:gridCol w:w="2937"/>
        <w:gridCol w:w="2932"/>
      </w:tblGrid>
      <w:tr w14:paraId="4140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9" w:type="dxa"/>
            <w:noWrap w:val="0"/>
            <w:vAlign w:val="top"/>
          </w:tcPr>
          <w:p w14:paraId="5A4F4AAC">
            <w:pPr>
              <w:tabs>
                <w:tab w:val="left" w:pos="0"/>
              </w:tabs>
              <w:spacing w:line="360" w:lineRule="auto"/>
              <w:jc w:val="center"/>
              <w:rPr>
                <w:rFonts w:hint="eastAsia" w:ascii="宋体" w:hAnsi="宋体" w:cs="宋体"/>
                <w:kern w:val="0"/>
                <w:sz w:val="24"/>
              </w:rPr>
            </w:pPr>
            <w:r>
              <w:rPr>
                <w:rFonts w:hint="eastAsia" w:ascii="宋体" w:hAnsi="宋体" w:cs="宋体"/>
                <w:kern w:val="0"/>
                <w:sz w:val="24"/>
              </w:rPr>
              <w:t>采购内容</w:t>
            </w:r>
          </w:p>
        </w:tc>
        <w:tc>
          <w:tcPr>
            <w:tcW w:w="3039" w:type="dxa"/>
            <w:noWrap w:val="0"/>
            <w:vAlign w:val="top"/>
          </w:tcPr>
          <w:p w14:paraId="6D5D4DCE">
            <w:pPr>
              <w:tabs>
                <w:tab w:val="left" w:pos="0"/>
              </w:tabs>
              <w:spacing w:line="360" w:lineRule="auto"/>
              <w:jc w:val="center"/>
              <w:rPr>
                <w:rFonts w:hint="eastAsia" w:ascii="宋体" w:hAnsi="宋体" w:cs="宋体"/>
                <w:kern w:val="0"/>
                <w:sz w:val="24"/>
              </w:rPr>
            </w:pPr>
            <w:r>
              <w:rPr>
                <w:rFonts w:hint="eastAsia" w:ascii="宋体" w:hAnsi="宋体" w:cs="宋体"/>
                <w:kern w:val="0"/>
                <w:sz w:val="24"/>
              </w:rPr>
              <w:t>数量</w:t>
            </w:r>
          </w:p>
        </w:tc>
        <w:tc>
          <w:tcPr>
            <w:tcW w:w="3039" w:type="dxa"/>
            <w:noWrap w:val="0"/>
            <w:vAlign w:val="top"/>
          </w:tcPr>
          <w:p w14:paraId="24D6560A">
            <w:pPr>
              <w:tabs>
                <w:tab w:val="left" w:pos="0"/>
              </w:tabs>
              <w:spacing w:line="360" w:lineRule="auto"/>
              <w:jc w:val="center"/>
              <w:rPr>
                <w:rFonts w:hint="eastAsia" w:ascii="宋体" w:hAnsi="宋体" w:cs="宋体"/>
                <w:kern w:val="0"/>
                <w:sz w:val="24"/>
              </w:rPr>
            </w:pPr>
            <w:r>
              <w:rPr>
                <w:rFonts w:hint="eastAsia" w:ascii="宋体" w:hAnsi="宋体" w:cs="宋体"/>
                <w:kern w:val="0"/>
                <w:sz w:val="24"/>
              </w:rPr>
              <w:t>单位</w:t>
            </w:r>
          </w:p>
        </w:tc>
      </w:tr>
      <w:tr w14:paraId="1372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9" w:type="dxa"/>
            <w:noWrap w:val="0"/>
            <w:vAlign w:val="top"/>
          </w:tcPr>
          <w:p w14:paraId="06E2992F">
            <w:pPr>
              <w:tabs>
                <w:tab w:val="left" w:pos="0"/>
              </w:tabs>
              <w:spacing w:line="360" w:lineRule="auto"/>
              <w:jc w:val="center"/>
              <w:rPr>
                <w:rFonts w:hint="eastAsia" w:ascii="宋体" w:hAnsi="宋体" w:eastAsia="宋体" w:cs="宋体"/>
                <w:kern w:val="0"/>
                <w:sz w:val="24"/>
                <w:lang w:eastAsia="zh-CN"/>
              </w:rPr>
            </w:pPr>
            <w:r>
              <w:rPr>
                <w:rFonts w:hint="eastAsia" w:ascii="宋体" w:hAnsi="宋体" w:cs="宋体"/>
                <w:kern w:val="0"/>
                <w:sz w:val="24"/>
              </w:rPr>
              <w:t>台式计算机</w:t>
            </w:r>
            <w:r>
              <w:rPr>
                <w:rFonts w:hint="eastAsia" w:ascii="宋体" w:hAnsi="宋体" w:cs="宋体"/>
                <w:kern w:val="0"/>
                <w:sz w:val="24"/>
                <w:lang w:eastAsia="zh-CN"/>
              </w:rPr>
              <w:t>（核心产品）</w:t>
            </w:r>
          </w:p>
        </w:tc>
        <w:tc>
          <w:tcPr>
            <w:tcW w:w="3039" w:type="dxa"/>
            <w:noWrap w:val="0"/>
            <w:vAlign w:val="top"/>
          </w:tcPr>
          <w:p w14:paraId="2E4D5E6D">
            <w:pPr>
              <w:tabs>
                <w:tab w:val="left" w:pos="0"/>
              </w:tabs>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490</w:t>
            </w:r>
          </w:p>
        </w:tc>
        <w:tc>
          <w:tcPr>
            <w:tcW w:w="3039" w:type="dxa"/>
            <w:noWrap w:val="0"/>
            <w:vAlign w:val="top"/>
          </w:tcPr>
          <w:p w14:paraId="19C78C63">
            <w:pPr>
              <w:tabs>
                <w:tab w:val="left" w:pos="0"/>
              </w:tabs>
              <w:spacing w:line="360" w:lineRule="auto"/>
              <w:jc w:val="center"/>
              <w:rPr>
                <w:rFonts w:hint="eastAsia" w:ascii="宋体" w:hAnsi="宋体" w:cs="宋体"/>
                <w:kern w:val="0"/>
                <w:sz w:val="24"/>
              </w:rPr>
            </w:pPr>
            <w:r>
              <w:rPr>
                <w:rFonts w:hint="eastAsia" w:ascii="宋体" w:hAnsi="宋体" w:cs="宋体"/>
                <w:kern w:val="0"/>
                <w:sz w:val="24"/>
              </w:rPr>
              <w:t>台</w:t>
            </w:r>
          </w:p>
        </w:tc>
      </w:tr>
      <w:tr w14:paraId="5AF9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9" w:type="dxa"/>
            <w:noWrap w:val="0"/>
            <w:vAlign w:val="top"/>
          </w:tcPr>
          <w:p w14:paraId="3EC402FF">
            <w:pPr>
              <w:tabs>
                <w:tab w:val="left" w:pos="0"/>
              </w:tabs>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操作系统</w:t>
            </w:r>
          </w:p>
        </w:tc>
        <w:tc>
          <w:tcPr>
            <w:tcW w:w="3039" w:type="dxa"/>
            <w:noWrap w:val="0"/>
            <w:vAlign w:val="top"/>
          </w:tcPr>
          <w:p w14:paraId="507E9124">
            <w:pPr>
              <w:tabs>
                <w:tab w:val="left" w:pos="0"/>
              </w:tabs>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490</w:t>
            </w:r>
          </w:p>
        </w:tc>
        <w:tc>
          <w:tcPr>
            <w:tcW w:w="3039" w:type="dxa"/>
            <w:noWrap w:val="0"/>
            <w:vAlign w:val="top"/>
          </w:tcPr>
          <w:p w14:paraId="5628AF86">
            <w:pPr>
              <w:tabs>
                <w:tab w:val="left" w:pos="0"/>
              </w:tabs>
              <w:spacing w:line="36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套</w:t>
            </w:r>
          </w:p>
        </w:tc>
      </w:tr>
      <w:tr w14:paraId="023C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39" w:type="dxa"/>
            <w:noWrap w:val="0"/>
            <w:vAlign w:val="top"/>
          </w:tcPr>
          <w:p w14:paraId="0C6DFB1A">
            <w:pPr>
              <w:tabs>
                <w:tab w:val="left" w:pos="0"/>
              </w:tabs>
              <w:spacing w:line="36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办公软件</w:t>
            </w:r>
          </w:p>
        </w:tc>
        <w:tc>
          <w:tcPr>
            <w:tcW w:w="3039" w:type="dxa"/>
            <w:noWrap w:val="0"/>
            <w:vAlign w:val="top"/>
          </w:tcPr>
          <w:p w14:paraId="607BECBD">
            <w:pPr>
              <w:tabs>
                <w:tab w:val="left" w:pos="0"/>
              </w:tabs>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490</w:t>
            </w:r>
          </w:p>
        </w:tc>
        <w:tc>
          <w:tcPr>
            <w:tcW w:w="3039" w:type="dxa"/>
            <w:noWrap w:val="0"/>
            <w:vAlign w:val="top"/>
          </w:tcPr>
          <w:p w14:paraId="7BA4EBBF">
            <w:pPr>
              <w:tabs>
                <w:tab w:val="left" w:pos="0"/>
              </w:tabs>
              <w:spacing w:line="36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套</w:t>
            </w:r>
          </w:p>
        </w:tc>
      </w:tr>
    </w:tbl>
    <w:p w14:paraId="10D129A8">
      <w:pPr>
        <w:rPr>
          <w:rFonts w:hint="eastAsia" w:ascii="宋体" w:hAnsi="宋体" w:eastAsia="宋体" w:cs="仿宋_GB2312"/>
          <w:color w:val="auto"/>
          <w:kern w:val="2"/>
          <w:sz w:val="24"/>
          <w:szCs w:val="24"/>
          <w:lang w:val="en-US" w:eastAsia="zh-CN" w:bidi="ar-SA"/>
        </w:rPr>
      </w:pPr>
    </w:p>
    <w:p w14:paraId="7D9E7911">
      <w:pPr>
        <w:pStyle w:val="4"/>
        <w:rPr>
          <w:rFonts w:hint="eastAsia" w:ascii="宋体" w:hAnsi="宋体" w:eastAsia="宋体" w:cs="仿宋_GB2312"/>
          <w:color w:val="auto"/>
          <w:kern w:val="2"/>
          <w:sz w:val="24"/>
          <w:szCs w:val="24"/>
          <w:lang w:val="en-US" w:eastAsia="zh-CN" w:bidi="ar-SA"/>
        </w:rPr>
      </w:pPr>
      <w:r>
        <w:rPr>
          <w:rFonts w:hint="eastAsia" w:ascii="宋体" w:hAnsi="宋体" w:cs="仿宋_GB2312"/>
          <w:color w:val="auto"/>
          <w:kern w:val="2"/>
          <w:sz w:val="24"/>
          <w:szCs w:val="24"/>
          <w:lang w:val="en-US" w:eastAsia="zh-CN" w:bidi="ar-SA"/>
        </w:rPr>
        <w:t>二、</w:t>
      </w:r>
      <w:r>
        <w:rPr>
          <w:rFonts w:hint="eastAsia" w:ascii="宋体" w:hAnsi="宋体" w:eastAsia="宋体" w:cs="仿宋_GB2312"/>
          <w:color w:val="auto"/>
          <w:kern w:val="2"/>
          <w:sz w:val="24"/>
          <w:szCs w:val="24"/>
          <w:lang w:val="en-US" w:eastAsia="zh-CN" w:bidi="ar-SA"/>
        </w:rPr>
        <w:t>技术指标</w:t>
      </w:r>
    </w:p>
    <w:p w14:paraId="381EA81E">
      <w:pPr>
        <w:pStyle w:val="23"/>
        <w:keepNext w:val="0"/>
        <w:keepLines w:val="0"/>
        <w:pageBreakBefore w:val="0"/>
        <w:widowControl w:val="0"/>
        <w:kinsoku/>
        <w:wordWrap/>
        <w:overflowPunct/>
        <w:topLinePunct w:val="0"/>
        <w:autoSpaceDE w:val="0"/>
        <w:autoSpaceDN w:val="0"/>
        <w:bidi w:val="0"/>
        <w:adjustRightInd w:val="0"/>
        <w:snapToGrid/>
        <w:ind w:firstLine="480" w:firstLineChars="200"/>
        <w:textAlignment w:val="auto"/>
      </w:pPr>
      <w:r>
        <w:rPr>
          <w:rFonts w:hint="eastAsia" w:hAnsi="宋体"/>
          <w:color w:val="000000" w:themeColor="text1"/>
          <w:u w:val="single"/>
          <w14:textFill>
            <w14:solidFill>
              <w14:schemeClr w14:val="tx1"/>
            </w14:solidFill>
          </w14:textFill>
        </w:rPr>
        <w:t>▲投标人须出具</w:t>
      </w:r>
      <w:r>
        <w:rPr>
          <w:rFonts w:hint="eastAsia" w:hAnsi="宋体"/>
          <w:color w:val="000000" w:themeColor="text1"/>
          <w:u w:val="single"/>
          <w:lang w:eastAsia="zh-CN"/>
          <w14:textFill>
            <w14:solidFill>
              <w14:schemeClr w14:val="tx1"/>
            </w14:solidFill>
          </w14:textFill>
        </w:rPr>
        <w:t>实质性技术响应承诺函</w:t>
      </w:r>
      <w:r>
        <w:rPr>
          <w:rFonts w:hint="eastAsia" w:hAnsi="宋体"/>
          <w:color w:val="000000" w:themeColor="text1"/>
          <w:u w:val="single"/>
          <w14:textFill>
            <w14:solidFill>
              <w14:schemeClr w14:val="tx1"/>
            </w14:solidFill>
          </w14:textFill>
        </w:rPr>
        <w:t>（格式自拟），承诺所投产品符合以下技术参数表格中全部实质性条款。</w:t>
      </w:r>
    </w:p>
    <w:p w14:paraId="02980B29">
      <w:pPr>
        <w:rPr>
          <w:rFonts w:hint="eastAsia"/>
          <w:lang w:val="en-US" w:eastAsia="zh-CN"/>
        </w:rPr>
      </w:pPr>
    </w:p>
    <w:p w14:paraId="1ED059B8">
      <w:pPr>
        <w:ind w:firstLine="241" w:firstLineChars="100"/>
        <w:rPr>
          <w:rFonts w:hint="default"/>
          <w:b/>
          <w:bCs/>
          <w:sz w:val="24"/>
          <w:szCs w:val="24"/>
          <w:lang w:val="en-US" w:eastAsia="zh-CN"/>
        </w:rPr>
      </w:pPr>
      <w:r>
        <w:rPr>
          <w:rFonts w:hint="eastAsia" w:ascii="宋体" w:hAnsi="宋体" w:eastAsia="宋体" w:cs="仿宋_GB2312"/>
          <w:b/>
          <w:bCs/>
          <w:color w:val="auto"/>
          <w:kern w:val="2"/>
          <w:sz w:val="24"/>
          <w:szCs w:val="24"/>
          <w:lang w:val="en-US" w:eastAsia="zh-CN" w:bidi="ar-SA"/>
        </w:rPr>
        <w:t>1</w:t>
      </w:r>
      <w:r>
        <w:rPr>
          <w:rFonts w:hint="eastAsia" w:ascii="宋体" w:hAnsi="宋体" w:cs="仿宋_GB2312"/>
          <w:b/>
          <w:bCs/>
          <w:color w:val="auto"/>
          <w:kern w:val="2"/>
          <w:sz w:val="24"/>
          <w:szCs w:val="24"/>
          <w:lang w:val="en-US" w:eastAsia="zh-CN" w:bidi="ar-SA"/>
        </w:rPr>
        <w:t>、</w:t>
      </w:r>
      <w:r>
        <w:rPr>
          <w:rFonts w:hint="eastAsia" w:ascii="宋体" w:hAnsi="宋体" w:eastAsia="宋体" w:cs="仿宋_GB2312"/>
          <w:b/>
          <w:bCs/>
          <w:color w:val="auto"/>
          <w:kern w:val="2"/>
          <w:sz w:val="24"/>
          <w:szCs w:val="24"/>
          <w:lang w:val="en-US" w:eastAsia="zh-CN" w:bidi="ar-SA"/>
        </w:rPr>
        <w:t>台式计算机</w:t>
      </w:r>
      <w:r>
        <w:rPr>
          <w:rFonts w:hint="eastAsia" w:ascii="宋体" w:hAnsi="宋体" w:cs="仿宋_GB2312"/>
          <w:b/>
          <w:bCs/>
          <w:color w:val="auto"/>
          <w:kern w:val="2"/>
          <w:sz w:val="24"/>
          <w:szCs w:val="24"/>
          <w:lang w:val="en-US" w:eastAsia="zh-CN" w:bidi="ar-SA"/>
        </w:rPr>
        <w:t>（核心产品）</w:t>
      </w:r>
    </w:p>
    <w:tbl>
      <w:tblPr>
        <w:tblStyle w:val="62"/>
        <w:tblW w:w="87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1"/>
        <w:gridCol w:w="805"/>
        <w:gridCol w:w="1138"/>
        <w:gridCol w:w="1228"/>
        <w:gridCol w:w="4995"/>
      </w:tblGrid>
      <w:tr w14:paraId="36B3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A985E74">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F53C87F">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指标分类</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E78ED4F">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84818FB">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二级指标</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BBA3268">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指标要求</w:t>
            </w:r>
          </w:p>
        </w:tc>
      </w:tr>
      <w:tr w14:paraId="227E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5A662A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901130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97DD22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CPU规格</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5898CE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 信息</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FA4A18A">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CPU采用ARM架构，符合安全可靠测评要求，物理核心数≥8，主频≥2.5GHz、末级缓存≥8MB，线程数≥8</w:t>
            </w:r>
          </w:p>
          <w:p w14:paraId="3491BB3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供应商给出 CPU 信息，包含 CPU 型号、物理核心数、主频、末级缓存容量、线程数、热设计功耗及内存的最高速率、通道数和位宽</w:t>
            </w:r>
          </w:p>
        </w:tc>
      </w:tr>
      <w:tr w14:paraId="0AC3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082335A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BA9FBA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CCDB14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内存规格</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7A0DD5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▲内存配置容量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8B6511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≥16GB</w:t>
            </w:r>
          </w:p>
        </w:tc>
      </w:tr>
      <w:tr w14:paraId="2DCE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CB3F20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0F2419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8C60E">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A46ABA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▲内存类型</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305C4F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支持DDR5/LPDDR5及以上内存类型。</w:t>
            </w:r>
          </w:p>
        </w:tc>
      </w:tr>
      <w:tr w14:paraId="6AAA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0F24923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7DC40A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D2E7F">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2521D2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▲内存条配置数量（板载内存不涉及）</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E8D02A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A9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9DF197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41937A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95F16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主板规格</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FA83F0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▲主板集成模块</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5817D7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集成资源扩展模块、计算处理模块、音频扩展模块等，主板的互联拓扑可通过处理器或交换电路实现</w:t>
            </w:r>
          </w:p>
        </w:tc>
      </w:tr>
      <w:tr w14:paraId="0BD8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FA7101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99194F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4F4CF">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11C4EB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▲主板支持的CPU和内存情况</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4946DD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供应商给出主板支持的CPU和内存型号和数量</w:t>
            </w:r>
          </w:p>
        </w:tc>
      </w:tr>
      <w:tr w14:paraId="332E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2E824B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2924AD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FE8B5">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E2102A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主板内置PCIe插槽数量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7DE383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支持PCIe插槽数量不少于2个</w:t>
            </w:r>
          </w:p>
        </w:tc>
      </w:tr>
      <w:tr w14:paraId="0005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EC6E4A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EA3E92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C8B2F">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043424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特殊孔位及接口</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0EE579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70D4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0DF425C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499264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2DE61">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528FEF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▲主板其他内置接口</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0DCF85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供应商给出相关 SATA、M.2、USB 接口数量及占用状态</w:t>
            </w:r>
          </w:p>
        </w:tc>
      </w:tr>
      <w:tr w14:paraId="57B6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B132EC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95940F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4D6B5">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9325FD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▲单内存插槽最大可支持容量（板载内存不涉及）</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CFD410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≥8GB</w:t>
            </w:r>
          </w:p>
        </w:tc>
      </w:tr>
      <w:tr w14:paraId="157C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9FA858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13BABC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387A3">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9076F4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▲内存插槽满配时提供的最高内存总容量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236887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≥16GB</w:t>
            </w:r>
            <w:bookmarkStart w:id="416" w:name="_GoBack"/>
            <w:bookmarkEnd w:id="416"/>
          </w:p>
        </w:tc>
      </w:tr>
      <w:tr w14:paraId="56B6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C6DDA4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5128B6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315ED90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存储设备规格</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05ED9E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▲固态盘数量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91F0A7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6D2C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C7F8DA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10C70F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2E1CD">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DC9EBD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▲固态存储容量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68361A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≥512GB</w:t>
            </w:r>
          </w:p>
        </w:tc>
      </w:tr>
      <w:tr w14:paraId="5306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22E4D5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C1D89F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35B2E">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E1696C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▲机械硬盘数量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5C118F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不需要</w:t>
            </w:r>
          </w:p>
        </w:tc>
      </w:tr>
      <w:tr w14:paraId="553E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18B7EB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9809A3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FF257">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B54D2B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▲机械硬盘总容量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F9B4BB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47B3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A6CB64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395DF5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5501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F346AB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▲机械硬盘转速</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FF4544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6D14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BD67F2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E6B669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CB1E5">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8A1BC6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机械硬盘接口协议</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99063F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27F5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4E7822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65CC83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2E5F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BCB119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▲机械硬盘形态</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6B8705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2EDE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416D25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CD3D82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FA446">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CB1938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固态存储接口协议</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AB20E0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UFS/SATA/PCIe/NVMe 等类型接口协议</w:t>
            </w:r>
          </w:p>
        </w:tc>
      </w:tr>
      <w:tr w14:paraId="249A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EF4850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7E31B8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BA287">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5A60BA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▲固态存储形态</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90B3F9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采用插卡或板载等形态，可选用符合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M.2 或 2.5 寸 SATA 或 mSATA 等标准的插卡形态</w:t>
            </w:r>
          </w:p>
        </w:tc>
      </w:tr>
      <w:tr w14:paraId="0C85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0F5B8D4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178E19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66C89">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B002D6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存储设备扩展盘位</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21B6AA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54055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DFE114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C14E05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BD901">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912336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▲存储设备其他参数要求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12BD26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固态盘应符合 SJ/T 11654 相关规定；</w:t>
            </w:r>
          </w:p>
        </w:tc>
      </w:tr>
      <w:tr w14:paraId="5B36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54F3AF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66A110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0660B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显卡规格</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88080F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▲显卡类型</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C1EA24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集成显卡/独立显卡</w:t>
            </w:r>
          </w:p>
        </w:tc>
      </w:tr>
      <w:tr w14:paraId="2F37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B578D3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6E3600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B4F48">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1CE410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▲显卡显存类型</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698955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若配置独立显卡，显存类型应为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DDR3/DDR4/GDDR5/GDDR6/LPDDR4</w:t>
            </w:r>
          </w:p>
        </w:tc>
      </w:tr>
      <w:tr w14:paraId="0648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B76B43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066050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607C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0974C3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▲显卡显存位宽</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A95413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若配置独立显卡，显存位宽≥16 位</w:t>
            </w:r>
          </w:p>
        </w:tc>
      </w:tr>
      <w:tr w14:paraId="3EE4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49A1D4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7E5F11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D2FAA">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C310F7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▲显卡显存容量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C189E3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若配置独立显卡，显存容量≥1GB，若配置集成显卡，显存容量≥2GB</w:t>
            </w:r>
          </w:p>
        </w:tc>
      </w:tr>
      <w:tr w14:paraId="1754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D161BB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096C0B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3E07B">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7FAFA4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独立显卡接口协议</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988E65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 PCIe 协议版本大于等于 2.0 或 HT （HyperTransport）协议版本大于等于 3.0 的独立显卡接口协议</w:t>
            </w:r>
          </w:p>
        </w:tc>
      </w:tr>
      <w:tr w14:paraId="2FAE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4E1069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FED479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FBB9A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显示设备规格</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672AC7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▲显示屏屏占比</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D10899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14:paraId="07FE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444001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51A049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19AA1">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12B2B1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▲显示屏分辨率</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F67B97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≥1920x1080</w:t>
            </w:r>
          </w:p>
        </w:tc>
      </w:tr>
      <w:tr w14:paraId="1954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CA238B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76735C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B8A08">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26F2F9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显示屏像素密度</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9D69FF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 像素/英寸</w:t>
            </w:r>
          </w:p>
        </w:tc>
      </w:tr>
      <w:tr w14:paraId="2969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750C16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7C7702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ECDF6">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2CE66C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显示屏可视角度</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848B9B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水平≥170 °</w:t>
            </w:r>
          </w:p>
        </w:tc>
      </w:tr>
      <w:tr w14:paraId="266A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9EAF52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980A80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F26C2">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265155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▲显示屏尺寸</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8CB8A2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 英寸</w:t>
            </w:r>
          </w:p>
        </w:tc>
      </w:tr>
      <w:tr w14:paraId="3BAA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361EC3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01CAB6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62E9D">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8C8366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▲显示屏屏幕比例</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49493D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16:9/3:2/21 :9/16 :10 等</w:t>
            </w:r>
          </w:p>
        </w:tc>
      </w:tr>
      <w:tr w14:paraId="1A29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E26B4E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573894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AECB1">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E679E8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▲显示器外观颜色</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96A76A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黑色/白色/银色等商务色系</w:t>
            </w:r>
          </w:p>
        </w:tc>
      </w:tr>
      <w:tr w14:paraId="1BF2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3E207E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1162BE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36D91">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4D6033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▲显示屏防蓝光</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4A9096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支持防蓝光模式，蓝光加权辐射亮度比应≤0.0012W/( ·cd ·sr)（瓦每坎特拉每球面度）</w:t>
            </w:r>
          </w:p>
        </w:tc>
      </w:tr>
      <w:tr w14:paraId="2A4D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3D4D51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821B37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C0182">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8229A8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▲显示屏低频闪</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B48244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显示屏应支持低频闪≤-35dB</w:t>
            </w:r>
          </w:p>
        </w:tc>
      </w:tr>
      <w:tr w14:paraId="022F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A7B23C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BD46C5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3077B">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39836E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▲显示屏防炫目</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1C9F4B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显示屏镜面反射率≤10%</w:t>
            </w:r>
          </w:p>
        </w:tc>
      </w:tr>
      <w:tr w14:paraId="7A33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381E53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4E055C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F6897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外设规格</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651B30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传声器数量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2DDBA2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288E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B7DEC3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98F386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A5C84">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884596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扬声器数量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BFF74A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74B5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8562D8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35B823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057DB">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267C17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▲鼠标数量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3D58D0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3BA3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E01AE2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9E3B8B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8B269">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7E179E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AF0D1F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7A45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DAEEFF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0628C7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7C998">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D2EAE2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2B1BD9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≥0个</w:t>
            </w:r>
          </w:p>
        </w:tc>
      </w:tr>
      <w:tr w14:paraId="6739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12A7A4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A677A9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E85E8">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8A8ACF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光驱数量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2C4146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3C9F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CB6BB6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41F9ED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66E4A">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7C9974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▲键盘按键数目</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FD117A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61键/86键/101键/104键等</w:t>
            </w:r>
          </w:p>
        </w:tc>
      </w:tr>
      <w:tr w14:paraId="61E7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EA013C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3209EB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F3DDB">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33BD0F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摄像头像素</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02142A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00A9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B9BAA7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883251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BD57B">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98B395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摄像头分辨率</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3D138B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0D25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38CD44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12F3C0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F7FEA">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3DFA38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扬声器功率</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3EA387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27E4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0DA27D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500395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039E8">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4009A5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扬声器频率范围</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DB6285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20CA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7A55F9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7E3C7B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9010F">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4D348A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扬声器总谐波失真</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CF13C3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767F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0C8E5A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EA0172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C551A">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0B9FB3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扬声器最大声压级</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466B97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0D15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32B5FC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869D92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01101">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97E7AB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▲键盘连接方式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7BEB12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有线或无线</w:t>
            </w:r>
          </w:p>
        </w:tc>
      </w:tr>
      <w:tr w14:paraId="381D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3D55A0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705669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B4E31">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78BA02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▲键盘键程</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179BF8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2.3mm ~ 4.0mm</w:t>
            </w:r>
          </w:p>
        </w:tc>
      </w:tr>
      <w:tr w14:paraId="7551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2C8D05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B12BC0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06DEE8">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2809CA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▲键盘按键压力</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3D06CB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按键压力应在 0.54 N±0.14N</w:t>
            </w:r>
          </w:p>
        </w:tc>
      </w:tr>
      <w:tr w14:paraId="776B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E3B0B5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CBE029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8CBE4">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85C707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▲有线键盘连接线</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270DC2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米</w:t>
            </w:r>
          </w:p>
        </w:tc>
      </w:tr>
      <w:tr w14:paraId="1657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EA8ED1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B8FE79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DFB83">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623911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▲键盘颜色</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948D63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w:t>
            </w:r>
          </w:p>
        </w:tc>
      </w:tr>
      <w:tr w14:paraId="5122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101F5C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D2C3CC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EA4FD">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96A500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键盘其他要求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49BAD6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键盘外观结构、连接方式、主要功能、安全、电磁兼容性、可靠性应符合GB/T 14081 的相关规定</w:t>
            </w:r>
          </w:p>
        </w:tc>
      </w:tr>
      <w:tr w14:paraId="780F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BA3859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4748C2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4D3A2">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779558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▲鼠标连接方式</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0A359339">
            <w:pPr>
              <w:keepNext w:val="0"/>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有线或无线</w:t>
            </w:r>
          </w:p>
        </w:tc>
      </w:tr>
      <w:tr w14:paraId="67603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8B3DD0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086ADC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937A9">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110FCF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▲有线鼠标连接线</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284E1A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米</w:t>
            </w:r>
          </w:p>
        </w:tc>
      </w:tr>
      <w:tr w14:paraId="1286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17440D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AE3A23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B9E22">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328C3B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▲鼠标DPI分辨率</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65A5EA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800~1600</w:t>
            </w:r>
          </w:p>
        </w:tc>
      </w:tr>
      <w:tr w14:paraId="16BC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B9101B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2D70E4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6263F">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56C6CE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▲鼠标颜色</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6A0E08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w:t>
            </w:r>
          </w:p>
        </w:tc>
      </w:tr>
      <w:tr w14:paraId="2C21C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3005DF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C3D0AC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06866">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D2B043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▲鼠标其他要求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65A234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其它参数应符合GB/T 26245 的相关规定</w:t>
            </w:r>
          </w:p>
        </w:tc>
      </w:tr>
      <w:tr w14:paraId="5D51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E271D0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E9B12C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EADE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8AD139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内置光驱</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34853A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支持内置光驱</w:t>
            </w:r>
          </w:p>
        </w:tc>
      </w:tr>
      <w:tr w14:paraId="0B68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4AE39E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49A34D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5DFA9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网络设备规格</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ED14A3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▲有线网卡数量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7FFDC7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9B8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BCE5C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14FE52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B845D">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40BC6D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无线网卡及天线数量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7B32F9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3D1D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C1695B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858D13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A0074">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2E452F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单无线网卡天线数量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7282CE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2987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66ABE7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F11736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B7CE41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外部接口规格</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0437A2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▲USB接口数量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37D32D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机箱前面板应提供不少于3个USB接口（含2个USB3.0及以上接口）</w:t>
            </w:r>
          </w:p>
        </w:tc>
      </w:tr>
      <w:tr w14:paraId="4EA1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E7399A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632017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41B5E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整机基础规格</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9254AE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USB母座接口要求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5E9E94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5575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7CBEAA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146723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FC4B8">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87088F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▲视频接口数量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44218F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26A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8E14F5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7D9046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2094D">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1C3E63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▲音频接口数量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C2326F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F1C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0324FFD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96B416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3A922">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785C94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存储卡接口数量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181CA5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60E6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739943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4B1ECE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7739F">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A459EF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▲整机外观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843366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 产品表面不应有凹痕、划伤、裂缝、变形和污染等。表面涂层均匀，不应起泡、龟裂、脱落和磨损，金属零部件无锈蚀及其它机械损伤；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 产品表面说明功能的文字、符号、标志，应清晰、端正、牢固；</w:t>
            </w:r>
          </w:p>
        </w:tc>
      </w:tr>
      <w:tr w14:paraId="729D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0C8231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C9C486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DC864">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18C9A8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▲状态指示灯</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6ADA0D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在产品显著位置提供状态指示功能，如运行状态，并由供应商提供详细参数</w:t>
            </w:r>
          </w:p>
        </w:tc>
      </w:tr>
      <w:tr w14:paraId="24A5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CA0086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3283D6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F6244">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00F40E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▲整机结构</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A9F355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 机箱应符合 GB/T 4208、GB/T 26246的相关规定；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 产品内部结构应符合通用部件的安装需求；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 所有输入输出接口应符合相关国家或行业标准；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 产品零部件应紧固无松动，可插拔部件应可靠连接，开关、按钮和其它控制部件应灵活可靠，布局应方便使用；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e) 所有 I/O 连接器及需插接线缆的部位应预留采购人操作空间，方便插拔解锁与插拔线缆；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f) 可插拔板卡插槽部位应预留安装、拆卸或更换板卡空间；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 拆装可能接触到的金属剪口或金属尖角部位应做防划伤处理，以保证安全；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h) 整机内部走线应规整，固线结构和位置要合理可靠并做防割线处理，需便于理线和插拔操作，走线应不影响系统各主要部件组装和拆卸；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i) 如需通过孔走线，过线孔应做防割线处理；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j) 各插头位置和插拔方向应合理，应做到插拔无障碍设计，具备防呆设计，有效避免误操作；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k) 各主要部件拆装无障碍，使用常规工具拆装，无特殊拆装工具需求；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l) 各主要部件拆装步骤要少，各自拆装需避免相互干扰；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 对于整机或零部件外表面为高亮面的，应粘贴保护膜，保护膜需粘贴牢固，运输、组装等过程不易脱落，撕下无残留；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n) 其它要求应符合 GB/T 9813.1 的相关规定。</w:t>
            </w:r>
          </w:p>
        </w:tc>
      </w:tr>
      <w:tr w14:paraId="545E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9A7B5D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A859BB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92D96">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5C51C4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▲机箱防护要求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0CBC0E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机箱应符合GB/T4208中IP20防护要求</w:t>
            </w:r>
          </w:p>
        </w:tc>
      </w:tr>
      <w:tr w14:paraId="54D0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13BA32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CC1A00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972416">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745C39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▲整机噪音</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D92362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产品工作在空闲状态下，产品的声功率级应不超过4.5 Bel</w:t>
            </w:r>
          </w:p>
        </w:tc>
      </w:tr>
      <w:tr w14:paraId="08DA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1BFD76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0B3CB3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06FD1">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2E5DA6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▲整机散热</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BC3C0B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在环境温度 25℃及处理器满载情况下，产品表面温度应符合如下要求：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 出风口在机箱后面板情况下，出风口温度不高于55℃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 可触及面温度不高于45℃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 显示器表面温度：显示屏不高于38℃ , 显示屏上下灯带位置温度（如涉及）不高于40℃ , 出风口温度不高于 45℃。</w:t>
            </w:r>
          </w:p>
        </w:tc>
      </w:tr>
      <w:tr w14:paraId="41AE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89C546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BF5972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221FC">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3FAC72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▲整机能效限定值</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95FE9D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产品能效限定值应达到 GB 28380-2012标准中能效等级2 级及以上</w:t>
            </w:r>
          </w:p>
        </w:tc>
      </w:tr>
      <w:tr w14:paraId="2321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BD7F05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D5B389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A341B">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35628A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▲机身材质</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FC4DD3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塑料/金属等</w:t>
            </w:r>
          </w:p>
        </w:tc>
      </w:tr>
      <w:tr w14:paraId="01022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9D5825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0C541E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01627">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239B2C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▲机身颜色</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1189C9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灰色/黑色等商务色系</w:t>
            </w:r>
          </w:p>
        </w:tc>
      </w:tr>
      <w:tr w14:paraId="6785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CDDAE6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70C9F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产品规格</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D4626">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6F211E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▲机箱尺寸容量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8587C7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机箱体积应不大于 9L</w:t>
            </w:r>
          </w:p>
        </w:tc>
      </w:tr>
      <w:tr w14:paraId="0E44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617D48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CC9278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786ED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CPU性能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A9ABC9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▲CPU物理核数</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B3DB0F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3B0A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0C51368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DA3762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E4D79">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52DF57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▲CPU主频</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D92949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≥2.5GHz</w:t>
            </w:r>
          </w:p>
        </w:tc>
      </w:tr>
      <w:tr w14:paraId="04D1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1C1166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A5B84A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AD541">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120149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▲CPU末级缓存容量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0653CD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≥8MB</w:t>
            </w:r>
          </w:p>
        </w:tc>
      </w:tr>
      <w:tr w14:paraId="3590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3F2F77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063B13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2F7ED">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39BF02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▲CPU支持的内存最高速率</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B2F0AD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≥4000MT/s</w:t>
            </w:r>
          </w:p>
        </w:tc>
      </w:tr>
      <w:tr w14:paraId="724F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F60E92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F495C0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9B639F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内存性能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19CF83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▲内存读写速率</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305870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≥3200MT/s</w:t>
            </w:r>
          </w:p>
        </w:tc>
      </w:tr>
      <w:tr w14:paraId="4E95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635AD7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89FC91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670A39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显卡性能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6F74D5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▲显示分辨率</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E6D318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≥1920x1080</w:t>
            </w:r>
          </w:p>
        </w:tc>
      </w:tr>
      <w:tr w14:paraId="6CFE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93B01C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9C6923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E76F2">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E7FBD0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▲显卡显示芯片核心频率</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075E61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≥300MHz</w:t>
            </w:r>
          </w:p>
        </w:tc>
      </w:tr>
      <w:tr w14:paraId="70E3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274956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75919F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5234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189A3A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▲显存等效频率</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368EA3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≥3000MT/s</w:t>
            </w:r>
          </w:p>
        </w:tc>
      </w:tr>
      <w:tr w14:paraId="4211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0ABBD96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C2F9D3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83E9E">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44E8FB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▲显卡可支持多屏同时显示数量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0FD018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显卡应支持2块屏幕同时显示，分辨率应不低于 1920×1080</w:t>
            </w:r>
          </w:p>
        </w:tc>
      </w:tr>
      <w:tr w14:paraId="2B25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E5E1E8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AC8B9F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9DA55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显示设备性能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B8E86B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▲显示屏刷新率</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AD3A46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≥75Hz</w:t>
            </w:r>
          </w:p>
        </w:tc>
      </w:tr>
      <w:tr w14:paraId="7146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E8A06E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5D6DF7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5B10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33138A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▲显示屏位深</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452F28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 位</w:t>
            </w:r>
          </w:p>
        </w:tc>
      </w:tr>
      <w:tr w14:paraId="1B16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6A87E2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F361C2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A9B3D">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6FC075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▲显示屏色域</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BB037E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 sRGB</w:t>
            </w:r>
          </w:p>
        </w:tc>
      </w:tr>
      <w:tr w14:paraId="4BAD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3C0681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DE78B0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2F132">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F44690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▲显示屏色准</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0203CA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 ≤ 4</w:t>
            </w:r>
          </w:p>
        </w:tc>
      </w:tr>
      <w:tr w14:paraId="2FFB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0D0126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E216F7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16873">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4BE6D3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▲显示屏响应时间</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DFA9CB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≤8ms</w:t>
            </w:r>
          </w:p>
        </w:tc>
      </w:tr>
      <w:tr w14:paraId="144A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005BAE1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1D3C27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14032">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048FE4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▲显示屏亮度</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DE689E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 尼特</w:t>
            </w:r>
          </w:p>
        </w:tc>
      </w:tr>
      <w:tr w14:paraId="3116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02AB79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D4573F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6C377">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A23852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▲显示屏亮度一致性</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C9BC3A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14:paraId="60A6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0BB837B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420F94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5A277">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D1C73C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▲显示屏对比度</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66F8B7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≥1000：1</w:t>
            </w:r>
          </w:p>
        </w:tc>
      </w:tr>
      <w:tr w14:paraId="2A1A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7C840F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9407FA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AD359">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047B5E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▲显示屏其他参数</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CBC0E8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其它参数应符合SJ/T11292 的相关规定</w:t>
            </w:r>
          </w:p>
        </w:tc>
      </w:tr>
      <w:tr w14:paraId="532A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4B0658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5D017E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4FE6C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网络设备性能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9A4DEF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▲有线网卡速率</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7E0719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最高速率应不低于 1000Mbps，应支持 10Mbps、100Mbps、1000Mbps 速率自适应</w:t>
            </w:r>
          </w:p>
        </w:tc>
      </w:tr>
      <w:tr w14:paraId="0D1B0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E3D0F4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688B25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7ED69">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8BD1A1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支持无线网络通信技术协议</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8F5489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支持WAPI或WiFi5.0及以上协议</w:t>
            </w:r>
          </w:p>
        </w:tc>
      </w:tr>
      <w:tr w14:paraId="51325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91823E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2275DB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C8A0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51BEA5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无线网卡频宽</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817682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≥20MHz</w:t>
            </w:r>
          </w:p>
        </w:tc>
      </w:tr>
      <w:tr w14:paraId="0BED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8BD2AD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245D54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72052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主板功能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0740B4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▲内存扩展接口 (板载内存不涉及)</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0BD1FD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个</w:t>
            </w:r>
          </w:p>
        </w:tc>
      </w:tr>
      <w:tr w14:paraId="6511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944188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04F598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861F5">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76AC51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存储扩展接口(板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载存储不涉及)</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9A7BD3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供应商给出主板支持存储扩展接口类型，如 UFS3.0、SATA3.0、SAS3.0、M.2等类型接口</w:t>
            </w:r>
          </w:p>
        </w:tc>
      </w:tr>
      <w:tr w14:paraId="22B0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59E844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977D99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BD25C">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4D0647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▲主板USB瞬间过流保护</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2989B7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支持有瞬间过流保护功能</w:t>
            </w:r>
          </w:p>
        </w:tc>
      </w:tr>
      <w:tr w14:paraId="2B82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23B0A6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EA4800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9528F">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71C4A9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▲主板防静电保护</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7AEC55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支持防静电保护功能</w:t>
            </w:r>
          </w:p>
        </w:tc>
      </w:tr>
      <w:tr w14:paraId="37FC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FEA5B1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3F9602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1AE7D">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058986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▲I/O 接口功能</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3482C5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tc>
      </w:tr>
      <w:tr w14:paraId="43FB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AB8117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F6B1C0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D11DC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显卡功能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8C9DBD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▲显卡外接显示接口</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7673EF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显卡至少支持 VGA、HDMI、DVI、DP、Type-C 中 1 种显示接口，并与显示器接口相匹配</w:t>
            </w:r>
          </w:p>
        </w:tc>
      </w:tr>
      <w:tr w14:paraId="43EFF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024258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CA9FD2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14C9C">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22D841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独立显卡数量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B1C876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739F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635DE3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0C4F4E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7EDDC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显示设备功能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3C4D91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▲显示器接口</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D882A2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显示器应与显卡外接显示接口匹配</w:t>
            </w:r>
          </w:p>
        </w:tc>
      </w:tr>
      <w:tr w14:paraId="77F9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2E3B2D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C04B10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2ED4B">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8AAA41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▲显示器支架</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E8DF28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显示器提供显示器支架</w:t>
            </w:r>
          </w:p>
        </w:tc>
      </w:tr>
      <w:tr w14:paraId="0AC6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19B844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EAFCEE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7A54D">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FEAC22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▲显示器参数调节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FCF911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a)提供 OSD 选单按钮用于调节色彩、模式等；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b)支持色温、亮度、对比度调节</w:t>
            </w:r>
          </w:p>
        </w:tc>
      </w:tr>
      <w:tr w14:paraId="26BA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3045DE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FA1213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4E16D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外设功能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C12E8D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摄像头物理隐私保护开关</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8472C3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5EC2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9289EF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972BE1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12136">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26121B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传声器降噪</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181B87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0AA3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E3308A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E5419C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FDE0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ACF4E6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键盘背光</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F751FF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0E7D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6CB20E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EDAFB2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2416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073187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光驱功能</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452B88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光驱应支持只读、刻录等类型 ；最大读取速度 CD 不低于 24×150KB/s；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最大读取速度 DVD 不低于8×358KB/s；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最大刻录速度CD 不低于24×150KB/s；最大刻录速度 DVD 不低于6×1358KB/s；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兼容光盘类型包含只读光盘、可读写光盘、可擦写光盘等。</w:t>
            </w:r>
          </w:p>
        </w:tc>
      </w:tr>
      <w:tr w14:paraId="51AD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CD9E34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0680DE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41501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存储功能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DEAEB2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▲存储功能</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B4ECA2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 SATA 固态存储/PCIe 固态存储 /UFS 固态存储/SATA 硬磁盘等存储部件提供存储功能</w:t>
            </w:r>
          </w:p>
        </w:tc>
      </w:tr>
      <w:tr w14:paraId="08C8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F06032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13AD55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24844">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4A4843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内置控制器固态存储加密</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26D7C6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1FB0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9EE723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5C18EE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D81E08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网络设备功能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DD3221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▲网络功能</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13FDD5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a)支持网络连接、网络开启/关闭功能；b)支持访问网络和数据交换功能</w:t>
            </w:r>
          </w:p>
        </w:tc>
      </w:tr>
      <w:tr w14:paraId="68FA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15B2BD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F62028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0C583">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3C77DB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无线网卡频段</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ECFB95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支持双频段</w:t>
            </w:r>
          </w:p>
        </w:tc>
      </w:tr>
      <w:tr w14:paraId="7911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5FD9ED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5052D0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4939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7359CE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物理开关</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5923E0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支持网络设备物理开关</w:t>
            </w:r>
          </w:p>
        </w:tc>
      </w:tr>
      <w:tr w14:paraId="0764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E63A27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2FEA96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B7AF4">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730013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▲数据传输</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1A34F7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支持数据传输能力，并提供数据流量和异常日志记录功能</w:t>
            </w:r>
          </w:p>
        </w:tc>
      </w:tr>
      <w:tr w14:paraId="53F7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EB32A5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3580EB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CB204">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A046AC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蓝牙协议</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CAB87A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若支持蓝牙模块，蓝牙协议不低于5.0版本</w:t>
            </w:r>
          </w:p>
        </w:tc>
      </w:tr>
      <w:tr w14:paraId="39BB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D23D2C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B92F9D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F1325">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99F18B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▲有线网卡接口类型</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81595F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支持RJ45接口</w:t>
            </w:r>
          </w:p>
        </w:tc>
      </w:tr>
      <w:tr w14:paraId="0196F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696FFA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43ECDD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4116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92C7A7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无线网卡标准</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1D6A4B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若配备无线网卡，产品应符合 GB15629.11 所有部分</w:t>
            </w:r>
          </w:p>
        </w:tc>
      </w:tr>
      <w:tr w14:paraId="0CCB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2623FA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712D0B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482E5">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E0C8D6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▲网络设备拆装</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3B5D1D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网络设备支持物理拆装，包括无线网卡和蓝牙模块等</w:t>
            </w:r>
          </w:p>
        </w:tc>
      </w:tr>
      <w:tr w14:paraId="7F68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774472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739057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4973E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外部接口功能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96F9CD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▲音频接口类型</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5967A7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 3.5mm孔径3段式或4段式接口</w:t>
            </w:r>
          </w:p>
        </w:tc>
      </w:tr>
      <w:tr w14:paraId="038A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623792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BDFE3A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2D226">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17D92C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▲视频接口类型</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8598DE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至少支持 VGA、HDMI、DVI、DP、Type-C中 1 种显示接口</w:t>
            </w:r>
          </w:p>
        </w:tc>
      </w:tr>
      <w:tr w14:paraId="6D45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091422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7EBA52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B0027">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F1EB78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▲HDMI、DP、Type-C 显示接口要求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2E336D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若提供 HDMI 或 DP 或 Type-C 作为显示接口，应支持音频和视频同步输出</w:t>
            </w:r>
          </w:p>
        </w:tc>
      </w:tr>
      <w:tr w14:paraId="7B3F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F3001E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6454F5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A0264">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0C8F6D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其他接口</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AA410B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 支持串行接口，可实现 GB/T 6107的功能；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 支持并行接口，可实现 GB/T18235.1 的功能</w:t>
            </w:r>
          </w:p>
        </w:tc>
      </w:tr>
      <w:tr w14:paraId="38E66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FC5A92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CB4600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24CC6">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0157B3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存储卡接口类型</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8BD83B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2985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273E66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F3FAF3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E7496D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▲电源功能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8845AA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▲电源线适配能力</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DD9D67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电源适配器电线组件应符合GB/T 15934 的要求，可拆线的插头和连接器可以不做要求</w:t>
            </w:r>
          </w:p>
        </w:tc>
      </w:tr>
      <w:tr w14:paraId="782F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2BD210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5D37C8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CFB6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操作系统及软件功能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C915B6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▲中文信息处理要求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00A02C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 18030 的相关规定</w:t>
            </w:r>
          </w:p>
        </w:tc>
      </w:tr>
      <w:tr w14:paraId="1F26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0D168E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54ABD9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934BE">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CFF6DE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▲操作系统备份及还原功能</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B87D0C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支持操作系统备份及还原功能</w:t>
            </w:r>
          </w:p>
        </w:tc>
      </w:tr>
      <w:tr w14:paraId="0218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5C3251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8E4EC0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34607">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8EA7E7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▲固件备份还原能力</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93995B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支持备份及还原固件的功能</w:t>
            </w:r>
          </w:p>
        </w:tc>
      </w:tr>
      <w:tr w14:paraId="4867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F75FFE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405F63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5FEB7">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CBC943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▲操作系统及驱动升级</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54B62A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支持通过网络、闪存盘等方式对操作系统、驱动进行升级</w:t>
            </w:r>
          </w:p>
        </w:tc>
      </w:tr>
      <w:tr w14:paraId="37D6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5A4AD4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BC69C7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D5851">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EB3861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▲固件升级</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BCFDBA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支持通过网络、闪存盘等方式对固件进行升级</w:t>
            </w:r>
          </w:p>
        </w:tc>
      </w:tr>
      <w:tr w14:paraId="32FE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2B2248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A87F5E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37D9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AB6987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▲BIOS 支持关闭通讯接口</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8703BC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 BIOS 关闭以太网及 USB 接口</w:t>
            </w:r>
          </w:p>
        </w:tc>
      </w:tr>
      <w:tr w14:paraId="42A1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B3B973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2329D9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4253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656CA4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▲固件查看信息</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F85A75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支持查看固件版本、内存信息、主板信息、处理器信息和系统时间信息等功能</w:t>
            </w:r>
          </w:p>
        </w:tc>
      </w:tr>
      <w:tr w14:paraId="5BF0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03BCE23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1C9CF8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937A7">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500D23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▲固件设置启动顺序</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32580E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支持设置启动顺序功能，并按照设置的启动顺序启动</w:t>
            </w:r>
          </w:p>
        </w:tc>
      </w:tr>
      <w:tr w14:paraId="4B8A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05B6E69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9D39A3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76339">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40C5D7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▲固件设置口令</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09D6D9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支持设置口令、修改口令、验证口令功能</w:t>
            </w:r>
          </w:p>
        </w:tc>
      </w:tr>
      <w:tr w14:paraId="579A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51386C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638F4E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200F5">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4C63DA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▲固件设置网络引导</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166A7F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支持网络引导启动和关闭功能</w:t>
            </w:r>
          </w:p>
        </w:tc>
      </w:tr>
      <w:tr w14:paraId="3903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10CD14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35C099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A91FF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生物识别功能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7B0FC4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指纹识别</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E31AA7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68E2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8E7C96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B35A81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38073">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74C78D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人脸识别</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6A33AD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303D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1AB540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B100B8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2C4ED">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9436D5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静脉识别</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3889FE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270D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E44361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EC9001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FADCD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硬件加速功能</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EE9905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NPU/GPU等AI加速模块</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9B24FA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7088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C3720B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BF88DF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1715A">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AEF7C5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视频编解码加速模块</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3FD66E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4BF2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4EA255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6AD3D6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B4138">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292FCA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影像处理加速模块</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E37B60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本项目不涉及</w:t>
            </w:r>
          </w:p>
        </w:tc>
      </w:tr>
      <w:tr w14:paraId="0604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69037F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3D13A5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B2005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存储设备可靠性</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7CF22C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▲固态存储寿命</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B74088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TBW ≥ 80TB（条件：240GB 硬盘容量）</w:t>
            </w:r>
          </w:p>
        </w:tc>
      </w:tr>
      <w:tr w14:paraId="2181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A8C66A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4CB5CC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2F3F9">
            <w:pPr>
              <w:snapToGrid w:val="0"/>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258C8D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▲机械硬盘寿命</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034816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通电时间≥5 万小时</w:t>
            </w:r>
          </w:p>
        </w:tc>
      </w:tr>
      <w:tr w14:paraId="2099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3EF0E5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553C78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2BDA9E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显示设备可靠性</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5580F2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▲显示屏屏幕失效点</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475525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 GB/T 9813.2 的要求</w:t>
            </w:r>
          </w:p>
        </w:tc>
      </w:tr>
      <w:tr w14:paraId="1655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AC2D1D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776ED7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A2B9B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外设可靠性</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E67EEB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▲键盘按键寿命</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AB4D18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 万次</w:t>
            </w:r>
          </w:p>
        </w:tc>
      </w:tr>
      <w:tr w14:paraId="2684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B437E4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08CC77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FE033">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F5A586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▲鼠标按键寿命</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831072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 万次</w:t>
            </w:r>
          </w:p>
        </w:tc>
      </w:tr>
      <w:tr w14:paraId="7550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081799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02B2D5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5F981">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EA4224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▲键盘鼠标线材寿命</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B93598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键盘鼠标所用线材经±60 °弯折不低于 3000 次，功能、外观完好</w:t>
            </w:r>
          </w:p>
        </w:tc>
      </w:tr>
      <w:tr w14:paraId="5FC3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8F49D0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A77305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03266">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DCD319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▲风扇寿命</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ED319A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万小时</w:t>
            </w:r>
          </w:p>
        </w:tc>
      </w:tr>
      <w:tr w14:paraId="01AB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6EADD6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70CDEF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486BF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整机可靠性要求</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2FBA0D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▲电磁兼容性要求的抗扰度</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619B79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 GB/T 9254.2 的规定</w:t>
            </w:r>
          </w:p>
        </w:tc>
      </w:tr>
      <w:tr w14:paraId="0C0F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7B238D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401FA5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3C999">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FAED91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▲环境条件要求的气候环境适应性</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BA7EC1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 GB/T 9813.1 中规定</w:t>
            </w:r>
          </w:p>
        </w:tc>
      </w:tr>
      <w:tr w14:paraId="7B9F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DFA355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E20529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2A4A8">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8AAE59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▲环境条件要求的振动适应性</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115F11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 GB/T 9813.1 中规定</w:t>
            </w:r>
          </w:p>
        </w:tc>
      </w:tr>
      <w:tr w14:paraId="5006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A5C5D4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4D0790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8A3C7">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FBE51F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▲环境条件要求的冲击适应性</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7FA88A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 GB/T 9813.1 中规定</w:t>
            </w:r>
          </w:p>
        </w:tc>
      </w:tr>
      <w:tr w14:paraId="49E2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82873C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6543DF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B6733">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22450A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▲环境条件要求的碰撞适应性</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2D8A09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 GB/T 9813.1 中规定</w:t>
            </w:r>
          </w:p>
        </w:tc>
      </w:tr>
      <w:tr w14:paraId="3B93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F90A44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015440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E66C9">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3B9F7C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▲环境条件要求的运输包装件跌落适应性</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8F1E8F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 GB/T 9813.1 中规定</w:t>
            </w:r>
          </w:p>
        </w:tc>
      </w:tr>
      <w:tr w14:paraId="3166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7BCB16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A41A31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B5E7A">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92DE9F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▲MTBF测试</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FB58B0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MTBF(m1)≥100万小时</w:t>
            </w:r>
          </w:p>
        </w:tc>
      </w:tr>
      <w:tr w14:paraId="6BA3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BD3EE0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51DAA4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F2969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兼容要求</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30ED99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▲常用软件兼容</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F197C7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支持流式软件、版式软件、浏览器、邮件采购人端、解压软件、多媒体、图形图像处理等常用软件</w:t>
            </w:r>
          </w:p>
        </w:tc>
      </w:tr>
      <w:tr w14:paraId="3EAE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6E8589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30F1CD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31A45">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32FB60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▲数据库兼容</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057D5C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 3 个及以上厂商的数据库产品</w:t>
            </w:r>
          </w:p>
        </w:tc>
      </w:tr>
      <w:tr w14:paraId="2D9B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AE94C8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209982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E5D14">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AF73CB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▲中间件兼容</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E61A1C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 3 个及以上厂商中间件产品</w:t>
            </w:r>
          </w:p>
        </w:tc>
      </w:tr>
      <w:tr w14:paraId="654B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04C189A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B6D467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4C3F9">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5F1585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▲平台软件兼容</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19A5BF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 3 个及以上厂商云计算及大数据平台</w:t>
            </w:r>
          </w:p>
        </w:tc>
      </w:tr>
      <w:tr w14:paraId="6E9E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FC17EE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4E5F75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包装及运输要求</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A0E8CB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▲包装及运输要求</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E5FB15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▲标志、包装 、运输和贮存</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876D0C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 GB/T 9813.1 和商品包装政府采购需求标准的相关规定</w:t>
            </w:r>
          </w:p>
        </w:tc>
      </w:tr>
      <w:tr w14:paraId="75CE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43473E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C1221A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E791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95E5DB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▲配置检查工具</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6873E4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供应商提供自检测试工具</w:t>
            </w:r>
          </w:p>
        </w:tc>
      </w:tr>
      <w:tr w14:paraId="749A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AC6EEA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9CD062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0926D">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316130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▲服务响应</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7DEEA5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a)供应商提供电话、电子邮件、远程连接等多种形式服务；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b)供应商提供同城4h、异地 12h 技术响应服务，</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 个工作日解决问题，对于未能解决的问题和故障应提供可行的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升级方案，并提供周转设备或更换设备；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c)建立全国技术服务体系和服务团体，符合专业服务体系标准要求，提供原厂中文服务；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d)服务周期内提供产品的维修、换件和升级服务</w:t>
            </w:r>
          </w:p>
        </w:tc>
      </w:tr>
      <w:tr w14:paraId="4622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711415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AA0BB8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0B333">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06C9E5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▲服务周期</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6862BC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 设备停产后应继续提供质量保障服务（含备品备件），服务终止时间与最后一批设备交付时间间隔不低于</w:t>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 产品停止服务时间应提前 1 年告知；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 应明确产品发布日期</w:t>
            </w:r>
          </w:p>
        </w:tc>
      </w:tr>
      <w:tr w14:paraId="07F8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14C6F0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30D42F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8476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9339E1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▲预装操作系统</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239E9B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预装符合桌面操作系统政府采购需求标准的正版操作系统</w:t>
            </w:r>
          </w:p>
        </w:tc>
      </w:tr>
      <w:tr w14:paraId="7C55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E9B96B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30052A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09769">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3051F9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▲培训服务</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DCC7CE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供应商提供培训材料、产品手册、培训视频等培训相关内容</w:t>
            </w:r>
          </w:p>
        </w:tc>
      </w:tr>
      <w:tr w14:paraId="7DE5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FE6027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2B680C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33BB2">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C2F4D6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▲典型问题解决手册</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64D585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供应商提供典型问题解决说明文档或视频</w:t>
            </w:r>
          </w:p>
        </w:tc>
      </w:tr>
      <w:tr w14:paraId="4D29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EC18D5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EF070A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02477">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0C1569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▲厂家升级软件与扩容服务</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C6AEAE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供应商提供上门升级部件/软件与扩容的增值服务</w:t>
            </w:r>
          </w:p>
        </w:tc>
      </w:tr>
      <w:tr w14:paraId="4983A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9C7C18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B049A4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18079">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899076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▲整机质量服务要求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728EBE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免费服务周期（含换件和维修）应不小于</w:t>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年</w:t>
            </w:r>
          </w:p>
        </w:tc>
      </w:tr>
      <w:tr w14:paraId="7752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CCFD5E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C8E75F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93113">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A8153E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▲合格证书要求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4BE78A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供应商提供产品合格证</w:t>
            </w:r>
          </w:p>
        </w:tc>
      </w:tr>
      <w:tr w14:paraId="4447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0C137C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8FC137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31800">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9A88D3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▲开箱组装 /使用指导要求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639D1D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供应商提供开箱组装/使用指导</w:t>
            </w:r>
          </w:p>
        </w:tc>
      </w:tr>
      <w:tr w14:paraId="02AF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FA4044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0E6B3E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D721E">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D7466B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▲驱动下载服务要求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129020D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供应商提供驱动光盘或下载方式</w:t>
            </w:r>
          </w:p>
        </w:tc>
      </w:tr>
      <w:tr w14:paraId="4CAA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B0060E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707F6B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3470F">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E49E31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▲兼容适配软件下载服务要求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E9DD92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供应商提供兼容适配软件下载渠道（光盘、网站）</w:t>
            </w:r>
          </w:p>
        </w:tc>
      </w:tr>
      <w:tr w14:paraId="33B1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7CEFD7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2C8C21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B644E">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74F0BF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跨架构平台应用兼容</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441A6E7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供应商提供跨架构平台的应用兼容工具，支持一种或者一种以上不同架构平台的应用</w:t>
            </w:r>
          </w:p>
        </w:tc>
      </w:tr>
      <w:tr w14:paraId="2343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EAA594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ED7383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供应保障要求</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8057CC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供应链合规性</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EA4523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▲产品部件保障</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C1B08B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供应商保障产品主要部件，提供 6 年的备件服务能力（自购买之日起），或提供可兼容原设备的升级换代产品</w:t>
            </w:r>
          </w:p>
        </w:tc>
      </w:tr>
      <w:tr w14:paraId="1173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99E81A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85DC8B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供应保障要求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BD8D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供应链质量</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D58BF3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▲抗干扰性</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3D9699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当产品部件出现供应风险时，供应商应通知采购人并提供风险应对方案确保产品的服务保障</w:t>
            </w:r>
          </w:p>
        </w:tc>
      </w:tr>
      <w:tr w14:paraId="7794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0856ACA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DF326E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供应保障要求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DF95F">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F06037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▲供应能力证明</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557B3D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供应商提供供应链稳定承诺书，确保产品的部件在产品服务周期内稳定供货</w:t>
            </w:r>
          </w:p>
        </w:tc>
      </w:tr>
      <w:tr w14:paraId="236E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0BBC86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63C70D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C8CDE1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关键部件安全要求</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104690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▲关键部件安全要求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DEFA90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 和操作系统等关键部件应当符合安全可靠测评要求</w:t>
            </w:r>
          </w:p>
        </w:tc>
      </w:tr>
      <w:tr w14:paraId="1234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B0D84E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82720B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8A8A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整机安全性要求</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9EB7C1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▲密码算法实现</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0C4DD8C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 芯片应符合 GM/T 0008 的相关规定，或芯片密码模块应符合GB/T 37092或 GM/T 0028 的相关规定</w:t>
            </w:r>
          </w:p>
        </w:tc>
      </w:tr>
      <w:tr w14:paraId="42A4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EABB75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EBD043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A4F74">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A0E89E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USB端口管控</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F717C6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 USB 端口管控</w:t>
            </w:r>
          </w:p>
        </w:tc>
      </w:tr>
      <w:tr w14:paraId="296C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C3BC2E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E9A850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9C8A3">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ED7E04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安全物理锁</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3D64E0F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支持安全物理锁</w:t>
            </w:r>
          </w:p>
        </w:tc>
      </w:tr>
      <w:tr w14:paraId="3A7A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EAE187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728685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94A62">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6691FE6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▲信息安全基本要求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76088D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 产品应符合 GB/T 39276 的 5.2 的规定；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 生产厂商应建立漏洞跟踪表，保证产品版本涉及到的漏洞(如驱动程序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等)可查看；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 产品不得包含已知的恶意代码或漏洞，不存在未声明的指令、功能、接口</w:t>
            </w:r>
          </w:p>
        </w:tc>
      </w:tr>
      <w:tr w14:paraId="6DBAD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F0FB7A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3F79EB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9A43E">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E54D17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▲固件安全启动</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6AC265C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支持固件安全启动功能，固件启动过程中只有通过启动校验才能正常启动</w:t>
            </w:r>
          </w:p>
        </w:tc>
      </w:tr>
      <w:tr w14:paraId="6204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DFA5F3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825305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1849F">
            <w:pPr>
              <w:snapToGrid w:val="0"/>
              <w:jc w:val="left"/>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6D3627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▲限用物质的限量要求</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0DA0DD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 GB/T 26572 中规定</w:t>
            </w:r>
          </w:p>
        </w:tc>
      </w:tr>
    </w:tbl>
    <w:p w14:paraId="6D4B2542">
      <w:pPr>
        <w:ind w:firstLine="420" w:firstLineChars="0"/>
        <w:rPr>
          <w:rFonts w:hint="eastAsia" w:ascii="宋体" w:hAnsi="宋体" w:eastAsia="宋体" w:cs="仿宋_GB2312"/>
          <w:b/>
          <w:bCs/>
          <w:color w:val="auto"/>
          <w:kern w:val="2"/>
          <w:sz w:val="24"/>
          <w:szCs w:val="24"/>
          <w:lang w:val="en-US" w:eastAsia="zh-CN" w:bidi="ar-SA"/>
        </w:rPr>
      </w:pPr>
      <w:r>
        <w:rPr>
          <w:rFonts w:hint="eastAsia" w:ascii="宋体" w:hAnsi="宋体" w:eastAsia="宋体" w:cs="仿宋_GB2312"/>
          <w:b/>
          <w:bCs/>
          <w:color w:val="auto"/>
          <w:kern w:val="2"/>
          <w:sz w:val="24"/>
          <w:szCs w:val="24"/>
          <w:lang w:val="en-US" w:eastAsia="zh-CN" w:bidi="ar-SA"/>
        </w:rPr>
        <w:t>2</w:t>
      </w:r>
      <w:r>
        <w:rPr>
          <w:rFonts w:hint="eastAsia" w:ascii="宋体" w:hAnsi="宋体" w:cs="仿宋_GB2312"/>
          <w:b/>
          <w:bCs/>
          <w:color w:val="auto"/>
          <w:kern w:val="2"/>
          <w:sz w:val="24"/>
          <w:szCs w:val="24"/>
          <w:lang w:val="en-US" w:eastAsia="zh-CN" w:bidi="ar-SA"/>
        </w:rPr>
        <w:t>、</w:t>
      </w:r>
      <w:r>
        <w:rPr>
          <w:rFonts w:hint="eastAsia" w:ascii="宋体" w:hAnsi="宋体" w:eastAsia="宋体" w:cs="仿宋_GB2312"/>
          <w:b/>
          <w:bCs/>
          <w:color w:val="auto"/>
          <w:kern w:val="2"/>
          <w:sz w:val="24"/>
          <w:szCs w:val="24"/>
          <w:lang w:val="en-US" w:eastAsia="zh-CN" w:bidi="ar-SA"/>
        </w:rPr>
        <w:t>操作系统</w:t>
      </w:r>
    </w:p>
    <w:tbl>
      <w:tblPr>
        <w:tblStyle w:val="6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8"/>
        <w:gridCol w:w="1091"/>
        <w:gridCol w:w="1441"/>
        <w:gridCol w:w="1529"/>
        <w:gridCol w:w="3893"/>
      </w:tblGrid>
      <w:tr w14:paraId="21A80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22D98C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l2br w:val="nil"/>
              <w:tr2bl w:val="nil"/>
            </w:tcBorders>
            <w:noWrap w:val="0"/>
            <w:vAlign w:val="center"/>
          </w:tcPr>
          <w:p w14:paraId="14AFC33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指标分类</w:t>
            </w:r>
          </w:p>
        </w:tc>
        <w:tc>
          <w:tcPr>
            <w:tcW w:w="0" w:type="auto"/>
            <w:tcBorders>
              <w:tl2br w:val="nil"/>
              <w:tr2bl w:val="nil"/>
            </w:tcBorders>
            <w:noWrap/>
            <w:vAlign w:val="center"/>
          </w:tcPr>
          <w:p w14:paraId="49A7D8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000000"/>
                <w:sz w:val="21"/>
                <w:szCs w:val="21"/>
                <w:u w:val="none"/>
              </w:rPr>
            </w:pPr>
            <w:r>
              <w:rPr>
                <w:rStyle w:val="329"/>
                <w:rFonts w:hint="eastAsia" w:ascii="宋体" w:hAnsi="宋体" w:eastAsia="宋体" w:cs="宋体"/>
                <w:sz w:val="21"/>
                <w:szCs w:val="21"/>
                <w:lang w:val="en-US" w:eastAsia="zh-CN" w:bidi="ar"/>
              </w:rPr>
              <w:t>一级指标</w:t>
            </w:r>
          </w:p>
        </w:tc>
        <w:tc>
          <w:tcPr>
            <w:tcW w:w="0" w:type="auto"/>
            <w:tcBorders>
              <w:tl2br w:val="nil"/>
              <w:tr2bl w:val="nil"/>
            </w:tcBorders>
            <w:noWrap/>
            <w:vAlign w:val="center"/>
          </w:tcPr>
          <w:p w14:paraId="551991C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000000"/>
                <w:sz w:val="21"/>
                <w:szCs w:val="21"/>
                <w:u w:val="none"/>
              </w:rPr>
            </w:pPr>
            <w:r>
              <w:rPr>
                <w:rStyle w:val="329"/>
                <w:rFonts w:hint="eastAsia" w:ascii="宋体" w:hAnsi="宋体" w:eastAsia="宋体" w:cs="宋体"/>
                <w:sz w:val="21"/>
                <w:szCs w:val="21"/>
                <w:lang w:val="en-US" w:eastAsia="zh-CN" w:bidi="ar"/>
              </w:rPr>
              <w:t>二级指标</w:t>
            </w:r>
          </w:p>
        </w:tc>
        <w:tc>
          <w:tcPr>
            <w:tcW w:w="0" w:type="auto"/>
            <w:tcBorders>
              <w:tl2br w:val="nil"/>
              <w:tr2bl w:val="nil"/>
            </w:tcBorders>
            <w:noWrap/>
            <w:vAlign w:val="center"/>
          </w:tcPr>
          <w:p w14:paraId="6610E55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指标要求</w:t>
            </w:r>
          </w:p>
        </w:tc>
      </w:tr>
      <w:tr w14:paraId="571ED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BF15E3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l2br w:val="nil"/>
              <w:tr2bl w:val="nil"/>
            </w:tcBorders>
            <w:noWrap w:val="0"/>
            <w:vAlign w:val="center"/>
          </w:tcPr>
          <w:p w14:paraId="192EB02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tcBorders>
              <w:tl2br w:val="nil"/>
              <w:tr2bl w:val="nil"/>
            </w:tcBorders>
            <w:noWrap w:val="0"/>
            <w:vAlign w:val="center"/>
          </w:tcPr>
          <w:p w14:paraId="497948C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多CPU架构</w:t>
            </w:r>
          </w:p>
        </w:tc>
        <w:tc>
          <w:tcPr>
            <w:tcW w:w="0" w:type="auto"/>
            <w:tcBorders>
              <w:tl2br w:val="nil"/>
              <w:tr2bl w:val="nil"/>
            </w:tcBorders>
            <w:noWrap w:val="0"/>
            <w:vAlign w:val="center"/>
          </w:tcPr>
          <w:p w14:paraId="59FAADA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▲同源兼容多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CPU平台架构</w:t>
            </w:r>
          </w:p>
        </w:tc>
        <w:tc>
          <w:tcPr>
            <w:tcW w:w="0" w:type="auto"/>
            <w:tcBorders>
              <w:tl2br w:val="nil"/>
              <w:tr2bl w:val="nil"/>
            </w:tcBorders>
            <w:noWrap w:val="0"/>
            <w:vAlign w:val="center"/>
          </w:tcPr>
          <w:p w14:paraId="5362B3DE">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操作系统同源兼容ARM、LoongArch、MIPS、SW64、x86等平台架构的CPU</w:t>
            </w:r>
          </w:p>
        </w:tc>
      </w:tr>
      <w:tr w14:paraId="2C507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129CB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l2br w:val="nil"/>
              <w:tr2bl w:val="nil"/>
            </w:tcBorders>
            <w:noWrap w:val="0"/>
            <w:vAlign w:val="center"/>
          </w:tcPr>
          <w:p w14:paraId="0CFD4B7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restart"/>
            <w:tcBorders>
              <w:tl2br w:val="nil"/>
              <w:tr2bl w:val="nil"/>
            </w:tcBorders>
            <w:noWrap w:val="0"/>
            <w:vAlign w:val="center"/>
          </w:tcPr>
          <w:p w14:paraId="4D0B698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CPU内置功能</w:t>
            </w:r>
          </w:p>
        </w:tc>
        <w:tc>
          <w:tcPr>
            <w:tcW w:w="0" w:type="auto"/>
            <w:tcBorders>
              <w:tl2br w:val="nil"/>
              <w:tr2bl w:val="nil"/>
            </w:tcBorders>
            <w:noWrap/>
            <w:vAlign w:val="center"/>
          </w:tcPr>
          <w:p w14:paraId="368B36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▲多核支持</w:t>
            </w:r>
          </w:p>
        </w:tc>
        <w:tc>
          <w:tcPr>
            <w:tcW w:w="0" w:type="auto"/>
            <w:tcBorders>
              <w:tl2br w:val="nil"/>
              <w:tr2bl w:val="nil"/>
            </w:tcBorders>
            <w:noWrap w:val="0"/>
            <w:vAlign w:val="center"/>
          </w:tcPr>
          <w:p w14:paraId="02F1C29B">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操作系统支持双核及多核处理器，支持核间负载均衡、线程绑定，并提供系统多核访问及调度接口</w:t>
            </w:r>
          </w:p>
        </w:tc>
      </w:tr>
      <w:tr w14:paraId="59D23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C68FB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l2br w:val="nil"/>
              <w:tr2bl w:val="nil"/>
            </w:tcBorders>
            <w:noWrap w:val="0"/>
            <w:vAlign w:val="center"/>
          </w:tcPr>
          <w:p w14:paraId="5A1ED79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0"/>
            <w:vAlign w:val="center"/>
          </w:tcPr>
          <w:p w14:paraId="4BEFC01D">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0"/>
            <w:vAlign w:val="center"/>
          </w:tcPr>
          <w:p w14:paraId="49730BC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▲CPU虚拟化支持</w:t>
            </w:r>
          </w:p>
        </w:tc>
        <w:tc>
          <w:tcPr>
            <w:tcW w:w="0" w:type="auto"/>
            <w:tcBorders>
              <w:tl2br w:val="nil"/>
              <w:tr2bl w:val="nil"/>
            </w:tcBorders>
            <w:noWrap/>
            <w:vAlign w:val="center"/>
          </w:tcPr>
          <w:p w14:paraId="72A4ADA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操作系统支持CPU虚拟化技术</w:t>
            </w:r>
          </w:p>
        </w:tc>
      </w:tr>
      <w:tr w14:paraId="14709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071C69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l2br w:val="nil"/>
              <w:tr2bl w:val="nil"/>
            </w:tcBorders>
            <w:noWrap w:val="0"/>
            <w:vAlign w:val="center"/>
          </w:tcPr>
          <w:p w14:paraId="1633D0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0"/>
            <w:vAlign w:val="center"/>
          </w:tcPr>
          <w:p w14:paraId="60F39D10">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0"/>
            <w:vAlign w:val="center"/>
          </w:tcPr>
          <w:p w14:paraId="11A93C0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▲动态调节CPU运行频率</w:t>
            </w:r>
          </w:p>
        </w:tc>
        <w:tc>
          <w:tcPr>
            <w:tcW w:w="0" w:type="auto"/>
            <w:tcBorders>
              <w:tl2br w:val="nil"/>
              <w:tr2bl w:val="nil"/>
            </w:tcBorders>
            <w:noWrap w:val="0"/>
            <w:vAlign w:val="center"/>
          </w:tcPr>
          <w:p w14:paraId="11BE6F7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操作系统根据负载情况，自动调节CPU的运行频率</w:t>
            </w:r>
          </w:p>
        </w:tc>
      </w:tr>
      <w:tr w14:paraId="131E1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6CEED8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l2br w:val="nil"/>
              <w:tr2bl w:val="nil"/>
            </w:tcBorders>
            <w:noWrap w:val="0"/>
            <w:vAlign w:val="center"/>
          </w:tcPr>
          <w:p w14:paraId="0B2C82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0"/>
            <w:vAlign w:val="center"/>
          </w:tcPr>
          <w:p w14:paraId="6C308677">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0"/>
            <w:vAlign w:val="center"/>
          </w:tcPr>
          <w:p w14:paraId="6788D8A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▲支持CPU运行时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低功耗状态切换</w:t>
            </w:r>
          </w:p>
        </w:tc>
        <w:tc>
          <w:tcPr>
            <w:tcW w:w="0" w:type="auto"/>
            <w:tcBorders>
              <w:tl2br w:val="nil"/>
              <w:tr2bl w:val="nil"/>
            </w:tcBorders>
            <w:noWrap w:val="0"/>
            <w:vAlign w:val="center"/>
          </w:tcPr>
          <w:p w14:paraId="5C28F52B">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操作系统根据负载的情况，自动切换CPU的低功耗状态</w:t>
            </w:r>
          </w:p>
        </w:tc>
      </w:tr>
      <w:tr w14:paraId="4BAAA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51D9B5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l2br w:val="nil"/>
              <w:tr2bl w:val="nil"/>
            </w:tcBorders>
            <w:noWrap w:val="0"/>
            <w:vAlign w:val="center"/>
          </w:tcPr>
          <w:p w14:paraId="4A6CD9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0"/>
            <w:vAlign w:val="center"/>
          </w:tcPr>
          <w:p w14:paraId="779D78DF">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0"/>
            <w:vAlign w:val="center"/>
          </w:tcPr>
          <w:p w14:paraId="728FBE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▲支持CPU内置安全功能</w:t>
            </w:r>
          </w:p>
        </w:tc>
        <w:tc>
          <w:tcPr>
            <w:tcW w:w="0" w:type="auto"/>
            <w:tcBorders>
              <w:tl2br w:val="nil"/>
              <w:tr2bl w:val="nil"/>
            </w:tcBorders>
            <w:noWrap w:val="0"/>
            <w:vAlign w:val="center"/>
          </w:tcPr>
          <w:p w14:paraId="0DF0797E">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操作系统支持CPU硬件密码运算与随机数生成等功能，并提供标准接口供应用程序调用</w:t>
            </w:r>
          </w:p>
        </w:tc>
      </w:tr>
      <w:tr w14:paraId="47469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28F34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l2br w:val="nil"/>
              <w:tr2bl w:val="nil"/>
            </w:tcBorders>
            <w:noWrap w:val="0"/>
            <w:vAlign w:val="center"/>
          </w:tcPr>
          <w:p w14:paraId="760DCDB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restart"/>
            <w:tcBorders>
              <w:tl2br w:val="nil"/>
              <w:tr2bl w:val="nil"/>
            </w:tcBorders>
            <w:noWrap/>
            <w:vAlign w:val="center"/>
          </w:tcPr>
          <w:p w14:paraId="021438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安装部署</w:t>
            </w:r>
          </w:p>
        </w:tc>
        <w:tc>
          <w:tcPr>
            <w:tcW w:w="0" w:type="auto"/>
            <w:tcBorders>
              <w:tl2br w:val="nil"/>
              <w:tr2bl w:val="nil"/>
            </w:tcBorders>
            <w:noWrap/>
            <w:vAlign w:val="center"/>
          </w:tcPr>
          <w:p w14:paraId="7C5A33D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▲安装方式</w:t>
            </w:r>
          </w:p>
        </w:tc>
        <w:tc>
          <w:tcPr>
            <w:tcW w:w="0" w:type="auto"/>
            <w:tcBorders>
              <w:tl2br w:val="nil"/>
              <w:tr2bl w:val="nil"/>
            </w:tcBorders>
            <w:noWrap w:val="0"/>
            <w:vAlign w:val="center"/>
          </w:tcPr>
          <w:p w14:paraId="13D11E65">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操作系统支持光盘、USB闪存盘和网络等安装方式</w:t>
            </w:r>
          </w:p>
        </w:tc>
      </w:tr>
      <w:tr w14:paraId="73936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C9FF55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l2br w:val="nil"/>
              <w:tr2bl w:val="nil"/>
            </w:tcBorders>
            <w:noWrap w:val="0"/>
            <w:vAlign w:val="center"/>
          </w:tcPr>
          <w:p w14:paraId="2FD705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122D75D9">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FD147D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▲安装过程配置</w:t>
            </w:r>
          </w:p>
        </w:tc>
        <w:tc>
          <w:tcPr>
            <w:tcW w:w="0" w:type="auto"/>
            <w:tcBorders>
              <w:tl2br w:val="nil"/>
              <w:tr2bl w:val="nil"/>
            </w:tcBorders>
            <w:noWrap w:val="0"/>
            <w:vAlign w:val="center"/>
          </w:tcPr>
          <w:p w14:paraId="1FF0C6E3">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操作系统支持安装界面文种设置，默认为简化汉字方式显示，提供时区设置、计算机名设置等</w:t>
            </w:r>
          </w:p>
        </w:tc>
      </w:tr>
      <w:tr w14:paraId="262BF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011FAA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l2br w:val="nil"/>
              <w:tr2bl w:val="nil"/>
            </w:tcBorders>
            <w:noWrap w:val="0"/>
            <w:vAlign w:val="center"/>
          </w:tcPr>
          <w:p w14:paraId="5A1077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5C5AE4F9">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6CF5886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▲硬盘分区</w:t>
            </w:r>
          </w:p>
        </w:tc>
        <w:tc>
          <w:tcPr>
            <w:tcW w:w="0" w:type="auto"/>
            <w:tcBorders>
              <w:tl2br w:val="nil"/>
              <w:tr2bl w:val="nil"/>
            </w:tcBorders>
            <w:noWrap w:val="0"/>
            <w:vAlign w:val="center"/>
          </w:tcPr>
          <w:p w14:paraId="03507894">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操作系统支持整个硬盘自动分区、自定义分区，支持逻辑分区配置（如LVM），支持创建备份分区；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自定义分区时能自动检测分区设置的合规性，删除已有分区或格式化硬盘提示告警信息</w:t>
            </w:r>
          </w:p>
        </w:tc>
      </w:tr>
      <w:tr w14:paraId="331E7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12586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l2br w:val="nil"/>
              <w:tr2bl w:val="nil"/>
            </w:tcBorders>
            <w:noWrap w:val="0"/>
            <w:vAlign w:val="center"/>
          </w:tcPr>
          <w:p w14:paraId="4EE97FF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643B3F38">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53A080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▲双硬盘安装</w:t>
            </w:r>
          </w:p>
        </w:tc>
        <w:tc>
          <w:tcPr>
            <w:tcW w:w="0" w:type="auto"/>
            <w:tcBorders>
              <w:tl2br w:val="nil"/>
              <w:tr2bl w:val="nil"/>
            </w:tcBorders>
            <w:noWrap w:val="0"/>
            <w:vAlign w:val="center"/>
          </w:tcPr>
          <w:p w14:paraId="2B24864C">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当计算机同时存在固态硬盘和机械硬盘时，自动分区优先将系统盘（或分区）设置在固态硬盘，优先将数据盘（或分区）设置在机械硬盘</w:t>
            </w:r>
          </w:p>
        </w:tc>
      </w:tr>
      <w:tr w14:paraId="6A0AA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25AEE0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l2br w:val="nil"/>
              <w:tr2bl w:val="nil"/>
            </w:tcBorders>
            <w:noWrap w:val="0"/>
            <w:vAlign w:val="center"/>
          </w:tcPr>
          <w:p w14:paraId="4352F97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4EB7C46E">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CECFCC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▲多系统安装</w:t>
            </w:r>
          </w:p>
        </w:tc>
        <w:tc>
          <w:tcPr>
            <w:tcW w:w="0" w:type="auto"/>
            <w:tcBorders>
              <w:tl2br w:val="nil"/>
              <w:tr2bl w:val="nil"/>
            </w:tcBorders>
            <w:noWrap w:val="0"/>
            <w:vAlign w:val="center"/>
          </w:tcPr>
          <w:p w14:paraId="393B57D2">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操作系统能够识别已安装的其他系统，可自动复用引导分区等，并实现多系统引导</w:t>
            </w:r>
          </w:p>
        </w:tc>
      </w:tr>
      <w:tr w14:paraId="732F2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182311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l2br w:val="nil"/>
              <w:tr2bl w:val="nil"/>
            </w:tcBorders>
            <w:noWrap w:val="0"/>
            <w:vAlign w:val="center"/>
          </w:tcPr>
          <w:p w14:paraId="7624A62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1B803814">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25ED94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▲加密</w:t>
            </w:r>
          </w:p>
        </w:tc>
        <w:tc>
          <w:tcPr>
            <w:tcW w:w="0" w:type="auto"/>
            <w:tcBorders>
              <w:tl2br w:val="nil"/>
              <w:tr2bl w:val="nil"/>
            </w:tcBorders>
            <w:noWrap w:val="0"/>
            <w:vAlign w:val="center"/>
          </w:tcPr>
          <w:p w14:paraId="7682B13D">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操作系统应提供基于分区的用户数据加密功能，保护用户存储区数据安全</w:t>
            </w:r>
          </w:p>
        </w:tc>
      </w:tr>
      <w:tr w14:paraId="0B8E9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895615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l2br w:val="nil"/>
              <w:tr2bl w:val="nil"/>
            </w:tcBorders>
            <w:noWrap w:val="0"/>
            <w:vAlign w:val="center"/>
          </w:tcPr>
          <w:p w14:paraId="2FAC60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230308DC">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5B289DD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▲初始化备份</w:t>
            </w:r>
          </w:p>
        </w:tc>
        <w:tc>
          <w:tcPr>
            <w:tcW w:w="0" w:type="auto"/>
            <w:tcBorders>
              <w:tl2br w:val="nil"/>
              <w:tr2bl w:val="nil"/>
            </w:tcBorders>
            <w:noWrap w:val="0"/>
            <w:vAlign w:val="center"/>
          </w:tcPr>
          <w:p w14:paraId="53AF32B2">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操作系统应提供用户备份初始系统环境的功能</w:t>
            </w:r>
          </w:p>
        </w:tc>
      </w:tr>
      <w:tr w14:paraId="0A79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A93F50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l2br w:val="nil"/>
              <w:tr2bl w:val="nil"/>
            </w:tcBorders>
            <w:noWrap w:val="0"/>
            <w:vAlign w:val="center"/>
          </w:tcPr>
          <w:p w14:paraId="77B94C0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76EFABD1">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B7E19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▲保留用户数据</w:t>
            </w:r>
          </w:p>
        </w:tc>
        <w:tc>
          <w:tcPr>
            <w:tcW w:w="0" w:type="auto"/>
            <w:tcBorders>
              <w:tl2br w:val="nil"/>
              <w:tr2bl w:val="nil"/>
            </w:tcBorders>
            <w:noWrap w:val="0"/>
            <w:vAlign w:val="center"/>
          </w:tcPr>
          <w:p w14:paraId="6C450410">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用户重装操作系统时提供保留用户数据的功能</w:t>
            </w:r>
          </w:p>
        </w:tc>
      </w:tr>
      <w:tr w14:paraId="1E24C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EC08E0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l2br w:val="nil"/>
              <w:tr2bl w:val="nil"/>
            </w:tcBorders>
            <w:noWrap w:val="0"/>
            <w:vAlign w:val="center"/>
          </w:tcPr>
          <w:p w14:paraId="4D8533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restart"/>
            <w:tcBorders>
              <w:tl2br w:val="nil"/>
              <w:tr2bl w:val="nil"/>
            </w:tcBorders>
            <w:noWrap w:val="0"/>
            <w:vAlign w:val="center"/>
          </w:tcPr>
          <w:p w14:paraId="2FA704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系统引导</w:t>
            </w:r>
          </w:p>
        </w:tc>
        <w:tc>
          <w:tcPr>
            <w:tcW w:w="0" w:type="auto"/>
            <w:tcBorders>
              <w:tl2br w:val="nil"/>
              <w:tr2bl w:val="nil"/>
            </w:tcBorders>
            <w:noWrap w:val="0"/>
            <w:vAlign w:val="center"/>
          </w:tcPr>
          <w:p w14:paraId="2B55C87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▲引导模式</w:t>
            </w:r>
          </w:p>
        </w:tc>
        <w:tc>
          <w:tcPr>
            <w:tcW w:w="0" w:type="auto"/>
            <w:tcBorders>
              <w:tl2br w:val="nil"/>
              <w:tr2bl w:val="nil"/>
            </w:tcBorders>
            <w:noWrap w:val="0"/>
            <w:vAlign w:val="center"/>
          </w:tcPr>
          <w:p w14:paraId="1C933DB2">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操作系统应支持UEF12.0及以上规范固件引导：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a）当计算机以UEFI模式启动安装时，安装程序应分配ESP，并在ESP中放置启动引导文件，使操作系统能以UEFI模式引导；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b）当计算机固件不支持UEFI模式时，安装程序根据计算机固件提供的引导方式，安装系统引导代码或配置系统引导选单，使安装完的系统可以正常引导</w:t>
            </w:r>
          </w:p>
        </w:tc>
      </w:tr>
      <w:tr w14:paraId="15B45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4BC48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l2br w:val="nil"/>
              <w:tr2bl w:val="nil"/>
            </w:tcBorders>
            <w:noWrap w:val="0"/>
            <w:vAlign w:val="center"/>
          </w:tcPr>
          <w:p w14:paraId="06D0DE0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0"/>
            <w:vAlign w:val="center"/>
          </w:tcPr>
          <w:p w14:paraId="7BF247AA">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5BCDB5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▲引导修复</w:t>
            </w:r>
          </w:p>
        </w:tc>
        <w:tc>
          <w:tcPr>
            <w:tcW w:w="0" w:type="auto"/>
            <w:tcBorders>
              <w:tl2br w:val="nil"/>
              <w:tr2bl w:val="nil"/>
            </w:tcBorders>
            <w:noWrap w:val="0"/>
            <w:vAlign w:val="center"/>
          </w:tcPr>
          <w:p w14:paraId="16C93500">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安装程序提供系统引导修复功能，当已安装的操作系统引导被破坏时，可重建系统引导</w:t>
            </w:r>
          </w:p>
        </w:tc>
      </w:tr>
      <w:tr w14:paraId="752F8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F8C4F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l2br w:val="nil"/>
              <w:tr2bl w:val="nil"/>
            </w:tcBorders>
            <w:noWrap w:val="0"/>
            <w:vAlign w:val="center"/>
          </w:tcPr>
          <w:p w14:paraId="0F3EE2C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restart"/>
            <w:tcBorders>
              <w:tl2br w:val="nil"/>
              <w:tr2bl w:val="nil"/>
            </w:tcBorders>
            <w:noWrap w:val="0"/>
            <w:vAlign w:val="center"/>
          </w:tcPr>
          <w:p w14:paraId="3E42365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其他安装要求</w:t>
            </w:r>
          </w:p>
        </w:tc>
        <w:tc>
          <w:tcPr>
            <w:tcW w:w="0" w:type="auto"/>
            <w:tcBorders>
              <w:tl2br w:val="nil"/>
              <w:tr2bl w:val="nil"/>
            </w:tcBorders>
            <w:noWrap w:val="0"/>
            <w:vAlign w:val="center"/>
          </w:tcPr>
          <w:p w14:paraId="107627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▲图形化显示</w:t>
            </w:r>
          </w:p>
        </w:tc>
        <w:tc>
          <w:tcPr>
            <w:tcW w:w="0" w:type="auto"/>
            <w:tcBorders>
              <w:tl2br w:val="nil"/>
              <w:tr2bl w:val="nil"/>
            </w:tcBorders>
            <w:noWrap/>
            <w:vAlign w:val="center"/>
          </w:tcPr>
          <w:p w14:paraId="797C57CB">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操作系统应提供安装过程图形化显示</w:t>
            </w:r>
          </w:p>
        </w:tc>
      </w:tr>
      <w:tr w14:paraId="11132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9FE9FF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l2br w:val="nil"/>
              <w:tr2bl w:val="nil"/>
            </w:tcBorders>
            <w:noWrap w:val="0"/>
            <w:vAlign w:val="center"/>
          </w:tcPr>
          <w:p w14:paraId="26C37E9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0"/>
            <w:vAlign w:val="center"/>
          </w:tcPr>
          <w:p w14:paraId="7B3A855A">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0"/>
            <w:vAlign w:val="center"/>
          </w:tcPr>
          <w:p w14:paraId="032283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▲安装提示</w:t>
            </w:r>
          </w:p>
        </w:tc>
        <w:tc>
          <w:tcPr>
            <w:tcW w:w="0" w:type="auto"/>
            <w:tcBorders>
              <w:tl2br w:val="nil"/>
              <w:tr2bl w:val="nil"/>
            </w:tcBorders>
            <w:noWrap w:val="0"/>
            <w:vAlign w:val="center"/>
          </w:tcPr>
          <w:p w14:paraId="6C7738F9">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操作系统在安装执行前明确提示用户可能会删除已有数据，并提供退出或取消功能；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当用户取消安装时，不改变硬盘上已有数据；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如用户自定义的某些配置可能会影响后续的正常使用，予以明确提示</w:t>
            </w:r>
          </w:p>
        </w:tc>
      </w:tr>
      <w:tr w14:paraId="60023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6212F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l2br w:val="nil"/>
              <w:tr2bl w:val="nil"/>
            </w:tcBorders>
            <w:noWrap w:val="0"/>
            <w:vAlign w:val="center"/>
          </w:tcPr>
          <w:p w14:paraId="649D5A8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0"/>
            <w:vAlign w:val="center"/>
          </w:tcPr>
          <w:p w14:paraId="69FAC260">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0"/>
            <w:vAlign w:val="center"/>
          </w:tcPr>
          <w:p w14:paraId="068D60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▲分辨率自适应</w:t>
            </w:r>
          </w:p>
        </w:tc>
        <w:tc>
          <w:tcPr>
            <w:tcW w:w="0" w:type="auto"/>
            <w:tcBorders>
              <w:tl2br w:val="nil"/>
              <w:tr2bl w:val="nil"/>
            </w:tcBorders>
            <w:noWrap w:val="0"/>
            <w:vAlign w:val="center"/>
          </w:tcPr>
          <w:p w14:paraId="0D263583">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操作系统安装完成后自动适配显示器最佳分辨率</w:t>
            </w:r>
          </w:p>
        </w:tc>
      </w:tr>
      <w:tr w14:paraId="5D3D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0E4A88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l2br w:val="nil"/>
              <w:tr2bl w:val="nil"/>
            </w:tcBorders>
            <w:noWrap w:val="0"/>
            <w:vAlign w:val="center"/>
          </w:tcPr>
          <w:p w14:paraId="5E6556C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tcBorders>
              <w:tl2br w:val="nil"/>
              <w:tr2bl w:val="nil"/>
            </w:tcBorders>
            <w:noWrap w:val="0"/>
            <w:vAlign w:val="center"/>
          </w:tcPr>
          <w:p w14:paraId="7A7ED3A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系统内核</w:t>
            </w:r>
          </w:p>
        </w:tc>
        <w:tc>
          <w:tcPr>
            <w:tcW w:w="0" w:type="auto"/>
            <w:tcBorders>
              <w:tl2br w:val="nil"/>
              <w:tr2bl w:val="nil"/>
            </w:tcBorders>
            <w:noWrap w:val="0"/>
            <w:vAlign w:val="center"/>
          </w:tcPr>
          <w:p w14:paraId="30944E3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▲内核要求</w:t>
            </w:r>
          </w:p>
        </w:tc>
        <w:tc>
          <w:tcPr>
            <w:tcW w:w="0" w:type="auto"/>
            <w:tcBorders>
              <w:tl2br w:val="nil"/>
              <w:tr2bl w:val="nil"/>
            </w:tcBorders>
            <w:noWrap w:val="0"/>
            <w:vAlign w:val="center"/>
          </w:tcPr>
          <w:p w14:paraId="265C7D74">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a)若操作系统是基于Linux 内核的微型计算机操作系统应兼容 5.4 版内核主要功能，包括进程管理、内存管理、任务调度、中断处理、并发与同步处理等； b)若操作系统属于其他类型内核不做 要求</w:t>
            </w:r>
          </w:p>
        </w:tc>
      </w:tr>
      <w:tr w14:paraId="6C653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B3B2C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l2br w:val="nil"/>
              <w:tr2bl w:val="nil"/>
            </w:tcBorders>
            <w:noWrap w:val="0"/>
            <w:vAlign w:val="center"/>
          </w:tcPr>
          <w:p w14:paraId="7787B40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restart"/>
            <w:tcBorders>
              <w:tl2br w:val="nil"/>
              <w:tr2bl w:val="nil"/>
            </w:tcBorders>
            <w:noWrap/>
            <w:vAlign w:val="center"/>
          </w:tcPr>
          <w:p w14:paraId="75CECFF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进程管理</w:t>
            </w:r>
          </w:p>
        </w:tc>
        <w:tc>
          <w:tcPr>
            <w:tcW w:w="0" w:type="auto"/>
            <w:tcBorders>
              <w:tl2br w:val="nil"/>
              <w:tr2bl w:val="nil"/>
            </w:tcBorders>
            <w:noWrap/>
            <w:vAlign w:val="center"/>
          </w:tcPr>
          <w:p w14:paraId="4080914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▲进程调度</w:t>
            </w:r>
          </w:p>
        </w:tc>
        <w:tc>
          <w:tcPr>
            <w:tcW w:w="0" w:type="auto"/>
            <w:tcBorders>
              <w:tl2br w:val="nil"/>
              <w:tr2bl w:val="nil"/>
            </w:tcBorders>
            <w:noWrap w:val="0"/>
            <w:vAlign w:val="center"/>
          </w:tcPr>
          <w:p w14:paraId="252D18E5">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操作系统支持进程创建、分组、删除及进程信息获取</w:t>
            </w:r>
          </w:p>
        </w:tc>
      </w:tr>
      <w:tr w14:paraId="13068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40813B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l2br w:val="nil"/>
              <w:tr2bl w:val="nil"/>
            </w:tcBorders>
            <w:noWrap w:val="0"/>
            <w:vAlign w:val="center"/>
          </w:tcPr>
          <w:p w14:paraId="7760403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0425A51C">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5E2D10E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▲优先级设置</w:t>
            </w:r>
          </w:p>
        </w:tc>
        <w:tc>
          <w:tcPr>
            <w:tcW w:w="0" w:type="auto"/>
            <w:tcBorders>
              <w:tl2br w:val="nil"/>
              <w:tr2bl w:val="nil"/>
            </w:tcBorders>
            <w:noWrap w:val="0"/>
            <w:vAlign w:val="center"/>
          </w:tcPr>
          <w:p w14:paraId="3D3C7A89">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操作系统支持进程优先级设置，包括优先级范围设置、优先级调度策略设置等</w:t>
            </w:r>
          </w:p>
        </w:tc>
      </w:tr>
      <w:tr w14:paraId="487EB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5482C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l2br w:val="nil"/>
              <w:tr2bl w:val="nil"/>
            </w:tcBorders>
            <w:noWrap w:val="0"/>
            <w:vAlign w:val="center"/>
          </w:tcPr>
          <w:p w14:paraId="1BA7757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31F1FD73">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54246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▲地址映射</w:t>
            </w:r>
          </w:p>
        </w:tc>
        <w:tc>
          <w:tcPr>
            <w:tcW w:w="0" w:type="auto"/>
            <w:tcBorders>
              <w:tl2br w:val="nil"/>
              <w:tr2bl w:val="nil"/>
            </w:tcBorders>
            <w:noWrap w:val="0"/>
            <w:vAlign w:val="center"/>
          </w:tcPr>
          <w:p w14:paraId="5DE0DB63">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操作系统支持进程内存地址的正向映射和反向映射</w:t>
            </w:r>
          </w:p>
        </w:tc>
      </w:tr>
      <w:tr w14:paraId="0B7AA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C5680E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l2br w:val="nil"/>
              <w:tr2bl w:val="nil"/>
            </w:tcBorders>
            <w:noWrap w:val="0"/>
            <w:vAlign w:val="center"/>
          </w:tcPr>
          <w:p w14:paraId="13A7F27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restart"/>
            <w:tcBorders>
              <w:tl2br w:val="nil"/>
              <w:tr2bl w:val="nil"/>
            </w:tcBorders>
            <w:noWrap/>
            <w:vAlign w:val="center"/>
          </w:tcPr>
          <w:p w14:paraId="04C4DB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内存管理</w:t>
            </w:r>
          </w:p>
        </w:tc>
        <w:tc>
          <w:tcPr>
            <w:tcW w:w="0" w:type="auto"/>
            <w:tcBorders>
              <w:tl2br w:val="nil"/>
              <w:tr2bl w:val="nil"/>
            </w:tcBorders>
            <w:noWrap/>
            <w:vAlign w:val="center"/>
          </w:tcPr>
          <w:p w14:paraId="1447646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▲内存地址管理</w:t>
            </w:r>
          </w:p>
        </w:tc>
        <w:tc>
          <w:tcPr>
            <w:tcW w:w="0" w:type="auto"/>
            <w:tcBorders>
              <w:tl2br w:val="nil"/>
              <w:tr2bl w:val="nil"/>
            </w:tcBorders>
            <w:noWrap w:val="0"/>
            <w:vAlign w:val="center"/>
          </w:tcPr>
          <w:p w14:paraId="46D46A11">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操作系统支持基础连续虚拟地址、连续物理地址的申请、回收和释放</w:t>
            </w:r>
          </w:p>
        </w:tc>
      </w:tr>
      <w:tr w14:paraId="6C7D9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0033DF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l2br w:val="nil"/>
              <w:tr2bl w:val="nil"/>
            </w:tcBorders>
            <w:noWrap w:val="0"/>
            <w:vAlign w:val="center"/>
          </w:tcPr>
          <w:p w14:paraId="1FF1A9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5DC39D34">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5677EF9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▲内存管理单元</w:t>
            </w:r>
          </w:p>
        </w:tc>
        <w:tc>
          <w:tcPr>
            <w:tcW w:w="0" w:type="auto"/>
            <w:tcBorders>
              <w:tl2br w:val="nil"/>
              <w:tr2bl w:val="nil"/>
            </w:tcBorders>
            <w:noWrap w:val="0"/>
            <w:vAlign w:val="center"/>
          </w:tcPr>
          <w:p w14:paraId="0EC0AC46">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操作系统支持内存管理单元，通过页表映射实现虚拟地址和物理地址的映射关系</w:t>
            </w:r>
          </w:p>
        </w:tc>
      </w:tr>
      <w:tr w14:paraId="041A6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CC8CEF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l2br w:val="nil"/>
              <w:tr2bl w:val="nil"/>
            </w:tcBorders>
            <w:noWrap w:val="0"/>
            <w:vAlign w:val="center"/>
          </w:tcPr>
          <w:p w14:paraId="0C2CD58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35D09282">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96E04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▲buddy分配器</w:t>
            </w:r>
          </w:p>
        </w:tc>
        <w:tc>
          <w:tcPr>
            <w:tcW w:w="0" w:type="auto"/>
            <w:tcBorders>
              <w:tl2br w:val="nil"/>
              <w:tr2bl w:val="nil"/>
            </w:tcBorders>
            <w:noWrap w:val="0"/>
            <w:vAlign w:val="center"/>
          </w:tcPr>
          <w:p w14:paraId="6160FCF8">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a）若操作系统基于Linux内核，支持buddy分配器，支持slob、slub或slab分配器；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b）若操作系统属于其他类型内核不做要求</w:t>
            </w:r>
          </w:p>
        </w:tc>
      </w:tr>
      <w:tr w14:paraId="1D477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69510C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l2br w:val="nil"/>
              <w:tr2bl w:val="nil"/>
            </w:tcBorders>
            <w:noWrap w:val="0"/>
            <w:vAlign w:val="center"/>
          </w:tcPr>
          <w:p w14:paraId="307EE13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32D54466">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72D972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▲DMA内存</w:t>
            </w:r>
          </w:p>
        </w:tc>
        <w:tc>
          <w:tcPr>
            <w:tcW w:w="0" w:type="auto"/>
            <w:tcBorders>
              <w:tl2br w:val="nil"/>
              <w:tr2bl w:val="nil"/>
            </w:tcBorders>
            <w:noWrap w:val="0"/>
            <w:vAlign w:val="center"/>
          </w:tcPr>
          <w:p w14:paraId="030CB14E">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操作系统支持DMA内存的申请和释放，包括流式DMA、一致性DMA以及大内存DMA</w:t>
            </w:r>
          </w:p>
        </w:tc>
      </w:tr>
      <w:tr w14:paraId="211C2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BB1B96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l2br w:val="nil"/>
              <w:tr2bl w:val="nil"/>
            </w:tcBorders>
            <w:noWrap w:val="0"/>
            <w:vAlign w:val="center"/>
          </w:tcPr>
          <w:p w14:paraId="3C5698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314F0F02">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B08065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▲内存zone管理</w:t>
            </w:r>
          </w:p>
        </w:tc>
        <w:tc>
          <w:tcPr>
            <w:tcW w:w="0" w:type="auto"/>
            <w:tcBorders>
              <w:tl2br w:val="nil"/>
              <w:tr2bl w:val="nil"/>
            </w:tcBorders>
            <w:noWrap w:val="0"/>
            <w:vAlign w:val="center"/>
          </w:tcPr>
          <w:p w14:paraId="14340D9B">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a）若操作系统基于Linux内核，操作系统支持内存zone管理；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b）若操作系统属于其他类型内核不做要求</w:t>
            </w:r>
          </w:p>
        </w:tc>
      </w:tr>
      <w:tr w14:paraId="036EB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FCF90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l2br w:val="nil"/>
              <w:tr2bl w:val="nil"/>
            </w:tcBorders>
            <w:noWrap w:val="0"/>
            <w:vAlign w:val="center"/>
          </w:tcPr>
          <w:p w14:paraId="6BFEAD7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05F1BAB1">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50E80C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▲内存分配方式</w:t>
            </w:r>
          </w:p>
        </w:tc>
        <w:tc>
          <w:tcPr>
            <w:tcW w:w="0" w:type="auto"/>
            <w:tcBorders>
              <w:tl2br w:val="nil"/>
              <w:tr2bl w:val="nil"/>
            </w:tcBorders>
            <w:noWrap w:val="0"/>
            <w:vAlign w:val="center"/>
          </w:tcPr>
          <w:p w14:paraId="6E89A933">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操作系统支持不交换硬盘的内存分配方式</w:t>
            </w:r>
          </w:p>
        </w:tc>
      </w:tr>
      <w:tr w14:paraId="7947A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A4EE44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l2br w:val="nil"/>
              <w:tr2bl w:val="nil"/>
            </w:tcBorders>
            <w:noWrap w:val="0"/>
            <w:vAlign w:val="center"/>
          </w:tcPr>
          <w:p w14:paraId="7155786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3A7BF409">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7E022AF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调用接口</w:t>
            </w:r>
          </w:p>
        </w:tc>
        <w:tc>
          <w:tcPr>
            <w:tcW w:w="0" w:type="auto"/>
            <w:tcBorders>
              <w:tl2br w:val="nil"/>
              <w:tr2bl w:val="nil"/>
            </w:tcBorders>
            <w:noWrap w:val="0"/>
            <w:vAlign w:val="center"/>
          </w:tcPr>
          <w:p w14:paraId="53D2A4A5">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操作系统提供非文件形式的内存动态函数库调用接口，以满足敏感内存动态库的非文件形式调用需求</w:t>
            </w:r>
          </w:p>
        </w:tc>
      </w:tr>
      <w:tr w14:paraId="4514E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F2C248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l2br w:val="nil"/>
              <w:tr2bl w:val="nil"/>
            </w:tcBorders>
            <w:noWrap w:val="0"/>
            <w:vAlign w:val="center"/>
          </w:tcPr>
          <w:p w14:paraId="6DDB4C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restart"/>
            <w:tcBorders>
              <w:tl2br w:val="nil"/>
              <w:tr2bl w:val="nil"/>
            </w:tcBorders>
            <w:noWrap/>
            <w:vAlign w:val="center"/>
          </w:tcPr>
          <w:p w14:paraId="3E04A8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任务调度</w:t>
            </w:r>
          </w:p>
        </w:tc>
        <w:tc>
          <w:tcPr>
            <w:tcW w:w="0" w:type="auto"/>
            <w:tcBorders>
              <w:tl2br w:val="nil"/>
              <w:tr2bl w:val="nil"/>
            </w:tcBorders>
            <w:noWrap/>
            <w:vAlign w:val="center"/>
          </w:tcPr>
          <w:p w14:paraId="47FB42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▲上下文切换</w:t>
            </w:r>
          </w:p>
        </w:tc>
        <w:tc>
          <w:tcPr>
            <w:tcW w:w="0" w:type="auto"/>
            <w:tcBorders>
              <w:tl2br w:val="nil"/>
              <w:tr2bl w:val="nil"/>
            </w:tcBorders>
            <w:noWrap/>
            <w:vAlign w:val="center"/>
          </w:tcPr>
          <w:p w14:paraId="13090783">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操作系统支持进程上下文切换</w:t>
            </w:r>
          </w:p>
        </w:tc>
      </w:tr>
      <w:tr w14:paraId="7562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1D211A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l2br w:val="nil"/>
              <w:tr2bl w:val="nil"/>
            </w:tcBorders>
            <w:noWrap w:val="0"/>
            <w:vAlign w:val="center"/>
          </w:tcPr>
          <w:p w14:paraId="63D87B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4E47AFD0">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10E22C4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▲进程负载均衡</w:t>
            </w:r>
          </w:p>
        </w:tc>
        <w:tc>
          <w:tcPr>
            <w:tcW w:w="0" w:type="auto"/>
            <w:tcBorders>
              <w:tl2br w:val="nil"/>
              <w:tr2bl w:val="nil"/>
            </w:tcBorders>
            <w:noWrap/>
            <w:vAlign w:val="center"/>
          </w:tcPr>
          <w:p w14:paraId="6DE1C2C3">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操作系统支持进程负载均衡调度方式</w:t>
            </w:r>
          </w:p>
        </w:tc>
      </w:tr>
      <w:tr w14:paraId="1739B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177088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l2br w:val="nil"/>
              <w:tr2bl w:val="nil"/>
            </w:tcBorders>
            <w:noWrap w:val="0"/>
            <w:vAlign w:val="center"/>
          </w:tcPr>
          <w:p w14:paraId="0D5FE3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37FFE709">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85291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▲调度方式</w:t>
            </w:r>
          </w:p>
        </w:tc>
        <w:tc>
          <w:tcPr>
            <w:tcW w:w="0" w:type="auto"/>
            <w:tcBorders>
              <w:tl2br w:val="nil"/>
              <w:tr2bl w:val="nil"/>
            </w:tcBorders>
            <w:noWrap w:val="0"/>
            <w:vAlign w:val="center"/>
          </w:tcPr>
          <w:p w14:paraId="2D8591EA">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操作系统支持进程基于时间片的调度方式</w:t>
            </w:r>
          </w:p>
        </w:tc>
      </w:tr>
      <w:tr w14:paraId="4AFE4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443FD8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l2br w:val="nil"/>
              <w:tr2bl w:val="nil"/>
            </w:tcBorders>
            <w:noWrap w:val="0"/>
            <w:vAlign w:val="center"/>
          </w:tcPr>
          <w:p w14:paraId="780D43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0B7B2199">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11C676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▲抢占调度方式</w:t>
            </w:r>
          </w:p>
        </w:tc>
        <w:tc>
          <w:tcPr>
            <w:tcW w:w="0" w:type="auto"/>
            <w:tcBorders>
              <w:tl2br w:val="nil"/>
              <w:tr2bl w:val="nil"/>
            </w:tcBorders>
            <w:noWrap/>
            <w:vAlign w:val="center"/>
          </w:tcPr>
          <w:p w14:paraId="2EBA8395">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操作系统支持进程抢占调度方式</w:t>
            </w:r>
          </w:p>
        </w:tc>
      </w:tr>
      <w:tr w14:paraId="1A79E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0C8401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l2br w:val="nil"/>
              <w:tr2bl w:val="nil"/>
            </w:tcBorders>
            <w:noWrap w:val="0"/>
            <w:vAlign w:val="center"/>
          </w:tcPr>
          <w:p w14:paraId="4E1EFC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tcBorders>
              <w:tl2br w:val="nil"/>
              <w:tr2bl w:val="nil"/>
            </w:tcBorders>
            <w:noWrap/>
            <w:vAlign w:val="center"/>
          </w:tcPr>
          <w:p w14:paraId="5A7246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中断处理</w:t>
            </w:r>
          </w:p>
        </w:tc>
        <w:tc>
          <w:tcPr>
            <w:tcW w:w="0" w:type="auto"/>
            <w:tcBorders>
              <w:tl2br w:val="nil"/>
              <w:tr2bl w:val="nil"/>
            </w:tcBorders>
            <w:noWrap/>
            <w:vAlign w:val="center"/>
          </w:tcPr>
          <w:p w14:paraId="3491EA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▲中断处理</w:t>
            </w:r>
          </w:p>
        </w:tc>
        <w:tc>
          <w:tcPr>
            <w:tcW w:w="0" w:type="auto"/>
            <w:tcBorders>
              <w:tl2br w:val="nil"/>
              <w:tr2bl w:val="nil"/>
            </w:tcBorders>
            <w:noWrap w:val="0"/>
            <w:vAlign w:val="center"/>
          </w:tcPr>
          <w:p w14:paraId="76021A5C">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操作系统支持硬件中断号和软件中断号的映射、注册和处理；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支持高精度时钟中断、类软中断和类tasklet下半部中断处理；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支持中断使能、屏蔽、亲和力处理以及中断抢占；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支持中断工作队列处理，包括工作队列创建、初始化、调度和回收等</w:t>
            </w:r>
          </w:p>
        </w:tc>
      </w:tr>
      <w:tr w14:paraId="42B29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1E192F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l2br w:val="nil"/>
              <w:tr2bl w:val="nil"/>
            </w:tcBorders>
            <w:noWrap w:val="0"/>
            <w:vAlign w:val="center"/>
          </w:tcPr>
          <w:p w14:paraId="459258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tcBorders>
              <w:tl2br w:val="nil"/>
              <w:tr2bl w:val="nil"/>
            </w:tcBorders>
            <w:noWrap w:val="0"/>
            <w:vAlign w:val="center"/>
          </w:tcPr>
          <w:p w14:paraId="1800DC3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并发与同步处理</w:t>
            </w:r>
          </w:p>
        </w:tc>
        <w:tc>
          <w:tcPr>
            <w:tcW w:w="0" w:type="auto"/>
            <w:tcBorders>
              <w:tl2br w:val="nil"/>
              <w:tr2bl w:val="nil"/>
            </w:tcBorders>
            <w:noWrap/>
            <w:vAlign w:val="center"/>
          </w:tcPr>
          <w:p w14:paraId="6EC0B5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▲并发同步处理</w:t>
            </w:r>
          </w:p>
        </w:tc>
        <w:tc>
          <w:tcPr>
            <w:tcW w:w="0" w:type="auto"/>
            <w:tcBorders>
              <w:tl2br w:val="nil"/>
              <w:tr2bl w:val="nil"/>
            </w:tcBorders>
            <w:noWrap w:val="0"/>
            <w:vAlign w:val="center"/>
          </w:tcPr>
          <w:p w14:paraId="2B45E3FA">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操作系统支持自旋锁、信号量、互斥体等原子操作；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支持读写锁、类RCU原子操作；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支持内存屏障操作</w:t>
            </w:r>
          </w:p>
        </w:tc>
      </w:tr>
      <w:tr w14:paraId="40300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76A22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0" w:type="auto"/>
            <w:tcBorders>
              <w:tl2br w:val="nil"/>
              <w:tr2bl w:val="nil"/>
            </w:tcBorders>
            <w:noWrap w:val="0"/>
            <w:vAlign w:val="center"/>
          </w:tcPr>
          <w:p w14:paraId="6FA5783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restart"/>
            <w:tcBorders>
              <w:tl2br w:val="nil"/>
              <w:tr2bl w:val="nil"/>
            </w:tcBorders>
            <w:noWrap/>
            <w:vAlign w:val="center"/>
          </w:tcPr>
          <w:p w14:paraId="4159390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中文支持要求</w:t>
            </w:r>
          </w:p>
        </w:tc>
        <w:tc>
          <w:tcPr>
            <w:tcW w:w="0" w:type="auto"/>
            <w:tcBorders>
              <w:tl2br w:val="nil"/>
              <w:tr2bl w:val="nil"/>
            </w:tcBorders>
            <w:noWrap/>
            <w:vAlign w:val="center"/>
          </w:tcPr>
          <w:p w14:paraId="6916F20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▲字符编码</w:t>
            </w:r>
          </w:p>
        </w:tc>
        <w:tc>
          <w:tcPr>
            <w:tcW w:w="0" w:type="auto"/>
            <w:tcBorders>
              <w:tl2br w:val="nil"/>
              <w:tr2bl w:val="nil"/>
            </w:tcBorders>
            <w:noWrap/>
            <w:vAlign w:val="center"/>
          </w:tcPr>
          <w:p w14:paraId="5FC87F7A">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操作系统符合GB 18030的要求</w:t>
            </w:r>
          </w:p>
        </w:tc>
      </w:tr>
      <w:tr w14:paraId="3A91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D7828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l2br w:val="nil"/>
              <w:tr2bl w:val="nil"/>
            </w:tcBorders>
            <w:noWrap w:val="0"/>
            <w:vAlign w:val="center"/>
          </w:tcPr>
          <w:p w14:paraId="19E3DC6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08825D84">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15DF6B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▲字库</w:t>
            </w:r>
          </w:p>
        </w:tc>
        <w:tc>
          <w:tcPr>
            <w:tcW w:w="0" w:type="auto"/>
            <w:tcBorders>
              <w:tl2br w:val="nil"/>
              <w:tr2bl w:val="nil"/>
            </w:tcBorders>
            <w:noWrap w:val="0"/>
            <w:vAlign w:val="center"/>
          </w:tcPr>
          <w:p w14:paraId="346F9A4C">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操作系统提供符合GB 18030标准的字库，至少包括宋体、仿宋体、黑体、楷体及小标宋体在内的5种字库；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支持曲线字库，可无级放缩字形大小，以适应不同分辨率的输出设备，输出字形应字形正确，字体规范；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支持用户扩展安装字库</w:t>
            </w:r>
          </w:p>
        </w:tc>
      </w:tr>
      <w:tr w14:paraId="46BD4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9DE994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0" w:type="auto"/>
            <w:tcBorders>
              <w:tl2br w:val="nil"/>
              <w:tr2bl w:val="nil"/>
            </w:tcBorders>
            <w:noWrap w:val="0"/>
            <w:vAlign w:val="center"/>
          </w:tcPr>
          <w:p w14:paraId="6FD581F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57861045">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AA7251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▲输入法</w:t>
            </w:r>
          </w:p>
        </w:tc>
        <w:tc>
          <w:tcPr>
            <w:tcW w:w="0" w:type="auto"/>
            <w:tcBorders>
              <w:tl2br w:val="nil"/>
              <w:tr2bl w:val="nil"/>
            </w:tcBorders>
            <w:noWrap w:val="0"/>
            <w:vAlign w:val="center"/>
          </w:tcPr>
          <w:p w14:paraId="4C55BD6F">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操作系统应内置输入法框架；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至少提供一种音码和一种型码输入法；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支持GB 18030中已编码的语言文字输入法的安装使用</w:t>
            </w:r>
          </w:p>
        </w:tc>
      </w:tr>
      <w:tr w14:paraId="18C04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23956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l2br w:val="nil"/>
              <w:tr2bl w:val="nil"/>
            </w:tcBorders>
            <w:noWrap w:val="0"/>
            <w:vAlign w:val="center"/>
          </w:tcPr>
          <w:p w14:paraId="2790BD0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6CB46B20">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EE990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▲输入法标准</w:t>
            </w:r>
          </w:p>
        </w:tc>
        <w:tc>
          <w:tcPr>
            <w:tcW w:w="0" w:type="auto"/>
            <w:tcBorders>
              <w:tl2br w:val="nil"/>
              <w:tr2bl w:val="nil"/>
            </w:tcBorders>
            <w:noWrap w:val="0"/>
            <w:vAlign w:val="center"/>
          </w:tcPr>
          <w:p w14:paraId="338B2FC8">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操作系统提供的通用键盘输入法应符合 GB/T 19246—2003要求；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如提供手写输入法，应符合 GB/T 18790—2010要求；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如提供语音输入法，应符合 GB/T 21023—2007要求</w:t>
            </w:r>
          </w:p>
        </w:tc>
      </w:tr>
      <w:tr w14:paraId="5233C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B4D13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l2br w:val="nil"/>
              <w:tr2bl w:val="nil"/>
            </w:tcBorders>
            <w:noWrap w:val="0"/>
            <w:vAlign w:val="center"/>
          </w:tcPr>
          <w:p w14:paraId="478D6C3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7CEDBBAB">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D17EB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互联网输入法</w:t>
            </w:r>
          </w:p>
        </w:tc>
        <w:tc>
          <w:tcPr>
            <w:tcW w:w="0" w:type="auto"/>
            <w:tcBorders>
              <w:tl2br w:val="nil"/>
              <w:tr2bl w:val="nil"/>
            </w:tcBorders>
            <w:noWrap w:val="0"/>
            <w:vAlign w:val="center"/>
          </w:tcPr>
          <w:p w14:paraId="26262288">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操作系统支持主流互联网输入法，支持输入法词库在线更新</w:t>
            </w:r>
          </w:p>
        </w:tc>
      </w:tr>
      <w:tr w14:paraId="5902B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72C413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l2br w:val="nil"/>
              <w:tr2bl w:val="nil"/>
            </w:tcBorders>
            <w:noWrap w:val="0"/>
            <w:vAlign w:val="center"/>
          </w:tcPr>
          <w:p w14:paraId="54F1B2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4DB15418">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B00DA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w:t>
            </w:r>
          </w:p>
        </w:tc>
        <w:tc>
          <w:tcPr>
            <w:tcW w:w="0" w:type="auto"/>
            <w:tcBorders>
              <w:tl2br w:val="nil"/>
              <w:tr2bl w:val="nil"/>
            </w:tcBorders>
            <w:noWrap w:val="0"/>
            <w:vAlign w:val="center"/>
          </w:tcPr>
          <w:p w14:paraId="5B0D1FEA">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系统配置的字库能被工具或软件正常调用打印和显示</w:t>
            </w:r>
          </w:p>
        </w:tc>
      </w:tr>
      <w:tr w14:paraId="5833B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E08375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l2br w:val="nil"/>
              <w:tr2bl w:val="nil"/>
            </w:tcBorders>
            <w:noWrap w:val="0"/>
            <w:vAlign w:val="center"/>
          </w:tcPr>
          <w:p w14:paraId="0205799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48AD9F87">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CE68D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▲表示</w:t>
            </w:r>
          </w:p>
        </w:tc>
        <w:tc>
          <w:tcPr>
            <w:tcW w:w="0" w:type="auto"/>
            <w:tcBorders>
              <w:tl2br w:val="nil"/>
              <w:tr2bl w:val="nil"/>
            </w:tcBorders>
            <w:noWrap w:val="0"/>
            <w:vAlign w:val="center"/>
          </w:tcPr>
          <w:p w14:paraId="161E2093">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操作系统提供中文界面显示，提供符合要求的日期、星期、上下午、时间、货币、数字等显示及表示方式</w:t>
            </w:r>
          </w:p>
        </w:tc>
      </w:tr>
      <w:tr w14:paraId="54C85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441309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l2br w:val="nil"/>
              <w:tr2bl w:val="nil"/>
            </w:tcBorders>
            <w:noWrap w:val="0"/>
            <w:vAlign w:val="center"/>
          </w:tcPr>
          <w:p w14:paraId="4B64502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restart"/>
            <w:tcBorders>
              <w:tl2br w:val="nil"/>
              <w:tr2bl w:val="nil"/>
            </w:tcBorders>
            <w:noWrap/>
            <w:vAlign w:val="center"/>
          </w:tcPr>
          <w:p w14:paraId="6D77CEF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系统管理要求</w:t>
            </w:r>
          </w:p>
        </w:tc>
        <w:tc>
          <w:tcPr>
            <w:tcW w:w="0" w:type="auto"/>
            <w:tcBorders>
              <w:tl2br w:val="nil"/>
              <w:tr2bl w:val="nil"/>
            </w:tcBorders>
            <w:noWrap/>
            <w:vAlign w:val="center"/>
          </w:tcPr>
          <w:p w14:paraId="220D88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▲系统信息</w:t>
            </w:r>
          </w:p>
        </w:tc>
        <w:tc>
          <w:tcPr>
            <w:tcW w:w="0" w:type="auto"/>
            <w:tcBorders>
              <w:tl2br w:val="nil"/>
              <w:tr2bl w:val="nil"/>
            </w:tcBorders>
            <w:noWrap w:val="0"/>
            <w:vAlign w:val="center"/>
          </w:tcPr>
          <w:p w14:paraId="3B95764A">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操作系统提供系统信息查看工具，支持用户查看系统版本、内核版本、内存容量、CPU型号等信息</w:t>
            </w:r>
          </w:p>
        </w:tc>
      </w:tr>
      <w:tr w14:paraId="201A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436BE3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l2br w:val="nil"/>
              <w:tr2bl w:val="nil"/>
            </w:tcBorders>
            <w:noWrap w:val="0"/>
            <w:vAlign w:val="center"/>
          </w:tcPr>
          <w:p w14:paraId="2482BF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0EEDE687">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C49ED3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▲系统资源管理</w:t>
            </w:r>
          </w:p>
        </w:tc>
        <w:tc>
          <w:tcPr>
            <w:tcW w:w="0" w:type="auto"/>
            <w:tcBorders>
              <w:tl2br w:val="nil"/>
              <w:tr2bl w:val="nil"/>
            </w:tcBorders>
            <w:noWrap w:val="0"/>
            <w:vAlign w:val="center"/>
          </w:tcPr>
          <w:p w14:paraId="21DBDAF0">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操作系统提供系统资源管理工具并图形化显示进程信息、资源信息、文件资源信息等</w:t>
            </w:r>
          </w:p>
        </w:tc>
      </w:tr>
      <w:tr w14:paraId="3452F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106FF1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l2br w:val="nil"/>
              <w:tr2bl w:val="nil"/>
            </w:tcBorders>
            <w:noWrap w:val="0"/>
            <w:vAlign w:val="center"/>
          </w:tcPr>
          <w:p w14:paraId="5AEACA9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296604C6">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67FC4AC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▲硬盘管理</w:t>
            </w:r>
          </w:p>
        </w:tc>
        <w:tc>
          <w:tcPr>
            <w:tcW w:w="0" w:type="auto"/>
            <w:tcBorders>
              <w:tl2br w:val="nil"/>
              <w:tr2bl w:val="nil"/>
            </w:tcBorders>
            <w:noWrap w:val="0"/>
            <w:vAlign w:val="center"/>
          </w:tcPr>
          <w:p w14:paraId="326079B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操作系统提供硬盘管理工具，显示硬盘容量及硬盘信息，支持新建和删除硬盘分区，分区支持EXT3、EXT4、FAT32、NTFS、XFS、exFAT、Btrfs等文件系统格式</w:t>
            </w:r>
          </w:p>
        </w:tc>
      </w:tr>
      <w:tr w14:paraId="59BAF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23DAB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0" w:type="auto"/>
            <w:tcBorders>
              <w:tl2br w:val="nil"/>
              <w:tr2bl w:val="nil"/>
            </w:tcBorders>
            <w:noWrap w:val="0"/>
            <w:vAlign w:val="center"/>
          </w:tcPr>
          <w:p w14:paraId="6920C0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574C20D6">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6080F94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▲设备信息</w:t>
            </w:r>
          </w:p>
        </w:tc>
        <w:tc>
          <w:tcPr>
            <w:tcW w:w="0" w:type="auto"/>
            <w:tcBorders>
              <w:tl2br w:val="nil"/>
              <w:tr2bl w:val="nil"/>
            </w:tcBorders>
            <w:noWrap w:val="0"/>
            <w:vAlign w:val="center"/>
          </w:tcPr>
          <w:p w14:paraId="7CE4BBDA">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操作系统提供设备信息工具，显示CPU、内存、主板、存储、网卡、声卡、电源、USB、蓝牙等参数信息，显示硬件信息、计算机型号和操作系统信息、设备驱动状态（启用或禁用），并支持设备启用、禁用状态设置</w:t>
            </w:r>
          </w:p>
        </w:tc>
      </w:tr>
      <w:tr w14:paraId="189BD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76EC4F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l2br w:val="nil"/>
              <w:tr2bl w:val="nil"/>
            </w:tcBorders>
            <w:noWrap w:val="0"/>
            <w:vAlign w:val="center"/>
          </w:tcPr>
          <w:p w14:paraId="35C27AA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499836A3">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6A3B87C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▲文件管理器</w:t>
            </w:r>
          </w:p>
        </w:tc>
        <w:tc>
          <w:tcPr>
            <w:tcW w:w="0" w:type="auto"/>
            <w:tcBorders>
              <w:tl2br w:val="nil"/>
              <w:tr2bl w:val="nil"/>
            </w:tcBorders>
            <w:noWrap w:val="0"/>
            <w:vAlign w:val="center"/>
          </w:tcPr>
          <w:p w14:paraId="2A9F1A9C">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操作系统支持按文件名、文件类型、文件修改时间、文件大小排序显示文件；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支持文本文件、图片文件和视频文件首帧的预览；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显示当前用户的主目录、桌面、文档、下载、回收站等文件资源；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支持对光驱、闪存盘的访问；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支持对网络资源的访问，包括SMB、FTP、NFS等协议下的网络资源；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支持通过地址栏输入绝对路径定位文件夹；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支持文件按照列表显示或网格图标显示；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支持新建文件、文件夹和快捷方式，并支持扩展新建的文件类型；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支持全选当前文件夹所有文件，支持文件多选、反选；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支持复制、粘贴、删除、剪切、重命名、压缩等文件操作；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支持选择文件打开方式，可以使用默认用程序打开，并支持修改默认用程序；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支持按文件名、修改时间、文件大小等搜索；</w:t>
            </w:r>
          </w:p>
        </w:tc>
      </w:tr>
      <w:tr w14:paraId="2F9D0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01536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l2br w:val="nil"/>
              <w:tr2bl w:val="nil"/>
            </w:tcBorders>
            <w:noWrap w:val="0"/>
            <w:vAlign w:val="center"/>
          </w:tcPr>
          <w:p w14:paraId="47FA76A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2E44F922">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47590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全文搜索</w:t>
            </w:r>
          </w:p>
        </w:tc>
        <w:tc>
          <w:tcPr>
            <w:tcW w:w="0" w:type="auto"/>
            <w:tcBorders>
              <w:tl2br w:val="nil"/>
              <w:tr2bl w:val="nil"/>
            </w:tcBorders>
            <w:noWrap w:val="0"/>
            <w:vAlign w:val="center"/>
          </w:tcPr>
          <w:p w14:paraId="1C7C8E70">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操作系统支持全文搜索，文件类型包括OFD、UOF、PDF、OOXML、纯文本、网页、XML、sh脚本等</w:t>
            </w:r>
          </w:p>
        </w:tc>
      </w:tr>
      <w:tr w14:paraId="0F259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0BFD99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l2br w:val="nil"/>
              <w:tr2bl w:val="nil"/>
            </w:tcBorders>
            <w:noWrap w:val="0"/>
            <w:vAlign w:val="center"/>
          </w:tcPr>
          <w:p w14:paraId="31B979D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251E9A87">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7E5F66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▲本地帐户管理</w:t>
            </w:r>
          </w:p>
        </w:tc>
        <w:tc>
          <w:tcPr>
            <w:tcW w:w="0" w:type="auto"/>
            <w:tcBorders>
              <w:tl2br w:val="nil"/>
              <w:tr2bl w:val="nil"/>
            </w:tcBorders>
            <w:noWrap w:val="0"/>
            <w:vAlign w:val="center"/>
          </w:tcPr>
          <w:p w14:paraId="78EB1F4D">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操作系统提供图形管理界面，支持帐户和用户组管理，支持口令、头像、权限设置，支持口令修改，支持重设管理帐户口令</w:t>
            </w:r>
          </w:p>
        </w:tc>
      </w:tr>
      <w:tr w14:paraId="5135B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670EE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l2br w:val="nil"/>
              <w:tr2bl w:val="nil"/>
            </w:tcBorders>
            <w:noWrap w:val="0"/>
            <w:vAlign w:val="center"/>
          </w:tcPr>
          <w:p w14:paraId="52F2534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761BC8F4">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DCA67C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▲登录管理</w:t>
            </w:r>
          </w:p>
        </w:tc>
        <w:tc>
          <w:tcPr>
            <w:tcW w:w="0" w:type="auto"/>
            <w:tcBorders>
              <w:tl2br w:val="nil"/>
              <w:tr2bl w:val="nil"/>
            </w:tcBorders>
            <w:noWrap w:val="0"/>
            <w:vAlign w:val="center"/>
          </w:tcPr>
          <w:p w14:paraId="315F413C">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操作系统支持本地帐户、LDAP帐户鉴别登录，提供口令、指纹、人脸、U-Key等多种鉴别方式登录，支持本地帐户免口令登录和自动登录</w:t>
            </w:r>
          </w:p>
        </w:tc>
      </w:tr>
      <w:tr w14:paraId="56933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A5E86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0" w:type="auto"/>
            <w:tcBorders>
              <w:tl2br w:val="nil"/>
              <w:tr2bl w:val="nil"/>
            </w:tcBorders>
            <w:noWrap w:val="0"/>
            <w:vAlign w:val="center"/>
          </w:tcPr>
          <w:p w14:paraId="1C69A64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3B9A3E38">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6D650A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▲鼠标管理</w:t>
            </w:r>
          </w:p>
        </w:tc>
        <w:tc>
          <w:tcPr>
            <w:tcW w:w="0" w:type="auto"/>
            <w:tcBorders>
              <w:tl2br w:val="nil"/>
              <w:tr2bl w:val="nil"/>
            </w:tcBorders>
            <w:noWrap w:val="0"/>
            <w:vAlign w:val="center"/>
          </w:tcPr>
          <w:p w14:paraId="60EA81CD">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操作系统提供图形化鼠标管理工具；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支持鼠标灵敏度、滚轮方向的设置与测试；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支持左右手习惯设置；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对于带触控板的微型计算机，应具有触控板管理功能，包括启动与禁止及相应的防误触等功能</w:t>
            </w:r>
          </w:p>
        </w:tc>
      </w:tr>
      <w:tr w14:paraId="3C113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A1F8E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l2br w:val="nil"/>
              <w:tr2bl w:val="nil"/>
            </w:tcBorders>
            <w:noWrap w:val="0"/>
            <w:vAlign w:val="center"/>
          </w:tcPr>
          <w:p w14:paraId="21177F9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3977735B">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6C36B28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▲键盘管理</w:t>
            </w:r>
          </w:p>
        </w:tc>
        <w:tc>
          <w:tcPr>
            <w:tcW w:w="0" w:type="auto"/>
            <w:tcBorders>
              <w:tl2br w:val="nil"/>
              <w:tr2bl w:val="nil"/>
            </w:tcBorders>
            <w:noWrap w:val="0"/>
            <w:vAlign w:val="center"/>
          </w:tcPr>
          <w:p w14:paraId="4EDFE6C1">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操作系统提供键盘图形化管理工具；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支持重复键延时及速度设置；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支持数字键盘、大写锁定提示</w:t>
            </w:r>
          </w:p>
        </w:tc>
      </w:tr>
      <w:tr w14:paraId="62932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2AF51D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l2br w:val="nil"/>
              <w:tr2bl w:val="nil"/>
            </w:tcBorders>
            <w:noWrap w:val="0"/>
            <w:vAlign w:val="center"/>
          </w:tcPr>
          <w:p w14:paraId="1BF7CA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0B22BBC3">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106AE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▲显示管理</w:t>
            </w:r>
          </w:p>
        </w:tc>
        <w:tc>
          <w:tcPr>
            <w:tcW w:w="0" w:type="auto"/>
            <w:tcBorders>
              <w:tl2br w:val="nil"/>
              <w:tr2bl w:val="nil"/>
            </w:tcBorders>
            <w:noWrap w:val="0"/>
            <w:vAlign w:val="center"/>
          </w:tcPr>
          <w:p w14:paraId="7D0E3E05">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操作系统支持屏幕分辨率设置；支持屏幕刷新率设置；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支持屏幕亮度设置；</w:t>
            </w:r>
          </w:p>
        </w:tc>
      </w:tr>
      <w:tr w14:paraId="74ABA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0F1A0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l2br w:val="nil"/>
              <w:tr2bl w:val="nil"/>
            </w:tcBorders>
            <w:noWrap w:val="0"/>
            <w:vAlign w:val="center"/>
          </w:tcPr>
          <w:p w14:paraId="67B7A3B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2F310919">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86143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▲声音管理</w:t>
            </w:r>
          </w:p>
        </w:tc>
        <w:tc>
          <w:tcPr>
            <w:tcW w:w="0" w:type="auto"/>
            <w:tcBorders>
              <w:tl2br w:val="nil"/>
              <w:tr2bl w:val="nil"/>
            </w:tcBorders>
            <w:noWrap w:val="0"/>
            <w:vAlign w:val="center"/>
          </w:tcPr>
          <w:p w14:paraId="15600BC8">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操作系统支持输出音量大小设置、静音设置；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支持系统默认音效配置；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支持输入输出设备配置；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支持输入噪音抑制开关设置；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支持输出音量增强开关设置；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支持输出声道左右平衡设置</w:t>
            </w:r>
          </w:p>
        </w:tc>
      </w:tr>
      <w:tr w14:paraId="69B0C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3AB763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l2br w:val="nil"/>
              <w:tr2bl w:val="nil"/>
            </w:tcBorders>
            <w:noWrap w:val="0"/>
            <w:vAlign w:val="center"/>
          </w:tcPr>
          <w:p w14:paraId="4512C5E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59F9EFA1">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0A0161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▲快捷键管理</w:t>
            </w:r>
          </w:p>
        </w:tc>
        <w:tc>
          <w:tcPr>
            <w:tcW w:w="0" w:type="auto"/>
            <w:tcBorders>
              <w:tl2br w:val="nil"/>
              <w:tr2bl w:val="nil"/>
            </w:tcBorders>
            <w:noWrap w:val="0"/>
            <w:vAlign w:val="center"/>
          </w:tcPr>
          <w:p w14:paraId="5915A8E2">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操作系统支持预先定义系统快捷键；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支持自定义快捷键</w:t>
            </w:r>
          </w:p>
        </w:tc>
      </w:tr>
      <w:tr w14:paraId="40689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2DEA7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0" w:type="auto"/>
            <w:tcBorders>
              <w:tl2br w:val="nil"/>
              <w:tr2bl w:val="nil"/>
            </w:tcBorders>
            <w:noWrap w:val="0"/>
            <w:vAlign w:val="center"/>
          </w:tcPr>
          <w:p w14:paraId="0DEAA1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661394A9">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75E6B5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▲时间日期管理</w:t>
            </w:r>
          </w:p>
        </w:tc>
        <w:tc>
          <w:tcPr>
            <w:tcW w:w="0" w:type="auto"/>
            <w:tcBorders>
              <w:tl2br w:val="nil"/>
              <w:tr2bl w:val="nil"/>
            </w:tcBorders>
            <w:noWrap w:val="0"/>
            <w:vAlign w:val="center"/>
          </w:tcPr>
          <w:p w14:paraId="07186CDC">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操作系统支持图形化显示；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支持系统日期、时间设置；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支持时区设置；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支持网络时钟同步设置</w:t>
            </w:r>
          </w:p>
        </w:tc>
      </w:tr>
      <w:tr w14:paraId="53B4C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E85C0D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0" w:type="auto"/>
            <w:tcBorders>
              <w:tl2br w:val="nil"/>
              <w:tr2bl w:val="nil"/>
            </w:tcBorders>
            <w:noWrap w:val="0"/>
            <w:vAlign w:val="center"/>
          </w:tcPr>
          <w:p w14:paraId="1707CFF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3B26C9EE">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165262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▲电源管理</w:t>
            </w:r>
          </w:p>
        </w:tc>
        <w:tc>
          <w:tcPr>
            <w:tcW w:w="0" w:type="auto"/>
            <w:tcBorders>
              <w:tl2br w:val="nil"/>
              <w:tr2bl w:val="nil"/>
            </w:tcBorders>
            <w:noWrap w:val="0"/>
            <w:vAlign w:val="center"/>
          </w:tcPr>
          <w:p w14:paraId="2EA205F9">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操作系统支持空闲时显示器转入待机的时间设置；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支持空闲时计算机转入屏幕保护的时间设置；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支持屏幕显示亮度设置；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便携式计算机使用时支持高性能、平衡、节能等模式设置</w:t>
            </w:r>
          </w:p>
        </w:tc>
      </w:tr>
      <w:tr w14:paraId="3EB64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53688C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0" w:type="auto"/>
            <w:tcBorders>
              <w:tl2br w:val="nil"/>
              <w:tr2bl w:val="nil"/>
            </w:tcBorders>
            <w:noWrap w:val="0"/>
            <w:vAlign w:val="center"/>
          </w:tcPr>
          <w:p w14:paraId="2408005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199027B4">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D3E2E9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▲输入法管理</w:t>
            </w:r>
          </w:p>
        </w:tc>
        <w:tc>
          <w:tcPr>
            <w:tcW w:w="0" w:type="auto"/>
            <w:tcBorders>
              <w:tl2br w:val="nil"/>
              <w:tr2bl w:val="nil"/>
            </w:tcBorders>
            <w:noWrap w:val="0"/>
            <w:vAlign w:val="center"/>
          </w:tcPr>
          <w:p w14:paraId="0CBF132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操作系统支持添加和删除输入法；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支持快捷键设置，包括输入法启动、输入法激活/非激活切换、顺序切换等；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支持多种输入法共存</w:t>
            </w:r>
          </w:p>
        </w:tc>
      </w:tr>
      <w:tr w14:paraId="1F97F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F2108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l2br w:val="nil"/>
              <w:tr2bl w:val="nil"/>
            </w:tcBorders>
            <w:noWrap w:val="0"/>
            <w:vAlign w:val="center"/>
          </w:tcPr>
          <w:p w14:paraId="3AC944E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01C29E77">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1269DB9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▲默认登录语言</w:t>
            </w:r>
          </w:p>
        </w:tc>
        <w:tc>
          <w:tcPr>
            <w:tcW w:w="0" w:type="auto"/>
            <w:tcBorders>
              <w:tl2br w:val="nil"/>
              <w:tr2bl w:val="nil"/>
            </w:tcBorders>
            <w:noWrap w:val="0"/>
            <w:vAlign w:val="center"/>
          </w:tcPr>
          <w:p w14:paraId="01C7FCAB">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按照安装时选择的文种类型作为初次登录系统文种</w:t>
            </w:r>
          </w:p>
        </w:tc>
      </w:tr>
      <w:tr w14:paraId="61222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5D1A5E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0" w:type="auto"/>
            <w:tcBorders>
              <w:tl2br w:val="nil"/>
              <w:tr2bl w:val="nil"/>
            </w:tcBorders>
            <w:noWrap w:val="0"/>
            <w:vAlign w:val="center"/>
          </w:tcPr>
          <w:p w14:paraId="638612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59A9E5A2">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949A5B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多语言图形界面</w:t>
            </w:r>
          </w:p>
        </w:tc>
        <w:tc>
          <w:tcPr>
            <w:tcW w:w="0" w:type="auto"/>
            <w:tcBorders>
              <w:tl2br w:val="nil"/>
              <w:tr2bl w:val="nil"/>
            </w:tcBorders>
            <w:noWrap w:val="0"/>
            <w:vAlign w:val="center"/>
          </w:tcPr>
          <w:p w14:paraId="473E8179">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操作系统支持GB 18030规定的文种的语言环境，支持已安装文种切换显示设置</w:t>
            </w:r>
          </w:p>
        </w:tc>
      </w:tr>
      <w:tr w14:paraId="653FA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4E9E3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0" w:type="auto"/>
            <w:tcBorders>
              <w:tl2br w:val="nil"/>
              <w:tr2bl w:val="nil"/>
            </w:tcBorders>
            <w:noWrap w:val="0"/>
            <w:vAlign w:val="center"/>
          </w:tcPr>
          <w:p w14:paraId="4ADE7EB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0C10B6C0">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10BDEA5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▲打印机管理</w:t>
            </w:r>
          </w:p>
        </w:tc>
        <w:tc>
          <w:tcPr>
            <w:tcW w:w="0" w:type="auto"/>
            <w:tcBorders>
              <w:tl2br w:val="nil"/>
              <w:tr2bl w:val="nil"/>
            </w:tcBorders>
            <w:noWrap w:val="0"/>
            <w:vAlign w:val="center"/>
          </w:tcPr>
          <w:p w14:paraId="15D85F9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操作系统支持添加和删除打印机；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支持添加本地打印机、网络打印机及共享打印机；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支持打印机共享；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支持查看打印机列表；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支持任务队列管理，包括取消、暂停、挂起；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支持页面设置；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提供接口查询打印机打印状态，包括指定文件打印成功的页数、份数、页码及打印失败的文件名和页码等信息</w:t>
            </w:r>
          </w:p>
        </w:tc>
      </w:tr>
      <w:tr w14:paraId="5ABD2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38B88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l2br w:val="nil"/>
              <w:tr2bl w:val="nil"/>
            </w:tcBorders>
            <w:noWrap w:val="0"/>
            <w:vAlign w:val="center"/>
          </w:tcPr>
          <w:p w14:paraId="7BCC22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7FF18EEC">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767F7A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▲外设管控</w:t>
            </w:r>
          </w:p>
        </w:tc>
        <w:tc>
          <w:tcPr>
            <w:tcW w:w="0" w:type="auto"/>
            <w:tcBorders>
              <w:tl2br w:val="nil"/>
              <w:tr2bl w:val="nil"/>
            </w:tcBorders>
            <w:noWrap w:val="0"/>
            <w:vAlign w:val="center"/>
          </w:tcPr>
          <w:p w14:paraId="322B9FF5">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操作系统支持动态显示未授权设备信息；支持接口控制、设备控制、权限控制等（接口包括USB、蓝牙、网络接口等；设备包括打印机、摄录设备、USB 存储设备等；权限包括读、写、执行等）；支持按设备类型、设备 ID、接口等配置设备接入黑白名单策略；提供完整的连接记录，记录可追溯</w:t>
            </w:r>
          </w:p>
        </w:tc>
      </w:tr>
      <w:tr w14:paraId="67C56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3315A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0" w:type="auto"/>
            <w:tcBorders>
              <w:tl2br w:val="nil"/>
              <w:tr2bl w:val="nil"/>
            </w:tcBorders>
            <w:noWrap w:val="0"/>
            <w:vAlign w:val="center"/>
          </w:tcPr>
          <w:p w14:paraId="1CA809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3B376271">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84D75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隐私文件保护</w:t>
            </w:r>
          </w:p>
        </w:tc>
        <w:tc>
          <w:tcPr>
            <w:tcW w:w="0" w:type="auto"/>
            <w:tcBorders>
              <w:tl2br w:val="nil"/>
              <w:tr2bl w:val="nil"/>
            </w:tcBorders>
            <w:noWrap w:val="0"/>
            <w:vAlign w:val="center"/>
          </w:tcPr>
          <w:p w14:paraId="1A82C190">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操作系统提供基于独立口令和密钥保护的文件保险箱；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支持口令和透明加解密鉴权访问文件保险箱内的文件和文件夹；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支持手动上锁文件保险箱；支持通过密钥找回口令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★提供支持用户在文件保护箱里创建2个及以上密码不同的加密文件夹，有效保护用户数据安全。</w:t>
            </w:r>
          </w:p>
        </w:tc>
      </w:tr>
      <w:tr w14:paraId="3D17A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219DB4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0" w:type="auto"/>
            <w:tcBorders>
              <w:tl2br w:val="nil"/>
              <w:tr2bl w:val="nil"/>
            </w:tcBorders>
            <w:noWrap w:val="0"/>
            <w:vAlign w:val="center"/>
          </w:tcPr>
          <w:p w14:paraId="31C7E6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263198A8">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14902D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▲网络管理</w:t>
            </w:r>
          </w:p>
        </w:tc>
        <w:tc>
          <w:tcPr>
            <w:tcW w:w="0" w:type="auto"/>
            <w:tcBorders>
              <w:tl2br w:val="nil"/>
              <w:tr2bl w:val="nil"/>
            </w:tcBorders>
            <w:noWrap w:val="0"/>
            <w:vAlign w:val="bottom"/>
          </w:tcPr>
          <w:p w14:paraId="1D4D89C6">
            <w:pPr>
              <w:keepNext w:val="0"/>
              <w:keepLines w:val="0"/>
              <w:pageBreakBefore w:val="0"/>
              <w:widowControl/>
              <w:suppressLineNumbers w:val="0"/>
              <w:kinsoku/>
              <w:wordWrap/>
              <w:overflowPunct/>
              <w:topLinePunct w:val="0"/>
              <w:autoSpaceDE/>
              <w:autoSpaceDN/>
              <w:bidi w:val="0"/>
              <w:adjustRightInd w:val="0"/>
              <w:snapToGrid/>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支持图形化显示；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支持DNS设置；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支持IPV4/IPV6 地址配置；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支持自动获取网络地址；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支持网关设置；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支持手动/自动设置网络代理服务器，支持HTTP、HTTPS、FTP、SOCKS等多种协议；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支持无线网络管理，包括连接或断开网络、配置口令、手动刷新无线热点列表等；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支持个人热点共享，包括有线、无线网络生成的网络热点；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支持L2TP、PPTP、OpenVPN、StrongSwan类型的VPN连接，支持新增、导入、编辑和删除连接配置，支持启用或禁用VPN自动连接</w:t>
            </w:r>
          </w:p>
        </w:tc>
      </w:tr>
      <w:tr w14:paraId="66E73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05A472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0" w:type="auto"/>
            <w:tcBorders>
              <w:tl2br w:val="nil"/>
              <w:tr2bl w:val="nil"/>
            </w:tcBorders>
            <w:noWrap w:val="0"/>
            <w:vAlign w:val="center"/>
          </w:tcPr>
          <w:p w14:paraId="0B264A1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437B99F3">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0"/>
            <w:vAlign w:val="center"/>
          </w:tcPr>
          <w:p w14:paraId="630D9D7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▲默认应用程序管理</w:t>
            </w:r>
          </w:p>
        </w:tc>
        <w:tc>
          <w:tcPr>
            <w:tcW w:w="0" w:type="auto"/>
            <w:tcBorders>
              <w:tl2br w:val="nil"/>
              <w:tr2bl w:val="nil"/>
            </w:tcBorders>
            <w:noWrap w:val="0"/>
            <w:vAlign w:val="bottom"/>
          </w:tcPr>
          <w:p w14:paraId="10C4CCD8">
            <w:pPr>
              <w:keepNext w:val="0"/>
              <w:keepLines w:val="0"/>
              <w:pageBreakBefore w:val="0"/>
              <w:widowControl/>
              <w:suppressLineNumbers w:val="0"/>
              <w:kinsoku/>
              <w:wordWrap/>
              <w:overflowPunct/>
              <w:topLinePunct w:val="0"/>
              <w:autoSpaceDE/>
              <w:autoSpaceDN/>
              <w:bidi w:val="0"/>
              <w:adjustRightInd w:val="0"/>
              <w:snapToGrid/>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操作系统提供默认用程序管理工具，支持预先定义和修改指定用类型的默认程序，包括图片、文本、音视频、网页、邮件</w:t>
            </w:r>
          </w:p>
        </w:tc>
      </w:tr>
      <w:tr w14:paraId="64E27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CE085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0" w:type="auto"/>
            <w:tcBorders>
              <w:tl2br w:val="nil"/>
              <w:tr2bl w:val="nil"/>
            </w:tcBorders>
            <w:noWrap w:val="0"/>
            <w:vAlign w:val="center"/>
          </w:tcPr>
          <w:p w14:paraId="065A42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26D92420">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1317F6D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应用商店</w:t>
            </w:r>
          </w:p>
        </w:tc>
        <w:tc>
          <w:tcPr>
            <w:tcW w:w="0" w:type="auto"/>
            <w:tcBorders>
              <w:tl2br w:val="nil"/>
              <w:tr2bl w:val="nil"/>
            </w:tcBorders>
            <w:noWrap w:val="0"/>
            <w:vAlign w:val="bottom"/>
          </w:tcPr>
          <w:p w14:paraId="1D15FA15">
            <w:pPr>
              <w:keepNext w:val="0"/>
              <w:keepLines w:val="0"/>
              <w:pageBreakBefore w:val="0"/>
              <w:widowControl/>
              <w:suppressLineNumbers w:val="0"/>
              <w:kinsoku/>
              <w:wordWrap/>
              <w:overflowPunct/>
              <w:topLinePunct w:val="0"/>
              <w:autoSpaceDE/>
              <w:autoSpaceDN/>
              <w:bidi w:val="0"/>
              <w:adjustRightInd w:val="0"/>
              <w:snapToGrid/>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支持应用软件可视化管理；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支持按日常办公、网络应用、多媒体、安全软件、应用开发、游戏娱乐等分类显示；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支持应用软件搜索功能；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支持应用软件推荐、下载、安装、卸载和升级</w:t>
            </w:r>
          </w:p>
        </w:tc>
      </w:tr>
      <w:tr w14:paraId="7EFBA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ED7DD6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0" w:type="auto"/>
            <w:tcBorders>
              <w:tl2br w:val="nil"/>
              <w:tr2bl w:val="nil"/>
            </w:tcBorders>
            <w:noWrap w:val="0"/>
            <w:vAlign w:val="center"/>
          </w:tcPr>
          <w:p w14:paraId="23F398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7404F24F">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945A70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▲通知管理</w:t>
            </w:r>
          </w:p>
        </w:tc>
        <w:tc>
          <w:tcPr>
            <w:tcW w:w="0" w:type="auto"/>
            <w:tcBorders>
              <w:tl2br w:val="nil"/>
              <w:tr2bl w:val="nil"/>
            </w:tcBorders>
            <w:noWrap w:val="0"/>
            <w:vAlign w:val="bottom"/>
          </w:tcPr>
          <w:p w14:paraId="28E1A7D2">
            <w:pPr>
              <w:keepNext w:val="0"/>
              <w:keepLines w:val="0"/>
              <w:pageBreakBefore w:val="0"/>
              <w:widowControl/>
              <w:suppressLineNumbers w:val="0"/>
              <w:kinsoku/>
              <w:wordWrap/>
              <w:overflowPunct/>
              <w:topLinePunct w:val="0"/>
              <w:autoSpaceDE/>
              <w:autoSpaceDN/>
              <w:bidi w:val="0"/>
              <w:adjustRightInd w:val="0"/>
              <w:snapToGrid/>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操作系统任务栏提供通知中心图标，并显示消息提醒；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系统和应用使用通知接口发送通知消息；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支持对通知消息的管理，包括显示、删除、清理等</w:t>
            </w:r>
          </w:p>
        </w:tc>
      </w:tr>
      <w:tr w14:paraId="0DE40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41A8D8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0" w:type="auto"/>
            <w:tcBorders>
              <w:tl2br w:val="nil"/>
              <w:tr2bl w:val="nil"/>
            </w:tcBorders>
            <w:noWrap w:val="0"/>
            <w:vAlign w:val="center"/>
          </w:tcPr>
          <w:p w14:paraId="431D37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383544E7">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79CD5E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▲主题管理</w:t>
            </w:r>
          </w:p>
        </w:tc>
        <w:tc>
          <w:tcPr>
            <w:tcW w:w="0" w:type="auto"/>
            <w:tcBorders>
              <w:tl2br w:val="nil"/>
              <w:tr2bl w:val="nil"/>
            </w:tcBorders>
            <w:noWrap w:val="0"/>
            <w:vAlign w:val="bottom"/>
          </w:tcPr>
          <w:p w14:paraId="668C6E65">
            <w:pPr>
              <w:keepNext w:val="0"/>
              <w:keepLines w:val="0"/>
              <w:pageBreakBefore w:val="0"/>
              <w:widowControl/>
              <w:suppressLineNumbers w:val="0"/>
              <w:kinsoku/>
              <w:wordWrap/>
              <w:overflowPunct/>
              <w:topLinePunct w:val="0"/>
              <w:autoSpaceDE/>
              <w:autoSpaceDN/>
              <w:bidi w:val="0"/>
              <w:adjustRightInd w:val="0"/>
              <w:snapToGrid/>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操作系统提供图形化主题管理工具；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支持以深色、浅色和昼夜切换自动配色方式显示系统图形化界面；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支持系统主题颜色设置；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支持系统图标主题设置；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支持系统光标主题设置</w:t>
            </w:r>
          </w:p>
        </w:tc>
      </w:tr>
      <w:tr w14:paraId="4E8AE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5796988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0" w:type="auto"/>
            <w:tcBorders>
              <w:tl2br w:val="nil"/>
              <w:tr2bl w:val="nil"/>
            </w:tcBorders>
            <w:noWrap w:val="0"/>
            <w:vAlign w:val="center"/>
          </w:tcPr>
          <w:p w14:paraId="2030D9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7376095F">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5D73C2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产品许可机制</w:t>
            </w:r>
          </w:p>
        </w:tc>
        <w:tc>
          <w:tcPr>
            <w:tcW w:w="0" w:type="auto"/>
            <w:tcBorders>
              <w:tl2br w:val="nil"/>
              <w:tr2bl w:val="nil"/>
            </w:tcBorders>
            <w:noWrap w:val="0"/>
            <w:vAlign w:val="bottom"/>
          </w:tcPr>
          <w:p w14:paraId="72EC5BD9">
            <w:pPr>
              <w:keepNext w:val="0"/>
              <w:keepLines w:val="0"/>
              <w:pageBreakBefore w:val="0"/>
              <w:widowControl/>
              <w:suppressLineNumbers w:val="0"/>
              <w:kinsoku/>
              <w:wordWrap/>
              <w:overflowPunct/>
              <w:topLinePunct w:val="0"/>
              <w:autoSpaceDE/>
              <w:autoSpaceDN/>
              <w:bidi w:val="0"/>
              <w:adjustRightInd w:val="0"/>
              <w:snapToGrid/>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a）操作系统支持序列号授权、批量激活服务、场地授权等未激活期间，系统不得频繁提示干扰用户正常使用；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未激活系统不得影响用户数据安全与完整性；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b）免激活的系统不适用</w:t>
            </w:r>
          </w:p>
        </w:tc>
      </w:tr>
      <w:tr w14:paraId="7D4EF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5A217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0" w:type="auto"/>
            <w:tcBorders>
              <w:tl2br w:val="nil"/>
              <w:tr2bl w:val="nil"/>
            </w:tcBorders>
            <w:noWrap/>
            <w:vAlign w:val="center"/>
          </w:tcPr>
          <w:p w14:paraId="02976C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restart"/>
            <w:tcBorders>
              <w:tl2br w:val="nil"/>
              <w:tr2bl w:val="nil"/>
            </w:tcBorders>
            <w:noWrap/>
            <w:vAlign w:val="center"/>
          </w:tcPr>
          <w:p w14:paraId="0098C0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图形化要求</w:t>
            </w:r>
          </w:p>
        </w:tc>
        <w:tc>
          <w:tcPr>
            <w:tcW w:w="0" w:type="auto"/>
            <w:tcBorders>
              <w:tl2br w:val="nil"/>
              <w:tr2bl w:val="nil"/>
            </w:tcBorders>
            <w:noWrap/>
            <w:vAlign w:val="center"/>
          </w:tcPr>
          <w:p w14:paraId="3563B63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▲用户操作界面</w:t>
            </w:r>
          </w:p>
        </w:tc>
        <w:tc>
          <w:tcPr>
            <w:tcW w:w="0" w:type="auto"/>
            <w:tcBorders>
              <w:tl2br w:val="nil"/>
              <w:tr2bl w:val="nil"/>
            </w:tcBorders>
            <w:noWrap w:val="0"/>
            <w:vAlign w:val="center"/>
          </w:tcPr>
          <w:p w14:paraId="5478E345">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操作系统提供图形化操作界面</w:t>
            </w:r>
          </w:p>
        </w:tc>
      </w:tr>
      <w:tr w14:paraId="59856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54B20F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0" w:type="auto"/>
            <w:tcBorders>
              <w:tl2br w:val="nil"/>
              <w:tr2bl w:val="nil"/>
            </w:tcBorders>
            <w:noWrap w:val="0"/>
            <w:vAlign w:val="center"/>
          </w:tcPr>
          <w:p w14:paraId="6332324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5A0F30B8">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39415F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▲桌面图标</w:t>
            </w:r>
          </w:p>
        </w:tc>
        <w:tc>
          <w:tcPr>
            <w:tcW w:w="0" w:type="auto"/>
            <w:tcBorders>
              <w:tl2br w:val="nil"/>
              <w:tr2bl w:val="nil"/>
            </w:tcBorders>
            <w:noWrap w:val="0"/>
            <w:vAlign w:val="center"/>
          </w:tcPr>
          <w:p w14:paraId="3B707106">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操作系统默认提供我的系统、个人文档、回收站等图标</w:t>
            </w:r>
          </w:p>
        </w:tc>
      </w:tr>
      <w:tr w14:paraId="1CA3A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89D7E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0" w:type="auto"/>
            <w:tcBorders>
              <w:tl2br w:val="nil"/>
              <w:tr2bl w:val="nil"/>
            </w:tcBorders>
            <w:noWrap w:val="0"/>
            <w:vAlign w:val="center"/>
          </w:tcPr>
          <w:p w14:paraId="6A1691D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7383DCE1">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57B593A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▲桌面图标管理</w:t>
            </w:r>
          </w:p>
        </w:tc>
        <w:tc>
          <w:tcPr>
            <w:tcW w:w="0" w:type="auto"/>
            <w:tcBorders>
              <w:tl2br w:val="nil"/>
              <w:tr2bl w:val="nil"/>
            </w:tcBorders>
            <w:noWrap w:val="0"/>
            <w:vAlign w:val="center"/>
          </w:tcPr>
          <w:p w14:paraId="5E4A2DBF">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操作系统提供回收站工具，可收集要删除的文件和文件夹，并支持右键清空操作；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支持应用程序快捷方式与文件共存；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支持右键选单进行复制、剪切和粘贴文件操作；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支持文件图标拖拽、摆放；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支持图标名称修改；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支持按照文件类别显示文件图标</w:t>
            </w:r>
          </w:p>
        </w:tc>
      </w:tr>
      <w:tr w14:paraId="5136E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570329F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0" w:type="auto"/>
            <w:tcBorders>
              <w:tl2br w:val="nil"/>
              <w:tr2bl w:val="nil"/>
            </w:tcBorders>
            <w:noWrap w:val="0"/>
            <w:vAlign w:val="center"/>
          </w:tcPr>
          <w:p w14:paraId="05248F5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0708C919">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513EE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▲桌面快捷选单</w:t>
            </w:r>
          </w:p>
        </w:tc>
        <w:tc>
          <w:tcPr>
            <w:tcW w:w="0" w:type="auto"/>
            <w:tcBorders>
              <w:tl2br w:val="nil"/>
              <w:tr2bl w:val="nil"/>
            </w:tcBorders>
            <w:noWrap w:val="0"/>
            <w:vAlign w:val="center"/>
          </w:tcPr>
          <w:p w14:paraId="1D92371D">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操作系统支持桌面图标按照网格排列；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支持右键选单新建纯文本；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支持右键选单新建文件夹；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支持右键选单选择图标排列顺序，排序可按名称、类型、修改时间、文件大小</w:t>
            </w:r>
          </w:p>
        </w:tc>
      </w:tr>
      <w:tr w14:paraId="70888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55EA8B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0" w:type="auto"/>
            <w:tcBorders>
              <w:tl2br w:val="nil"/>
              <w:tr2bl w:val="nil"/>
            </w:tcBorders>
            <w:noWrap w:val="0"/>
            <w:vAlign w:val="center"/>
          </w:tcPr>
          <w:p w14:paraId="015CA43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0834756B">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7574FB2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▲起始选单</w:t>
            </w:r>
          </w:p>
        </w:tc>
        <w:tc>
          <w:tcPr>
            <w:tcW w:w="0" w:type="auto"/>
            <w:tcBorders>
              <w:tl2br w:val="nil"/>
              <w:tr2bl w:val="nil"/>
            </w:tcBorders>
            <w:noWrap w:val="0"/>
            <w:vAlign w:val="center"/>
          </w:tcPr>
          <w:p w14:paraId="7B50223D">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操作系统支持分类显示系统已安装应用；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支持创建应用的快捷方式到桌面；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支持添加应用访问快捷方式到任务栏；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支持多种方式搜索内容，支持拼音搜索、模糊搜索快捷查找系统应用；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支持新安装应用与应用列表中其他应用以明显方式区分，包括突出显示、增加标识或单独分类；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包含电源操作按钮，并可触发系统退出界面；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包含直接进入控制系统或配置系统的功能入口或应用图标</w:t>
            </w:r>
          </w:p>
        </w:tc>
      </w:tr>
      <w:tr w14:paraId="6C457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9DC8B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0" w:type="auto"/>
            <w:tcBorders>
              <w:tl2br w:val="nil"/>
              <w:tr2bl w:val="nil"/>
            </w:tcBorders>
            <w:noWrap w:val="0"/>
            <w:vAlign w:val="center"/>
          </w:tcPr>
          <w:p w14:paraId="65965C3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28CB5B44">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6984188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▲任务栏</w:t>
            </w:r>
          </w:p>
        </w:tc>
        <w:tc>
          <w:tcPr>
            <w:tcW w:w="0" w:type="auto"/>
            <w:tcBorders>
              <w:tl2br w:val="nil"/>
              <w:tr2bl w:val="nil"/>
            </w:tcBorders>
            <w:noWrap w:val="0"/>
            <w:vAlign w:val="center"/>
          </w:tcPr>
          <w:p w14:paraId="0D7E8F5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操作系统应提供图形化任务管理工具栏，任务栏中应该包括快速启动栏、通知栏；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提供快速启动应用程序区，可以添加或删除应用启动快捷方式；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提供系统通知栏，显示网络、声音、电源、USB设备等，支持应用程序（如输入法等）的状态信息；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提供显示桌面功能，支持最小化当前所有窗口，在有活动窗口的情况下快速切换成只显示用户桌面；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对已切换成只显示用户桌面的状态，可以快速切换回活动窗口状态；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直观区分任务栏应用运行与未运行的状态；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支持任务栏隐藏；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支持任务栏位置调整</w:t>
            </w:r>
          </w:p>
        </w:tc>
      </w:tr>
      <w:tr w14:paraId="7C11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CC5BF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0" w:type="auto"/>
            <w:tcBorders>
              <w:tl2br w:val="nil"/>
              <w:tr2bl w:val="nil"/>
            </w:tcBorders>
            <w:noWrap w:val="0"/>
            <w:vAlign w:val="center"/>
          </w:tcPr>
          <w:p w14:paraId="06D4FBD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1787A350">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95143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▲桌面工作区</w:t>
            </w:r>
          </w:p>
        </w:tc>
        <w:tc>
          <w:tcPr>
            <w:tcW w:w="0" w:type="auto"/>
            <w:tcBorders>
              <w:tl2br w:val="nil"/>
              <w:tr2bl w:val="nil"/>
            </w:tcBorders>
            <w:noWrap w:val="0"/>
            <w:vAlign w:val="center"/>
          </w:tcPr>
          <w:p w14:paraId="05D7CB0A">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操作系统支持多工作区，支持应用跨工作区移动；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可配置工作区数量；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可通过快捷键切换工作区</w:t>
            </w:r>
          </w:p>
        </w:tc>
      </w:tr>
      <w:tr w14:paraId="75CB5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1CCD18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0" w:type="auto"/>
            <w:tcBorders>
              <w:tl2br w:val="nil"/>
              <w:tr2bl w:val="nil"/>
            </w:tcBorders>
            <w:noWrap w:val="0"/>
            <w:vAlign w:val="center"/>
          </w:tcPr>
          <w:p w14:paraId="4C6564C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4711A5A6">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925113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▲系统退出</w:t>
            </w:r>
          </w:p>
        </w:tc>
        <w:tc>
          <w:tcPr>
            <w:tcW w:w="0" w:type="auto"/>
            <w:tcBorders>
              <w:tl2br w:val="nil"/>
              <w:tr2bl w:val="nil"/>
            </w:tcBorders>
            <w:noWrap w:val="0"/>
            <w:vAlign w:val="center"/>
          </w:tcPr>
          <w:p w14:paraId="39FD701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操作系统退出界面应为模态或全屏界面，提供选择关机、重启、锁定、注销、休眠、待机等六种操作</w:t>
            </w:r>
          </w:p>
        </w:tc>
      </w:tr>
      <w:tr w14:paraId="2B588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D1EE5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0" w:type="auto"/>
            <w:tcBorders>
              <w:tl2br w:val="nil"/>
              <w:tr2bl w:val="nil"/>
            </w:tcBorders>
            <w:noWrap w:val="0"/>
            <w:vAlign w:val="center"/>
          </w:tcPr>
          <w:p w14:paraId="4704AED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0EAD2E97">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6E1DD2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▲窗口管理器</w:t>
            </w:r>
          </w:p>
        </w:tc>
        <w:tc>
          <w:tcPr>
            <w:tcW w:w="0" w:type="auto"/>
            <w:tcBorders>
              <w:tl2br w:val="nil"/>
              <w:tr2bl w:val="nil"/>
            </w:tcBorders>
            <w:noWrap w:val="0"/>
            <w:vAlign w:val="center"/>
          </w:tcPr>
          <w:p w14:paraId="2D2ACD32">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操作系统支持对窗口的操作，如最小化、最大化、移动、改变大小、总是置顶或在最前端、关闭；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提供窗口显示最小化、最大化和关闭按钮；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提供窗口标题，显示窗口名称，并区别显示选中和未选中窗口；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窗口可以在不同工作区中移动；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提供窗口防呆功能，防止窗口完全移出桌面范围内；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提供窗口切换功能，通过快捷键可在打开的窗口中按一定顺序进行快速切换；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提供多任务视图功能，可以预览当前工作区内已打开的所有窗口；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支持一键操作移开桌面所有窗口，显示桌面；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提供多窗口分屏功能，支持屏幕分割显示各窗口，支持同时调整窗口尺寸</w:t>
            </w:r>
          </w:p>
        </w:tc>
      </w:tr>
      <w:tr w14:paraId="3AE4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564C4DE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l2br w:val="nil"/>
              <w:tr2bl w:val="nil"/>
            </w:tcBorders>
            <w:noWrap w:val="0"/>
            <w:vAlign w:val="center"/>
          </w:tcPr>
          <w:p w14:paraId="68D785D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257DD45F">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C30CC3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▲图形特效</w:t>
            </w:r>
          </w:p>
        </w:tc>
        <w:tc>
          <w:tcPr>
            <w:tcW w:w="0" w:type="auto"/>
            <w:tcBorders>
              <w:tl2br w:val="nil"/>
              <w:tr2bl w:val="nil"/>
            </w:tcBorders>
            <w:noWrap w:val="0"/>
            <w:vAlign w:val="center"/>
          </w:tcPr>
          <w:p w14:paraId="14964CD3">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操作系统窗口显示支持模糊透明特效，当支持透明效果的窗口与其他窗口重叠时，前置窗口颜色能随背景窗口颜色的融合发生变化；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提供窗口外观装饰效果设置，如边框、阴影、模糊、透明度、圆角等，且透明度可调节</w:t>
            </w:r>
          </w:p>
        </w:tc>
      </w:tr>
      <w:tr w14:paraId="0B73E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2BB3CC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0" w:type="auto"/>
            <w:tcBorders>
              <w:tl2br w:val="nil"/>
              <w:tr2bl w:val="nil"/>
            </w:tcBorders>
            <w:noWrap w:val="0"/>
            <w:vAlign w:val="center"/>
          </w:tcPr>
          <w:p w14:paraId="3D30EB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restart"/>
            <w:tcBorders>
              <w:tl2br w:val="nil"/>
              <w:tr2bl w:val="nil"/>
            </w:tcBorders>
            <w:noWrap/>
            <w:vAlign w:val="center"/>
          </w:tcPr>
          <w:p w14:paraId="35BC155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常用软件支持</w:t>
            </w:r>
          </w:p>
        </w:tc>
        <w:tc>
          <w:tcPr>
            <w:tcW w:w="0" w:type="auto"/>
            <w:tcBorders>
              <w:tl2br w:val="nil"/>
              <w:tr2bl w:val="nil"/>
            </w:tcBorders>
            <w:noWrap w:val="0"/>
            <w:vAlign w:val="center"/>
          </w:tcPr>
          <w:p w14:paraId="696292A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▲应用软件安全要求</w:t>
            </w:r>
          </w:p>
        </w:tc>
        <w:tc>
          <w:tcPr>
            <w:tcW w:w="0" w:type="auto"/>
            <w:tcBorders>
              <w:tl2br w:val="nil"/>
              <w:tr2bl w:val="nil"/>
            </w:tcBorders>
            <w:noWrap w:val="0"/>
            <w:vAlign w:val="center"/>
          </w:tcPr>
          <w:p w14:paraId="22DC63FD">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操作系统预装应用软件应进行签名认证，确保应用软件的安全性、稳定性、可靠性</w:t>
            </w:r>
          </w:p>
        </w:tc>
      </w:tr>
      <w:tr w14:paraId="302FF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19C80F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0" w:type="auto"/>
            <w:tcBorders>
              <w:tl2br w:val="nil"/>
              <w:tr2bl w:val="nil"/>
            </w:tcBorders>
            <w:noWrap w:val="0"/>
            <w:vAlign w:val="center"/>
          </w:tcPr>
          <w:p w14:paraId="3F01369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610ABD41">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4954AC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▲压缩工具</w:t>
            </w:r>
          </w:p>
        </w:tc>
        <w:tc>
          <w:tcPr>
            <w:tcW w:w="0" w:type="auto"/>
            <w:tcBorders>
              <w:tl2br w:val="nil"/>
              <w:tr2bl w:val="nil"/>
            </w:tcBorders>
            <w:noWrap w:val="0"/>
            <w:vAlign w:val="center"/>
          </w:tcPr>
          <w:p w14:paraId="022A4921">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操作系统提供压缩解压缩工具，支持zip、7z、tar、tar.7z、tar.bz2、tar.gz等压缩格式新建、打开、解压操作，以及对压缩文件中所含文件进行添加、删除、重命名等操作；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支持解压rar格式文件；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支持对压缩包进行加解密</w:t>
            </w:r>
          </w:p>
        </w:tc>
      </w:tr>
      <w:tr w14:paraId="0B92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7158E0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0" w:type="auto"/>
            <w:tcBorders>
              <w:tl2br w:val="nil"/>
              <w:tr2bl w:val="nil"/>
            </w:tcBorders>
            <w:noWrap w:val="0"/>
            <w:vAlign w:val="center"/>
          </w:tcPr>
          <w:p w14:paraId="4743340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4E1CF99D">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AF1A48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▲音频播放工具</w:t>
            </w:r>
          </w:p>
        </w:tc>
        <w:tc>
          <w:tcPr>
            <w:tcW w:w="0" w:type="auto"/>
            <w:tcBorders>
              <w:tl2br w:val="nil"/>
              <w:tr2bl w:val="nil"/>
            </w:tcBorders>
            <w:noWrap w:val="0"/>
            <w:vAlign w:val="center"/>
          </w:tcPr>
          <w:p w14:paraId="0F59EFCC">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操作系统提供音频播放工具，支持MP3、OGG、WAV等音频格式文件；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支持播放本地音频文件；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支持本地音乐文件搜索功能；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支持播放控制，可设置播放模式</w:t>
            </w:r>
          </w:p>
        </w:tc>
      </w:tr>
      <w:tr w14:paraId="2B2BE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19663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0" w:type="auto"/>
            <w:tcBorders>
              <w:tl2br w:val="nil"/>
              <w:tr2bl w:val="nil"/>
            </w:tcBorders>
            <w:noWrap w:val="0"/>
            <w:vAlign w:val="center"/>
          </w:tcPr>
          <w:p w14:paraId="1882F2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18CC84F6">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921E36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▲音频录制工具</w:t>
            </w:r>
          </w:p>
        </w:tc>
        <w:tc>
          <w:tcPr>
            <w:tcW w:w="0" w:type="auto"/>
            <w:tcBorders>
              <w:tl2br w:val="nil"/>
              <w:tr2bl w:val="nil"/>
            </w:tcBorders>
            <w:noWrap w:val="0"/>
            <w:vAlign w:val="center"/>
          </w:tcPr>
          <w:p w14:paraId="593DC0AF">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操作系统提供音频录制工具，支持系统播放和传声器输入的音频录制为文件；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支持录制音频过程中的录制、暂停、续录和停止等操作</w:t>
            </w:r>
          </w:p>
        </w:tc>
      </w:tr>
      <w:tr w14:paraId="17A0A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FC4C87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0" w:type="auto"/>
            <w:tcBorders>
              <w:tl2br w:val="nil"/>
              <w:tr2bl w:val="nil"/>
            </w:tcBorders>
            <w:noWrap w:val="0"/>
            <w:vAlign w:val="center"/>
          </w:tcPr>
          <w:p w14:paraId="67EE64C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5FB6F621">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72E17D9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▲视频播放工具</w:t>
            </w:r>
          </w:p>
        </w:tc>
        <w:tc>
          <w:tcPr>
            <w:tcW w:w="0" w:type="auto"/>
            <w:tcBorders>
              <w:tl2br w:val="nil"/>
              <w:tr2bl w:val="nil"/>
            </w:tcBorders>
            <w:noWrap w:val="0"/>
            <w:vAlign w:val="center"/>
          </w:tcPr>
          <w:p w14:paraId="358029C9">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操作系统提供视频播放工具，支持MKV、OGG等封装格式的视频文件；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支持播放本地视频文件；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支持自动加载本地字幕；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支持播放控制功能；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提供软件解码与硬件编解码切换选项，如硬件支持编解码，应优先使用</w:t>
            </w:r>
          </w:p>
        </w:tc>
      </w:tr>
      <w:tr w14:paraId="4BE13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1F52A7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0" w:type="auto"/>
            <w:tcBorders>
              <w:tl2br w:val="nil"/>
              <w:tr2bl w:val="nil"/>
            </w:tcBorders>
            <w:noWrap w:val="0"/>
            <w:vAlign w:val="center"/>
          </w:tcPr>
          <w:p w14:paraId="03F5AA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4D89C5E9">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25F046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▲视频录制工具</w:t>
            </w:r>
          </w:p>
        </w:tc>
        <w:tc>
          <w:tcPr>
            <w:tcW w:w="0" w:type="auto"/>
            <w:tcBorders>
              <w:tl2br w:val="nil"/>
              <w:tr2bl w:val="nil"/>
            </w:tcBorders>
            <w:noWrap w:val="0"/>
            <w:vAlign w:val="center"/>
          </w:tcPr>
          <w:p w14:paraId="691A4B3E">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操作系统提供视频录制工具，支持通过摄像头等设备拍摄图片和录制音视频文件；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拍摄照片时，支持设置构图网格、快门音效、多张连拍、延时拍摄、镜像拍摄和图像分辨率；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录制音视频时，支持延时录制</w:t>
            </w:r>
          </w:p>
        </w:tc>
      </w:tr>
      <w:tr w14:paraId="73ACD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6CE938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0" w:type="auto"/>
            <w:tcBorders>
              <w:tl2br w:val="nil"/>
              <w:tr2bl w:val="nil"/>
            </w:tcBorders>
            <w:noWrap w:val="0"/>
            <w:vAlign w:val="center"/>
          </w:tcPr>
          <w:p w14:paraId="6D488B6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5A683022">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0"/>
            <w:vAlign w:val="center"/>
          </w:tcPr>
          <w:p w14:paraId="3356308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▲光盘刻录管理工具</w:t>
            </w:r>
          </w:p>
        </w:tc>
        <w:tc>
          <w:tcPr>
            <w:tcW w:w="0" w:type="auto"/>
            <w:tcBorders>
              <w:tl2br w:val="nil"/>
              <w:tr2bl w:val="nil"/>
            </w:tcBorders>
            <w:noWrap w:val="0"/>
            <w:vAlign w:val="center"/>
          </w:tcPr>
          <w:p w14:paraId="046B27A2">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操作系统提供光盘刻录管理工具，支持CD-R、CD-RW、DVD-R、DVD-RW、DVD+R、DVD+RW格式的光盘；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支持将光盘复制为镜像文件保存到另一张光盘；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支持将光盘镜像文件刻录到光盘；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支持ISO9660、UDF格式光盘挂载、读取；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支持ISO9660格式光盘追加刻录；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支持检查光盘数据完整性</w:t>
            </w:r>
          </w:p>
        </w:tc>
      </w:tr>
      <w:tr w14:paraId="7659A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518BA8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0" w:type="auto"/>
            <w:tcBorders>
              <w:tl2br w:val="nil"/>
              <w:tr2bl w:val="nil"/>
            </w:tcBorders>
            <w:noWrap w:val="0"/>
            <w:vAlign w:val="center"/>
          </w:tcPr>
          <w:p w14:paraId="6BA7F1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050BF769">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73BFF5D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▲截图录屏</w:t>
            </w:r>
          </w:p>
        </w:tc>
        <w:tc>
          <w:tcPr>
            <w:tcW w:w="0" w:type="auto"/>
            <w:tcBorders>
              <w:tl2br w:val="nil"/>
              <w:tr2bl w:val="nil"/>
            </w:tcBorders>
            <w:noWrap w:val="0"/>
            <w:vAlign w:val="center"/>
          </w:tcPr>
          <w:p w14:paraId="66F6AA2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操作系统提供截图录屏工具，支持系统截图和录屏；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支持延时捕捉屏幕图像设置；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支持录制光标移动、鼠标点击、键盘操作痕迹、系统音频、传声器输入、摄像头画中画内容；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支持多种截图区域，包括全屏、程序窗口和自选区域；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支持多种保存选项，包括保存到系统默认文件夹、桌面、指定存储路径、剪贴板；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系统截图支持保存为PNG、JPG、BMP等格式，录屏支持保存为GIF、MP4、MKV等格式</w:t>
            </w:r>
          </w:p>
        </w:tc>
      </w:tr>
      <w:tr w14:paraId="43B54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82497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0" w:type="auto"/>
            <w:tcBorders>
              <w:tl2br w:val="nil"/>
              <w:tr2bl w:val="nil"/>
            </w:tcBorders>
            <w:noWrap w:val="0"/>
            <w:vAlign w:val="center"/>
          </w:tcPr>
          <w:p w14:paraId="2130F9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42D51136">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56A5292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▲图像查看工具</w:t>
            </w:r>
          </w:p>
        </w:tc>
        <w:tc>
          <w:tcPr>
            <w:tcW w:w="0" w:type="auto"/>
            <w:tcBorders>
              <w:tl2br w:val="nil"/>
              <w:tr2bl w:val="nil"/>
            </w:tcBorders>
            <w:noWrap w:val="0"/>
            <w:vAlign w:val="center"/>
          </w:tcPr>
          <w:p w14:paraId="60CB6825">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操作系统提供图像查看工具，支持查看图像文件，支持PNG、JPEG、TIFF、GIF、BMP等图像格式；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支持显示图像文件的基本信息，包括文件大小、图像格式、宽度和高度等；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支持对图像文件的操作，包括放大、缩小、旋转、打印等</w:t>
            </w:r>
          </w:p>
        </w:tc>
      </w:tr>
      <w:tr w14:paraId="7F29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A42A3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0" w:type="auto"/>
            <w:tcBorders>
              <w:tl2br w:val="nil"/>
              <w:tr2bl w:val="nil"/>
            </w:tcBorders>
            <w:noWrap w:val="0"/>
            <w:vAlign w:val="center"/>
          </w:tcPr>
          <w:p w14:paraId="359E88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227D1E99">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6626531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▲文件扫描工具</w:t>
            </w:r>
          </w:p>
        </w:tc>
        <w:tc>
          <w:tcPr>
            <w:tcW w:w="0" w:type="auto"/>
            <w:tcBorders>
              <w:tl2br w:val="nil"/>
              <w:tr2bl w:val="nil"/>
            </w:tcBorders>
            <w:noWrap w:val="0"/>
            <w:vAlign w:val="center"/>
          </w:tcPr>
          <w:p w14:paraId="3AEAE740">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操作系统提供文件扫描工具，支持扫描文件类型设置，包括PNG、JPEG、TIFF、BMP、PDF等；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支持扫描颜色设置，包括彩色、灰度；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支持扫描分辨率、幅面设置</w:t>
            </w:r>
          </w:p>
        </w:tc>
      </w:tr>
      <w:tr w14:paraId="25C68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532535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0" w:type="auto"/>
            <w:tcBorders>
              <w:tl2br w:val="nil"/>
              <w:tr2bl w:val="nil"/>
            </w:tcBorders>
            <w:noWrap w:val="0"/>
            <w:vAlign w:val="center"/>
          </w:tcPr>
          <w:p w14:paraId="377079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277990B8">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1FF604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▲浏览器</w:t>
            </w:r>
          </w:p>
        </w:tc>
        <w:tc>
          <w:tcPr>
            <w:tcW w:w="0" w:type="auto"/>
            <w:tcBorders>
              <w:tl2br w:val="nil"/>
              <w:tr2bl w:val="nil"/>
            </w:tcBorders>
            <w:noWrap w:val="0"/>
            <w:vAlign w:val="center"/>
          </w:tcPr>
          <w:p w14:paraId="6FE3EA60">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操作系统提供浏览器，支持HTML4、HTML5、ECMAScript、CSS等标准；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支持符合国家密码管理要求的商用密码算法；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支持国家电子认证根CA签发的符合相关要求的CA机构证书；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支持符合GB/T 38636—2020的TLCP</w:t>
            </w:r>
          </w:p>
        </w:tc>
      </w:tr>
      <w:tr w14:paraId="5C2C4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CF82C6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0" w:type="auto"/>
            <w:tcBorders>
              <w:tl2br w:val="nil"/>
              <w:tr2bl w:val="nil"/>
            </w:tcBorders>
            <w:noWrap w:val="0"/>
            <w:vAlign w:val="center"/>
          </w:tcPr>
          <w:p w14:paraId="2C587A3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68AA0787">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67EA6D8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远程协助工具</w:t>
            </w:r>
          </w:p>
        </w:tc>
        <w:tc>
          <w:tcPr>
            <w:tcW w:w="0" w:type="auto"/>
            <w:tcBorders>
              <w:tl2br w:val="nil"/>
              <w:tr2bl w:val="nil"/>
            </w:tcBorders>
            <w:noWrap w:val="0"/>
            <w:vAlign w:val="center"/>
          </w:tcPr>
          <w:p w14:paraId="3E567819">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操作系统提供远程协助工具，支持本地桌面被远程控制和对远程桌面的控制</w:t>
            </w:r>
          </w:p>
        </w:tc>
      </w:tr>
      <w:tr w14:paraId="21D27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EC0B98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0" w:type="auto"/>
            <w:tcBorders>
              <w:tl2br w:val="nil"/>
              <w:tr2bl w:val="nil"/>
            </w:tcBorders>
            <w:noWrap w:val="0"/>
            <w:vAlign w:val="center"/>
          </w:tcPr>
          <w:p w14:paraId="3E876C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64C14E6F">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EEE84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▲文件共享</w:t>
            </w:r>
          </w:p>
        </w:tc>
        <w:tc>
          <w:tcPr>
            <w:tcW w:w="0" w:type="auto"/>
            <w:tcBorders>
              <w:tl2br w:val="nil"/>
              <w:tr2bl w:val="nil"/>
            </w:tcBorders>
            <w:noWrap w:val="0"/>
            <w:vAlign w:val="center"/>
          </w:tcPr>
          <w:p w14:paraId="4366557F">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操作系统提供文件共享工具，支持按用户身份进行读写权限设置</w:t>
            </w:r>
          </w:p>
        </w:tc>
      </w:tr>
      <w:tr w14:paraId="3B8A4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FE526B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0" w:type="auto"/>
            <w:tcBorders>
              <w:tl2br w:val="nil"/>
              <w:tr2bl w:val="nil"/>
            </w:tcBorders>
            <w:noWrap w:val="0"/>
            <w:vAlign w:val="center"/>
          </w:tcPr>
          <w:p w14:paraId="006A98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6D073A71">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D11A7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远程桌面支持</w:t>
            </w:r>
          </w:p>
        </w:tc>
        <w:tc>
          <w:tcPr>
            <w:tcW w:w="0" w:type="auto"/>
            <w:tcBorders>
              <w:tl2br w:val="nil"/>
              <w:tr2bl w:val="nil"/>
            </w:tcBorders>
            <w:noWrap w:val="0"/>
            <w:vAlign w:val="center"/>
          </w:tcPr>
          <w:p w14:paraId="25D42093">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操作系统提供支持SSH、SFTP的网络客户端工具</w:t>
            </w:r>
          </w:p>
        </w:tc>
      </w:tr>
      <w:tr w14:paraId="3B041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039117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0" w:type="auto"/>
            <w:tcBorders>
              <w:tl2br w:val="nil"/>
              <w:tr2bl w:val="nil"/>
            </w:tcBorders>
            <w:noWrap w:val="0"/>
            <w:vAlign w:val="center"/>
          </w:tcPr>
          <w:p w14:paraId="7AAF182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restart"/>
            <w:tcBorders>
              <w:tl2br w:val="nil"/>
              <w:tr2bl w:val="nil"/>
            </w:tcBorders>
            <w:noWrap/>
            <w:vAlign w:val="center"/>
          </w:tcPr>
          <w:p w14:paraId="278DC84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开发环境</w:t>
            </w:r>
          </w:p>
        </w:tc>
        <w:tc>
          <w:tcPr>
            <w:tcW w:w="0" w:type="auto"/>
            <w:tcBorders>
              <w:tl2br w:val="nil"/>
              <w:tr2bl w:val="nil"/>
            </w:tcBorders>
            <w:noWrap/>
            <w:vAlign w:val="center"/>
          </w:tcPr>
          <w:p w14:paraId="049D33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▲开发环境</w:t>
            </w:r>
          </w:p>
        </w:tc>
        <w:tc>
          <w:tcPr>
            <w:tcW w:w="0" w:type="auto"/>
            <w:tcBorders>
              <w:tl2br w:val="nil"/>
              <w:tr2bl w:val="nil"/>
            </w:tcBorders>
            <w:noWrap w:val="0"/>
            <w:vAlign w:val="center"/>
          </w:tcPr>
          <w:p w14:paraId="0F6DFBE8">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操作系统通过内置、软件仓库或附加光盘等方式提供如Qt、Eclipse、VSCode等集成开发环境</w:t>
            </w:r>
          </w:p>
        </w:tc>
      </w:tr>
      <w:tr w14:paraId="3F320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5175F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0" w:type="auto"/>
            <w:tcBorders>
              <w:tl2br w:val="nil"/>
              <w:tr2bl w:val="nil"/>
            </w:tcBorders>
            <w:noWrap w:val="0"/>
            <w:vAlign w:val="center"/>
          </w:tcPr>
          <w:p w14:paraId="674B678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09CA97C9">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65CD9E3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▲开发库</w:t>
            </w:r>
          </w:p>
        </w:tc>
        <w:tc>
          <w:tcPr>
            <w:tcW w:w="0" w:type="auto"/>
            <w:tcBorders>
              <w:tl2br w:val="nil"/>
              <w:tr2bl w:val="nil"/>
            </w:tcBorders>
            <w:noWrap w:val="0"/>
            <w:vAlign w:val="center"/>
          </w:tcPr>
          <w:p w14:paraId="690D9B0C">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操作系统通过内置、软件仓库或附加光盘等方式提供如GNUC、GNUC++、Java、Qt、Gtk+、Cairo、OpenGL、Perl、Python、Ruby、Rust、Golang、JS等开发库</w:t>
            </w:r>
          </w:p>
        </w:tc>
      </w:tr>
      <w:tr w14:paraId="5114E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F6C2CD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0" w:type="auto"/>
            <w:tcBorders>
              <w:tl2br w:val="nil"/>
              <w:tr2bl w:val="nil"/>
            </w:tcBorders>
            <w:noWrap w:val="0"/>
            <w:vAlign w:val="center"/>
          </w:tcPr>
          <w:p w14:paraId="5F748EA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18E54E4E">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77CAC68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▲编译开发工具</w:t>
            </w:r>
          </w:p>
        </w:tc>
        <w:tc>
          <w:tcPr>
            <w:tcW w:w="0" w:type="auto"/>
            <w:tcBorders>
              <w:tl2br w:val="nil"/>
              <w:tr2bl w:val="nil"/>
            </w:tcBorders>
            <w:noWrap w:val="0"/>
            <w:vAlign w:val="center"/>
          </w:tcPr>
          <w:p w14:paraId="16FFC9A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操作系统通过内置、软件仓库或附加光盘等方式提供如GCC、G++、Binutils、GDB、Make、CMake等语言编译器</w:t>
            </w:r>
          </w:p>
        </w:tc>
      </w:tr>
      <w:tr w14:paraId="6083B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B8AD4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0" w:type="auto"/>
            <w:tcBorders>
              <w:tl2br w:val="nil"/>
              <w:tr2bl w:val="nil"/>
            </w:tcBorders>
            <w:noWrap w:val="0"/>
            <w:vAlign w:val="center"/>
          </w:tcPr>
          <w:p w14:paraId="3D82FC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vMerge w:val="continue"/>
            <w:tcBorders>
              <w:tl2br w:val="nil"/>
              <w:tr2bl w:val="nil"/>
            </w:tcBorders>
            <w:noWrap/>
            <w:vAlign w:val="center"/>
          </w:tcPr>
          <w:p w14:paraId="73DA8EDF">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A18398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文本编辑工具</w:t>
            </w:r>
          </w:p>
        </w:tc>
        <w:tc>
          <w:tcPr>
            <w:tcW w:w="0" w:type="auto"/>
            <w:tcBorders>
              <w:tl2br w:val="nil"/>
              <w:tr2bl w:val="nil"/>
            </w:tcBorders>
            <w:noWrap w:val="0"/>
            <w:vAlign w:val="center"/>
          </w:tcPr>
          <w:p w14:paraId="1BEF1325">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▲操作系统通过内置、软件仓库或附加光盘等方式提供如Emacs、Vim等。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★提供AI助手软件，支持多种部署模式，AI子系统支持自定义模型调用优先级，用户可以根据实际需求选择优先使用云端模型、本地模型或者自定义模型，从而灵活应对不同的应用场景。</w:t>
            </w:r>
          </w:p>
        </w:tc>
      </w:tr>
      <w:tr w14:paraId="3D4A8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9B500E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tcBorders>
              <w:tl2br w:val="nil"/>
              <w:tr2bl w:val="nil"/>
            </w:tcBorders>
            <w:noWrap w:val="0"/>
            <w:vAlign w:val="center"/>
          </w:tcPr>
          <w:p w14:paraId="44A0C15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0" w:type="auto"/>
            <w:tcBorders>
              <w:tl2br w:val="nil"/>
              <w:tr2bl w:val="nil"/>
            </w:tcBorders>
            <w:noWrap/>
            <w:vAlign w:val="center"/>
          </w:tcPr>
          <w:p w14:paraId="48BEB7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开发支持</w:t>
            </w:r>
          </w:p>
        </w:tc>
        <w:tc>
          <w:tcPr>
            <w:tcW w:w="0" w:type="auto"/>
            <w:tcBorders>
              <w:tl2br w:val="nil"/>
              <w:tr2bl w:val="nil"/>
            </w:tcBorders>
            <w:noWrap/>
            <w:vAlign w:val="center"/>
          </w:tcPr>
          <w:p w14:paraId="668089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▲开发文档</w:t>
            </w:r>
          </w:p>
        </w:tc>
        <w:tc>
          <w:tcPr>
            <w:tcW w:w="0" w:type="auto"/>
            <w:tcBorders>
              <w:tl2br w:val="nil"/>
              <w:tr2bl w:val="nil"/>
            </w:tcBorders>
            <w:noWrap w:val="0"/>
            <w:vAlign w:val="center"/>
          </w:tcPr>
          <w:p w14:paraId="7496E838">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操作系统应内置或通过官方网站、社区等提供中文开发文档，包括：软件开发参考文档；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驱动开发参考文档；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应用移植开发文档；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API文档</w:t>
            </w:r>
          </w:p>
        </w:tc>
      </w:tr>
      <w:tr w14:paraId="18B1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43E672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0" w:type="auto"/>
            <w:tcBorders>
              <w:tl2br w:val="nil"/>
              <w:tr2bl w:val="nil"/>
            </w:tcBorders>
            <w:noWrap w:val="0"/>
            <w:vAlign w:val="center"/>
          </w:tcPr>
          <w:p w14:paraId="0CCEDD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restart"/>
            <w:tcBorders>
              <w:tl2br w:val="nil"/>
              <w:tr2bl w:val="nil"/>
            </w:tcBorders>
            <w:noWrap/>
            <w:vAlign w:val="center"/>
          </w:tcPr>
          <w:p w14:paraId="5F0628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运行环境兼容</w:t>
            </w:r>
          </w:p>
        </w:tc>
        <w:tc>
          <w:tcPr>
            <w:tcW w:w="0" w:type="auto"/>
            <w:tcBorders>
              <w:tl2br w:val="nil"/>
              <w:tr2bl w:val="nil"/>
            </w:tcBorders>
            <w:noWrap/>
            <w:vAlign w:val="center"/>
          </w:tcPr>
          <w:p w14:paraId="1F8EE9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▲版本兼容</w:t>
            </w:r>
          </w:p>
        </w:tc>
        <w:tc>
          <w:tcPr>
            <w:tcW w:w="0" w:type="auto"/>
            <w:tcBorders>
              <w:tl2br w:val="nil"/>
              <w:tr2bl w:val="nil"/>
            </w:tcBorders>
            <w:noWrap w:val="0"/>
            <w:vAlign w:val="center"/>
          </w:tcPr>
          <w:p w14:paraId="63642B00">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操作系统基础运行库或开发环境向后（向下）兼容，即系统版本升级后，能兼容上一版本所运行的软件与设备；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系统主版本兼容维护时间自发布之日起不低于5年，包括但不限于安全修复、功能升级、新硬件支持等；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支持以增量升级包的方式实现版本更新</w:t>
            </w:r>
          </w:p>
        </w:tc>
      </w:tr>
      <w:tr w14:paraId="0F89F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462AE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0" w:type="auto"/>
            <w:tcBorders>
              <w:tl2br w:val="nil"/>
              <w:tr2bl w:val="nil"/>
            </w:tcBorders>
            <w:noWrap w:val="0"/>
            <w:vAlign w:val="center"/>
          </w:tcPr>
          <w:p w14:paraId="42ABC92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ign w:val="center"/>
          </w:tcPr>
          <w:p w14:paraId="381A0DE5">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0"/>
            <w:vAlign w:val="center"/>
          </w:tcPr>
          <w:p w14:paraId="2D30E10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▲文件系统层次结构</w:t>
            </w:r>
          </w:p>
        </w:tc>
        <w:tc>
          <w:tcPr>
            <w:tcW w:w="0" w:type="auto"/>
            <w:tcBorders>
              <w:tl2br w:val="nil"/>
              <w:tr2bl w:val="nil"/>
            </w:tcBorders>
            <w:noWrap w:val="0"/>
            <w:vAlign w:val="center"/>
          </w:tcPr>
          <w:p w14:paraId="37B27D2C">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供应商应给出长期兼容支持的文件系统层次结构</w:t>
            </w:r>
          </w:p>
        </w:tc>
      </w:tr>
      <w:tr w14:paraId="621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D2DAE0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0" w:type="auto"/>
            <w:tcBorders>
              <w:tl2br w:val="nil"/>
              <w:tr2bl w:val="nil"/>
            </w:tcBorders>
            <w:noWrap w:val="0"/>
            <w:vAlign w:val="center"/>
          </w:tcPr>
          <w:p w14:paraId="7BE1E0F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ign w:val="center"/>
          </w:tcPr>
          <w:p w14:paraId="3F361A00">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557A6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▲运行库</w:t>
            </w:r>
          </w:p>
        </w:tc>
        <w:tc>
          <w:tcPr>
            <w:tcW w:w="0" w:type="auto"/>
            <w:tcBorders>
              <w:tl2br w:val="nil"/>
              <w:tr2bl w:val="nil"/>
            </w:tcBorders>
            <w:noWrap/>
            <w:vAlign w:val="center"/>
          </w:tcPr>
          <w:p w14:paraId="694C4F63">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供应商应给出长期兼容支持的运行库</w:t>
            </w:r>
          </w:p>
        </w:tc>
      </w:tr>
      <w:tr w14:paraId="713A1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DF028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0" w:type="auto"/>
            <w:tcBorders>
              <w:tl2br w:val="nil"/>
              <w:tr2bl w:val="nil"/>
            </w:tcBorders>
            <w:noWrap w:val="0"/>
            <w:vAlign w:val="center"/>
          </w:tcPr>
          <w:p w14:paraId="07E80C4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ign w:val="center"/>
          </w:tcPr>
          <w:p w14:paraId="6E4407FF">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DF004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▲命令</w:t>
            </w:r>
          </w:p>
        </w:tc>
        <w:tc>
          <w:tcPr>
            <w:tcW w:w="0" w:type="auto"/>
            <w:tcBorders>
              <w:tl2br w:val="nil"/>
              <w:tr2bl w:val="nil"/>
            </w:tcBorders>
            <w:noWrap w:val="0"/>
            <w:vAlign w:val="center"/>
          </w:tcPr>
          <w:p w14:paraId="486750E4">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供应商应给出长期兼容支持的常用命令</w:t>
            </w:r>
          </w:p>
        </w:tc>
      </w:tr>
      <w:tr w14:paraId="7DE25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98C26C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l2br w:val="nil"/>
              <w:tr2bl w:val="nil"/>
            </w:tcBorders>
            <w:noWrap w:val="0"/>
            <w:vAlign w:val="center"/>
          </w:tcPr>
          <w:p w14:paraId="6A611F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restart"/>
            <w:tcBorders>
              <w:tl2br w:val="nil"/>
              <w:tr2bl w:val="nil"/>
            </w:tcBorders>
            <w:noWrap/>
            <w:vAlign w:val="center"/>
          </w:tcPr>
          <w:p w14:paraId="779FF45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软件包</w:t>
            </w:r>
          </w:p>
        </w:tc>
        <w:tc>
          <w:tcPr>
            <w:tcW w:w="0" w:type="auto"/>
            <w:tcBorders>
              <w:tl2br w:val="nil"/>
              <w:tr2bl w:val="nil"/>
            </w:tcBorders>
            <w:noWrap/>
            <w:vAlign w:val="center"/>
          </w:tcPr>
          <w:p w14:paraId="0D85776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软件包格式</w:t>
            </w:r>
          </w:p>
        </w:tc>
        <w:tc>
          <w:tcPr>
            <w:tcW w:w="0" w:type="auto"/>
            <w:tcBorders>
              <w:tl2br w:val="nil"/>
              <w:tr2bl w:val="nil"/>
            </w:tcBorders>
            <w:noWrap w:val="0"/>
            <w:vAlign w:val="center"/>
          </w:tcPr>
          <w:p w14:paraId="713F9526">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操作系统是Linux内核的操作系统时，支持安装RPM与DEB格式的软件包，当系统默认不支持RPM或DEB格式的软件包时，提供工具对软件包格式进行转换，软件包格式转换不影响软件对环境依赖关系。</w:t>
            </w:r>
          </w:p>
        </w:tc>
      </w:tr>
      <w:tr w14:paraId="3C232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A7EE0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0" w:type="auto"/>
            <w:tcBorders>
              <w:tl2br w:val="nil"/>
              <w:tr2bl w:val="nil"/>
            </w:tcBorders>
            <w:noWrap w:val="0"/>
            <w:vAlign w:val="center"/>
          </w:tcPr>
          <w:p w14:paraId="366CAB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ign w:val="center"/>
          </w:tcPr>
          <w:p w14:paraId="5FEB6352">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7AD2AD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▲软件包管理</w:t>
            </w:r>
          </w:p>
        </w:tc>
        <w:tc>
          <w:tcPr>
            <w:tcW w:w="0" w:type="auto"/>
            <w:tcBorders>
              <w:tl2br w:val="nil"/>
              <w:tr2bl w:val="nil"/>
            </w:tcBorders>
            <w:noWrap w:val="0"/>
            <w:vAlign w:val="center"/>
          </w:tcPr>
          <w:p w14:paraId="2C7B19AA">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操作系统支持图形化方式下载、安装和卸载软件包；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显示已安装软件包的描述和包含的文件；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支持安装时优先自动进行缺失依赖软件包的下载和安装；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自动检测本地安装包，当发现安装包未经签名认证时自动告警；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在连接软件仓库/应用商店时（含局域网、广域网）能自动搜索并下载依赖的软件包</w:t>
            </w:r>
          </w:p>
        </w:tc>
      </w:tr>
      <w:tr w14:paraId="339F2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05292B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0" w:type="auto"/>
            <w:tcBorders>
              <w:tl2br w:val="nil"/>
              <w:tr2bl w:val="nil"/>
            </w:tcBorders>
            <w:noWrap w:val="0"/>
            <w:vAlign w:val="center"/>
          </w:tcPr>
          <w:p w14:paraId="27EE43E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restart"/>
            <w:tcBorders>
              <w:tl2br w:val="nil"/>
              <w:tr2bl w:val="nil"/>
            </w:tcBorders>
            <w:noWrap w:val="0"/>
            <w:vAlign w:val="center"/>
          </w:tcPr>
          <w:p w14:paraId="7C87834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硬件兼容（整机）</w:t>
            </w:r>
          </w:p>
        </w:tc>
        <w:tc>
          <w:tcPr>
            <w:tcW w:w="0" w:type="auto"/>
            <w:tcBorders>
              <w:tl2br w:val="nil"/>
              <w:tr2bl w:val="nil"/>
            </w:tcBorders>
            <w:noWrap w:val="0"/>
            <w:vAlign w:val="center"/>
          </w:tcPr>
          <w:p w14:paraId="327C614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▲微型计算机兼容清单</w:t>
            </w:r>
          </w:p>
        </w:tc>
        <w:tc>
          <w:tcPr>
            <w:tcW w:w="0" w:type="auto"/>
            <w:tcBorders>
              <w:tl2br w:val="nil"/>
              <w:tr2bl w:val="nil"/>
            </w:tcBorders>
            <w:noWrap w:val="0"/>
            <w:vAlign w:val="center"/>
          </w:tcPr>
          <w:p w14:paraId="266D993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供应商提供兼容的台式微型计算机品牌及型号清单，且至少兼容一款产品</w:t>
            </w:r>
          </w:p>
        </w:tc>
      </w:tr>
      <w:tr w14:paraId="01E92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BE59D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0" w:type="auto"/>
            <w:tcBorders>
              <w:tl2br w:val="nil"/>
              <w:tr2bl w:val="nil"/>
            </w:tcBorders>
            <w:noWrap w:val="0"/>
            <w:vAlign w:val="center"/>
          </w:tcPr>
          <w:p w14:paraId="17484C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708BF6DE">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0"/>
            <w:vAlign w:val="center"/>
          </w:tcPr>
          <w:p w14:paraId="598CDA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▲便携式微型计算机兼容清单</w:t>
            </w:r>
          </w:p>
        </w:tc>
        <w:tc>
          <w:tcPr>
            <w:tcW w:w="0" w:type="auto"/>
            <w:tcBorders>
              <w:tl2br w:val="nil"/>
              <w:tr2bl w:val="nil"/>
            </w:tcBorders>
            <w:noWrap w:val="0"/>
            <w:vAlign w:val="center"/>
          </w:tcPr>
          <w:p w14:paraId="6A163E3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供应商提供兼容的便携式微型计算机品牌及型号清单，且至少兼容一款产品</w:t>
            </w:r>
          </w:p>
        </w:tc>
      </w:tr>
      <w:tr w14:paraId="7A20B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C069F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0" w:type="auto"/>
            <w:tcBorders>
              <w:tl2br w:val="nil"/>
              <w:tr2bl w:val="nil"/>
            </w:tcBorders>
            <w:noWrap w:val="0"/>
            <w:vAlign w:val="center"/>
          </w:tcPr>
          <w:p w14:paraId="4F3C813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restart"/>
            <w:tcBorders>
              <w:tl2br w:val="nil"/>
              <w:tr2bl w:val="nil"/>
            </w:tcBorders>
            <w:noWrap w:val="0"/>
            <w:vAlign w:val="center"/>
          </w:tcPr>
          <w:p w14:paraId="40F363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硬件兼容（部件）</w:t>
            </w:r>
          </w:p>
        </w:tc>
        <w:tc>
          <w:tcPr>
            <w:tcW w:w="0" w:type="auto"/>
            <w:tcBorders>
              <w:tl2br w:val="nil"/>
              <w:tr2bl w:val="nil"/>
            </w:tcBorders>
            <w:noWrap/>
            <w:vAlign w:val="center"/>
          </w:tcPr>
          <w:p w14:paraId="34ABA87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w:t>
            </w:r>
          </w:p>
        </w:tc>
        <w:tc>
          <w:tcPr>
            <w:tcW w:w="0" w:type="auto"/>
            <w:tcBorders>
              <w:tl2br w:val="nil"/>
              <w:tr2bl w:val="nil"/>
            </w:tcBorders>
            <w:noWrap w:val="0"/>
            <w:vAlign w:val="center"/>
          </w:tcPr>
          <w:p w14:paraId="0EE0052B">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供应商提供兼容的固件品牌及型号清单，且至少兼容一款产品</w:t>
            </w:r>
          </w:p>
        </w:tc>
      </w:tr>
      <w:tr w14:paraId="4ECDE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CAC318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0" w:type="auto"/>
            <w:tcBorders>
              <w:tl2br w:val="nil"/>
              <w:tr2bl w:val="nil"/>
            </w:tcBorders>
            <w:noWrap w:val="0"/>
            <w:vAlign w:val="center"/>
          </w:tcPr>
          <w:p w14:paraId="762649B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5E5D254A">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7DAA67B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w:t>
            </w:r>
          </w:p>
        </w:tc>
        <w:tc>
          <w:tcPr>
            <w:tcW w:w="0" w:type="auto"/>
            <w:tcBorders>
              <w:tl2br w:val="nil"/>
              <w:tr2bl w:val="nil"/>
            </w:tcBorders>
            <w:noWrap w:val="0"/>
            <w:vAlign w:val="center"/>
          </w:tcPr>
          <w:p w14:paraId="613D4730">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供应商提供兼容的显卡品牌及型号清单，且至少兼容一款产品</w:t>
            </w:r>
          </w:p>
        </w:tc>
      </w:tr>
      <w:tr w14:paraId="0B9A9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A3CA72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0" w:type="auto"/>
            <w:tcBorders>
              <w:tl2br w:val="nil"/>
              <w:tr2bl w:val="nil"/>
            </w:tcBorders>
            <w:noWrap w:val="0"/>
            <w:vAlign w:val="center"/>
          </w:tcPr>
          <w:p w14:paraId="2B04497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4093BFED">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91298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▲网卡</w:t>
            </w:r>
          </w:p>
        </w:tc>
        <w:tc>
          <w:tcPr>
            <w:tcW w:w="0" w:type="auto"/>
            <w:tcBorders>
              <w:tl2br w:val="nil"/>
              <w:tr2bl w:val="nil"/>
            </w:tcBorders>
            <w:noWrap w:val="0"/>
            <w:vAlign w:val="center"/>
          </w:tcPr>
          <w:p w14:paraId="091CAFCF">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供应商提供兼容的有线、无线网卡品牌及型号清单，且至少兼容一款产品</w:t>
            </w:r>
          </w:p>
        </w:tc>
      </w:tr>
      <w:tr w14:paraId="5EEDC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5924F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0" w:type="auto"/>
            <w:tcBorders>
              <w:tl2br w:val="nil"/>
              <w:tr2bl w:val="nil"/>
            </w:tcBorders>
            <w:noWrap w:val="0"/>
            <w:vAlign w:val="center"/>
          </w:tcPr>
          <w:p w14:paraId="3DFAFA9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5230608A">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63F32F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▲蓝牙</w:t>
            </w:r>
          </w:p>
        </w:tc>
        <w:tc>
          <w:tcPr>
            <w:tcW w:w="0" w:type="auto"/>
            <w:tcBorders>
              <w:tl2br w:val="nil"/>
              <w:tr2bl w:val="nil"/>
            </w:tcBorders>
            <w:noWrap w:val="0"/>
            <w:vAlign w:val="center"/>
          </w:tcPr>
          <w:p w14:paraId="7BA5E9F3">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供应商提供兼容的蓝牙设备品牌及型号清单，且至少兼容一款产品</w:t>
            </w:r>
          </w:p>
        </w:tc>
      </w:tr>
      <w:tr w14:paraId="01C00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A8CE51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0" w:type="auto"/>
            <w:tcBorders>
              <w:tl2br w:val="nil"/>
              <w:tr2bl w:val="nil"/>
            </w:tcBorders>
            <w:noWrap w:val="0"/>
            <w:vAlign w:val="center"/>
          </w:tcPr>
          <w:p w14:paraId="33FF59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6F5452B2">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7D9E8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▲显示设备</w:t>
            </w:r>
          </w:p>
        </w:tc>
        <w:tc>
          <w:tcPr>
            <w:tcW w:w="0" w:type="auto"/>
            <w:tcBorders>
              <w:tl2br w:val="nil"/>
              <w:tr2bl w:val="nil"/>
            </w:tcBorders>
            <w:noWrap w:val="0"/>
            <w:vAlign w:val="center"/>
          </w:tcPr>
          <w:p w14:paraId="7128C92F">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供应商提供兼容的显示设备品牌及型号清单，且至少兼容一款产品</w:t>
            </w:r>
          </w:p>
        </w:tc>
      </w:tr>
      <w:tr w14:paraId="6408B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AE3FBD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0" w:type="auto"/>
            <w:tcBorders>
              <w:tl2br w:val="nil"/>
              <w:tr2bl w:val="nil"/>
            </w:tcBorders>
            <w:noWrap w:val="0"/>
            <w:vAlign w:val="center"/>
          </w:tcPr>
          <w:p w14:paraId="560160B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60D79D86">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6C54A8E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▲生物特征</w:t>
            </w:r>
          </w:p>
        </w:tc>
        <w:tc>
          <w:tcPr>
            <w:tcW w:w="0" w:type="auto"/>
            <w:tcBorders>
              <w:tl2br w:val="nil"/>
              <w:tr2bl w:val="nil"/>
            </w:tcBorders>
            <w:noWrap w:val="0"/>
            <w:vAlign w:val="center"/>
          </w:tcPr>
          <w:p w14:paraId="3435AAC2">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供应商提供兼容的生物识别设备（指纹、人脸）品牌及型号清单，且至少兼容一款产品</w:t>
            </w:r>
          </w:p>
        </w:tc>
      </w:tr>
      <w:tr w14:paraId="66397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3A8F97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0" w:type="auto"/>
            <w:tcBorders>
              <w:tl2br w:val="nil"/>
              <w:tr2bl w:val="nil"/>
            </w:tcBorders>
            <w:noWrap w:val="0"/>
            <w:vAlign w:val="center"/>
          </w:tcPr>
          <w:p w14:paraId="65F437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restart"/>
            <w:tcBorders>
              <w:tl2br w:val="nil"/>
              <w:tr2bl w:val="nil"/>
            </w:tcBorders>
            <w:noWrap w:val="0"/>
            <w:vAlign w:val="center"/>
          </w:tcPr>
          <w:p w14:paraId="7680A97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硬件兼容（外设）</w:t>
            </w:r>
          </w:p>
        </w:tc>
        <w:tc>
          <w:tcPr>
            <w:tcW w:w="0" w:type="auto"/>
            <w:tcBorders>
              <w:tl2br w:val="nil"/>
              <w:tr2bl w:val="nil"/>
            </w:tcBorders>
            <w:noWrap/>
            <w:vAlign w:val="center"/>
          </w:tcPr>
          <w:p w14:paraId="47DC23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w:t>
            </w:r>
          </w:p>
        </w:tc>
        <w:tc>
          <w:tcPr>
            <w:tcW w:w="0" w:type="auto"/>
            <w:tcBorders>
              <w:tl2br w:val="nil"/>
              <w:tr2bl w:val="nil"/>
            </w:tcBorders>
            <w:noWrap w:val="0"/>
            <w:vAlign w:val="center"/>
          </w:tcPr>
          <w:p w14:paraId="2247F11F">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供应商提供兼容的打印机品牌及型号清单，且至少兼容一款产品</w:t>
            </w:r>
          </w:p>
        </w:tc>
      </w:tr>
      <w:tr w14:paraId="107B8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49840A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0" w:type="auto"/>
            <w:tcBorders>
              <w:tl2br w:val="nil"/>
              <w:tr2bl w:val="nil"/>
            </w:tcBorders>
            <w:noWrap w:val="0"/>
            <w:vAlign w:val="center"/>
          </w:tcPr>
          <w:p w14:paraId="2005891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3919E778">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11B4052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▲扫描仪</w:t>
            </w:r>
          </w:p>
        </w:tc>
        <w:tc>
          <w:tcPr>
            <w:tcW w:w="0" w:type="auto"/>
            <w:tcBorders>
              <w:tl2br w:val="nil"/>
              <w:tr2bl w:val="nil"/>
            </w:tcBorders>
            <w:noWrap w:val="0"/>
            <w:vAlign w:val="center"/>
          </w:tcPr>
          <w:p w14:paraId="2AFD420A">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供应商提供兼容的扫描仪品牌及型号清单，且至少兼容一款产品</w:t>
            </w:r>
          </w:p>
        </w:tc>
      </w:tr>
      <w:tr w14:paraId="0A70F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26678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0" w:type="auto"/>
            <w:tcBorders>
              <w:tl2br w:val="nil"/>
              <w:tr2bl w:val="nil"/>
            </w:tcBorders>
            <w:noWrap w:val="0"/>
            <w:vAlign w:val="center"/>
          </w:tcPr>
          <w:p w14:paraId="72F0A98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31CBC694">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728823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▲摄录设备</w:t>
            </w:r>
          </w:p>
        </w:tc>
        <w:tc>
          <w:tcPr>
            <w:tcW w:w="0" w:type="auto"/>
            <w:tcBorders>
              <w:tl2br w:val="nil"/>
              <w:tr2bl w:val="nil"/>
            </w:tcBorders>
            <w:noWrap w:val="0"/>
            <w:vAlign w:val="center"/>
          </w:tcPr>
          <w:p w14:paraId="202592C0">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供应商提供兼容的摄录设备品牌及型号清单，且至少兼容一款产品</w:t>
            </w:r>
          </w:p>
        </w:tc>
      </w:tr>
      <w:tr w14:paraId="5F6A5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08E471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0" w:type="auto"/>
            <w:tcBorders>
              <w:tl2br w:val="nil"/>
              <w:tr2bl w:val="nil"/>
            </w:tcBorders>
            <w:noWrap w:val="0"/>
            <w:vAlign w:val="center"/>
          </w:tcPr>
          <w:p w14:paraId="7D2745D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307FD633">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4E736D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▲存储设备</w:t>
            </w:r>
          </w:p>
        </w:tc>
        <w:tc>
          <w:tcPr>
            <w:tcW w:w="0" w:type="auto"/>
            <w:tcBorders>
              <w:tl2br w:val="nil"/>
              <w:tr2bl w:val="nil"/>
            </w:tcBorders>
            <w:noWrap w:val="0"/>
            <w:vAlign w:val="center"/>
          </w:tcPr>
          <w:p w14:paraId="76180E9E">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供应商提供兼容USB2.0,3.0,3.1的U盘和移动硬盘品牌及型号清单，且至少兼容一款产品</w:t>
            </w:r>
          </w:p>
        </w:tc>
      </w:tr>
      <w:tr w14:paraId="7068A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A54959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0" w:type="auto"/>
            <w:tcBorders>
              <w:tl2br w:val="nil"/>
              <w:tr2bl w:val="nil"/>
            </w:tcBorders>
            <w:noWrap w:val="0"/>
            <w:vAlign w:val="center"/>
          </w:tcPr>
          <w:p w14:paraId="28BE335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5B8AAA7B">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F56D38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▲主流蓝牙设备</w:t>
            </w:r>
          </w:p>
        </w:tc>
        <w:tc>
          <w:tcPr>
            <w:tcW w:w="0" w:type="auto"/>
            <w:tcBorders>
              <w:tl2br w:val="nil"/>
              <w:tr2bl w:val="nil"/>
            </w:tcBorders>
            <w:noWrap w:val="0"/>
            <w:vAlign w:val="center"/>
          </w:tcPr>
          <w:p w14:paraId="212CC248">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供应商提供兼容的蓝牙鼠标、键盘、音响等品牌及型号清单,且至少兼容一款产品</w:t>
            </w:r>
          </w:p>
        </w:tc>
      </w:tr>
      <w:tr w14:paraId="2CD25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ECB2BF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0" w:type="auto"/>
            <w:tcBorders>
              <w:tl2br w:val="nil"/>
              <w:tr2bl w:val="nil"/>
            </w:tcBorders>
            <w:noWrap w:val="0"/>
            <w:vAlign w:val="center"/>
          </w:tcPr>
          <w:p w14:paraId="43FDDE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69044573">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4A71F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▲主流USB外设</w:t>
            </w:r>
          </w:p>
        </w:tc>
        <w:tc>
          <w:tcPr>
            <w:tcW w:w="0" w:type="auto"/>
            <w:tcBorders>
              <w:tl2br w:val="nil"/>
              <w:tr2bl w:val="nil"/>
            </w:tcBorders>
            <w:noWrap w:val="0"/>
            <w:vAlign w:val="center"/>
          </w:tcPr>
          <w:p w14:paraId="13C492A1">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供应商提供兼容的USB设备，如USB鼠标、键盘、音响、网卡等品牌及型号清单,且至少兼容一款产品</w:t>
            </w:r>
          </w:p>
        </w:tc>
      </w:tr>
      <w:tr w14:paraId="60C13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1F9012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0" w:type="auto"/>
            <w:tcBorders>
              <w:tl2br w:val="nil"/>
              <w:tr2bl w:val="nil"/>
            </w:tcBorders>
            <w:noWrap w:val="0"/>
            <w:vAlign w:val="center"/>
          </w:tcPr>
          <w:p w14:paraId="6B0196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restart"/>
            <w:tcBorders>
              <w:tl2br w:val="nil"/>
              <w:tr2bl w:val="nil"/>
            </w:tcBorders>
            <w:noWrap w:val="0"/>
            <w:vAlign w:val="center"/>
          </w:tcPr>
          <w:p w14:paraId="2181CDC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软件兼容（日常办公）</w:t>
            </w:r>
          </w:p>
        </w:tc>
        <w:tc>
          <w:tcPr>
            <w:tcW w:w="0" w:type="auto"/>
            <w:tcBorders>
              <w:tl2br w:val="nil"/>
              <w:tr2bl w:val="nil"/>
            </w:tcBorders>
            <w:noWrap/>
            <w:vAlign w:val="center"/>
          </w:tcPr>
          <w:p w14:paraId="7B2019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▲办公软件</w:t>
            </w:r>
          </w:p>
        </w:tc>
        <w:tc>
          <w:tcPr>
            <w:tcW w:w="0" w:type="auto"/>
            <w:tcBorders>
              <w:tl2br w:val="nil"/>
              <w:tr2bl w:val="nil"/>
            </w:tcBorders>
            <w:noWrap w:val="0"/>
            <w:vAlign w:val="center"/>
          </w:tcPr>
          <w:p w14:paraId="4CDCF01E">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供应商提供兼容的办公软件品牌及版本清单,且至少兼容一款产品</w:t>
            </w:r>
          </w:p>
        </w:tc>
      </w:tr>
      <w:tr w14:paraId="29C87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10BA5E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0" w:type="auto"/>
            <w:tcBorders>
              <w:tl2br w:val="nil"/>
              <w:tr2bl w:val="nil"/>
            </w:tcBorders>
            <w:noWrap w:val="0"/>
            <w:vAlign w:val="center"/>
          </w:tcPr>
          <w:p w14:paraId="3087E3C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7D0CCD4F">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02A211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▲版式软件</w:t>
            </w:r>
          </w:p>
        </w:tc>
        <w:tc>
          <w:tcPr>
            <w:tcW w:w="0" w:type="auto"/>
            <w:tcBorders>
              <w:tl2br w:val="nil"/>
              <w:tr2bl w:val="nil"/>
            </w:tcBorders>
            <w:noWrap w:val="0"/>
            <w:vAlign w:val="center"/>
          </w:tcPr>
          <w:p w14:paraId="0F99AEFC">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供应商提供兼容的版式软件品牌及版本清单,且至少兼容一款产品</w:t>
            </w:r>
          </w:p>
        </w:tc>
      </w:tr>
      <w:tr w14:paraId="52A3A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539F817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0" w:type="auto"/>
            <w:tcBorders>
              <w:tl2br w:val="nil"/>
              <w:tr2bl w:val="nil"/>
            </w:tcBorders>
            <w:noWrap w:val="0"/>
            <w:vAlign w:val="center"/>
          </w:tcPr>
          <w:p w14:paraId="481628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3ABE7E6D">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104B5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▲签名软件</w:t>
            </w:r>
          </w:p>
        </w:tc>
        <w:tc>
          <w:tcPr>
            <w:tcW w:w="0" w:type="auto"/>
            <w:tcBorders>
              <w:tl2br w:val="nil"/>
              <w:tr2bl w:val="nil"/>
            </w:tcBorders>
            <w:noWrap w:val="0"/>
            <w:vAlign w:val="center"/>
          </w:tcPr>
          <w:p w14:paraId="001CBA1D">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供应商提供兼容的电子签名、电子签章、云签章、key签署等签名软件的品牌及版本清单,且至少兼容一款产品</w:t>
            </w:r>
          </w:p>
        </w:tc>
      </w:tr>
      <w:tr w14:paraId="16A18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3CD9A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0" w:type="auto"/>
            <w:tcBorders>
              <w:tl2br w:val="nil"/>
              <w:tr2bl w:val="nil"/>
            </w:tcBorders>
            <w:noWrap w:val="0"/>
            <w:vAlign w:val="center"/>
          </w:tcPr>
          <w:p w14:paraId="7465E5A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restart"/>
            <w:tcBorders>
              <w:tl2br w:val="nil"/>
              <w:tr2bl w:val="nil"/>
            </w:tcBorders>
            <w:noWrap w:val="0"/>
            <w:vAlign w:val="center"/>
          </w:tcPr>
          <w:p w14:paraId="18A6A4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软件兼容（安全防护）</w:t>
            </w:r>
          </w:p>
        </w:tc>
        <w:tc>
          <w:tcPr>
            <w:tcW w:w="0" w:type="auto"/>
            <w:tcBorders>
              <w:tl2br w:val="nil"/>
              <w:tr2bl w:val="nil"/>
            </w:tcBorders>
            <w:noWrap/>
            <w:vAlign w:val="center"/>
          </w:tcPr>
          <w:p w14:paraId="1BF5068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▲杀毒软件</w:t>
            </w:r>
          </w:p>
        </w:tc>
        <w:tc>
          <w:tcPr>
            <w:tcW w:w="0" w:type="auto"/>
            <w:tcBorders>
              <w:tl2br w:val="nil"/>
              <w:tr2bl w:val="nil"/>
            </w:tcBorders>
            <w:noWrap w:val="0"/>
            <w:vAlign w:val="center"/>
          </w:tcPr>
          <w:p w14:paraId="51418CCD">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供应商提供兼容的杀毒软件的品牌及版本清单,且至少兼容一款产品</w:t>
            </w:r>
          </w:p>
        </w:tc>
      </w:tr>
      <w:tr w14:paraId="64827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45A668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0" w:type="auto"/>
            <w:tcBorders>
              <w:tl2br w:val="nil"/>
              <w:tr2bl w:val="nil"/>
            </w:tcBorders>
            <w:noWrap w:val="0"/>
            <w:vAlign w:val="center"/>
          </w:tcPr>
          <w:p w14:paraId="403F6C7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3674484D">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17BB36D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▲身份鉴别系统</w:t>
            </w:r>
          </w:p>
        </w:tc>
        <w:tc>
          <w:tcPr>
            <w:tcW w:w="0" w:type="auto"/>
            <w:tcBorders>
              <w:tl2br w:val="nil"/>
              <w:tr2bl w:val="nil"/>
            </w:tcBorders>
            <w:noWrap w:val="0"/>
            <w:vAlign w:val="center"/>
          </w:tcPr>
          <w:p w14:paraId="540A9FC8">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供应商提供兼容的通过指纹、人脸识别、Ukey等方式对使用者身份进行验证的系统品牌及版本清单,且至少兼容一款产品</w:t>
            </w:r>
          </w:p>
        </w:tc>
      </w:tr>
      <w:tr w14:paraId="22665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AAC8C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0" w:type="auto"/>
            <w:tcBorders>
              <w:tl2br w:val="nil"/>
              <w:tr2bl w:val="nil"/>
            </w:tcBorders>
            <w:noWrap w:val="0"/>
            <w:vAlign w:val="center"/>
          </w:tcPr>
          <w:p w14:paraId="160812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038B82A5">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5A7E0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▲日志管理</w:t>
            </w:r>
          </w:p>
        </w:tc>
        <w:tc>
          <w:tcPr>
            <w:tcW w:w="0" w:type="auto"/>
            <w:tcBorders>
              <w:tl2br w:val="nil"/>
              <w:tr2bl w:val="nil"/>
            </w:tcBorders>
            <w:noWrap w:val="0"/>
            <w:vAlign w:val="center"/>
          </w:tcPr>
          <w:p w14:paraId="6D696658">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供应商提供兼容的日志管理软件品牌及版本清单,且至少兼容一款产品</w:t>
            </w:r>
          </w:p>
        </w:tc>
      </w:tr>
      <w:tr w14:paraId="573EA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C80D7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0" w:type="auto"/>
            <w:tcBorders>
              <w:tl2br w:val="nil"/>
              <w:tr2bl w:val="nil"/>
            </w:tcBorders>
            <w:noWrap w:val="0"/>
            <w:vAlign w:val="center"/>
          </w:tcPr>
          <w:p w14:paraId="6086BD6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0916EBFB">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34606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▲防火墙</w:t>
            </w:r>
          </w:p>
        </w:tc>
        <w:tc>
          <w:tcPr>
            <w:tcW w:w="0" w:type="auto"/>
            <w:tcBorders>
              <w:tl2br w:val="nil"/>
              <w:tr2bl w:val="nil"/>
            </w:tcBorders>
            <w:noWrap w:val="0"/>
            <w:vAlign w:val="center"/>
          </w:tcPr>
          <w:p w14:paraId="307C7F01">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供应商提供兼容的网络防护、安全管理等软件的品牌及版本清单,且至少兼容一款产品</w:t>
            </w:r>
          </w:p>
        </w:tc>
      </w:tr>
      <w:tr w14:paraId="41DC6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F86C2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0" w:type="auto"/>
            <w:tcBorders>
              <w:tl2br w:val="nil"/>
              <w:tr2bl w:val="nil"/>
            </w:tcBorders>
            <w:noWrap w:val="0"/>
            <w:vAlign w:val="center"/>
          </w:tcPr>
          <w:p w14:paraId="21F8EA4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restart"/>
            <w:tcBorders>
              <w:tl2br w:val="nil"/>
              <w:tr2bl w:val="nil"/>
            </w:tcBorders>
            <w:noWrap w:val="0"/>
            <w:vAlign w:val="center"/>
          </w:tcPr>
          <w:p w14:paraId="695FA44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软件兼容（网络应用）</w:t>
            </w:r>
          </w:p>
        </w:tc>
        <w:tc>
          <w:tcPr>
            <w:tcW w:w="0" w:type="auto"/>
            <w:tcBorders>
              <w:tl2br w:val="nil"/>
              <w:tr2bl w:val="nil"/>
            </w:tcBorders>
            <w:noWrap/>
            <w:vAlign w:val="center"/>
          </w:tcPr>
          <w:p w14:paraId="6049846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▲网络会议</w:t>
            </w:r>
          </w:p>
        </w:tc>
        <w:tc>
          <w:tcPr>
            <w:tcW w:w="0" w:type="auto"/>
            <w:tcBorders>
              <w:tl2br w:val="nil"/>
              <w:tr2bl w:val="nil"/>
            </w:tcBorders>
            <w:noWrap w:val="0"/>
            <w:vAlign w:val="center"/>
          </w:tcPr>
          <w:p w14:paraId="1D4DACA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供应商提供兼容的网络会议软件的品牌及版本清单,且至少兼容一款产品</w:t>
            </w:r>
          </w:p>
        </w:tc>
      </w:tr>
      <w:tr w14:paraId="55320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98DD03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0" w:type="auto"/>
            <w:tcBorders>
              <w:tl2br w:val="nil"/>
              <w:tr2bl w:val="nil"/>
            </w:tcBorders>
            <w:noWrap w:val="0"/>
            <w:vAlign w:val="center"/>
          </w:tcPr>
          <w:p w14:paraId="3A49767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5414DE87">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A023FA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▲浏览器</w:t>
            </w:r>
          </w:p>
        </w:tc>
        <w:tc>
          <w:tcPr>
            <w:tcW w:w="0" w:type="auto"/>
            <w:tcBorders>
              <w:tl2br w:val="nil"/>
              <w:tr2bl w:val="nil"/>
            </w:tcBorders>
            <w:noWrap w:val="0"/>
            <w:vAlign w:val="center"/>
          </w:tcPr>
          <w:p w14:paraId="12AF4D19">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供应商提供兼容的浏览器的品牌及版本清单,且至少兼容一款产品</w:t>
            </w:r>
          </w:p>
        </w:tc>
      </w:tr>
      <w:tr w14:paraId="1E71C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DDD36D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0" w:type="auto"/>
            <w:tcBorders>
              <w:tl2br w:val="nil"/>
              <w:tr2bl w:val="nil"/>
            </w:tcBorders>
            <w:noWrap w:val="0"/>
            <w:vAlign w:val="center"/>
          </w:tcPr>
          <w:p w14:paraId="10CBC20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7DFC4DD6">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FE73C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▲新闻信息</w:t>
            </w:r>
          </w:p>
        </w:tc>
        <w:tc>
          <w:tcPr>
            <w:tcW w:w="0" w:type="auto"/>
            <w:tcBorders>
              <w:tl2br w:val="nil"/>
              <w:tr2bl w:val="nil"/>
            </w:tcBorders>
            <w:noWrap w:val="0"/>
            <w:vAlign w:val="center"/>
          </w:tcPr>
          <w:p w14:paraId="7D34E32A">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供应商提供兼容的新闻信息类软件的品牌及版本清单,且至少兼容一款产品</w:t>
            </w:r>
          </w:p>
        </w:tc>
      </w:tr>
      <w:tr w14:paraId="4FD14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AABEC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0" w:type="auto"/>
            <w:tcBorders>
              <w:tl2br w:val="nil"/>
              <w:tr2bl w:val="nil"/>
            </w:tcBorders>
            <w:noWrap/>
            <w:vAlign w:val="center"/>
          </w:tcPr>
          <w:p w14:paraId="14E30DE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77459482">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386995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▲社交软件</w:t>
            </w:r>
          </w:p>
        </w:tc>
        <w:tc>
          <w:tcPr>
            <w:tcW w:w="0" w:type="auto"/>
            <w:tcBorders>
              <w:tl2br w:val="nil"/>
              <w:tr2bl w:val="nil"/>
            </w:tcBorders>
            <w:noWrap w:val="0"/>
            <w:vAlign w:val="center"/>
          </w:tcPr>
          <w:p w14:paraId="78135BCA">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供应商提供兼容的社交软件的品牌及版本清单，且至少兼容一款产品</w:t>
            </w:r>
          </w:p>
        </w:tc>
      </w:tr>
      <w:tr w14:paraId="61B2E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3F4A9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0" w:type="auto"/>
            <w:tcBorders>
              <w:tl2br w:val="nil"/>
              <w:tr2bl w:val="nil"/>
            </w:tcBorders>
            <w:noWrap w:val="0"/>
            <w:vAlign w:val="center"/>
          </w:tcPr>
          <w:p w14:paraId="73DE10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restart"/>
            <w:tcBorders>
              <w:tl2br w:val="nil"/>
              <w:tr2bl w:val="nil"/>
            </w:tcBorders>
            <w:noWrap w:val="0"/>
            <w:vAlign w:val="center"/>
          </w:tcPr>
          <w:p w14:paraId="7BF92E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软件兼容（多媒体）</w:t>
            </w:r>
          </w:p>
        </w:tc>
        <w:tc>
          <w:tcPr>
            <w:tcW w:w="0" w:type="auto"/>
            <w:tcBorders>
              <w:tl2br w:val="nil"/>
              <w:tr2bl w:val="nil"/>
            </w:tcBorders>
            <w:noWrap/>
            <w:vAlign w:val="center"/>
          </w:tcPr>
          <w:p w14:paraId="7467A9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▲图形图像</w:t>
            </w:r>
          </w:p>
        </w:tc>
        <w:tc>
          <w:tcPr>
            <w:tcW w:w="0" w:type="auto"/>
            <w:tcBorders>
              <w:tl2br w:val="nil"/>
              <w:tr2bl w:val="nil"/>
            </w:tcBorders>
            <w:noWrap w:val="0"/>
            <w:vAlign w:val="center"/>
          </w:tcPr>
          <w:p w14:paraId="175852A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供应商提供兼容的图像查看、图像编辑的品牌及版本清单，且至少兼容一款产品</w:t>
            </w:r>
          </w:p>
        </w:tc>
      </w:tr>
      <w:tr w14:paraId="69424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5A458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0" w:type="auto"/>
            <w:tcBorders>
              <w:tl2br w:val="nil"/>
              <w:tr2bl w:val="nil"/>
            </w:tcBorders>
            <w:noWrap w:val="0"/>
            <w:vAlign w:val="center"/>
          </w:tcPr>
          <w:p w14:paraId="3374339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5E8FD080">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19A664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▲媒体播放</w:t>
            </w:r>
          </w:p>
        </w:tc>
        <w:tc>
          <w:tcPr>
            <w:tcW w:w="0" w:type="auto"/>
            <w:tcBorders>
              <w:tl2br w:val="nil"/>
              <w:tr2bl w:val="nil"/>
            </w:tcBorders>
            <w:noWrap w:val="0"/>
            <w:vAlign w:val="center"/>
          </w:tcPr>
          <w:p w14:paraId="55B8E2C9">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供应商提供兼容的媒体播放类软件品牌及版本清单，且至少兼容一款产品</w:t>
            </w:r>
          </w:p>
        </w:tc>
      </w:tr>
      <w:tr w14:paraId="39D4D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72BB87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0" w:type="auto"/>
            <w:tcBorders>
              <w:tl2br w:val="nil"/>
              <w:tr2bl w:val="nil"/>
            </w:tcBorders>
            <w:noWrap w:val="0"/>
            <w:vAlign w:val="center"/>
          </w:tcPr>
          <w:p w14:paraId="51CB109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0" w:type="auto"/>
            <w:vMerge w:val="continue"/>
            <w:tcBorders>
              <w:tl2br w:val="nil"/>
              <w:tr2bl w:val="nil"/>
            </w:tcBorders>
            <w:noWrap w:val="0"/>
            <w:vAlign w:val="center"/>
          </w:tcPr>
          <w:p w14:paraId="1D1D6C86">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5F4582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▲音乐电台</w:t>
            </w:r>
          </w:p>
        </w:tc>
        <w:tc>
          <w:tcPr>
            <w:tcW w:w="0" w:type="auto"/>
            <w:tcBorders>
              <w:tl2br w:val="nil"/>
              <w:tr2bl w:val="nil"/>
            </w:tcBorders>
            <w:noWrap w:val="0"/>
            <w:vAlign w:val="center"/>
          </w:tcPr>
          <w:p w14:paraId="458D6AB8">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供应商提供兼容的多媒体类软件品牌及版本清单，且至少兼容一款产品</w:t>
            </w:r>
          </w:p>
        </w:tc>
      </w:tr>
      <w:tr w14:paraId="22DB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51D4E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0" w:type="auto"/>
            <w:tcBorders>
              <w:tl2br w:val="nil"/>
              <w:tr2bl w:val="nil"/>
            </w:tcBorders>
            <w:noWrap w:val="0"/>
            <w:vAlign w:val="center"/>
          </w:tcPr>
          <w:p w14:paraId="5B46A7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易用性要求</w:t>
            </w:r>
          </w:p>
        </w:tc>
        <w:tc>
          <w:tcPr>
            <w:tcW w:w="0" w:type="auto"/>
            <w:vMerge w:val="restart"/>
            <w:tcBorders>
              <w:tl2br w:val="nil"/>
              <w:tr2bl w:val="nil"/>
            </w:tcBorders>
            <w:noWrap/>
            <w:vAlign w:val="center"/>
          </w:tcPr>
          <w:p w14:paraId="4B9BCD1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便捷使用</w:t>
            </w:r>
          </w:p>
        </w:tc>
        <w:tc>
          <w:tcPr>
            <w:tcW w:w="0" w:type="auto"/>
            <w:tcBorders>
              <w:tl2br w:val="nil"/>
              <w:tr2bl w:val="nil"/>
            </w:tcBorders>
            <w:noWrap/>
            <w:vAlign w:val="center"/>
          </w:tcPr>
          <w:p w14:paraId="23C28AF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▲帮助提示</w:t>
            </w:r>
          </w:p>
        </w:tc>
        <w:tc>
          <w:tcPr>
            <w:tcW w:w="0" w:type="auto"/>
            <w:tcBorders>
              <w:tl2br w:val="nil"/>
              <w:tr2bl w:val="nil"/>
            </w:tcBorders>
            <w:noWrap w:val="0"/>
            <w:vAlign w:val="center"/>
          </w:tcPr>
          <w:p w14:paraId="2B1C3BC9">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操作系统提供内置系统和应用中文图文用户手册，包括使用说明、示例、常见故障处理等；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对需要补充解释的部分，以合适方式提供中文提示</w:t>
            </w:r>
          </w:p>
        </w:tc>
      </w:tr>
      <w:tr w14:paraId="72AA5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F95773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0" w:type="auto"/>
            <w:tcBorders>
              <w:tl2br w:val="nil"/>
              <w:tr2bl w:val="nil"/>
            </w:tcBorders>
            <w:noWrap w:val="0"/>
            <w:vAlign w:val="center"/>
          </w:tcPr>
          <w:p w14:paraId="37A29A3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易用性要求</w:t>
            </w:r>
          </w:p>
        </w:tc>
        <w:tc>
          <w:tcPr>
            <w:tcW w:w="0" w:type="auto"/>
            <w:vMerge w:val="continue"/>
            <w:tcBorders>
              <w:tl2br w:val="nil"/>
              <w:tr2bl w:val="nil"/>
            </w:tcBorders>
            <w:noWrap/>
            <w:vAlign w:val="center"/>
          </w:tcPr>
          <w:p w14:paraId="313108EE">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0948936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▲快捷键</w:t>
            </w:r>
          </w:p>
        </w:tc>
        <w:tc>
          <w:tcPr>
            <w:tcW w:w="0" w:type="auto"/>
            <w:tcBorders>
              <w:tl2br w:val="nil"/>
              <w:tr2bl w:val="nil"/>
            </w:tcBorders>
            <w:noWrap w:val="0"/>
            <w:vAlign w:val="center"/>
          </w:tcPr>
          <w:p w14:paraId="5D6A5605">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以下快捷键：&lt;Super&gt;开始选单&lt;Alt&gt;+&lt;Tab&gt;遍历窗口&lt;Shift&gt;+&lt;Alt&gt;+&lt;Tab&gt;反向遍历窗口&lt;Alt&gt;+&lt;F4&gt;关闭当前窗口&lt;Ctrl&gt;+&lt;A&gt;全选&lt;Ctrl&gt;+&lt;X&gt;剪切&lt;Ctrl&gt;+&lt;C&gt;复制&lt;Ctrl&gt;+&lt;V&gt;粘贴&lt;Ctrl&gt;+&lt;Space&gt;开启/关闭输入法&lt;Ctrl&gt;+&lt;Shift&gt;切换输入法&lt;Super&gt;+&lt;L&gt;桌面锁定&lt;Super&gt;+&lt;D&gt;显示桌面&lt;Super&gt;+&lt;E&gt;打开文件管理器&lt;Ctrl&gt;+&lt;Alt&gt;+&lt;Delete&gt;退出界面</w:t>
            </w:r>
          </w:p>
        </w:tc>
      </w:tr>
      <w:tr w14:paraId="27895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08883C4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0" w:type="auto"/>
            <w:tcBorders>
              <w:tl2br w:val="nil"/>
              <w:tr2bl w:val="nil"/>
            </w:tcBorders>
            <w:noWrap w:val="0"/>
            <w:vAlign w:val="center"/>
          </w:tcPr>
          <w:p w14:paraId="119FC13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易用性要求</w:t>
            </w:r>
          </w:p>
        </w:tc>
        <w:tc>
          <w:tcPr>
            <w:tcW w:w="0" w:type="auto"/>
            <w:vMerge w:val="continue"/>
            <w:tcBorders>
              <w:tl2br w:val="nil"/>
              <w:tr2bl w:val="nil"/>
            </w:tcBorders>
            <w:noWrap/>
            <w:vAlign w:val="center"/>
          </w:tcPr>
          <w:p w14:paraId="39FBB267">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51EB820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语音助手</w:t>
            </w:r>
          </w:p>
        </w:tc>
        <w:tc>
          <w:tcPr>
            <w:tcW w:w="0" w:type="auto"/>
            <w:tcBorders>
              <w:tl2br w:val="nil"/>
              <w:tr2bl w:val="nil"/>
            </w:tcBorders>
            <w:noWrap w:val="0"/>
            <w:vAlign w:val="center"/>
          </w:tcPr>
          <w:p w14:paraId="47CC8045">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语音助手工具支持开启关闭系统应用，如应用商店、音视频播放、记事本、计算器等；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支持显示控制，如调高调低屏幕亮度、开启关闭投影仪等；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支持网络控制，如开启关闭无线局域网、开启关闭蓝牙等；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支持语音播报，以语音方式播报当前窗口所显示的文字内容；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支持语音听写，使用语音方式通过输入设备，以文字内容显示在当前可编辑窗口；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支持语音翻译，支持语音方式通过输入设备，将内容进行中英文互译；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支持音乐播放控制，如上一首、下一首、快进等</w:t>
            </w:r>
          </w:p>
        </w:tc>
      </w:tr>
      <w:tr w14:paraId="74A56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7849E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0" w:type="auto"/>
            <w:tcBorders>
              <w:tl2br w:val="nil"/>
              <w:tr2bl w:val="nil"/>
            </w:tcBorders>
            <w:noWrap w:val="0"/>
            <w:vAlign w:val="center"/>
          </w:tcPr>
          <w:p w14:paraId="4B47BA8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0" w:type="auto"/>
            <w:tcBorders>
              <w:tl2br w:val="nil"/>
              <w:tr2bl w:val="nil"/>
            </w:tcBorders>
            <w:noWrap/>
            <w:vAlign w:val="center"/>
          </w:tcPr>
          <w:p w14:paraId="6E8AF4D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系统稳定性</w:t>
            </w:r>
          </w:p>
        </w:tc>
        <w:tc>
          <w:tcPr>
            <w:tcW w:w="0" w:type="auto"/>
            <w:tcBorders>
              <w:tl2br w:val="nil"/>
              <w:tr2bl w:val="nil"/>
            </w:tcBorders>
            <w:noWrap w:val="0"/>
            <w:vAlign w:val="center"/>
          </w:tcPr>
          <w:p w14:paraId="1774B5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▲操作系统连续运行72小时</w:t>
            </w:r>
          </w:p>
        </w:tc>
        <w:tc>
          <w:tcPr>
            <w:tcW w:w="0" w:type="auto"/>
            <w:tcBorders>
              <w:tl2br w:val="nil"/>
              <w:tr2bl w:val="nil"/>
            </w:tcBorders>
            <w:noWrap w:val="0"/>
            <w:vAlign w:val="center"/>
          </w:tcPr>
          <w:p w14:paraId="657CBA2E">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操作系统在CPU占用大于等于80%,或内存占用大于等于80%压力情况下，连续运行72小时无故障</w:t>
            </w:r>
          </w:p>
        </w:tc>
      </w:tr>
      <w:tr w14:paraId="61449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5B54262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0" w:type="auto"/>
            <w:tcBorders>
              <w:tl2br w:val="nil"/>
              <w:tr2bl w:val="nil"/>
            </w:tcBorders>
            <w:noWrap w:val="0"/>
            <w:vAlign w:val="center"/>
          </w:tcPr>
          <w:p w14:paraId="6981C16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0" w:type="auto"/>
            <w:tcBorders>
              <w:tl2br w:val="nil"/>
              <w:tr2bl w:val="nil"/>
            </w:tcBorders>
            <w:noWrap/>
            <w:vAlign w:val="center"/>
          </w:tcPr>
          <w:p w14:paraId="4637B9D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检查修复</w:t>
            </w:r>
          </w:p>
        </w:tc>
        <w:tc>
          <w:tcPr>
            <w:tcW w:w="0" w:type="auto"/>
            <w:tcBorders>
              <w:tl2br w:val="nil"/>
              <w:tr2bl w:val="nil"/>
            </w:tcBorders>
            <w:noWrap/>
            <w:vAlign w:val="center"/>
          </w:tcPr>
          <w:p w14:paraId="67DC89A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▲系统修复</w:t>
            </w:r>
          </w:p>
        </w:tc>
        <w:tc>
          <w:tcPr>
            <w:tcW w:w="0" w:type="auto"/>
            <w:tcBorders>
              <w:tl2br w:val="nil"/>
              <w:tr2bl w:val="nil"/>
            </w:tcBorders>
            <w:noWrap w:val="0"/>
            <w:vAlign w:val="center"/>
          </w:tcPr>
          <w:p w14:paraId="4111503C">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操作系统提供文件系统检查与修复功能,能自动修复文件系统错误或以显式方式提示用户进行手动文件系统修复</w:t>
            </w:r>
          </w:p>
        </w:tc>
      </w:tr>
      <w:tr w14:paraId="693F0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7AB12A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0" w:type="auto"/>
            <w:tcBorders>
              <w:tl2br w:val="nil"/>
              <w:tr2bl w:val="nil"/>
            </w:tcBorders>
            <w:noWrap w:val="0"/>
            <w:vAlign w:val="center"/>
          </w:tcPr>
          <w:p w14:paraId="4E11D2A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可靠性要求</w:t>
            </w:r>
          </w:p>
        </w:tc>
        <w:tc>
          <w:tcPr>
            <w:tcW w:w="0" w:type="auto"/>
            <w:tcBorders>
              <w:tl2br w:val="nil"/>
              <w:tr2bl w:val="nil"/>
            </w:tcBorders>
            <w:noWrap/>
            <w:vAlign w:val="center"/>
          </w:tcPr>
          <w:p w14:paraId="1BF40DD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备份恢复</w:t>
            </w:r>
          </w:p>
        </w:tc>
        <w:tc>
          <w:tcPr>
            <w:tcW w:w="0" w:type="auto"/>
            <w:tcBorders>
              <w:tl2br w:val="nil"/>
              <w:tr2bl w:val="nil"/>
            </w:tcBorders>
            <w:noWrap/>
            <w:vAlign w:val="center"/>
          </w:tcPr>
          <w:p w14:paraId="160ED5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▲备份还原</w:t>
            </w:r>
          </w:p>
        </w:tc>
        <w:tc>
          <w:tcPr>
            <w:tcW w:w="0" w:type="auto"/>
            <w:tcBorders>
              <w:tl2br w:val="nil"/>
              <w:tr2bl w:val="nil"/>
            </w:tcBorders>
            <w:noWrap w:val="0"/>
            <w:vAlign w:val="center"/>
          </w:tcPr>
          <w:p w14:paraId="5DD8B55B">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操作系统提供备份还原功能：支持系统的备份和还原；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支持全盘备份到外部存储设备；支持还原到指定备份点；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支持保留用户数据的系统还原；支持系统无法正常进入状态时，可对系统进行还原</w:t>
            </w:r>
          </w:p>
        </w:tc>
      </w:tr>
      <w:tr w14:paraId="4A13E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06165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0" w:type="auto"/>
            <w:tcBorders>
              <w:tl2br w:val="nil"/>
              <w:tr2bl w:val="nil"/>
            </w:tcBorders>
            <w:noWrap w:val="0"/>
            <w:vAlign w:val="center"/>
          </w:tcPr>
          <w:p w14:paraId="66BAA37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可维护性要求</w:t>
            </w:r>
          </w:p>
        </w:tc>
        <w:tc>
          <w:tcPr>
            <w:tcW w:w="0" w:type="auto"/>
            <w:vMerge w:val="restart"/>
            <w:tcBorders>
              <w:tl2br w:val="nil"/>
              <w:tr2bl w:val="nil"/>
            </w:tcBorders>
            <w:noWrap/>
            <w:vAlign w:val="center"/>
          </w:tcPr>
          <w:p w14:paraId="147CAE8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系统维护</w:t>
            </w:r>
          </w:p>
        </w:tc>
        <w:tc>
          <w:tcPr>
            <w:tcW w:w="0" w:type="auto"/>
            <w:tcBorders>
              <w:tl2br w:val="nil"/>
              <w:tr2bl w:val="nil"/>
            </w:tcBorders>
            <w:noWrap/>
            <w:vAlign w:val="center"/>
          </w:tcPr>
          <w:p w14:paraId="71A2071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▲日志管理</w:t>
            </w:r>
          </w:p>
        </w:tc>
        <w:tc>
          <w:tcPr>
            <w:tcW w:w="0" w:type="auto"/>
            <w:tcBorders>
              <w:tl2br w:val="nil"/>
              <w:tr2bl w:val="nil"/>
            </w:tcBorders>
            <w:noWrap w:val="0"/>
            <w:vAlign w:val="center"/>
          </w:tcPr>
          <w:p w14:paraId="07FD2CA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操作系统提供日志管理工具：支持图形化显示；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支持对系统日志信息的显示和刷新；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支持对日志文件的查找和导出；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支持对特定时间段内的日志进行筛选；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支持系统日志定期清除功能</w:t>
            </w:r>
          </w:p>
        </w:tc>
      </w:tr>
      <w:tr w14:paraId="12BA7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5E95E9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0" w:type="auto"/>
            <w:tcBorders>
              <w:tl2br w:val="nil"/>
              <w:tr2bl w:val="nil"/>
            </w:tcBorders>
            <w:noWrap w:val="0"/>
            <w:vAlign w:val="center"/>
          </w:tcPr>
          <w:p w14:paraId="671C4B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可维护性要求</w:t>
            </w:r>
          </w:p>
        </w:tc>
        <w:tc>
          <w:tcPr>
            <w:tcW w:w="0" w:type="auto"/>
            <w:vMerge w:val="continue"/>
            <w:tcBorders>
              <w:tl2br w:val="nil"/>
              <w:tr2bl w:val="nil"/>
            </w:tcBorders>
            <w:noWrap/>
            <w:vAlign w:val="center"/>
          </w:tcPr>
          <w:p w14:paraId="3F2C438B">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73E57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▲系统升级</w:t>
            </w:r>
          </w:p>
        </w:tc>
        <w:tc>
          <w:tcPr>
            <w:tcW w:w="0" w:type="auto"/>
            <w:tcBorders>
              <w:tl2br w:val="nil"/>
              <w:tr2bl w:val="nil"/>
            </w:tcBorders>
            <w:noWrap w:val="0"/>
            <w:vAlign w:val="center"/>
          </w:tcPr>
          <w:p w14:paraId="7B270256">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操作系统支持系统增量升级功能，对系统部件、安全补丁等升级；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支持在线升级和离线升级；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升级不得修改破坏用户数据；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升级不得影响原有软硬件兼容性；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提供升级回退机制，能卸载已升级的软件包，恢复系统原有状态；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如升级为不可回退，则系统升级前以显式的提示告知用户</w:t>
            </w:r>
          </w:p>
        </w:tc>
      </w:tr>
      <w:tr w14:paraId="278CB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4E18C5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0" w:type="auto"/>
            <w:tcBorders>
              <w:tl2br w:val="nil"/>
              <w:tr2bl w:val="nil"/>
            </w:tcBorders>
            <w:noWrap w:val="0"/>
            <w:vAlign w:val="center"/>
          </w:tcPr>
          <w:p w14:paraId="5542C6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tcBorders>
              <w:tl2br w:val="nil"/>
              <w:tr2bl w:val="nil"/>
            </w:tcBorders>
            <w:noWrap/>
            <w:vAlign w:val="center"/>
          </w:tcPr>
          <w:p w14:paraId="685170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交付方式</w:t>
            </w:r>
          </w:p>
        </w:tc>
        <w:tc>
          <w:tcPr>
            <w:tcW w:w="0" w:type="auto"/>
            <w:tcBorders>
              <w:tl2br w:val="nil"/>
              <w:tr2bl w:val="nil"/>
            </w:tcBorders>
            <w:noWrap/>
            <w:vAlign w:val="center"/>
          </w:tcPr>
          <w:p w14:paraId="6DDDB71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▲交付方式</w:t>
            </w:r>
          </w:p>
        </w:tc>
        <w:tc>
          <w:tcPr>
            <w:tcW w:w="0" w:type="auto"/>
            <w:tcBorders>
              <w:tl2br w:val="nil"/>
              <w:tr2bl w:val="nil"/>
            </w:tcBorders>
            <w:noWrap w:val="0"/>
            <w:vAlign w:val="center"/>
          </w:tcPr>
          <w:p w14:paraId="2C035731">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操作系统支持光盘、USB闪存盘、镜像文件（下载）等交付方式</w:t>
            </w:r>
          </w:p>
        </w:tc>
      </w:tr>
      <w:tr w14:paraId="22680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5FB19F5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0" w:type="auto"/>
            <w:tcBorders>
              <w:tl2br w:val="nil"/>
              <w:tr2bl w:val="nil"/>
            </w:tcBorders>
            <w:noWrap w:val="0"/>
            <w:vAlign w:val="center"/>
          </w:tcPr>
          <w:p w14:paraId="1DD6DC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vMerge w:val="restart"/>
            <w:tcBorders>
              <w:tl2br w:val="nil"/>
              <w:tr2bl w:val="nil"/>
            </w:tcBorders>
            <w:noWrap w:val="0"/>
            <w:vAlign w:val="center"/>
          </w:tcPr>
          <w:p w14:paraId="56E7DB9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产品维护服务周期</w:t>
            </w:r>
          </w:p>
        </w:tc>
        <w:tc>
          <w:tcPr>
            <w:tcW w:w="0" w:type="auto"/>
            <w:tcBorders>
              <w:tl2br w:val="nil"/>
              <w:tr2bl w:val="nil"/>
            </w:tcBorders>
            <w:noWrap/>
            <w:vAlign w:val="center"/>
          </w:tcPr>
          <w:p w14:paraId="676F44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▲产品维护周期</w:t>
            </w:r>
          </w:p>
        </w:tc>
        <w:tc>
          <w:tcPr>
            <w:tcW w:w="0" w:type="auto"/>
            <w:tcBorders>
              <w:tl2br w:val="nil"/>
              <w:tr2bl w:val="nil"/>
            </w:tcBorders>
            <w:noWrap w:val="0"/>
            <w:vAlign w:val="center"/>
          </w:tcPr>
          <w:p w14:paraId="7F94CCE1">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产品自发布之日起至产品停止功能升级（包含不限于新特性、新硬件支持、问题修复、安全补丁等）之日止≥5年</w:t>
            </w:r>
          </w:p>
        </w:tc>
      </w:tr>
      <w:tr w14:paraId="253B8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F4D83D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0" w:type="auto"/>
            <w:tcBorders>
              <w:tl2br w:val="nil"/>
              <w:tr2bl w:val="nil"/>
            </w:tcBorders>
            <w:noWrap w:val="0"/>
            <w:vAlign w:val="center"/>
          </w:tcPr>
          <w:p w14:paraId="17E9A3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vMerge w:val="continue"/>
            <w:tcBorders>
              <w:tl2br w:val="nil"/>
              <w:tr2bl w:val="nil"/>
            </w:tcBorders>
            <w:noWrap w:val="0"/>
            <w:vAlign w:val="center"/>
          </w:tcPr>
          <w:p w14:paraId="29BBFF78">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0"/>
            <w:vAlign w:val="center"/>
          </w:tcPr>
          <w:p w14:paraId="6DD0F0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▲产品延伸服务周期</w:t>
            </w:r>
          </w:p>
        </w:tc>
        <w:tc>
          <w:tcPr>
            <w:tcW w:w="0" w:type="auto"/>
            <w:tcBorders>
              <w:tl2br w:val="nil"/>
              <w:tr2bl w:val="nil"/>
            </w:tcBorders>
            <w:noWrap w:val="0"/>
            <w:vAlign w:val="center"/>
          </w:tcPr>
          <w:p w14:paraId="5926C685">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产品停止功能升级之日起至产品停止功能维护（包括问题修复、安全补丁等）之日止≥4年</w:t>
            </w:r>
          </w:p>
        </w:tc>
      </w:tr>
      <w:tr w14:paraId="3AC25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1E05D9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0" w:type="auto"/>
            <w:tcBorders>
              <w:tl2br w:val="nil"/>
              <w:tr2bl w:val="nil"/>
            </w:tcBorders>
            <w:noWrap w:val="0"/>
            <w:vAlign w:val="center"/>
          </w:tcPr>
          <w:p w14:paraId="37AD92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vMerge w:val="continue"/>
            <w:tcBorders>
              <w:tl2br w:val="nil"/>
              <w:tr2bl w:val="nil"/>
            </w:tcBorders>
            <w:noWrap w:val="0"/>
            <w:vAlign w:val="center"/>
          </w:tcPr>
          <w:p w14:paraId="7F31AC2D">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0"/>
            <w:vAlign w:val="center"/>
          </w:tcPr>
          <w:p w14:paraId="7FCD623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▲产品延伸安全服务周期</w:t>
            </w:r>
          </w:p>
        </w:tc>
        <w:tc>
          <w:tcPr>
            <w:tcW w:w="0" w:type="auto"/>
            <w:tcBorders>
              <w:tl2br w:val="nil"/>
              <w:tr2bl w:val="nil"/>
            </w:tcBorders>
            <w:noWrap w:val="0"/>
            <w:vAlign w:val="center"/>
          </w:tcPr>
          <w:p w14:paraId="78AF02F4">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产品功能维护停止之日起至产品停止安全维护（包括中高风险漏洞修复）之日止≥2年</w:t>
            </w:r>
          </w:p>
        </w:tc>
      </w:tr>
      <w:tr w14:paraId="2918E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F195BA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0" w:type="auto"/>
            <w:tcBorders>
              <w:tl2br w:val="nil"/>
              <w:tr2bl w:val="nil"/>
            </w:tcBorders>
            <w:noWrap w:val="0"/>
            <w:vAlign w:val="center"/>
          </w:tcPr>
          <w:p w14:paraId="4F2DB86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vMerge w:val="continue"/>
            <w:tcBorders>
              <w:tl2br w:val="nil"/>
              <w:tr2bl w:val="nil"/>
            </w:tcBorders>
            <w:noWrap w:val="0"/>
            <w:vAlign w:val="center"/>
          </w:tcPr>
          <w:p w14:paraId="45BCCDF0">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0"/>
            <w:vAlign w:val="center"/>
          </w:tcPr>
          <w:p w14:paraId="2687413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▲产品售后服务周期</w:t>
            </w:r>
          </w:p>
        </w:tc>
        <w:tc>
          <w:tcPr>
            <w:tcW w:w="0" w:type="auto"/>
            <w:tcBorders>
              <w:tl2br w:val="nil"/>
              <w:tr2bl w:val="nil"/>
            </w:tcBorders>
            <w:noWrap/>
            <w:vAlign w:val="center"/>
          </w:tcPr>
          <w:p w14:paraId="187E2334">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≥6年</w:t>
            </w:r>
          </w:p>
        </w:tc>
      </w:tr>
      <w:tr w14:paraId="563AC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C8FFC4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0" w:type="auto"/>
            <w:tcBorders>
              <w:tl2br w:val="nil"/>
              <w:tr2bl w:val="nil"/>
            </w:tcBorders>
            <w:noWrap w:val="0"/>
            <w:vAlign w:val="center"/>
          </w:tcPr>
          <w:p w14:paraId="43F34EE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vMerge w:val="restart"/>
            <w:tcBorders>
              <w:tl2br w:val="nil"/>
              <w:tr2bl w:val="nil"/>
            </w:tcBorders>
            <w:noWrap/>
            <w:vAlign w:val="center"/>
          </w:tcPr>
          <w:p w14:paraId="51A0FB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售后服务</w:t>
            </w:r>
          </w:p>
        </w:tc>
        <w:tc>
          <w:tcPr>
            <w:tcW w:w="0" w:type="auto"/>
            <w:tcBorders>
              <w:tl2br w:val="nil"/>
              <w:tr2bl w:val="nil"/>
            </w:tcBorders>
            <w:noWrap/>
            <w:vAlign w:val="center"/>
          </w:tcPr>
          <w:p w14:paraId="2F02763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▲原厂服务</w:t>
            </w:r>
          </w:p>
        </w:tc>
        <w:tc>
          <w:tcPr>
            <w:tcW w:w="0" w:type="auto"/>
            <w:tcBorders>
              <w:tl2br w:val="nil"/>
              <w:tr2bl w:val="nil"/>
            </w:tcBorders>
            <w:noWrap w:val="0"/>
            <w:vAlign w:val="center"/>
          </w:tcPr>
          <w:p w14:paraId="49476A20">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服务由操作系统厂商的正式员工提供，不由代理商提供</w:t>
            </w:r>
          </w:p>
        </w:tc>
      </w:tr>
      <w:tr w14:paraId="14BC2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FC72BE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0" w:type="auto"/>
            <w:tcBorders>
              <w:tl2br w:val="nil"/>
              <w:tr2bl w:val="nil"/>
            </w:tcBorders>
            <w:noWrap w:val="0"/>
            <w:vAlign w:val="center"/>
          </w:tcPr>
          <w:p w14:paraId="64FD1ED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vMerge w:val="continue"/>
            <w:tcBorders>
              <w:tl2br w:val="nil"/>
              <w:tr2bl w:val="nil"/>
            </w:tcBorders>
            <w:noWrap/>
            <w:vAlign w:val="center"/>
          </w:tcPr>
          <w:p w14:paraId="535C9FD2">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4B5F061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▲服务热线电话</w:t>
            </w:r>
          </w:p>
        </w:tc>
        <w:tc>
          <w:tcPr>
            <w:tcW w:w="0" w:type="auto"/>
            <w:tcBorders>
              <w:tl2br w:val="nil"/>
              <w:tr2bl w:val="nil"/>
            </w:tcBorders>
            <w:noWrap w:val="0"/>
            <w:vAlign w:val="center"/>
          </w:tcPr>
          <w:p w14:paraId="39614245">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操作系统厂商为最终用户提供工作日每日不少于8h（应覆盖一般工作时间，具体时间由企业标准给出）中文技术服务热线</w:t>
            </w:r>
          </w:p>
        </w:tc>
      </w:tr>
      <w:tr w14:paraId="581BF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57CE82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0" w:type="auto"/>
            <w:tcBorders>
              <w:tl2br w:val="nil"/>
              <w:tr2bl w:val="nil"/>
            </w:tcBorders>
            <w:noWrap w:val="0"/>
            <w:vAlign w:val="center"/>
          </w:tcPr>
          <w:p w14:paraId="6A0A256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vMerge w:val="continue"/>
            <w:tcBorders>
              <w:tl2br w:val="nil"/>
              <w:tr2bl w:val="nil"/>
            </w:tcBorders>
            <w:noWrap/>
            <w:vAlign w:val="center"/>
          </w:tcPr>
          <w:p w14:paraId="0517E418">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17C3C1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▲技术服务标准</w:t>
            </w:r>
          </w:p>
        </w:tc>
        <w:tc>
          <w:tcPr>
            <w:tcW w:w="0" w:type="auto"/>
            <w:tcBorders>
              <w:tl2br w:val="nil"/>
              <w:tr2bl w:val="nil"/>
            </w:tcBorders>
            <w:noWrap w:val="0"/>
            <w:vAlign w:val="center"/>
          </w:tcPr>
          <w:p w14:paraId="09C71E60">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操作系统厂商提供工作日每日不少于8h技术支持服务</w:t>
            </w:r>
          </w:p>
        </w:tc>
      </w:tr>
      <w:tr w14:paraId="5056D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1526F9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0" w:type="auto"/>
            <w:tcBorders>
              <w:tl2br w:val="nil"/>
              <w:tr2bl w:val="nil"/>
            </w:tcBorders>
            <w:noWrap w:val="0"/>
            <w:vAlign w:val="center"/>
          </w:tcPr>
          <w:p w14:paraId="1F8A78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vMerge w:val="continue"/>
            <w:tcBorders>
              <w:tl2br w:val="nil"/>
              <w:tr2bl w:val="nil"/>
            </w:tcBorders>
            <w:noWrap/>
            <w:vAlign w:val="center"/>
          </w:tcPr>
          <w:p w14:paraId="076734E8">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0"/>
            <w:vAlign w:val="center"/>
          </w:tcPr>
          <w:p w14:paraId="7F404BC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定制优化增值服务</w:t>
            </w:r>
          </w:p>
        </w:tc>
        <w:tc>
          <w:tcPr>
            <w:tcW w:w="0" w:type="auto"/>
            <w:tcBorders>
              <w:tl2br w:val="nil"/>
              <w:tr2bl w:val="nil"/>
            </w:tcBorders>
            <w:noWrap w:val="0"/>
            <w:vAlign w:val="center"/>
          </w:tcPr>
          <w:p w14:paraId="2B12E846">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操作系统厂商提供代码级定制优化服务</w:t>
            </w:r>
          </w:p>
        </w:tc>
      </w:tr>
      <w:tr w14:paraId="4ECBB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32E67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0" w:type="auto"/>
            <w:tcBorders>
              <w:tl2br w:val="nil"/>
              <w:tr2bl w:val="nil"/>
            </w:tcBorders>
            <w:noWrap w:val="0"/>
            <w:vAlign w:val="center"/>
          </w:tcPr>
          <w:p w14:paraId="48F646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vMerge w:val="continue"/>
            <w:tcBorders>
              <w:tl2br w:val="nil"/>
              <w:tr2bl w:val="nil"/>
            </w:tcBorders>
            <w:noWrap/>
            <w:vAlign w:val="center"/>
          </w:tcPr>
          <w:p w14:paraId="3173081C">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97E6C0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▲技术服务时效</w:t>
            </w:r>
          </w:p>
        </w:tc>
        <w:tc>
          <w:tcPr>
            <w:tcW w:w="0" w:type="auto"/>
            <w:tcBorders>
              <w:tl2br w:val="nil"/>
              <w:tr2bl w:val="nil"/>
            </w:tcBorders>
            <w:noWrap w:val="0"/>
            <w:vAlign w:val="center"/>
          </w:tcPr>
          <w:p w14:paraId="3E46C2AF">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操作系统厂商满足同城4h、异地12h响应要求，</w:t>
            </w:r>
            <w:r>
              <w:rPr>
                <w:rFonts w:hint="eastAsia" w:ascii="宋体" w:hAnsi="宋体" w:cs="宋体"/>
                <w:i w:val="0"/>
                <w:iCs w:val="0"/>
                <w:color w:val="000000"/>
                <w:kern w:val="0"/>
                <w:sz w:val="21"/>
                <w:szCs w:val="21"/>
                <w:u w:val="none"/>
                <w:lang w:val="en-US" w:eastAsia="zh-CN" w:bidi="ar"/>
              </w:rPr>
              <w:t>一</w:t>
            </w:r>
            <w:r>
              <w:rPr>
                <w:rFonts w:hint="eastAsia" w:ascii="宋体" w:hAnsi="宋体" w:eastAsia="宋体" w:cs="宋体"/>
                <w:i w:val="0"/>
                <w:iCs w:val="0"/>
                <w:color w:val="000000"/>
                <w:kern w:val="0"/>
                <w:sz w:val="21"/>
                <w:szCs w:val="21"/>
                <w:u w:val="none"/>
                <w:lang w:val="en-US" w:eastAsia="zh-CN" w:bidi="ar"/>
              </w:rPr>
              <w:t>个工作日解决问题，对于未能解决的问题和故障提供可行的升级方案</w:t>
            </w:r>
          </w:p>
        </w:tc>
      </w:tr>
      <w:tr w14:paraId="37C14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846487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l2br w:val="nil"/>
              <w:tr2bl w:val="nil"/>
            </w:tcBorders>
            <w:noWrap w:val="0"/>
            <w:vAlign w:val="center"/>
          </w:tcPr>
          <w:p w14:paraId="41A6D86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vMerge w:val="continue"/>
            <w:tcBorders>
              <w:tl2br w:val="nil"/>
              <w:tr2bl w:val="nil"/>
            </w:tcBorders>
            <w:noWrap/>
            <w:vAlign w:val="center"/>
          </w:tcPr>
          <w:p w14:paraId="51978495">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2F789B6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▲技术服务保障</w:t>
            </w:r>
          </w:p>
        </w:tc>
        <w:tc>
          <w:tcPr>
            <w:tcW w:w="0" w:type="auto"/>
            <w:tcBorders>
              <w:tl2br w:val="nil"/>
              <w:tr2bl w:val="nil"/>
            </w:tcBorders>
            <w:noWrap w:val="0"/>
            <w:vAlign w:val="center"/>
          </w:tcPr>
          <w:p w14:paraId="03C1991B">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发生非人为因素故障，在七日内由操作系统厂商原厂人员免费对产品进行补充或更换</w:t>
            </w:r>
          </w:p>
        </w:tc>
      </w:tr>
      <w:tr w14:paraId="13AD6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2975F2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0" w:type="auto"/>
            <w:tcBorders>
              <w:tl2br w:val="nil"/>
              <w:tr2bl w:val="nil"/>
            </w:tcBorders>
            <w:noWrap/>
            <w:vAlign w:val="center"/>
          </w:tcPr>
          <w:p w14:paraId="08D801E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vMerge w:val="restart"/>
            <w:tcBorders>
              <w:tl2br w:val="nil"/>
              <w:tr2bl w:val="nil"/>
            </w:tcBorders>
            <w:noWrap/>
            <w:vAlign w:val="center"/>
          </w:tcPr>
          <w:p w14:paraId="1AF970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交付与安装调试</w:t>
            </w:r>
          </w:p>
        </w:tc>
        <w:tc>
          <w:tcPr>
            <w:tcW w:w="0" w:type="auto"/>
            <w:tcBorders>
              <w:tl2br w:val="nil"/>
              <w:tr2bl w:val="nil"/>
            </w:tcBorders>
            <w:noWrap/>
            <w:vAlign w:val="center"/>
          </w:tcPr>
          <w:p w14:paraId="562C070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现场服务</w:t>
            </w:r>
          </w:p>
        </w:tc>
        <w:tc>
          <w:tcPr>
            <w:tcW w:w="0" w:type="auto"/>
            <w:tcBorders>
              <w:tl2br w:val="nil"/>
              <w:tr2bl w:val="nil"/>
            </w:tcBorders>
            <w:noWrap/>
            <w:vAlign w:val="center"/>
          </w:tcPr>
          <w:p w14:paraId="715797AC">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单次采购500套及以上时提供原厂团队驻场服务</w:t>
            </w:r>
          </w:p>
        </w:tc>
      </w:tr>
      <w:tr w14:paraId="54071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AE955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0" w:type="auto"/>
            <w:tcBorders>
              <w:tl2br w:val="nil"/>
              <w:tr2bl w:val="nil"/>
            </w:tcBorders>
            <w:noWrap w:val="0"/>
            <w:vAlign w:val="center"/>
          </w:tcPr>
          <w:p w14:paraId="11F6DA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vMerge w:val="continue"/>
            <w:tcBorders>
              <w:tl2br w:val="nil"/>
              <w:tr2bl w:val="nil"/>
            </w:tcBorders>
            <w:noWrap/>
            <w:vAlign w:val="center"/>
          </w:tcPr>
          <w:p w14:paraId="7D7DDD60">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756440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▲配套资料</w:t>
            </w:r>
          </w:p>
        </w:tc>
        <w:tc>
          <w:tcPr>
            <w:tcW w:w="0" w:type="auto"/>
            <w:tcBorders>
              <w:tl2br w:val="nil"/>
              <w:tr2bl w:val="nil"/>
            </w:tcBorders>
            <w:noWrap w:val="0"/>
            <w:vAlign w:val="center"/>
          </w:tcPr>
          <w:p w14:paraId="799E537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操作系统厂商交付产品时提供配套的技术资料，包括但不限于系统说明文件、用户手册（用户安装、操作、维护、故障排除）等</w:t>
            </w:r>
          </w:p>
        </w:tc>
      </w:tr>
      <w:tr w14:paraId="2FD85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C8470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0" w:type="auto"/>
            <w:tcBorders>
              <w:tl2br w:val="nil"/>
              <w:tr2bl w:val="nil"/>
            </w:tcBorders>
            <w:noWrap w:val="0"/>
            <w:vAlign w:val="center"/>
          </w:tcPr>
          <w:p w14:paraId="1A3C38A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tcBorders>
              <w:tl2br w:val="nil"/>
              <w:tr2bl w:val="nil"/>
            </w:tcBorders>
            <w:noWrap/>
            <w:vAlign w:val="center"/>
          </w:tcPr>
          <w:p w14:paraId="5EC26E7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系统更换</w:t>
            </w:r>
          </w:p>
        </w:tc>
        <w:tc>
          <w:tcPr>
            <w:tcW w:w="0" w:type="auto"/>
            <w:tcBorders>
              <w:tl2br w:val="nil"/>
              <w:tr2bl w:val="nil"/>
            </w:tcBorders>
            <w:noWrap/>
            <w:vAlign w:val="center"/>
          </w:tcPr>
          <w:p w14:paraId="5D7C99A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▲系统更换</w:t>
            </w:r>
          </w:p>
        </w:tc>
        <w:tc>
          <w:tcPr>
            <w:tcW w:w="0" w:type="auto"/>
            <w:tcBorders>
              <w:tl2br w:val="nil"/>
              <w:tr2bl w:val="nil"/>
            </w:tcBorders>
            <w:noWrap w:val="0"/>
            <w:vAlign w:val="center"/>
          </w:tcPr>
          <w:p w14:paraId="08537381">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服务期内，操作系统厂商支持版本免费更换（注：更换后不延长服务期）</w:t>
            </w:r>
          </w:p>
        </w:tc>
      </w:tr>
      <w:tr w14:paraId="0E0D0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B1579A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0" w:type="auto"/>
            <w:tcBorders>
              <w:tl2br w:val="nil"/>
              <w:tr2bl w:val="nil"/>
            </w:tcBorders>
            <w:noWrap w:val="0"/>
            <w:vAlign w:val="center"/>
          </w:tcPr>
          <w:p w14:paraId="047AAC1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w:t>
            </w:r>
          </w:p>
        </w:tc>
        <w:tc>
          <w:tcPr>
            <w:tcW w:w="0" w:type="auto"/>
            <w:tcBorders>
              <w:tl2br w:val="nil"/>
              <w:tr2bl w:val="nil"/>
            </w:tcBorders>
            <w:noWrap/>
            <w:vAlign w:val="center"/>
          </w:tcPr>
          <w:p w14:paraId="265576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厂商能力要求</w:t>
            </w:r>
          </w:p>
        </w:tc>
        <w:tc>
          <w:tcPr>
            <w:tcW w:w="0" w:type="auto"/>
            <w:tcBorders>
              <w:tl2br w:val="nil"/>
              <w:tr2bl w:val="nil"/>
            </w:tcBorders>
            <w:noWrap/>
            <w:vAlign w:val="center"/>
          </w:tcPr>
          <w:p w14:paraId="5E1E8C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▲服务团队</w:t>
            </w:r>
          </w:p>
        </w:tc>
        <w:tc>
          <w:tcPr>
            <w:tcW w:w="0" w:type="auto"/>
            <w:tcBorders>
              <w:tl2br w:val="nil"/>
              <w:tr2bl w:val="nil"/>
            </w:tcBorders>
            <w:noWrap w:val="0"/>
            <w:vAlign w:val="center"/>
          </w:tcPr>
          <w:p w14:paraId="7BB01F88">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操作系统厂商建立全国技术服务体系和服务团队，为客户提供专业的原厂中文服务。</w:t>
            </w:r>
          </w:p>
        </w:tc>
      </w:tr>
      <w:tr w14:paraId="4035F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CBB13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0" w:type="auto"/>
            <w:tcBorders>
              <w:tl2br w:val="nil"/>
              <w:tr2bl w:val="nil"/>
            </w:tcBorders>
            <w:noWrap w:val="0"/>
            <w:vAlign w:val="center"/>
          </w:tcPr>
          <w:p w14:paraId="7A50090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供应保障要求</w:t>
            </w:r>
          </w:p>
        </w:tc>
        <w:tc>
          <w:tcPr>
            <w:tcW w:w="0" w:type="auto"/>
            <w:tcBorders>
              <w:tl2br w:val="nil"/>
              <w:tr2bl w:val="nil"/>
            </w:tcBorders>
            <w:noWrap w:val="0"/>
            <w:vAlign w:val="center"/>
          </w:tcPr>
          <w:p w14:paraId="007397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数据上行安全保障</w:t>
            </w:r>
          </w:p>
        </w:tc>
        <w:tc>
          <w:tcPr>
            <w:tcW w:w="0" w:type="auto"/>
            <w:tcBorders>
              <w:tl2br w:val="nil"/>
              <w:tr2bl w:val="nil"/>
            </w:tcBorders>
            <w:noWrap w:val="0"/>
            <w:vAlign w:val="center"/>
          </w:tcPr>
          <w:p w14:paraId="264C7B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▲数据收集安全保障</w:t>
            </w:r>
          </w:p>
        </w:tc>
        <w:tc>
          <w:tcPr>
            <w:tcW w:w="0" w:type="auto"/>
            <w:tcBorders>
              <w:tl2br w:val="nil"/>
              <w:tr2bl w:val="nil"/>
            </w:tcBorders>
            <w:noWrap w:val="0"/>
            <w:vAlign w:val="center"/>
          </w:tcPr>
          <w:p w14:paraId="7C8E4168">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除用户授权采集的信息外不采集其他数据，相关信息采集无安全风险，相关数据存储在大陆境内</w:t>
            </w:r>
          </w:p>
        </w:tc>
      </w:tr>
      <w:tr w14:paraId="10317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F413C6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0" w:type="auto"/>
            <w:tcBorders>
              <w:tl2br w:val="nil"/>
              <w:tr2bl w:val="nil"/>
            </w:tcBorders>
            <w:noWrap w:val="0"/>
            <w:vAlign w:val="center"/>
          </w:tcPr>
          <w:p w14:paraId="2CB8FB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供应保障要求</w:t>
            </w:r>
          </w:p>
        </w:tc>
        <w:tc>
          <w:tcPr>
            <w:tcW w:w="0" w:type="auto"/>
            <w:tcBorders>
              <w:tl2br w:val="nil"/>
              <w:tr2bl w:val="nil"/>
            </w:tcBorders>
            <w:noWrap w:val="0"/>
            <w:vAlign w:val="center"/>
          </w:tcPr>
          <w:p w14:paraId="015BD9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数据下行安全保障</w:t>
            </w:r>
          </w:p>
        </w:tc>
        <w:tc>
          <w:tcPr>
            <w:tcW w:w="0" w:type="auto"/>
            <w:tcBorders>
              <w:tl2br w:val="nil"/>
              <w:tr2bl w:val="nil"/>
            </w:tcBorders>
            <w:noWrap w:val="0"/>
            <w:vAlign w:val="center"/>
          </w:tcPr>
          <w:p w14:paraId="4F217C0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▲数据供给安全保障</w:t>
            </w:r>
          </w:p>
        </w:tc>
        <w:tc>
          <w:tcPr>
            <w:tcW w:w="0" w:type="auto"/>
            <w:tcBorders>
              <w:tl2br w:val="nil"/>
              <w:tr2bl w:val="nil"/>
            </w:tcBorders>
            <w:noWrap w:val="0"/>
            <w:vAlign w:val="center"/>
          </w:tcPr>
          <w:p w14:paraId="411C73D0">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数据供给安全保障：涉及数据下载的线上服务物理服务器不出境，包括代码仓库、系统补丁、安全补丁、服务网站等</w:t>
            </w:r>
          </w:p>
        </w:tc>
      </w:tr>
      <w:tr w14:paraId="65733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5520904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0" w:type="auto"/>
            <w:tcBorders>
              <w:tl2br w:val="nil"/>
              <w:tr2bl w:val="nil"/>
            </w:tcBorders>
            <w:noWrap w:val="0"/>
            <w:vAlign w:val="center"/>
          </w:tcPr>
          <w:p w14:paraId="40A1B6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供应保障要求</w:t>
            </w:r>
          </w:p>
        </w:tc>
        <w:tc>
          <w:tcPr>
            <w:tcW w:w="0" w:type="auto"/>
            <w:tcBorders>
              <w:tl2br w:val="nil"/>
              <w:tr2bl w:val="nil"/>
            </w:tcBorders>
            <w:noWrap/>
            <w:vAlign w:val="center"/>
          </w:tcPr>
          <w:p w14:paraId="3DDE0CE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代码无风险</w:t>
            </w:r>
          </w:p>
        </w:tc>
        <w:tc>
          <w:tcPr>
            <w:tcW w:w="0" w:type="auto"/>
            <w:tcBorders>
              <w:tl2br w:val="nil"/>
              <w:tr2bl w:val="nil"/>
            </w:tcBorders>
            <w:noWrap/>
            <w:vAlign w:val="center"/>
          </w:tcPr>
          <w:p w14:paraId="0602401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▲代码无风险</w:t>
            </w:r>
          </w:p>
        </w:tc>
        <w:tc>
          <w:tcPr>
            <w:tcW w:w="0" w:type="auto"/>
            <w:tcBorders>
              <w:tl2br w:val="nil"/>
              <w:tr2bl w:val="nil"/>
            </w:tcBorders>
            <w:noWrap w:val="0"/>
            <w:vAlign w:val="center"/>
          </w:tcPr>
          <w:p w14:paraId="30FA803D">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操作系统厂商可提供源代码，源代码可供第三方机构审查，开源许可合规，代码知识产权无风险，无恶意安全漏洞或后门，代码可追溯、可重构</w:t>
            </w:r>
          </w:p>
        </w:tc>
      </w:tr>
      <w:tr w14:paraId="4FE09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BDF77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l2br w:val="nil"/>
              <w:tr2bl w:val="nil"/>
            </w:tcBorders>
            <w:noWrap w:val="0"/>
            <w:vAlign w:val="center"/>
          </w:tcPr>
          <w:p w14:paraId="5CD682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0" w:type="auto"/>
            <w:tcBorders>
              <w:tl2br w:val="nil"/>
              <w:tr2bl w:val="nil"/>
            </w:tcBorders>
            <w:noWrap/>
            <w:vAlign w:val="center"/>
          </w:tcPr>
          <w:p w14:paraId="4871D1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0" w:type="auto"/>
            <w:tcBorders>
              <w:tl2br w:val="nil"/>
              <w:tr2bl w:val="nil"/>
            </w:tcBorders>
            <w:noWrap/>
            <w:vAlign w:val="center"/>
          </w:tcPr>
          <w:p w14:paraId="1E5C75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Style w:val="144"/>
                <w:rFonts w:hint="eastAsia" w:ascii="宋体" w:hAnsi="宋体" w:eastAsia="宋体" w:cs="宋体"/>
                <w:sz w:val="21"/>
                <w:szCs w:val="21"/>
                <w:lang w:val="en-US" w:eastAsia="zh-CN" w:bidi="ar"/>
              </w:rPr>
              <w:t>▲基本要求</w:t>
            </w:r>
            <w:r>
              <w:rPr>
                <w:rStyle w:val="285"/>
                <w:rFonts w:hint="eastAsia" w:ascii="宋体" w:hAnsi="宋体" w:eastAsia="宋体" w:cs="宋体"/>
                <w:sz w:val="21"/>
                <w:szCs w:val="21"/>
                <w:lang w:val="en-US" w:eastAsia="zh-CN" w:bidi="ar"/>
              </w:rPr>
              <w:t>3</w:t>
            </w:r>
          </w:p>
        </w:tc>
        <w:tc>
          <w:tcPr>
            <w:tcW w:w="0" w:type="auto"/>
            <w:tcBorders>
              <w:tl2br w:val="nil"/>
              <w:tr2bl w:val="nil"/>
            </w:tcBorders>
            <w:noWrap w:val="0"/>
            <w:vAlign w:val="center"/>
          </w:tcPr>
          <w:p w14:paraId="08CCD379">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操作系统应当符合安全可靠测评要求</w:t>
            </w:r>
          </w:p>
        </w:tc>
      </w:tr>
      <w:tr w14:paraId="737A8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972B30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0" w:type="auto"/>
            <w:tcBorders>
              <w:tl2br w:val="nil"/>
              <w:tr2bl w:val="nil"/>
            </w:tcBorders>
            <w:noWrap w:val="0"/>
            <w:vAlign w:val="center"/>
          </w:tcPr>
          <w:p w14:paraId="21B1AD4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0" w:type="auto"/>
            <w:vMerge w:val="restart"/>
            <w:tcBorders>
              <w:tl2br w:val="nil"/>
              <w:tr2bl w:val="nil"/>
            </w:tcBorders>
            <w:noWrap/>
            <w:vAlign w:val="center"/>
          </w:tcPr>
          <w:p w14:paraId="10E3278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密码算法支持</w:t>
            </w:r>
          </w:p>
        </w:tc>
        <w:tc>
          <w:tcPr>
            <w:tcW w:w="0" w:type="auto"/>
            <w:tcBorders>
              <w:tl2br w:val="nil"/>
              <w:tr2bl w:val="nil"/>
            </w:tcBorders>
            <w:noWrap/>
            <w:vAlign w:val="center"/>
          </w:tcPr>
          <w:p w14:paraId="129F41E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▲密码算法实现</w:t>
            </w:r>
          </w:p>
        </w:tc>
        <w:tc>
          <w:tcPr>
            <w:tcW w:w="0" w:type="auto"/>
            <w:tcBorders>
              <w:tl2br w:val="nil"/>
              <w:tr2bl w:val="nil"/>
            </w:tcBorders>
            <w:noWrap w:val="0"/>
            <w:vAlign w:val="center"/>
          </w:tcPr>
          <w:p w14:paraId="19BF61D0">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操作系统支持GM/T 0002、GM/T 0003和GM/T 0004规定的密码算法运算</w:t>
            </w:r>
          </w:p>
        </w:tc>
      </w:tr>
      <w:tr w14:paraId="2726A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84F762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0" w:type="auto"/>
            <w:tcBorders>
              <w:tl2br w:val="nil"/>
              <w:tr2bl w:val="nil"/>
            </w:tcBorders>
            <w:noWrap w:val="0"/>
            <w:vAlign w:val="center"/>
          </w:tcPr>
          <w:p w14:paraId="660047B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0" w:type="auto"/>
            <w:vMerge w:val="continue"/>
            <w:tcBorders>
              <w:tl2br w:val="nil"/>
              <w:tr2bl w:val="nil"/>
            </w:tcBorders>
            <w:noWrap/>
            <w:vAlign w:val="center"/>
          </w:tcPr>
          <w:p w14:paraId="7A0454C6">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59169E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▲随机数生成</w:t>
            </w:r>
          </w:p>
        </w:tc>
        <w:tc>
          <w:tcPr>
            <w:tcW w:w="0" w:type="auto"/>
            <w:tcBorders>
              <w:tl2br w:val="nil"/>
              <w:tr2bl w:val="nil"/>
            </w:tcBorders>
            <w:noWrap w:val="0"/>
            <w:vAlign w:val="center"/>
          </w:tcPr>
          <w:p w14:paraId="7E59B29C">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随机数质量符合GM/T 0005《随机性检测规范》或GB/T 32915《信息安全技术二元序列随机性检测方法》</w:t>
            </w:r>
          </w:p>
        </w:tc>
      </w:tr>
      <w:tr w14:paraId="13C78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023D4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0" w:type="auto"/>
            <w:tcBorders>
              <w:tl2br w:val="nil"/>
              <w:tr2bl w:val="nil"/>
            </w:tcBorders>
            <w:noWrap w:val="0"/>
            <w:vAlign w:val="center"/>
          </w:tcPr>
          <w:p w14:paraId="024D62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0" w:type="auto"/>
            <w:vMerge w:val="continue"/>
            <w:tcBorders>
              <w:tl2br w:val="nil"/>
              <w:tr2bl w:val="nil"/>
            </w:tcBorders>
            <w:noWrap/>
            <w:vAlign w:val="center"/>
          </w:tcPr>
          <w:p w14:paraId="649880C2">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525799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▲内置数字证书</w:t>
            </w:r>
          </w:p>
        </w:tc>
        <w:tc>
          <w:tcPr>
            <w:tcW w:w="0" w:type="auto"/>
            <w:tcBorders>
              <w:tl2br w:val="nil"/>
              <w:tr2bl w:val="nil"/>
            </w:tcBorders>
            <w:noWrap w:val="0"/>
            <w:vAlign w:val="center"/>
          </w:tcPr>
          <w:p w14:paraId="22F79A77">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操作系统内置国家电子认证根CA的根证书</w:t>
            </w:r>
          </w:p>
        </w:tc>
      </w:tr>
      <w:tr w14:paraId="71180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6974676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0" w:type="auto"/>
            <w:tcBorders>
              <w:tl2br w:val="nil"/>
              <w:tr2bl w:val="nil"/>
            </w:tcBorders>
            <w:noWrap w:val="0"/>
            <w:vAlign w:val="center"/>
          </w:tcPr>
          <w:p w14:paraId="57083C0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0" w:type="auto"/>
            <w:vMerge w:val="continue"/>
            <w:tcBorders>
              <w:tl2br w:val="nil"/>
              <w:tr2bl w:val="nil"/>
            </w:tcBorders>
            <w:noWrap/>
            <w:vAlign w:val="center"/>
          </w:tcPr>
          <w:p w14:paraId="0B8357ED">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37C9D2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▲密码协议实现</w:t>
            </w:r>
          </w:p>
        </w:tc>
        <w:tc>
          <w:tcPr>
            <w:tcW w:w="0" w:type="auto"/>
            <w:tcBorders>
              <w:tl2br w:val="nil"/>
              <w:tr2bl w:val="nil"/>
            </w:tcBorders>
            <w:noWrap w:val="0"/>
            <w:vAlign w:val="center"/>
          </w:tcPr>
          <w:p w14:paraId="5550972B">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操作系统支持符合GB/T 38636—2020的TLCP</w:t>
            </w:r>
          </w:p>
        </w:tc>
      </w:tr>
      <w:tr w14:paraId="6870C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3E0ACD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0" w:type="auto"/>
            <w:tcBorders>
              <w:tl2br w:val="nil"/>
              <w:tr2bl w:val="nil"/>
            </w:tcBorders>
            <w:noWrap w:val="0"/>
            <w:vAlign w:val="center"/>
          </w:tcPr>
          <w:p w14:paraId="41F6BC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0" w:type="auto"/>
            <w:tcBorders>
              <w:tl2br w:val="nil"/>
              <w:tr2bl w:val="nil"/>
            </w:tcBorders>
            <w:noWrap/>
            <w:vAlign w:val="center"/>
          </w:tcPr>
          <w:p w14:paraId="48CE125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安全管理工具</w:t>
            </w:r>
          </w:p>
        </w:tc>
        <w:tc>
          <w:tcPr>
            <w:tcW w:w="0" w:type="auto"/>
            <w:tcBorders>
              <w:tl2br w:val="nil"/>
              <w:tr2bl w:val="nil"/>
            </w:tcBorders>
            <w:noWrap/>
            <w:vAlign w:val="center"/>
          </w:tcPr>
          <w:p w14:paraId="3AD187F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▲安全管理工具</w:t>
            </w:r>
          </w:p>
        </w:tc>
        <w:tc>
          <w:tcPr>
            <w:tcW w:w="0" w:type="auto"/>
            <w:tcBorders>
              <w:tl2br w:val="nil"/>
              <w:tr2bl w:val="nil"/>
            </w:tcBorders>
            <w:noWrap w:val="0"/>
            <w:vAlign w:val="center"/>
          </w:tcPr>
          <w:p w14:paraId="7D353335">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操作系统提供安全管理工具，包括帐户安全、网络防护、病毒防护、应用程序执行控制</w:t>
            </w:r>
          </w:p>
        </w:tc>
      </w:tr>
      <w:tr w14:paraId="60C32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7A8BD5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0" w:type="auto"/>
            <w:tcBorders>
              <w:tl2br w:val="nil"/>
              <w:tr2bl w:val="nil"/>
            </w:tcBorders>
            <w:noWrap w:val="0"/>
            <w:vAlign w:val="center"/>
          </w:tcPr>
          <w:p w14:paraId="4C43CAE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0" w:type="auto"/>
            <w:vMerge w:val="restart"/>
            <w:tcBorders>
              <w:tl2br w:val="nil"/>
              <w:tr2bl w:val="nil"/>
            </w:tcBorders>
            <w:noWrap/>
            <w:vAlign w:val="center"/>
          </w:tcPr>
          <w:p w14:paraId="4803646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身份鉴别</w:t>
            </w:r>
          </w:p>
        </w:tc>
        <w:tc>
          <w:tcPr>
            <w:tcW w:w="0" w:type="auto"/>
            <w:tcBorders>
              <w:tl2br w:val="nil"/>
              <w:tr2bl w:val="nil"/>
            </w:tcBorders>
            <w:noWrap w:val="0"/>
            <w:vAlign w:val="center"/>
          </w:tcPr>
          <w:p w14:paraId="6781D1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▲生物特征识别管理</w:t>
            </w:r>
          </w:p>
        </w:tc>
        <w:tc>
          <w:tcPr>
            <w:tcW w:w="0" w:type="auto"/>
            <w:tcBorders>
              <w:tl2br w:val="nil"/>
              <w:tr2bl w:val="nil"/>
            </w:tcBorders>
            <w:noWrap w:val="0"/>
            <w:vAlign w:val="center"/>
          </w:tcPr>
          <w:p w14:paraId="4C8DA7BC">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操作系统支持两种及以上的生物特征类型鉴别，如指纹、人脸；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支持使用生物特征进行命令行、图形化提权操作的身份鉴别；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支持使用生物特征进行系统登录操作的身份鉴别；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支持用户管理自己的生物特征信息</w:t>
            </w:r>
          </w:p>
        </w:tc>
      </w:tr>
      <w:tr w14:paraId="2036F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987C50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0" w:type="auto"/>
            <w:tcBorders>
              <w:tl2br w:val="nil"/>
              <w:tr2bl w:val="nil"/>
            </w:tcBorders>
            <w:noWrap w:val="0"/>
            <w:vAlign w:val="center"/>
          </w:tcPr>
          <w:p w14:paraId="107E88A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0" w:type="auto"/>
            <w:vMerge w:val="continue"/>
            <w:tcBorders>
              <w:tl2br w:val="nil"/>
              <w:tr2bl w:val="nil"/>
            </w:tcBorders>
            <w:noWrap/>
            <w:vAlign w:val="center"/>
          </w:tcPr>
          <w:p w14:paraId="07350C41">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7AFD8AC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▲身份鉴别服务</w:t>
            </w:r>
          </w:p>
        </w:tc>
        <w:tc>
          <w:tcPr>
            <w:tcW w:w="0" w:type="auto"/>
            <w:tcBorders>
              <w:tl2br w:val="nil"/>
              <w:tr2bl w:val="nil"/>
            </w:tcBorders>
            <w:noWrap w:val="0"/>
            <w:vAlign w:val="center"/>
          </w:tcPr>
          <w:p w14:paraId="7FCACD38">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操作系统用户标识使用帐户名和帐户ID，在操作系统的整个生存周期内帐户标识具有唯一性；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支持配置帐户口令复杂度校验及强口令管理；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支持帐户口令有效期配置；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支持口令鉴别失败控制；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支持口令加密算法配置，帐户口令进行加密后以不可逆的密文形式保存；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支持禁止根帐户(root)远程登录设置</w:t>
            </w:r>
          </w:p>
        </w:tc>
      </w:tr>
      <w:tr w14:paraId="02EF2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50CAEE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0" w:type="auto"/>
            <w:tcBorders>
              <w:tl2br w:val="nil"/>
              <w:tr2bl w:val="nil"/>
            </w:tcBorders>
            <w:noWrap w:val="0"/>
            <w:vAlign w:val="center"/>
          </w:tcPr>
          <w:p w14:paraId="63159A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0" w:type="auto"/>
            <w:vMerge w:val="restart"/>
            <w:tcBorders>
              <w:tl2br w:val="nil"/>
              <w:tr2bl w:val="nil"/>
            </w:tcBorders>
            <w:noWrap/>
            <w:vAlign w:val="center"/>
          </w:tcPr>
          <w:p w14:paraId="305CD8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访问控制</w:t>
            </w:r>
          </w:p>
        </w:tc>
        <w:tc>
          <w:tcPr>
            <w:tcW w:w="0" w:type="auto"/>
            <w:tcBorders>
              <w:tl2br w:val="nil"/>
              <w:tr2bl w:val="nil"/>
            </w:tcBorders>
            <w:noWrap/>
            <w:vAlign w:val="center"/>
          </w:tcPr>
          <w:p w14:paraId="62AB5E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▲自主访问控制</w:t>
            </w:r>
          </w:p>
        </w:tc>
        <w:tc>
          <w:tcPr>
            <w:tcW w:w="0" w:type="auto"/>
            <w:tcBorders>
              <w:tl2br w:val="nil"/>
              <w:tr2bl w:val="nil"/>
            </w:tcBorders>
            <w:noWrap w:val="0"/>
            <w:vAlign w:val="center"/>
          </w:tcPr>
          <w:p w14:paraId="4C67A82D">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允许客体拥有者以普通帐户决定并控制对客体的访问，并阻止非授权帐户对客体的访问普通用户缺省拥有新建、读写和删除私有目录下文件的权限；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细粒度的自主访问控制，将访问控制的粒度控制在指定帐户，对系统中的每一个客体，实现由客体拥有者以指定帐户方式确定其对该客体的访问权限，而其他同组帐户或非同组的帐户和用户组对该客体的访问权则由客体拥有者授予</w:t>
            </w:r>
          </w:p>
        </w:tc>
      </w:tr>
      <w:tr w14:paraId="1E893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245373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0" w:type="auto"/>
            <w:tcBorders>
              <w:tl2br w:val="nil"/>
              <w:tr2bl w:val="nil"/>
            </w:tcBorders>
            <w:noWrap w:val="0"/>
            <w:vAlign w:val="center"/>
          </w:tcPr>
          <w:p w14:paraId="01A6C08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0" w:type="auto"/>
            <w:vMerge w:val="continue"/>
            <w:tcBorders>
              <w:tl2br w:val="nil"/>
              <w:tr2bl w:val="nil"/>
            </w:tcBorders>
            <w:noWrap/>
            <w:vAlign w:val="center"/>
          </w:tcPr>
          <w:p w14:paraId="28A99281">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6888A4B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▲强制访问控制</w:t>
            </w:r>
          </w:p>
        </w:tc>
        <w:tc>
          <w:tcPr>
            <w:tcW w:w="0" w:type="auto"/>
            <w:tcBorders>
              <w:tl2br w:val="nil"/>
              <w:tr2bl w:val="nil"/>
            </w:tcBorders>
            <w:noWrap w:val="0"/>
            <w:vAlign w:val="center"/>
          </w:tcPr>
          <w:p w14:paraId="015E4C51">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操作系统支持对应用程序的访问控制与资源限制，包括对文件、网络等客体的访问控制；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支持应用安装控制、应用执行控制</w:t>
            </w:r>
          </w:p>
        </w:tc>
      </w:tr>
      <w:tr w14:paraId="19F3A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3E29AAA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0" w:type="auto"/>
            <w:tcBorders>
              <w:tl2br w:val="nil"/>
              <w:tr2bl w:val="nil"/>
            </w:tcBorders>
            <w:noWrap w:val="0"/>
            <w:vAlign w:val="center"/>
          </w:tcPr>
          <w:p w14:paraId="7197D8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0" w:type="auto"/>
            <w:vMerge w:val="continue"/>
            <w:tcBorders>
              <w:tl2br w:val="nil"/>
              <w:tr2bl w:val="nil"/>
            </w:tcBorders>
            <w:noWrap/>
            <w:vAlign w:val="center"/>
          </w:tcPr>
          <w:p w14:paraId="59A2E8FE">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1260240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▲安全审计</w:t>
            </w:r>
          </w:p>
        </w:tc>
        <w:tc>
          <w:tcPr>
            <w:tcW w:w="0" w:type="auto"/>
            <w:tcBorders>
              <w:tl2br w:val="nil"/>
              <w:tr2bl w:val="nil"/>
            </w:tcBorders>
            <w:noWrap w:val="0"/>
            <w:vAlign w:val="center"/>
          </w:tcPr>
          <w:p w14:paraId="03B62B0E">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操作系统能对身份鉴别的使用、自主访问控制、标记和强制访问控制策略的修改等生成审计日志；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审计记录包括事件类型、事件发生的日期、触发事件的帐户、事件成功或失败等字段；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支持审计日志查询和导出功能设置</w:t>
            </w:r>
          </w:p>
        </w:tc>
      </w:tr>
      <w:tr w14:paraId="4559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1F121C0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0" w:type="auto"/>
            <w:tcBorders>
              <w:tl2br w:val="nil"/>
              <w:tr2bl w:val="nil"/>
            </w:tcBorders>
            <w:noWrap w:val="0"/>
            <w:vAlign w:val="center"/>
          </w:tcPr>
          <w:p w14:paraId="2149DFB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0" w:type="auto"/>
            <w:vMerge w:val="restart"/>
            <w:tcBorders>
              <w:tl2br w:val="nil"/>
              <w:tr2bl w:val="nil"/>
            </w:tcBorders>
            <w:noWrap/>
            <w:vAlign w:val="center"/>
          </w:tcPr>
          <w:p w14:paraId="1594F6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防火墙工具</w:t>
            </w:r>
          </w:p>
        </w:tc>
        <w:tc>
          <w:tcPr>
            <w:tcW w:w="0" w:type="auto"/>
            <w:tcBorders>
              <w:tl2br w:val="nil"/>
              <w:tr2bl w:val="nil"/>
            </w:tcBorders>
            <w:noWrap/>
            <w:vAlign w:val="center"/>
          </w:tcPr>
          <w:p w14:paraId="42234C8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0" w:type="auto"/>
            <w:tcBorders>
              <w:tl2br w:val="nil"/>
              <w:tr2bl w:val="nil"/>
            </w:tcBorders>
            <w:noWrap w:val="0"/>
            <w:vAlign w:val="center"/>
          </w:tcPr>
          <w:p w14:paraId="71005EEA">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操作系统支持开启或关闭防火墙；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支持添加防火墙规则，至少包括名称、协议、地址和端口；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提供不同场景下的缺省防火墙配置，如公共、专用和自定义；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支持不同的访问策略，包括允许、拒绝</w:t>
            </w:r>
          </w:p>
        </w:tc>
      </w:tr>
      <w:tr w14:paraId="1C844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4AAE42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0" w:type="auto"/>
            <w:tcBorders>
              <w:tl2br w:val="nil"/>
              <w:tr2bl w:val="nil"/>
            </w:tcBorders>
            <w:noWrap w:val="0"/>
            <w:vAlign w:val="center"/>
          </w:tcPr>
          <w:p w14:paraId="78DC4D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0" w:type="auto"/>
            <w:vMerge w:val="continue"/>
            <w:tcBorders>
              <w:tl2br w:val="nil"/>
              <w:tr2bl w:val="nil"/>
            </w:tcBorders>
            <w:noWrap/>
            <w:vAlign w:val="center"/>
          </w:tcPr>
          <w:p w14:paraId="47340BC2">
            <w:pPr>
              <w:keepNext w:val="0"/>
              <w:keepLines w:val="0"/>
              <w:pageBreakBefore w:val="0"/>
              <w:widowControl/>
              <w:kinsoku/>
              <w:wordWrap/>
              <w:overflowPunct/>
              <w:topLinePunct w:val="0"/>
              <w:autoSpaceDE/>
              <w:autoSpaceDN/>
              <w:bidi w:val="0"/>
              <w:adjustRightInd w:val="0"/>
              <w:snapToGrid/>
              <w:jc w:val="center"/>
              <w:rPr>
                <w:rFonts w:hint="eastAsia" w:ascii="宋体" w:hAnsi="宋体" w:eastAsia="宋体" w:cs="宋体"/>
                <w:i w:val="0"/>
                <w:iCs w:val="0"/>
                <w:color w:val="000000"/>
                <w:sz w:val="21"/>
                <w:szCs w:val="21"/>
                <w:u w:val="none"/>
              </w:rPr>
            </w:pPr>
          </w:p>
        </w:tc>
        <w:tc>
          <w:tcPr>
            <w:tcW w:w="0" w:type="auto"/>
            <w:tcBorders>
              <w:tl2br w:val="nil"/>
              <w:tr2bl w:val="nil"/>
            </w:tcBorders>
            <w:noWrap/>
            <w:vAlign w:val="center"/>
          </w:tcPr>
          <w:p w14:paraId="667ADF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扩展要求</w:t>
            </w:r>
          </w:p>
        </w:tc>
        <w:tc>
          <w:tcPr>
            <w:tcW w:w="0" w:type="auto"/>
            <w:tcBorders>
              <w:tl2br w:val="nil"/>
              <w:tr2bl w:val="nil"/>
            </w:tcBorders>
            <w:noWrap/>
            <w:vAlign w:val="center"/>
          </w:tcPr>
          <w:p w14:paraId="212F1A48">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提供一键关闭远程访问功能</w:t>
            </w:r>
          </w:p>
        </w:tc>
      </w:tr>
      <w:tr w14:paraId="29CF6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ign w:val="center"/>
          </w:tcPr>
          <w:p w14:paraId="584212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0" w:type="auto"/>
            <w:tcBorders>
              <w:tl2br w:val="nil"/>
              <w:tr2bl w:val="nil"/>
            </w:tcBorders>
            <w:noWrap w:val="0"/>
            <w:vAlign w:val="center"/>
          </w:tcPr>
          <w:p w14:paraId="4A3F6C9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安全要求</w:t>
            </w:r>
          </w:p>
        </w:tc>
        <w:tc>
          <w:tcPr>
            <w:tcW w:w="0" w:type="auto"/>
            <w:tcBorders>
              <w:tl2br w:val="nil"/>
              <w:tr2bl w:val="nil"/>
            </w:tcBorders>
            <w:noWrap/>
            <w:vAlign w:val="center"/>
          </w:tcPr>
          <w:p w14:paraId="0126659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漏洞管理</w:t>
            </w:r>
          </w:p>
        </w:tc>
        <w:tc>
          <w:tcPr>
            <w:tcW w:w="0" w:type="auto"/>
            <w:tcBorders>
              <w:tl2br w:val="nil"/>
              <w:tr2bl w:val="nil"/>
            </w:tcBorders>
            <w:noWrap/>
            <w:vAlign w:val="center"/>
          </w:tcPr>
          <w:p w14:paraId="54411D4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▲漏洞编号</w:t>
            </w:r>
          </w:p>
        </w:tc>
        <w:tc>
          <w:tcPr>
            <w:tcW w:w="0" w:type="auto"/>
            <w:tcBorders>
              <w:tl2br w:val="nil"/>
              <w:tr2bl w:val="nil"/>
            </w:tcBorders>
            <w:noWrap w:val="0"/>
            <w:vAlign w:val="center"/>
          </w:tcPr>
          <w:p w14:paraId="18675E46">
            <w:pPr>
              <w:keepNext w:val="0"/>
              <w:keepLines w:val="0"/>
              <w:pageBreakBefore w:val="0"/>
              <w:widowControl/>
              <w:suppressLineNumbers w:val="0"/>
              <w:kinsoku/>
              <w:wordWrap/>
              <w:overflowPunct/>
              <w:topLinePunct w:val="0"/>
              <w:autoSpaceDE/>
              <w:autoSpaceDN/>
              <w:bidi w:val="0"/>
              <w:adjustRightInd w:val="0"/>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操作系统支持漏洞编号，每个漏洞独立编号，可直接使用NVDB、CNVD或CVE编号；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漏洞提醒，发现或获悉漏洞信息时，通过系统推送、电子邮件或官方网站等方式通知用户；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漏洞修复，对已发现的安全漏洞通过补丁等方式对系统漏洞进行修复；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漏洞列表，提供每个版本已修复的漏洞列表，并提供命令或网页等方式方便用户查询漏洞及其修复情况</w:t>
            </w:r>
          </w:p>
        </w:tc>
      </w:tr>
    </w:tbl>
    <w:p w14:paraId="7C2E8A45">
      <w:pPr>
        <w:rPr>
          <w:rFonts w:hint="eastAsia"/>
          <w:b/>
          <w:bCs/>
          <w:sz w:val="24"/>
          <w:szCs w:val="24"/>
        </w:rPr>
      </w:pPr>
    </w:p>
    <w:p w14:paraId="07301422">
      <w:pPr>
        <w:pStyle w:val="61"/>
        <w:ind w:left="0" w:leftChars="0" w:firstLine="482" w:firstLineChars="200"/>
        <w:rPr>
          <w:rFonts w:hint="eastAsia"/>
          <w:b/>
          <w:bCs/>
          <w:sz w:val="24"/>
          <w:szCs w:val="24"/>
          <w:lang w:val="en-US" w:eastAsia="zh-CN"/>
        </w:rPr>
      </w:pPr>
      <w:r>
        <w:rPr>
          <w:rFonts w:hint="eastAsia"/>
          <w:b/>
          <w:bCs/>
          <w:sz w:val="24"/>
          <w:szCs w:val="24"/>
          <w:lang w:val="en-US" w:eastAsia="zh-CN"/>
        </w:rPr>
        <w:t>3、办公软件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6752"/>
      </w:tblGrid>
      <w:tr w14:paraId="40DA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noWrap w:val="0"/>
            <w:vAlign w:val="center"/>
          </w:tcPr>
          <w:p w14:paraId="51CCFA18">
            <w:pPr>
              <w:keepNext w:val="0"/>
              <w:keepLines w:val="0"/>
              <w:pageBreakBefore w:val="0"/>
              <w:kinsoku/>
              <w:wordWrap/>
              <w:overflowPunct/>
              <w:topLinePunct w:val="0"/>
              <w:bidi w:val="0"/>
              <w:adjustRightInd w:val="0"/>
              <w:snapToGrid w:val="0"/>
              <w:spacing w:line="380" w:lineRule="exact"/>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一、基础性能指标</w:t>
            </w:r>
          </w:p>
        </w:tc>
        <w:tc>
          <w:tcPr>
            <w:tcW w:w="7016" w:type="dxa"/>
            <w:noWrap w:val="0"/>
            <w:vAlign w:val="center"/>
          </w:tcPr>
          <w:p w14:paraId="63BE934C">
            <w:pPr>
              <w:keepNext w:val="0"/>
              <w:keepLines w:val="0"/>
              <w:pageBreakBefore w:val="0"/>
              <w:widowControl/>
              <w:kinsoku/>
              <w:wordWrap/>
              <w:overflowPunct/>
              <w:topLinePunct w:val="0"/>
              <w:autoSpaceDE w:val="0"/>
              <w:autoSpaceDN w:val="0"/>
              <w:bidi w:val="0"/>
              <w:adjustRightInd w:val="0"/>
              <w:snapToGrid w:val="0"/>
              <w:spacing w:line="380" w:lineRule="exact"/>
              <w:ind w:firstLine="440" w:firstLineChars="200"/>
              <w:jc w:val="both"/>
              <w:textAlignment w:val="bottom"/>
              <w:rPr>
                <w:rFonts w:hint="eastAsia" w:ascii="宋体" w:hAnsi="宋体" w:eastAsia="宋体" w:cs="宋体"/>
                <w:b w:val="0"/>
                <w:bCs w:val="0"/>
                <w:sz w:val="22"/>
                <w:szCs w:val="22"/>
                <w:u w:val="none"/>
                <w:lang w:val="en-US" w:eastAsia="zh-CN"/>
              </w:rPr>
            </w:pPr>
            <w:r>
              <w:rPr>
                <w:rFonts w:hint="eastAsia" w:ascii="宋体" w:hAnsi="宋体" w:eastAsia="宋体" w:cs="宋体"/>
                <w:b w:val="0"/>
                <w:bCs w:val="0"/>
                <w:sz w:val="22"/>
                <w:szCs w:val="22"/>
                <w:u w:val="none"/>
                <w:lang w:val="en-US" w:eastAsia="zh-CN"/>
              </w:rPr>
              <w:t>▲1.支持运行在国产环境上（操作系统包括但不限于：UOS、银河麒麟V10、中标麒麟、银河麒麟、中科方德、深度等；CPU包括但不限于：龙芯、飞腾、鲲鹏、兆芯、申威等），主要功能组件包含：文字处理、表格计算、幻灯片。</w:t>
            </w:r>
          </w:p>
          <w:p w14:paraId="5D1A1538">
            <w:pPr>
              <w:keepNext w:val="0"/>
              <w:keepLines w:val="0"/>
              <w:pageBreakBefore w:val="0"/>
              <w:widowControl/>
              <w:kinsoku/>
              <w:wordWrap/>
              <w:overflowPunct/>
              <w:topLinePunct w:val="0"/>
              <w:autoSpaceDE w:val="0"/>
              <w:autoSpaceDN w:val="0"/>
              <w:bidi w:val="0"/>
              <w:adjustRightInd w:val="0"/>
              <w:snapToGrid w:val="0"/>
              <w:spacing w:line="380" w:lineRule="exact"/>
              <w:ind w:firstLine="440" w:firstLineChars="200"/>
              <w:jc w:val="both"/>
              <w:textAlignment w:val="bottom"/>
              <w:rPr>
                <w:rFonts w:hint="eastAsia" w:ascii="宋体" w:hAnsi="宋体" w:eastAsia="宋体" w:cs="宋体"/>
                <w:b w:val="0"/>
                <w:bCs w:val="0"/>
                <w:sz w:val="22"/>
                <w:szCs w:val="22"/>
                <w:u w:val="none"/>
                <w:lang w:val="en-US" w:eastAsia="zh-CN"/>
              </w:rPr>
            </w:pPr>
            <w:r>
              <w:rPr>
                <w:rFonts w:hint="eastAsia" w:ascii="宋体" w:hAnsi="宋体" w:eastAsia="宋体" w:cs="宋体"/>
                <w:b w:val="0"/>
                <w:bCs w:val="0"/>
                <w:sz w:val="22"/>
                <w:szCs w:val="22"/>
                <w:u w:val="none"/>
                <w:lang w:val="en-US" w:eastAsia="zh-CN"/>
              </w:rPr>
              <w:t>★2.所投产品文件格式需包括.doc.docx.dot.wps.xls.xlsx.xlt.et.ppt.pptx.pps.dps等文件格式。</w:t>
            </w:r>
          </w:p>
          <w:p w14:paraId="2075D109">
            <w:pPr>
              <w:keepNext w:val="0"/>
              <w:keepLines w:val="0"/>
              <w:pageBreakBefore w:val="0"/>
              <w:widowControl/>
              <w:kinsoku/>
              <w:wordWrap/>
              <w:overflowPunct/>
              <w:topLinePunct w:val="0"/>
              <w:autoSpaceDE w:val="0"/>
              <w:autoSpaceDN w:val="0"/>
              <w:bidi w:val="0"/>
              <w:adjustRightInd w:val="0"/>
              <w:snapToGrid w:val="0"/>
              <w:spacing w:line="380" w:lineRule="exact"/>
              <w:ind w:firstLine="440" w:firstLineChars="200"/>
              <w:jc w:val="both"/>
              <w:textAlignment w:val="bottom"/>
              <w:rPr>
                <w:rFonts w:hint="eastAsia" w:ascii="宋体" w:hAnsi="宋体" w:eastAsia="宋体" w:cs="宋体"/>
                <w:b w:val="0"/>
                <w:bCs w:val="0"/>
                <w:sz w:val="22"/>
                <w:szCs w:val="22"/>
                <w:u w:val="none"/>
                <w:lang w:val="en-US" w:eastAsia="zh-CN"/>
              </w:rPr>
            </w:pPr>
            <w:r>
              <w:rPr>
                <w:rFonts w:hint="eastAsia" w:ascii="宋体" w:hAnsi="宋体" w:eastAsia="宋体" w:cs="宋体"/>
                <w:b w:val="0"/>
                <w:bCs w:val="0"/>
                <w:sz w:val="22"/>
                <w:szCs w:val="22"/>
                <w:u w:val="none"/>
                <w:lang w:val="en-US" w:eastAsia="zh-CN"/>
              </w:rPr>
              <w:t>3.文字处理模块支持标准文档编辑处理功能，支持插入表格、图片、公式、符号、附件等功能；支持页面页边距、纸张方向、背景、水印等功能；支持引用目录、脚注等功能；支持审阅修订、文档加密等功能，满足教职工日常办公编辑文档需求。</w:t>
            </w:r>
          </w:p>
          <w:p w14:paraId="60BC0AAF">
            <w:pPr>
              <w:keepNext w:val="0"/>
              <w:keepLines w:val="0"/>
              <w:pageBreakBefore w:val="0"/>
              <w:widowControl/>
              <w:kinsoku/>
              <w:wordWrap/>
              <w:overflowPunct/>
              <w:topLinePunct w:val="0"/>
              <w:autoSpaceDE w:val="0"/>
              <w:autoSpaceDN w:val="0"/>
              <w:bidi w:val="0"/>
              <w:adjustRightInd w:val="0"/>
              <w:snapToGrid w:val="0"/>
              <w:spacing w:line="380" w:lineRule="exact"/>
              <w:ind w:firstLine="440" w:firstLineChars="200"/>
              <w:jc w:val="both"/>
              <w:textAlignment w:val="bottom"/>
              <w:rPr>
                <w:rFonts w:hint="eastAsia" w:ascii="宋体" w:hAnsi="宋体" w:eastAsia="宋体" w:cs="宋体"/>
                <w:b w:val="0"/>
                <w:bCs w:val="0"/>
                <w:sz w:val="22"/>
                <w:szCs w:val="22"/>
                <w:u w:val="none"/>
                <w:lang w:val="en-US" w:eastAsia="zh-CN"/>
              </w:rPr>
            </w:pPr>
            <w:r>
              <w:rPr>
                <w:rFonts w:hint="eastAsia" w:ascii="宋体" w:hAnsi="宋体" w:eastAsia="宋体" w:cs="宋体"/>
                <w:b w:val="0"/>
                <w:bCs w:val="0"/>
                <w:sz w:val="22"/>
                <w:szCs w:val="22"/>
                <w:u w:val="none"/>
                <w:lang w:val="en-US" w:eastAsia="zh-CN"/>
              </w:rPr>
              <w:t>4.表格计算模块支持表格的快速合并选择，支持用户一键选择合并居中、合并单元格、合并相同单元格、合并内容、取消合并单元格、拆分并填充内容。</w:t>
            </w:r>
          </w:p>
          <w:p w14:paraId="6EA5E131">
            <w:pPr>
              <w:keepNext w:val="0"/>
              <w:keepLines w:val="0"/>
              <w:pageBreakBefore w:val="0"/>
              <w:widowControl/>
              <w:kinsoku/>
              <w:wordWrap/>
              <w:overflowPunct/>
              <w:topLinePunct w:val="0"/>
              <w:autoSpaceDE w:val="0"/>
              <w:autoSpaceDN w:val="0"/>
              <w:bidi w:val="0"/>
              <w:adjustRightInd w:val="0"/>
              <w:snapToGrid w:val="0"/>
              <w:spacing w:line="380" w:lineRule="exact"/>
              <w:ind w:firstLine="440" w:firstLineChars="200"/>
              <w:jc w:val="both"/>
              <w:textAlignment w:val="bottom"/>
              <w:rPr>
                <w:rFonts w:hint="eastAsia" w:ascii="宋体" w:hAnsi="宋体" w:eastAsia="宋体" w:cs="宋体"/>
                <w:b w:val="0"/>
                <w:bCs w:val="0"/>
                <w:sz w:val="22"/>
                <w:szCs w:val="22"/>
                <w:u w:val="none"/>
                <w:lang w:val="en-US" w:eastAsia="zh-CN"/>
              </w:rPr>
            </w:pPr>
            <w:r>
              <w:rPr>
                <w:rFonts w:hint="eastAsia" w:ascii="宋体" w:hAnsi="宋体" w:eastAsia="宋体" w:cs="宋体"/>
                <w:b w:val="0"/>
                <w:bCs w:val="0"/>
                <w:sz w:val="22"/>
                <w:szCs w:val="22"/>
                <w:u w:val="none"/>
                <w:lang w:val="en-US" w:eastAsia="zh-CN"/>
              </w:rPr>
              <w:t>5.幻灯片模块支持将演示文件及相关媒体文件直接打包成文件夹/压缩文件，方便用户携带及使用，避免文档流转时媒体文件无法播放。</w:t>
            </w:r>
          </w:p>
          <w:p w14:paraId="5E072266">
            <w:pPr>
              <w:keepNext w:val="0"/>
              <w:keepLines w:val="0"/>
              <w:pageBreakBefore w:val="0"/>
              <w:widowControl/>
              <w:kinsoku/>
              <w:wordWrap/>
              <w:overflowPunct/>
              <w:topLinePunct w:val="0"/>
              <w:autoSpaceDE w:val="0"/>
              <w:autoSpaceDN w:val="0"/>
              <w:bidi w:val="0"/>
              <w:adjustRightInd w:val="0"/>
              <w:snapToGrid w:val="0"/>
              <w:spacing w:line="380" w:lineRule="exact"/>
              <w:ind w:firstLine="440" w:firstLineChars="200"/>
              <w:jc w:val="both"/>
              <w:textAlignment w:val="bottom"/>
              <w:rPr>
                <w:rFonts w:hint="eastAsia" w:ascii="宋体" w:hAnsi="宋体" w:eastAsia="宋体" w:cs="宋体"/>
                <w:b w:val="0"/>
                <w:bCs w:val="0"/>
                <w:sz w:val="22"/>
                <w:szCs w:val="22"/>
                <w:u w:val="none"/>
                <w:lang w:val="en-US" w:eastAsia="zh-CN"/>
              </w:rPr>
            </w:pPr>
            <w:r>
              <w:rPr>
                <w:rFonts w:hint="eastAsia" w:ascii="宋体" w:hAnsi="宋体" w:eastAsia="宋体" w:cs="宋体"/>
                <w:b w:val="0"/>
                <w:bCs w:val="0"/>
                <w:sz w:val="22"/>
                <w:szCs w:val="22"/>
                <w:u w:val="none"/>
                <w:lang w:val="en-US" w:eastAsia="zh-CN"/>
              </w:rPr>
              <w:t>6.所投产品应支持教学备课功能，支持教师个人备课、集体备课功能。个人备课支持教师创建备课框架，选择学段、学科、教材版等；集体备课支持选择教研组创建集体备课任务，支持教研组内成员协同编辑教案等内容、支持在线发起听评课等功能。</w:t>
            </w:r>
          </w:p>
          <w:p w14:paraId="6808A63A">
            <w:pPr>
              <w:keepNext w:val="0"/>
              <w:keepLines w:val="0"/>
              <w:pageBreakBefore w:val="0"/>
              <w:widowControl/>
              <w:kinsoku/>
              <w:wordWrap/>
              <w:overflowPunct/>
              <w:topLinePunct w:val="0"/>
              <w:autoSpaceDE w:val="0"/>
              <w:autoSpaceDN w:val="0"/>
              <w:bidi w:val="0"/>
              <w:adjustRightInd w:val="0"/>
              <w:snapToGrid w:val="0"/>
              <w:spacing w:line="380" w:lineRule="exact"/>
              <w:ind w:firstLine="440" w:firstLineChars="200"/>
              <w:jc w:val="both"/>
              <w:textAlignment w:val="bottom"/>
              <w:rPr>
                <w:rFonts w:hint="eastAsia" w:ascii="宋体" w:hAnsi="宋体" w:eastAsia="宋体" w:cs="宋体"/>
                <w:sz w:val="22"/>
                <w:szCs w:val="22"/>
                <w:vertAlign w:val="baseline"/>
                <w:lang w:val="en-US" w:eastAsia="zh-CN"/>
              </w:rPr>
            </w:pPr>
            <w:r>
              <w:rPr>
                <w:rFonts w:hint="eastAsia" w:ascii="宋体" w:hAnsi="宋体" w:eastAsia="宋体" w:cs="宋体"/>
                <w:b w:val="0"/>
                <w:bCs w:val="0"/>
                <w:sz w:val="22"/>
                <w:szCs w:val="22"/>
                <w:u w:val="none"/>
                <w:lang w:val="en-US" w:eastAsia="zh-CN"/>
              </w:rPr>
              <w:t>★7.投标产品提供AI办公能力，可以通过AI辅助用户实现幻灯片设计、表格数据分析、文稿内容创作，并支持将云端存储的文档作为参考供AI创作使用。提供智慧备课功能，可辅助教师完成日常工作中各类文档材料、总结材料的撰写、润色、美化等工作，支持通过AI辅助生成多种材料。</w:t>
            </w:r>
          </w:p>
        </w:tc>
      </w:tr>
      <w:tr w14:paraId="6DD5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noWrap w:val="0"/>
            <w:vAlign w:val="center"/>
          </w:tcPr>
          <w:p w14:paraId="720F12CA">
            <w:pPr>
              <w:keepNext w:val="0"/>
              <w:keepLines w:val="0"/>
              <w:pageBreakBefore w:val="0"/>
              <w:kinsoku/>
              <w:wordWrap/>
              <w:overflowPunct/>
              <w:topLinePunct w:val="0"/>
              <w:bidi w:val="0"/>
              <w:adjustRightInd w:val="0"/>
              <w:snapToGrid w:val="0"/>
              <w:spacing w:line="380" w:lineRule="exact"/>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二、协同办公指标</w:t>
            </w:r>
          </w:p>
        </w:tc>
        <w:tc>
          <w:tcPr>
            <w:tcW w:w="7016" w:type="dxa"/>
            <w:noWrap w:val="0"/>
            <w:vAlign w:val="center"/>
          </w:tcPr>
          <w:p w14:paraId="1A6A621E">
            <w:pPr>
              <w:keepNext w:val="0"/>
              <w:keepLines w:val="0"/>
              <w:pageBreakBefore w:val="0"/>
              <w:widowControl/>
              <w:kinsoku/>
              <w:wordWrap/>
              <w:overflowPunct/>
              <w:topLinePunct w:val="0"/>
              <w:autoSpaceDE w:val="0"/>
              <w:autoSpaceDN w:val="0"/>
              <w:bidi w:val="0"/>
              <w:adjustRightInd w:val="0"/>
              <w:snapToGrid w:val="0"/>
              <w:spacing w:line="380" w:lineRule="exact"/>
              <w:ind w:firstLine="440" w:firstLineChars="200"/>
              <w:jc w:val="both"/>
              <w:textAlignment w:val="bottom"/>
              <w:rPr>
                <w:rFonts w:hint="eastAsia" w:ascii="宋体" w:hAnsi="宋体" w:eastAsia="宋体" w:cs="宋体"/>
                <w:b w:val="0"/>
                <w:bCs w:val="0"/>
                <w:sz w:val="22"/>
                <w:szCs w:val="22"/>
                <w:u w:val="none"/>
                <w:lang w:val="en-US" w:eastAsia="zh-CN"/>
              </w:rPr>
            </w:pPr>
            <w:r>
              <w:rPr>
                <w:rFonts w:hint="eastAsia" w:ascii="宋体" w:hAnsi="宋体" w:eastAsia="宋体" w:cs="宋体"/>
                <w:b w:val="0"/>
                <w:bCs w:val="0"/>
                <w:sz w:val="22"/>
                <w:szCs w:val="22"/>
                <w:u w:val="none"/>
                <w:lang w:val="en-US" w:eastAsia="zh-CN"/>
              </w:rPr>
              <w:t>1.支持为教职工提供专属账号服务，支持为教职工提供云文档空间具备不少于50GB/人的存储容量。支持云存储内文档保存历史版本，随时查看协作记录等功能。支持实时通讯功能，支持聊天窗口通过快捷键选择发送在线文档，支持聊天窗口内的文档设置访问权限。支持在线视频会议功能，可基于文档发起会议功能，并邀请其他成员参与。</w:t>
            </w:r>
          </w:p>
          <w:p w14:paraId="5BD8C95D">
            <w:pPr>
              <w:keepNext w:val="0"/>
              <w:keepLines w:val="0"/>
              <w:pageBreakBefore w:val="0"/>
              <w:widowControl/>
              <w:kinsoku/>
              <w:wordWrap/>
              <w:overflowPunct/>
              <w:topLinePunct w:val="0"/>
              <w:autoSpaceDE w:val="0"/>
              <w:autoSpaceDN w:val="0"/>
              <w:bidi w:val="0"/>
              <w:adjustRightInd w:val="0"/>
              <w:snapToGrid w:val="0"/>
              <w:spacing w:line="380" w:lineRule="exact"/>
              <w:ind w:firstLine="440" w:firstLineChars="200"/>
              <w:jc w:val="both"/>
              <w:textAlignment w:val="bottom"/>
              <w:rPr>
                <w:rFonts w:hint="eastAsia" w:ascii="宋体" w:hAnsi="宋体" w:eastAsia="宋体" w:cs="宋体"/>
                <w:b w:val="0"/>
                <w:bCs w:val="0"/>
                <w:sz w:val="22"/>
                <w:szCs w:val="22"/>
                <w:u w:val="none"/>
                <w:lang w:val="en-US" w:eastAsia="zh-CN"/>
              </w:rPr>
            </w:pPr>
            <w:r>
              <w:rPr>
                <w:rFonts w:hint="eastAsia" w:ascii="宋体" w:hAnsi="宋体" w:eastAsia="宋体" w:cs="宋体"/>
                <w:b w:val="0"/>
                <w:bCs w:val="0"/>
                <w:sz w:val="22"/>
                <w:szCs w:val="22"/>
                <w:u w:val="none"/>
                <w:lang w:val="en-US" w:eastAsia="zh-CN"/>
              </w:rPr>
              <w:t>2.支持使用云办公过程中新建各类文档。包括但不限于：在线格式的智能文档、传统office文档、流脑图等应用文档。在线智能文档支持保存为word文档格式、PDF格式或者图片格式。</w:t>
            </w:r>
          </w:p>
          <w:p w14:paraId="5815036B">
            <w:pPr>
              <w:keepNext w:val="0"/>
              <w:keepLines w:val="0"/>
              <w:pageBreakBefore w:val="0"/>
              <w:kinsoku/>
              <w:wordWrap/>
              <w:overflowPunct/>
              <w:topLinePunct w:val="0"/>
              <w:bidi w:val="0"/>
              <w:adjustRightInd w:val="0"/>
              <w:snapToGrid w:val="0"/>
              <w:spacing w:line="380" w:lineRule="exact"/>
              <w:ind w:firstLine="440" w:firstLineChars="200"/>
              <w:jc w:val="both"/>
              <w:rPr>
                <w:rFonts w:hint="eastAsia" w:ascii="宋体" w:hAnsi="宋体" w:eastAsia="宋体" w:cs="宋体"/>
                <w:sz w:val="22"/>
                <w:szCs w:val="22"/>
                <w:vertAlign w:val="baseline"/>
                <w:lang w:val="en-US" w:eastAsia="zh-CN"/>
              </w:rPr>
            </w:pPr>
            <w:r>
              <w:rPr>
                <w:rFonts w:hint="eastAsia" w:ascii="宋体" w:hAnsi="宋体" w:eastAsia="宋体" w:cs="宋体"/>
                <w:b w:val="0"/>
                <w:bCs w:val="0"/>
                <w:sz w:val="22"/>
                <w:szCs w:val="22"/>
                <w:u w:val="none"/>
                <w:lang w:val="en-US" w:eastAsia="zh-CN"/>
              </w:rPr>
              <w:t>3.支持创建编辑整理个人云文档，支持创建或加入学校各类文档团队，支持为重点关注的文档添加星标、标签、置顶、常用等。支持云文档外链分享，分享过程中可以设置分享权限；支持查看具体文档的历史版本和协作记录，可以恢复历史版本；支持查看云文档最近改动情况。</w:t>
            </w:r>
          </w:p>
        </w:tc>
      </w:tr>
    </w:tbl>
    <w:p w14:paraId="6F4D78F6">
      <w:pPr>
        <w:keepNext w:val="0"/>
        <w:keepLines w:val="0"/>
        <w:pageBreakBefore w:val="0"/>
        <w:kinsoku/>
        <w:wordWrap/>
        <w:overflowPunct/>
        <w:topLinePunct w:val="0"/>
        <w:bidi w:val="0"/>
        <w:adjustRightInd w:val="0"/>
        <w:snapToGrid w:val="0"/>
        <w:spacing w:line="380" w:lineRule="exact"/>
        <w:jc w:val="both"/>
        <w:rPr>
          <w:rFonts w:hint="eastAsia"/>
          <w:lang w:val="en-US" w:eastAsia="zh-CN"/>
        </w:rPr>
      </w:pPr>
    </w:p>
    <w:p w14:paraId="511FEB3A">
      <w:pPr>
        <w:widowControl/>
        <w:autoSpaceDE w:val="0"/>
        <w:autoSpaceDN w:val="0"/>
        <w:spacing w:line="460" w:lineRule="atLeast"/>
        <w:ind w:firstLine="440" w:firstLineChars="200"/>
        <w:textAlignment w:val="bottom"/>
        <w:rPr>
          <w:rFonts w:ascii="宋体" w:hAnsi="宋体"/>
          <w:b w:val="0"/>
          <w:bCs w:val="0"/>
          <w:sz w:val="22"/>
          <w:u w:val="none"/>
        </w:rPr>
      </w:pPr>
      <w:r>
        <w:rPr>
          <w:rFonts w:hint="eastAsia" w:ascii="宋体" w:hAnsi="宋体"/>
          <w:b w:val="0"/>
          <w:bCs w:val="0"/>
          <w:sz w:val="22"/>
          <w:u w:val="none"/>
        </w:rPr>
        <w:t>备注：1.本项目为交钥匙项目。安装所需线缆，管线及其它安装材料、辅材均根据现场条件自行核算，计入投标总价，中标供应商不得以任何理由增加该项报价。采购人清单中的货物如有遗漏必须的设备，请投标供应商自行配齐，中标后采购人将不予调整。</w:t>
      </w:r>
    </w:p>
    <w:p w14:paraId="250ABE2C">
      <w:pPr>
        <w:widowControl/>
        <w:autoSpaceDE w:val="0"/>
        <w:autoSpaceDN w:val="0"/>
        <w:spacing w:line="460" w:lineRule="atLeast"/>
        <w:ind w:firstLine="440" w:firstLineChars="200"/>
        <w:textAlignment w:val="bottom"/>
        <w:rPr>
          <w:rFonts w:hint="eastAsia" w:ascii="宋体" w:hAnsi="宋体"/>
          <w:b w:val="0"/>
          <w:bCs w:val="0"/>
          <w:sz w:val="22"/>
          <w:u w:val="none"/>
        </w:rPr>
      </w:pPr>
      <w:r>
        <w:rPr>
          <w:rFonts w:hint="eastAsia" w:ascii="宋体" w:hAnsi="宋体"/>
          <w:b w:val="0"/>
          <w:bCs w:val="0"/>
          <w:sz w:val="22"/>
          <w:u w:val="none"/>
          <w:lang w:val="en-US" w:eastAsia="zh-CN"/>
        </w:rPr>
        <w:t>2.</w:t>
      </w:r>
      <w:r>
        <w:rPr>
          <w:rFonts w:hint="eastAsia" w:ascii="宋体" w:hAnsi="宋体"/>
          <w:b w:val="0"/>
          <w:bCs w:val="0"/>
          <w:sz w:val="22"/>
          <w:u w:val="none"/>
        </w:rPr>
        <w:t>招标文件中所列的设备材料品牌型号仅为参考，是为了对拟投标的设备、材料的技术指标和功能要求、档次更好的说明，欢迎其他能满足本项目技术需求且性能、档次与所明确品牌相当的产品参加。供应商需提供详细的技术规格和选用标准、理由，并需达到采购人需求，同时在技术偏离表中做出详细说明。</w:t>
      </w:r>
    </w:p>
    <w:p w14:paraId="7AF1B31F">
      <w:pPr>
        <w:widowControl/>
        <w:autoSpaceDE w:val="0"/>
        <w:autoSpaceDN w:val="0"/>
        <w:spacing w:line="460" w:lineRule="atLeast"/>
        <w:ind w:firstLine="440" w:firstLineChars="200"/>
        <w:textAlignment w:val="bottom"/>
        <w:rPr>
          <w:rFonts w:hint="eastAsia" w:ascii="宋体" w:hAnsi="宋体"/>
          <w:b w:val="0"/>
          <w:bCs w:val="0"/>
          <w:sz w:val="22"/>
        </w:rPr>
      </w:pPr>
      <w:r>
        <w:rPr>
          <w:rFonts w:hint="eastAsia" w:ascii="宋体" w:hAnsi="宋体"/>
          <w:b w:val="0"/>
          <w:bCs w:val="0"/>
          <w:sz w:val="22"/>
          <w:lang w:val="en-US" w:eastAsia="zh-CN"/>
        </w:rPr>
        <w:t>3</w:t>
      </w:r>
      <w:r>
        <w:rPr>
          <w:rFonts w:hint="eastAsia" w:ascii="宋体" w:hAnsi="宋体"/>
          <w:b w:val="0"/>
          <w:bCs w:val="0"/>
          <w:sz w:val="22"/>
        </w:rPr>
        <w:t>.投标人保证投标资料的真实性，供货时，采购人将进行如实核对，如查实投标产品技术参数有弄虚作假行为，将废除其中标人资格并有保留追究责任的权利。</w:t>
      </w:r>
    </w:p>
    <w:p w14:paraId="212F935D">
      <w:pPr>
        <w:widowControl/>
        <w:autoSpaceDE w:val="0"/>
        <w:autoSpaceDN w:val="0"/>
        <w:spacing w:line="460" w:lineRule="atLeast"/>
        <w:ind w:firstLine="440" w:firstLineChars="200"/>
        <w:textAlignment w:val="bottom"/>
        <w:rPr>
          <w:b w:val="0"/>
          <w:bCs w:val="0"/>
        </w:rPr>
      </w:pPr>
      <w:r>
        <w:rPr>
          <w:rFonts w:hint="eastAsia" w:ascii="宋体" w:hAnsi="宋体"/>
          <w:b w:val="0"/>
          <w:bCs w:val="0"/>
          <w:sz w:val="22"/>
          <w:lang w:val="en-US" w:eastAsia="zh-CN"/>
        </w:rPr>
        <w:t>4</w:t>
      </w:r>
      <w:r>
        <w:rPr>
          <w:rFonts w:hint="eastAsia" w:ascii="宋体" w:hAnsi="宋体"/>
          <w:b w:val="0"/>
          <w:bCs w:val="0"/>
          <w:sz w:val="22"/>
        </w:rPr>
        <w:t>.本项目采购人将对功能进行严格验收，供应商投标文件偏离表中未注明偏离，但实际功能达不到招标文件技术要求的，为虚假响应，做验收不通过处理，对此采购人有权解除合同，并要求供应商承担违约责任；供应商到货及安装、退货等所造成的损失自行承担，供应商须慎重投标。</w:t>
      </w:r>
    </w:p>
    <w:p w14:paraId="161B2105">
      <w:pPr>
        <w:spacing w:line="360" w:lineRule="auto"/>
        <w:jc w:val="left"/>
        <w:rPr>
          <w:rFonts w:ascii="宋体" w:hAnsi="宋体" w:cs="仿宋_GB2312"/>
          <w:b/>
          <w:bCs/>
          <w:sz w:val="24"/>
        </w:rPr>
      </w:pPr>
      <w:r>
        <w:rPr>
          <w:rFonts w:hint="eastAsia" w:ascii="宋体" w:hAnsi="宋体" w:cs="仿宋_GB2312"/>
          <w:b/>
          <w:bCs/>
          <w:sz w:val="24"/>
          <w:lang w:eastAsia="zh-CN"/>
        </w:rPr>
        <w:t>三、</w:t>
      </w:r>
      <w:r>
        <w:rPr>
          <w:rFonts w:hint="eastAsia" w:ascii="宋体" w:hAnsi="宋体" w:cs="仿宋_GB2312"/>
          <w:b/>
          <w:bCs/>
          <w:sz w:val="24"/>
        </w:rPr>
        <w:t>拟采购标的的商务要求</w:t>
      </w:r>
    </w:p>
    <w:p w14:paraId="36E48C39">
      <w:pPr>
        <w:widowControl/>
        <w:autoSpaceDE w:val="0"/>
        <w:autoSpaceDN w:val="0"/>
        <w:spacing w:line="460" w:lineRule="atLeast"/>
        <w:ind w:firstLine="240" w:firstLineChars="100"/>
        <w:textAlignment w:val="bottom"/>
        <w:rPr>
          <w:rFonts w:ascii="宋体" w:hAnsi="宋体" w:cs="仿宋_GB2312"/>
          <w:sz w:val="24"/>
        </w:rPr>
      </w:pPr>
      <w:r>
        <w:rPr>
          <w:rFonts w:hint="eastAsia" w:ascii="宋体" w:hAnsi="宋体" w:cs="仿宋_GB2312"/>
          <w:sz w:val="24"/>
        </w:rPr>
        <w:t>1.交付（实施）的时间（期限）：</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sz w:val="24"/>
          <w:u w:val="single"/>
        </w:rPr>
        <w:t xml:space="preserve">中标供应商在合同签订后（60）日历天交货完工； </w:t>
      </w:r>
    </w:p>
    <w:p w14:paraId="3807E9CD">
      <w:pPr>
        <w:spacing w:line="360" w:lineRule="auto"/>
        <w:ind w:left="210" w:leftChars="100"/>
        <w:jc w:val="left"/>
        <w:rPr>
          <w:rFonts w:ascii="宋体" w:hAnsi="宋体" w:cs="仿宋_GB2312"/>
          <w:sz w:val="24"/>
        </w:rPr>
      </w:pPr>
      <w:r>
        <w:rPr>
          <w:rFonts w:hint="eastAsia" w:ascii="宋体" w:hAnsi="宋体" w:cs="仿宋_GB2312"/>
          <w:sz w:val="24"/>
        </w:rPr>
        <w:t>2.交付（实施）的地点（范围）：</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sz w:val="24"/>
          <w:u w:val="single"/>
        </w:rPr>
        <w:t xml:space="preserve">实施地点：按采购人指定地点实施。                  </w:t>
      </w:r>
    </w:p>
    <w:p w14:paraId="126C37FA">
      <w:pPr>
        <w:spacing w:line="360" w:lineRule="auto"/>
        <w:ind w:left="210" w:leftChars="100"/>
        <w:jc w:val="left"/>
        <w:rPr>
          <w:rFonts w:ascii="宋体" w:hAnsi="宋体" w:cs="仿宋_GB2312"/>
          <w:sz w:val="24"/>
        </w:rPr>
      </w:pPr>
      <w:r>
        <w:rPr>
          <w:rFonts w:hint="eastAsia" w:ascii="宋体" w:hAnsi="宋体" w:cs="仿宋_GB2312"/>
          <w:sz w:val="24"/>
        </w:rPr>
        <w:t>3.付款条件（进度和方式）</w:t>
      </w:r>
    </w:p>
    <w:tbl>
      <w:tblPr>
        <w:tblStyle w:val="62"/>
        <w:tblW w:w="0" w:type="auto"/>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96"/>
        <w:gridCol w:w="1903"/>
        <w:gridCol w:w="6399"/>
      </w:tblGrid>
      <w:tr w14:paraId="3154B46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0" w:hRule="atLeast"/>
          <w:jc w:val="center"/>
        </w:trPr>
        <w:tc>
          <w:tcPr>
            <w:tcW w:w="996" w:type="dxa"/>
            <w:noWrap w:val="0"/>
            <w:vAlign w:val="center"/>
          </w:tcPr>
          <w:p w14:paraId="2D8DDA40">
            <w:pPr>
              <w:spacing w:line="360" w:lineRule="auto"/>
              <w:jc w:val="center"/>
              <w:rPr>
                <w:rFonts w:ascii="宋体" w:hAnsi="宋体" w:cs="仿宋_GB2312"/>
                <w:sz w:val="21"/>
                <w:szCs w:val="21"/>
              </w:rPr>
            </w:pPr>
            <w:r>
              <w:rPr>
                <w:rFonts w:hint="eastAsia" w:ascii="宋体" w:hAnsi="宋体" w:cs="仿宋_GB2312"/>
                <w:sz w:val="21"/>
                <w:szCs w:val="21"/>
              </w:rPr>
              <w:t>序号</w:t>
            </w:r>
          </w:p>
        </w:tc>
        <w:tc>
          <w:tcPr>
            <w:tcW w:w="1903" w:type="dxa"/>
            <w:noWrap w:val="0"/>
            <w:vAlign w:val="center"/>
          </w:tcPr>
          <w:p w14:paraId="10EFA818">
            <w:pPr>
              <w:spacing w:line="360" w:lineRule="auto"/>
              <w:jc w:val="center"/>
              <w:rPr>
                <w:rFonts w:ascii="宋体" w:hAnsi="宋体" w:cs="仿宋_GB2312"/>
                <w:sz w:val="21"/>
                <w:szCs w:val="21"/>
              </w:rPr>
            </w:pPr>
            <w:r>
              <w:rPr>
                <w:rFonts w:hint="eastAsia" w:ascii="宋体" w:hAnsi="宋体" w:cs="仿宋_GB2312"/>
                <w:sz w:val="21"/>
                <w:szCs w:val="21"/>
              </w:rPr>
              <w:t>付款比例（%）</w:t>
            </w:r>
          </w:p>
        </w:tc>
        <w:tc>
          <w:tcPr>
            <w:tcW w:w="6399" w:type="dxa"/>
            <w:noWrap w:val="0"/>
            <w:vAlign w:val="center"/>
          </w:tcPr>
          <w:p w14:paraId="531DF143">
            <w:pPr>
              <w:spacing w:line="360" w:lineRule="auto"/>
              <w:jc w:val="center"/>
              <w:rPr>
                <w:rFonts w:ascii="宋体" w:hAnsi="宋体" w:cs="仿宋_GB2312"/>
                <w:sz w:val="21"/>
                <w:szCs w:val="21"/>
                <w:highlight w:val="yellow"/>
              </w:rPr>
            </w:pPr>
            <w:r>
              <w:rPr>
                <w:rFonts w:hint="eastAsia" w:ascii="宋体" w:hAnsi="宋体" w:cs="仿宋_GB2312"/>
                <w:sz w:val="21"/>
                <w:szCs w:val="21"/>
                <w:highlight w:val="none"/>
              </w:rPr>
              <w:t>考核要求</w:t>
            </w:r>
          </w:p>
        </w:tc>
      </w:tr>
      <w:tr w14:paraId="4C9555B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0" w:hRule="atLeast"/>
          <w:jc w:val="center"/>
        </w:trPr>
        <w:tc>
          <w:tcPr>
            <w:tcW w:w="996" w:type="dxa"/>
            <w:noWrap w:val="0"/>
            <w:vAlign w:val="top"/>
          </w:tcPr>
          <w:p w14:paraId="3360687C">
            <w:pPr>
              <w:spacing w:line="360" w:lineRule="auto"/>
              <w:jc w:val="center"/>
              <w:rPr>
                <w:rFonts w:ascii="宋体" w:hAnsi="宋体" w:cs="仿宋_GB2312"/>
                <w:sz w:val="21"/>
                <w:szCs w:val="21"/>
              </w:rPr>
            </w:pPr>
            <w:r>
              <w:rPr>
                <w:rFonts w:hint="eastAsia" w:ascii="宋体" w:hAnsi="宋体" w:cs="仿宋_GB2312"/>
                <w:sz w:val="21"/>
                <w:szCs w:val="21"/>
              </w:rPr>
              <w:t>1</w:t>
            </w:r>
          </w:p>
        </w:tc>
        <w:tc>
          <w:tcPr>
            <w:tcW w:w="1903" w:type="dxa"/>
            <w:noWrap w:val="0"/>
            <w:vAlign w:val="top"/>
          </w:tcPr>
          <w:p w14:paraId="22702990">
            <w:pPr>
              <w:spacing w:line="360" w:lineRule="auto"/>
              <w:jc w:val="center"/>
              <w:rPr>
                <w:rFonts w:ascii="宋体" w:hAnsi="宋体" w:cs="仿宋_GB2312"/>
                <w:sz w:val="21"/>
                <w:szCs w:val="21"/>
                <w:highlight w:val="none"/>
              </w:rPr>
            </w:pPr>
            <w:r>
              <w:rPr>
                <w:rFonts w:hint="eastAsia" w:ascii="宋体" w:hAnsi="宋体" w:cs="仿宋_GB2312"/>
                <w:sz w:val="21"/>
                <w:szCs w:val="21"/>
                <w:highlight w:val="none"/>
                <w:lang w:val="en-US" w:eastAsia="zh-CN"/>
              </w:rPr>
              <w:t>3</w:t>
            </w:r>
            <w:r>
              <w:rPr>
                <w:rFonts w:hint="eastAsia" w:ascii="宋体" w:hAnsi="宋体" w:cs="仿宋_GB2312"/>
                <w:sz w:val="21"/>
                <w:szCs w:val="21"/>
                <w:highlight w:val="none"/>
              </w:rPr>
              <w:t>0</w:t>
            </w:r>
          </w:p>
        </w:tc>
        <w:tc>
          <w:tcPr>
            <w:tcW w:w="6399" w:type="dxa"/>
            <w:noWrap w:val="0"/>
            <w:vAlign w:val="top"/>
          </w:tcPr>
          <w:p w14:paraId="522394A8">
            <w:pPr>
              <w:spacing w:line="360" w:lineRule="auto"/>
              <w:jc w:val="center"/>
              <w:rPr>
                <w:rFonts w:hint="eastAsia" w:ascii="宋体" w:hAnsi="宋体" w:cs="仿宋_GB2312"/>
                <w:sz w:val="21"/>
                <w:szCs w:val="21"/>
                <w:highlight w:val="none"/>
              </w:rPr>
            </w:pPr>
            <w:r>
              <w:rPr>
                <w:rFonts w:hint="eastAsia" w:ascii="宋体" w:hAnsi="宋体" w:eastAsia="宋体" w:cs="宋体"/>
                <w:snapToGrid w:val="0"/>
                <w:sz w:val="21"/>
                <w:szCs w:val="21"/>
                <w:highlight w:val="none"/>
              </w:rPr>
              <w:t>签订合同后，支付项目年度计划资金额的</w:t>
            </w:r>
            <w:r>
              <w:rPr>
                <w:rFonts w:hint="eastAsia" w:ascii="宋体" w:hAnsi="宋体" w:eastAsia="宋体" w:cs="宋体"/>
                <w:snapToGrid w:val="0"/>
                <w:sz w:val="21"/>
                <w:szCs w:val="21"/>
                <w:highlight w:val="none"/>
                <w:lang w:val="en-US" w:eastAsia="zh-CN"/>
              </w:rPr>
              <w:t>3</w:t>
            </w:r>
            <w:r>
              <w:rPr>
                <w:rFonts w:hint="eastAsia" w:ascii="宋体" w:hAnsi="宋体" w:eastAsia="宋体" w:cs="宋体"/>
                <w:snapToGrid w:val="0"/>
                <w:sz w:val="21"/>
                <w:szCs w:val="21"/>
                <w:highlight w:val="none"/>
              </w:rPr>
              <w:t>0％</w:t>
            </w:r>
          </w:p>
        </w:tc>
      </w:tr>
      <w:tr w14:paraId="2E9C465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0" w:hRule="atLeast"/>
          <w:jc w:val="center"/>
        </w:trPr>
        <w:tc>
          <w:tcPr>
            <w:tcW w:w="996" w:type="dxa"/>
            <w:noWrap w:val="0"/>
            <w:vAlign w:val="top"/>
          </w:tcPr>
          <w:p w14:paraId="293298EE">
            <w:pPr>
              <w:spacing w:line="360" w:lineRule="auto"/>
              <w:jc w:val="center"/>
              <w:rPr>
                <w:rFonts w:ascii="宋体" w:hAnsi="宋体" w:cs="仿宋_GB2312"/>
                <w:sz w:val="21"/>
                <w:szCs w:val="21"/>
              </w:rPr>
            </w:pPr>
            <w:r>
              <w:rPr>
                <w:rFonts w:hint="eastAsia" w:ascii="宋体" w:hAnsi="宋体" w:cs="仿宋_GB2312"/>
                <w:sz w:val="21"/>
                <w:szCs w:val="21"/>
              </w:rPr>
              <w:t>2</w:t>
            </w:r>
          </w:p>
        </w:tc>
        <w:tc>
          <w:tcPr>
            <w:tcW w:w="1903" w:type="dxa"/>
            <w:noWrap w:val="0"/>
            <w:vAlign w:val="top"/>
          </w:tcPr>
          <w:p w14:paraId="0908EB71">
            <w:pPr>
              <w:spacing w:line="360" w:lineRule="auto"/>
              <w:jc w:val="center"/>
              <w:rPr>
                <w:rFonts w:ascii="宋体" w:hAnsi="宋体" w:cs="仿宋_GB2312"/>
                <w:sz w:val="21"/>
                <w:szCs w:val="21"/>
                <w:highlight w:val="none"/>
              </w:rPr>
            </w:pPr>
            <w:r>
              <w:rPr>
                <w:rFonts w:hint="eastAsia" w:ascii="宋体" w:hAnsi="宋体" w:cs="仿宋_GB2312"/>
                <w:sz w:val="21"/>
                <w:szCs w:val="21"/>
                <w:highlight w:val="none"/>
                <w:lang w:val="en-US" w:eastAsia="zh-CN"/>
              </w:rPr>
              <w:t>7</w:t>
            </w:r>
            <w:r>
              <w:rPr>
                <w:rFonts w:hint="eastAsia" w:ascii="宋体" w:hAnsi="宋体" w:cs="仿宋_GB2312"/>
                <w:sz w:val="21"/>
                <w:szCs w:val="21"/>
                <w:highlight w:val="none"/>
              </w:rPr>
              <w:t>0</w:t>
            </w:r>
          </w:p>
        </w:tc>
        <w:tc>
          <w:tcPr>
            <w:tcW w:w="6399" w:type="dxa"/>
            <w:noWrap w:val="0"/>
            <w:vAlign w:val="top"/>
          </w:tcPr>
          <w:p w14:paraId="0407F0D9">
            <w:pPr>
              <w:adjustRightInd/>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napToGrid w:val="0"/>
                <w:sz w:val="21"/>
                <w:szCs w:val="21"/>
                <w:highlight w:val="none"/>
              </w:rPr>
              <w:t>供货完毕验收合格并在收到发票后7个工作内支付余款。</w:t>
            </w:r>
          </w:p>
        </w:tc>
      </w:tr>
      <w:tr w14:paraId="66261CA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0" w:hRule="atLeast"/>
          <w:jc w:val="center"/>
        </w:trPr>
        <w:tc>
          <w:tcPr>
            <w:tcW w:w="9298" w:type="dxa"/>
            <w:gridSpan w:val="3"/>
            <w:noWrap w:val="0"/>
            <w:vAlign w:val="top"/>
          </w:tcPr>
          <w:p w14:paraId="4627A6AE">
            <w:pPr>
              <w:spacing w:line="360" w:lineRule="auto"/>
              <w:jc w:val="left"/>
              <w:rPr>
                <w:rFonts w:hint="eastAsia" w:ascii="宋体" w:hAnsi="宋体" w:cs="仿宋_GB2312"/>
                <w:sz w:val="21"/>
                <w:szCs w:val="21"/>
                <w:lang w:val="en-US" w:eastAsia="zh-CN"/>
              </w:rPr>
            </w:pPr>
            <w:r>
              <w:rPr>
                <w:rFonts w:hint="eastAsia" w:ascii="宋体" w:hAnsi="宋体" w:cs="仿宋_GB2312"/>
                <w:sz w:val="21"/>
                <w:szCs w:val="21"/>
                <w:lang w:val="en-US" w:eastAsia="zh-CN"/>
              </w:rPr>
              <w:t>备注：</w:t>
            </w:r>
          </w:p>
          <w:p w14:paraId="7108A753">
            <w:pPr>
              <w:spacing w:line="360" w:lineRule="auto"/>
              <w:jc w:val="left"/>
              <w:rPr>
                <w:rFonts w:hint="default" w:ascii="宋体" w:hAnsi="宋体" w:eastAsia="宋体" w:cs="仿宋_GB2312"/>
                <w:sz w:val="21"/>
                <w:szCs w:val="21"/>
                <w:lang w:val="en-US" w:eastAsia="zh-CN"/>
              </w:rPr>
            </w:pPr>
            <w:r>
              <w:rPr>
                <w:rFonts w:hint="eastAsia" w:ascii="宋体" w:hAnsi="宋体" w:eastAsia="宋体" w:cs="仿宋_GB2312"/>
                <w:sz w:val="21"/>
                <w:szCs w:val="21"/>
                <w:lang w:val="en-US" w:eastAsia="zh-CN"/>
              </w:rPr>
              <w:t>1.付款比例在付款过程中可能会根据财政的实际资金安排进行细微调整，具体金额在签订合同中明确。</w:t>
            </w:r>
          </w:p>
          <w:p w14:paraId="47B96D51">
            <w:pPr>
              <w:spacing w:line="360" w:lineRule="auto"/>
              <w:jc w:val="left"/>
              <w:rPr>
                <w:rFonts w:hint="eastAsia" w:ascii="宋体" w:hAnsi="宋体" w:cs="仿宋_GB2312"/>
                <w:sz w:val="21"/>
                <w:szCs w:val="21"/>
                <w:lang w:val="en-US" w:eastAsia="zh-CN"/>
              </w:rPr>
            </w:pPr>
            <w:r>
              <w:rPr>
                <w:rFonts w:hint="eastAsia" w:ascii="宋体" w:hAnsi="宋体" w:cs="仿宋_GB2312"/>
                <w:sz w:val="21"/>
                <w:szCs w:val="21"/>
                <w:lang w:val="en-US" w:eastAsia="zh-CN"/>
              </w:rPr>
              <w:t>2.根据浙江省财政厅文件《浙江省财政厅关于进一步发挥政府采购政策功能全力推动经济稳进提质的通知》（浙财采监〔2022〕3号）的规定“在签订合同时，供应商明确表示无需预付款或者主动要求降低预付款比例的，采购单位可不适用前述规定”。</w:t>
            </w:r>
          </w:p>
          <w:p w14:paraId="2D3442EE">
            <w:pPr>
              <w:spacing w:line="360" w:lineRule="auto"/>
              <w:jc w:val="left"/>
              <w:rPr>
                <w:rFonts w:hint="eastAsia" w:ascii="宋体" w:hAnsi="宋体" w:cs="仿宋_GB2312"/>
                <w:sz w:val="21"/>
                <w:szCs w:val="21"/>
                <w:lang w:val="en-US" w:eastAsia="zh-CN"/>
              </w:rPr>
            </w:pPr>
            <w:r>
              <w:rPr>
                <w:rFonts w:hint="eastAsia" w:ascii="宋体" w:hAnsi="宋体" w:cs="仿宋_GB2312"/>
                <w:sz w:val="21"/>
                <w:szCs w:val="21"/>
                <w:lang w:val="en-US" w:eastAsia="zh-CN"/>
              </w:rPr>
              <w:t>3.对于满足合同支付约定条件的，采购人于收到中标供应商开具的正式税务发票后7个工作日内予以支付相应合同价款，具体视财政资金到位情况为准，由违约或验收结果引起的经济扣款，直接在服务费中扣除。</w:t>
            </w:r>
          </w:p>
          <w:p w14:paraId="1DBFF1AA">
            <w:pPr>
              <w:spacing w:line="360" w:lineRule="auto"/>
              <w:jc w:val="left"/>
              <w:rPr>
                <w:rFonts w:hint="eastAsia" w:ascii="宋体" w:hAnsi="宋体" w:eastAsia="宋体" w:cs="仿宋_GB2312"/>
                <w:sz w:val="21"/>
                <w:szCs w:val="21"/>
                <w:lang w:val="en-US" w:eastAsia="zh-CN"/>
              </w:rPr>
            </w:pPr>
            <w:r>
              <w:rPr>
                <w:rFonts w:hint="eastAsia" w:ascii="宋体" w:hAnsi="宋体" w:cs="仿宋_GB2312"/>
                <w:sz w:val="21"/>
                <w:szCs w:val="21"/>
                <w:lang w:val="en-US" w:eastAsia="zh-CN"/>
              </w:rPr>
              <w:t>4.本项目的经费由政府拨款，如因政策影响，拨款未能及时到位，中标供应商不得以此为由而不履行本项目规定的义务。如因财政资金拨付原因，预付款可能会延缓支付或不予支付，供应商报价时充分考虑，自行承担垫资风险。</w:t>
            </w:r>
          </w:p>
        </w:tc>
      </w:tr>
    </w:tbl>
    <w:p w14:paraId="6A627992">
      <w:pPr>
        <w:spacing w:line="360" w:lineRule="auto"/>
        <w:ind w:left="210" w:leftChars="100"/>
        <w:jc w:val="left"/>
        <w:rPr>
          <w:rFonts w:ascii="宋体" w:hAnsi="宋体" w:cs="仿宋_GB2312"/>
          <w:sz w:val="24"/>
        </w:rPr>
      </w:pPr>
      <w:r>
        <w:rPr>
          <w:rFonts w:hint="eastAsia" w:ascii="宋体" w:hAnsi="宋体" w:cs="仿宋_GB2312"/>
          <w:sz w:val="24"/>
        </w:rPr>
        <w:t>4.售后服务要求</w:t>
      </w:r>
    </w:p>
    <w:p w14:paraId="6EFEB06A">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1、免费质保期</w:t>
      </w:r>
    </w:p>
    <w:p w14:paraId="6C648936">
      <w:pPr>
        <w:widowControl/>
        <w:autoSpaceDE w:val="0"/>
        <w:autoSpaceDN w:val="0"/>
        <w:spacing w:line="460" w:lineRule="atLeast"/>
        <w:ind w:firstLine="480" w:firstLineChars="200"/>
        <w:textAlignment w:val="bottom"/>
        <w:rPr>
          <w:rFonts w:hint="eastAsia" w:ascii="宋体" w:hAnsi="宋体" w:cs="宋体"/>
          <w:b w:val="0"/>
          <w:bCs w:val="0"/>
          <w:snapToGrid w:val="0"/>
          <w:sz w:val="24"/>
          <w:u w:val="none"/>
        </w:rPr>
      </w:pPr>
      <w:r>
        <w:rPr>
          <w:rFonts w:hint="eastAsia" w:ascii="宋体" w:hAnsi="宋体" w:cs="宋体"/>
          <w:b w:val="0"/>
          <w:bCs w:val="0"/>
          <w:snapToGrid w:val="0"/>
          <w:sz w:val="24"/>
          <w:u w:val="none"/>
        </w:rPr>
        <w:t>1.1.售后技术服务要求：</w:t>
      </w:r>
      <w:r>
        <w:rPr>
          <w:rFonts w:hint="eastAsia" w:ascii="宋体" w:hAnsi="宋体" w:cs="宋体"/>
          <w:b/>
          <w:bCs/>
          <w:snapToGrid w:val="0"/>
          <w:sz w:val="24"/>
          <w:u w:val="single"/>
        </w:rPr>
        <w:t>▲所有</w:t>
      </w:r>
      <w:r>
        <w:rPr>
          <w:rFonts w:hint="eastAsia" w:ascii="宋体" w:hAnsi="宋体" w:cs="宋体"/>
          <w:b/>
          <w:bCs/>
          <w:snapToGrid w:val="0"/>
          <w:sz w:val="24"/>
          <w:highlight w:val="none"/>
          <w:u w:val="single"/>
        </w:rPr>
        <w:t>设备质保</w:t>
      </w:r>
      <w:r>
        <w:rPr>
          <w:rFonts w:hint="eastAsia" w:ascii="宋体" w:hAnsi="宋体" w:cs="宋体"/>
          <w:b/>
          <w:bCs/>
          <w:snapToGrid w:val="0"/>
          <w:color w:val="000000"/>
          <w:sz w:val="24"/>
          <w:highlight w:val="none"/>
          <w:u w:val="single"/>
        </w:rPr>
        <w:t>6年</w:t>
      </w:r>
      <w:r>
        <w:rPr>
          <w:rFonts w:hint="eastAsia" w:ascii="宋体" w:hAnsi="宋体" w:cs="宋体"/>
          <w:b/>
          <w:bCs/>
          <w:snapToGrid w:val="0"/>
          <w:color w:val="000000"/>
          <w:sz w:val="24"/>
          <w:highlight w:val="none"/>
          <w:u w:val="single"/>
          <w:lang w:eastAsia="zh-CN"/>
        </w:rPr>
        <w:t>（设备技术参数中有明确的除外）</w:t>
      </w:r>
      <w:r>
        <w:rPr>
          <w:rFonts w:hint="eastAsia" w:ascii="宋体" w:hAnsi="宋体" w:cs="宋体"/>
          <w:b/>
          <w:bCs/>
          <w:snapToGrid w:val="0"/>
          <w:color w:val="000000"/>
          <w:sz w:val="24"/>
          <w:highlight w:val="none"/>
          <w:u w:val="single"/>
        </w:rPr>
        <w:t>。</w:t>
      </w:r>
      <w:r>
        <w:rPr>
          <w:rFonts w:hint="eastAsia" w:ascii="宋体" w:hAnsi="宋体" w:cs="宋体"/>
          <w:b/>
          <w:bCs/>
          <w:snapToGrid w:val="0"/>
          <w:sz w:val="24"/>
          <w:highlight w:val="none"/>
          <w:u w:val="single"/>
        </w:rPr>
        <w:t>提供产</w:t>
      </w:r>
      <w:r>
        <w:rPr>
          <w:rFonts w:hint="eastAsia" w:ascii="宋体" w:hAnsi="宋体" w:cs="宋体"/>
          <w:b/>
          <w:bCs/>
          <w:snapToGrid w:val="0"/>
          <w:sz w:val="24"/>
          <w:u w:val="single"/>
        </w:rPr>
        <w:t>品保修卡，并按厂家产品规定保修期限及内容以及供应商的其它承诺条款实行保修，出现故障后0.5小时内服务响应、5小时内现场服务到位、24小时内解决问题，不能解决的提供备品配件。</w:t>
      </w:r>
      <w:r>
        <w:rPr>
          <w:rFonts w:hint="eastAsia" w:ascii="宋体" w:hAnsi="宋体" w:cs="宋体"/>
          <w:b/>
          <w:bCs/>
          <w:snapToGrid w:val="0"/>
          <w:sz w:val="24"/>
          <w:u w:val="single"/>
          <w:lang w:eastAsia="zh-CN"/>
        </w:rPr>
        <w:t>提供质保期承诺函（格式自拟）</w:t>
      </w:r>
    </w:p>
    <w:p w14:paraId="4FBA156D">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1.2.供应商在投标文件中说明保质期内提供的服务计划。</w:t>
      </w:r>
    </w:p>
    <w:p w14:paraId="4D59CF95">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1.3.中标供应商在质保期内提供免费的维护工作。</w:t>
      </w:r>
    </w:p>
    <w:p w14:paraId="720B9182">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2、交货要求：</w:t>
      </w:r>
    </w:p>
    <w:p w14:paraId="70F8008D">
      <w:pPr>
        <w:widowControl/>
        <w:autoSpaceDE w:val="0"/>
        <w:autoSpaceDN w:val="0"/>
        <w:spacing w:line="460" w:lineRule="atLeast"/>
        <w:ind w:firstLine="480" w:firstLineChars="200"/>
        <w:textAlignment w:val="bottom"/>
        <w:rPr>
          <w:rFonts w:hint="eastAsia" w:ascii="宋体" w:hAnsi="宋体" w:cs="宋体"/>
          <w:snapToGrid w:val="0"/>
          <w:sz w:val="24"/>
          <w:u w:val="none"/>
        </w:rPr>
      </w:pPr>
      <w:bookmarkStart w:id="32" w:name="_Toc112674939"/>
      <w:bookmarkStart w:id="33" w:name="_Toc112675539"/>
      <w:bookmarkStart w:id="34" w:name="_Toc112722777"/>
      <w:r>
        <w:rPr>
          <w:rFonts w:hint="eastAsia" w:ascii="宋体" w:hAnsi="宋体" w:cs="宋体"/>
          <w:snapToGrid w:val="0"/>
          <w:sz w:val="24"/>
          <w:u w:val="none"/>
        </w:rPr>
        <w:t>2.1交货</w:t>
      </w:r>
      <w:bookmarkEnd w:id="32"/>
      <w:bookmarkEnd w:id="33"/>
      <w:bookmarkEnd w:id="34"/>
      <w:r>
        <w:rPr>
          <w:rFonts w:hint="eastAsia" w:ascii="宋体" w:hAnsi="宋体" w:cs="宋体"/>
          <w:snapToGrid w:val="0"/>
          <w:sz w:val="24"/>
          <w:u w:val="none"/>
        </w:rPr>
        <w:t>要求</w:t>
      </w:r>
    </w:p>
    <w:p w14:paraId="619E4842">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1）中标供应商在合同规定的地点负责组织将货物按期运抵采购人的工作现场，提单日期为交货日期。货物的运输和保险及中国政府根据现行税法向中标供应商征收的与履行本合同有关的一切税费均由中标供应商承担；</w:t>
      </w:r>
    </w:p>
    <w:p w14:paraId="1321481A">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（2）中标供应商应以单机成套形式交货；</w:t>
      </w:r>
    </w:p>
    <w:p w14:paraId="075EE769">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（3）货物随箱应附有下列资料：</w:t>
      </w:r>
    </w:p>
    <w:p w14:paraId="2788906E">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详细装箱单；</w:t>
      </w:r>
    </w:p>
    <w:p w14:paraId="42907185">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产品合格证及检验记录；</w:t>
      </w:r>
    </w:p>
    <w:p w14:paraId="01576488">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安装操作与维修说明书及其他技术文档。</w:t>
      </w:r>
    </w:p>
    <w:p w14:paraId="33B669F1">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（4）中标供应商提交的硬件产品应包括原厂商提供的6年免费上门保修服务的证明(清单中有特别指定的以指定的为准)。免费是指免材料费、人工费等与上门保修服务有关的一切费用；</w:t>
      </w:r>
    </w:p>
    <w:p w14:paraId="6032C4B8">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2.2软件产品</w:t>
      </w:r>
    </w:p>
    <w:p w14:paraId="65CDC6FB">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（1）保证提供的所有软件产品为当前最新正版软件；</w:t>
      </w:r>
    </w:p>
    <w:p w14:paraId="59121660">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（2）保证所提供的所有软件产品从安装验收后开始给予1年时间的免费维护、技术支持和免费版本升级服务；</w:t>
      </w:r>
    </w:p>
    <w:p w14:paraId="1253E608">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（3）所提供的所有软件产品都具有完整的技术资料与介质。</w:t>
      </w:r>
    </w:p>
    <w:p w14:paraId="2BA5E304">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2.3备品备件</w:t>
      </w:r>
    </w:p>
    <w:p w14:paraId="1C3EE066">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（1）为保证设备持续运行，中标供应商应保证相关设备备品备件的长期供应；</w:t>
      </w:r>
    </w:p>
    <w:p w14:paraId="2C3DCDC5">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（2）中标方应承诺对今后系统扩充、升级以及维修所需要的备品备件给予不高于投标文件中承诺的优惠价格。</w:t>
      </w:r>
    </w:p>
    <w:p w14:paraId="1475FD4E">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3、安装调试及检验</w:t>
      </w:r>
    </w:p>
    <w:p w14:paraId="549D077A">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3.1.安装地点：按采购单位要求。</w:t>
      </w:r>
    </w:p>
    <w:p w14:paraId="798A3B48">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3.2.安装标准：符合我国国家有关技术规范要求和技术标准。</w:t>
      </w:r>
    </w:p>
    <w:p w14:paraId="0F950A47">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3.3.安装过程中发生的费用由供应商负责,包括安装调试人员的交通、食、住宿费用。</w:t>
      </w:r>
    </w:p>
    <w:p w14:paraId="357DCE92">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3.4.供应商应在投标文件中提出其安装调试过程中使用单位需配合的内容。</w:t>
      </w:r>
    </w:p>
    <w:p w14:paraId="03515667">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3.5.中标供应商交付的货物必须是全新的无缺馅的；</w:t>
      </w:r>
    </w:p>
    <w:p w14:paraId="65749367">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3.6.中标供应商应按照招标文件规定的技术要求和范围提供有关货物，并提供主要设备及产品的质量检验证明文件；</w:t>
      </w:r>
    </w:p>
    <w:p w14:paraId="5EE08977">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3.7.中标供应商提供的货物运抵现场后，由中标供应商、采购人(或监理)及系统集成商有关人员同时在场进行现场开箱检验，检验无误后，货物移交给采购人；</w:t>
      </w:r>
    </w:p>
    <w:p w14:paraId="4F9574C7">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3.8.中标供应商应承诺，将负责投标设备与其他供应商提供的设备协同工作的连接调试工作，并提供相配套附件，连接调试成功是验收合格的必要条件之一，调试费用已包括在投标价格之内；</w:t>
      </w:r>
    </w:p>
    <w:p w14:paraId="23C23034">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3.9.中标供应商和采购人有关人员同时在场进行现场安装调试，安装调试后设备的各种性能和参数应满足招标文件规定的技术要求，验收合格后，填具验收合格报告单，该验收报告单作为正式交付用户使用的必须文件之一，也是作为采购人付款的必须文件之一；</w:t>
      </w:r>
    </w:p>
    <w:p w14:paraId="3573F7A2">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3.10.除原厂商提供安装调试的设备之外，凡是由原厂商授权中标供应商提供安装调试服务的设备，如果在实际实施过程中，由于中标供应商的技术能力所限，提供的安装调试不能满足采购人的要求，则采购人有权指定其他具有相关能力的公司进行安装调试，所需费用应不低于设备总价的3%，并由中标供应商支付。</w:t>
      </w:r>
    </w:p>
    <w:p w14:paraId="12E2F3AC">
      <w:pPr>
        <w:widowControl/>
        <w:autoSpaceDE w:val="0"/>
        <w:autoSpaceDN w:val="0"/>
        <w:snapToGrid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4、验收</w:t>
      </w:r>
    </w:p>
    <w:p w14:paraId="206940E8">
      <w:pPr>
        <w:widowControl/>
        <w:autoSpaceDE w:val="0"/>
        <w:autoSpaceDN w:val="0"/>
        <w:snapToGrid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中标供应商已按合同规定提供了符合招标文件规定的要求的货物，并经采购人组织检验合格，所有的技术资料和清单已向采购人提交并被接受，验收视为合格， 若因供应商质量问题等导致验收不合格，供应商应及时予以处理，直至验收合格，期间发生的一切费用由供应商承担，采购人保留向供应商索赔的权利。</w:t>
      </w:r>
    </w:p>
    <w:p w14:paraId="0ED0AF2D">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5、培训</w:t>
      </w:r>
    </w:p>
    <w:p w14:paraId="40285F97">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5.1中标供应商有义务对采购人采购设备的正常使用和维护提供必要的培训，并且所有培训都必须是免费的（包括交通费、食宿费、培训费等）；</w:t>
      </w:r>
    </w:p>
    <w:p w14:paraId="530AB160">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5.2培训的内容包括主要设备和软件的安装、使用、配置管理、性能优化以及硬件基本维护知识；</w:t>
      </w:r>
    </w:p>
    <w:p w14:paraId="24627964">
      <w:pPr>
        <w:spacing w:line="360" w:lineRule="auto"/>
        <w:ind w:left="210" w:leftChars="100"/>
        <w:jc w:val="left"/>
        <w:rPr>
          <w:rFonts w:ascii="宋体" w:hAnsi="宋体" w:cs="仿宋_GB2312"/>
          <w:sz w:val="24"/>
          <w:u w:val="none"/>
        </w:rPr>
      </w:pPr>
      <w:r>
        <w:rPr>
          <w:rFonts w:hint="eastAsia" w:ascii="宋体" w:hAnsi="宋体" w:cs="仿宋_GB2312"/>
          <w:sz w:val="24"/>
          <w:u w:val="none"/>
        </w:rPr>
        <w:t>5.其他商务要求（包装和运输、保险等）</w:t>
      </w:r>
    </w:p>
    <w:p w14:paraId="416ECDB9">
      <w:pPr>
        <w:spacing w:line="360" w:lineRule="auto"/>
        <w:ind w:firstLine="420"/>
        <w:jc w:val="left"/>
        <w:rPr>
          <w:rFonts w:ascii="宋体" w:hAnsi="宋体"/>
          <w:sz w:val="24"/>
          <w:u w:val="single"/>
        </w:rPr>
      </w:pPr>
      <w:r>
        <w:rPr>
          <w:rFonts w:hint="eastAsia" w:ascii="宋体" w:hAnsi="宋体"/>
          <w:sz w:val="24"/>
          <w:u w:val="none"/>
        </w:rPr>
        <w:t xml:space="preserve">   </w:t>
      </w:r>
      <w:r>
        <w:rPr>
          <w:rFonts w:hint="eastAsia" w:ascii="宋体" w:hAnsi="宋体"/>
          <w:sz w:val="24"/>
          <w:u w:val="single"/>
        </w:rPr>
        <w:t xml:space="preserve">          /                                                     </w:t>
      </w:r>
    </w:p>
    <w:p w14:paraId="3CE01720">
      <w:pPr>
        <w:spacing w:line="360" w:lineRule="auto"/>
        <w:jc w:val="left"/>
        <w:rPr>
          <w:rFonts w:ascii="宋体" w:hAnsi="宋体" w:cs="仿宋_GB2312"/>
          <w:sz w:val="24"/>
          <w:u w:val="none"/>
        </w:rPr>
      </w:pPr>
      <w:r>
        <w:rPr>
          <w:rFonts w:hint="eastAsia" w:ascii="宋体" w:hAnsi="宋体" w:cs="仿宋_GB2312"/>
          <w:sz w:val="24"/>
          <w:u w:val="none"/>
        </w:rPr>
        <w:t>（七）采购项目的其他要求</w:t>
      </w:r>
    </w:p>
    <w:p w14:paraId="397E6DDD">
      <w:pPr>
        <w:spacing w:line="360" w:lineRule="auto"/>
        <w:ind w:firstLine="480" w:firstLineChars="200"/>
        <w:jc w:val="left"/>
        <w:rPr>
          <w:rFonts w:hint="eastAsia" w:ascii="宋体" w:hAnsi="宋体" w:cs="仿宋_GB2312"/>
          <w:sz w:val="24"/>
          <w:u w:val="none"/>
          <w:lang w:val="zh-CN"/>
        </w:rPr>
      </w:pPr>
      <w:bookmarkStart w:id="35" w:name="_Toc446429436"/>
      <w:r>
        <w:rPr>
          <w:rFonts w:hint="eastAsia" w:ascii="宋体" w:hAnsi="宋体" w:cs="仿宋_GB2312"/>
          <w:sz w:val="24"/>
          <w:u w:val="none"/>
          <w:lang w:val="zh-CN"/>
        </w:rPr>
        <w:t>工作范围</w:t>
      </w:r>
      <w:bookmarkEnd w:id="35"/>
    </w:p>
    <w:p w14:paraId="31E270BF">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根据招标文件，各供应商须按国家有关标准及规范完成下列工作：</w:t>
      </w:r>
    </w:p>
    <w:p w14:paraId="5397C10B">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1.提供完整成套的设备；</w:t>
      </w:r>
    </w:p>
    <w:p w14:paraId="575CB4EB">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2.产品及相关附件的提供、运输、装卸、就位、安装、调试、检验、通过验收；</w:t>
      </w:r>
    </w:p>
    <w:p w14:paraId="1BD1424B">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3.完成各项调试、检验、测试工作，并在采购人的配合下通过的验收；提供各种数据资料；直至通过验收。包括所涉及的配置和调试、维护。</w:t>
      </w:r>
    </w:p>
    <w:p w14:paraId="7393AE32">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4.对最终使用单位的操作人员及维修人员进行技术培训；</w:t>
      </w:r>
    </w:p>
    <w:p w14:paraId="1A86960F">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5.质保期内系统的维保及维修；</w:t>
      </w:r>
    </w:p>
    <w:p w14:paraId="10B89481">
      <w:pPr>
        <w:widowControl/>
        <w:autoSpaceDE w:val="0"/>
        <w:autoSpaceDN w:val="0"/>
        <w:spacing w:line="460" w:lineRule="atLeast"/>
        <w:ind w:firstLine="480" w:firstLineChars="200"/>
        <w:textAlignment w:val="bottom"/>
        <w:rPr>
          <w:rFonts w:hint="eastAsia" w:ascii="宋体" w:hAnsi="宋体" w:cs="宋体"/>
          <w:snapToGrid w:val="0"/>
          <w:sz w:val="24"/>
          <w:u w:val="none"/>
        </w:rPr>
      </w:pPr>
      <w:r>
        <w:rPr>
          <w:rFonts w:hint="eastAsia" w:ascii="宋体" w:hAnsi="宋体" w:cs="宋体"/>
          <w:snapToGrid w:val="0"/>
          <w:sz w:val="24"/>
          <w:u w:val="none"/>
        </w:rPr>
        <w:t>6.售后服务的措施及承诺。</w:t>
      </w:r>
    </w:p>
    <w:p w14:paraId="265E9293">
      <w:pPr>
        <w:jc w:val="left"/>
        <w:rPr>
          <w:rFonts w:hint="eastAsia" w:ascii="宋体" w:hAnsi="宋体" w:cs="宋体"/>
          <w:snapToGrid w:val="0"/>
          <w:sz w:val="24"/>
          <w:u w:val="none"/>
        </w:rPr>
      </w:pPr>
      <w:r>
        <w:rPr>
          <w:rFonts w:hint="eastAsia" w:ascii="宋体" w:hAnsi="宋体" w:cs="宋体"/>
          <w:snapToGrid w:val="0"/>
          <w:sz w:val="24"/>
          <w:u w:val="none"/>
        </w:rPr>
        <w:t>以上工作内容的费用均包含在投标总价中。</w:t>
      </w:r>
    </w:p>
    <w:p w14:paraId="5AD263F8">
      <w:pPr>
        <w:rPr>
          <w:rFonts w:hint="eastAsia" w:ascii="宋体" w:hAnsi="宋体" w:cs="宋体"/>
          <w:snapToGrid w:val="0"/>
          <w:sz w:val="24"/>
          <w:u w:val="none"/>
        </w:rPr>
      </w:pPr>
      <w:r>
        <w:rPr>
          <w:rFonts w:hint="eastAsia" w:ascii="宋体" w:hAnsi="宋体" w:cs="宋体"/>
          <w:snapToGrid w:val="0"/>
          <w:sz w:val="24"/>
          <w:u w:val="none"/>
        </w:rPr>
        <w:br w:type="page"/>
      </w:r>
    </w:p>
    <w:p w14:paraId="3580C9B7">
      <w:pPr>
        <w:jc w:val="center"/>
        <w:rPr>
          <w:rFonts w:ascii="宋体" w:hAnsi="宋体" w:cs="宋体"/>
          <w:b/>
          <w:sz w:val="36"/>
          <w:szCs w:val="36"/>
        </w:rPr>
      </w:pPr>
      <w:r>
        <w:rPr>
          <w:rFonts w:hint="eastAsia" w:ascii="宋体" w:hAnsi="宋体" w:cs="宋体"/>
          <w:b/>
          <w:sz w:val="36"/>
          <w:szCs w:val="36"/>
        </w:rPr>
        <w:t xml:space="preserve">第四部分   </w:t>
      </w:r>
      <w:bookmarkStart w:id="36" w:name="_Toc184310333"/>
      <w:bookmarkEnd w:id="36"/>
      <w:bookmarkStart w:id="37" w:name="_Toc184313239"/>
      <w:bookmarkEnd w:id="37"/>
      <w:bookmarkStart w:id="38" w:name="_Toc184310344"/>
      <w:bookmarkEnd w:id="38"/>
      <w:bookmarkStart w:id="39" w:name="_Toc184314427"/>
      <w:bookmarkEnd w:id="39"/>
      <w:bookmarkStart w:id="40" w:name="_Toc184312073"/>
      <w:bookmarkEnd w:id="40"/>
      <w:bookmarkStart w:id="41" w:name="_Toc184313288"/>
      <w:bookmarkEnd w:id="41"/>
      <w:bookmarkStart w:id="42" w:name="_Toc184313290"/>
      <w:bookmarkEnd w:id="42"/>
      <w:bookmarkStart w:id="43" w:name="_Toc184310296"/>
      <w:bookmarkEnd w:id="43"/>
      <w:bookmarkStart w:id="44" w:name="_Toc184313275"/>
      <w:bookmarkEnd w:id="44"/>
      <w:bookmarkStart w:id="45" w:name="_Toc184310305"/>
      <w:bookmarkEnd w:id="45"/>
      <w:bookmarkStart w:id="46" w:name="_Toc184313282"/>
      <w:bookmarkEnd w:id="46"/>
      <w:bookmarkStart w:id="47" w:name="_Toc184312119"/>
      <w:bookmarkEnd w:id="47"/>
      <w:bookmarkStart w:id="48" w:name="_Toc184313285"/>
      <w:bookmarkEnd w:id="48"/>
      <w:bookmarkStart w:id="49" w:name="_Toc184308043"/>
      <w:bookmarkEnd w:id="49"/>
      <w:bookmarkStart w:id="50" w:name="_Toc184313272"/>
      <w:bookmarkEnd w:id="50"/>
      <w:bookmarkStart w:id="51" w:name="_Toc184310303"/>
      <w:bookmarkEnd w:id="51"/>
      <w:bookmarkStart w:id="52" w:name="_Toc184308070"/>
      <w:bookmarkEnd w:id="52"/>
      <w:bookmarkStart w:id="53" w:name="_Toc184314459"/>
      <w:bookmarkEnd w:id="53"/>
      <w:bookmarkStart w:id="54" w:name="_Toc184314476"/>
      <w:bookmarkEnd w:id="54"/>
      <w:bookmarkStart w:id="55" w:name="_Toc184312089"/>
      <w:bookmarkEnd w:id="55"/>
      <w:bookmarkStart w:id="56" w:name="_Toc184313306"/>
      <w:bookmarkEnd w:id="56"/>
      <w:bookmarkStart w:id="57" w:name="_Toc184313299"/>
      <w:bookmarkEnd w:id="57"/>
      <w:bookmarkStart w:id="58" w:name="_Toc184308072"/>
      <w:bookmarkEnd w:id="58"/>
      <w:bookmarkStart w:id="59" w:name="_Toc184313270"/>
      <w:bookmarkEnd w:id="59"/>
      <w:bookmarkStart w:id="60" w:name="_Toc184310284"/>
      <w:bookmarkEnd w:id="60"/>
      <w:bookmarkStart w:id="61" w:name="_Toc184308050"/>
      <w:bookmarkEnd w:id="61"/>
      <w:bookmarkStart w:id="62" w:name="_Toc184313301"/>
      <w:bookmarkEnd w:id="62"/>
      <w:bookmarkStart w:id="63" w:name="_Toc184312138"/>
      <w:bookmarkEnd w:id="63"/>
      <w:bookmarkStart w:id="64" w:name="_Toc184308107"/>
      <w:bookmarkEnd w:id="64"/>
      <w:bookmarkStart w:id="65" w:name="_Toc184312108"/>
      <w:bookmarkEnd w:id="65"/>
      <w:bookmarkStart w:id="66" w:name="_Toc184313286"/>
      <w:bookmarkEnd w:id="66"/>
      <w:bookmarkStart w:id="67" w:name="_Toc184313253"/>
      <w:bookmarkEnd w:id="67"/>
      <w:bookmarkStart w:id="68" w:name="_Toc184310292"/>
      <w:bookmarkEnd w:id="68"/>
      <w:bookmarkStart w:id="69" w:name="_Toc184310342"/>
      <w:bookmarkEnd w:id="69"/>
      <w:bookmarkStart w:id="70" w:name="_Toc184312088"/>
      <w:bookmarkEnd w:id="70"/>
      <w:bookmarkStart w:id="71" w:name="_Toc184312110"/>
      <w:bookmarkEnd w:id="71"/>
      <w:bookmarkStart w:id="72" w:name="_Toc184313274"/>
      <w:bookmarkEnd w:id="72"/>
      <w:bookmarkStart w:id="73" w:name="_Toc184314443"/>
      <w:bookmarkEnd w:id="73"/>
      <w:bookmarkStart w:id="74" w:name="_Toc184312133"/>
      <w:bookmarkEnd w:id="74"/>
      <w:bookmarkStart w:id="75" w:name="_Toc184313259"/>
      <w:bookmarkEnd w:id="75"/>
      <w:bookmarkStart w:id="76" w:name="_Toc184312087"/>
      <w:bookmarkEnd w:id="76"/>
      <w:bookmarkStart w:id="77" w:name="_Toc184308096"/>
      <w:bookmarkEnd w:id="77"/>
      <w:bookmarkStart w:id="78" w:name="_Toc184310283"/>
      <w:bookmarkEnd w:id="78"/>
      <w:bookmarkStart w:id="79" w:name="_Toc184312079"/>
      <w:bookmarkEnd w:id="79"/>
      <w:bookmarkStart w:id="80" w:name="_Toc184308094"/>
      <w:bookmarkEnd w:id="80"/>
      <w:bookmarkStart w:id="81" w:name="_Toc184314473"/>
      <w:bookmarkEnd w:id="81"/>
      <w:bookmarkStart w:id="82" w:name="_Toc184308084"/>
      <w:bookmarkEnd w:id="82"/>
      <w:bookmarkStart w:id="83" w:name="_Toc184312137"/>
      <w:bookmarkEnd w:id="83"/>
      <w:bookmarkStart w:id="84" w:name="_Toc184308049"/>
      <w:bookmarkEnd w:id="84"/>
      <w:bookmarkStart w:id="85" w:name="_Toc184310311"/>
      <w:bookmarkEnd w:id="85"/>
      <w:bookmarkStart w:id="86" w:name="_Toc184310335"/>
      <w:bookmarkEnd w:id="86"/>
      <w:bookmarkStart w:id="87" w:name="_Toc184308068"/>
      <w:bookmarkEnd w:id="87"/>
      <w:bookmarkStart w:id="88" w:name="_Toc184312071"/>
      <w:bookmarkEnd w:id="88"/>
      <w:bookmarkStart w:id="89" w:name="_Toc184308086"/>
      <w:bookmarkEnd w:id="89"/>
      <w:bookmarkStart w:id="90" w:name="_Toc184314425"/>
      <w:bookmarkEnd w:id="90"/>
      <w:bookmarkStart w:id="91" w:name="_Toc184312135"/>
      <w:bookmarkEnd w:id="91"/>
      <w:bookmarkStart w:id="92" w:name="_Toc184314434"/>
      <w:bookmarkEnd w:id="92"/>
      <w:bookmarkStart w:id="93" w:name="_Toc184314421"/>
      <w:bookmarkEnd w:id="93"/>
      <w:bookmarkStart w:id="94" w:name="_Toc184313249"/>
      <w:bookmarkEnd w:id="94"/>
      <w:bookmarkStart w:id="95" w:name="_Toc184313252"/>
      <w:bookmarkEnd w:id="95"/>
      <w:bookmarkStart w:id="96" w:name="_Toc184313273"/>
      <w:bookmarkEnd w:id="96"/>
      <w:bookmarkStart w:id="97" w:name="_Toc184314454"/>
      <w:bookmarkEnd w:id="97"/>
      <w:bookmarkStart w:id="98" w:name="_Toc184308053"/>
      <w:bookmarkEnd w:id="98"/>
      <w:bookmarkStart w:id="99" w:name="_Toc184308078"/>
      <w:bookmarkEnd w:id="99"/>
      <w:bookmarkStart w:id="100" w:name="_Toc184314468"/>
      <w:bookmarkEnd w:id="100"/>
      <w:bookmarkStart w:id="101" w:name="_Toc184308076"/>
      <w:bookmarkEnd w:id="101"/>
      <w:bookmarkStart w:id="102" w:name="_Toc184310290"/>
      <w:bookmarkEnd w:id="102"/>
      <w:bookmarkStart w:id="103" w:name="_Toc184310272"/>
      <w:bookmarkEnd w:id="103"/>
      <w:bookmarkStart w:id="104" w:name="_Toc184313254"/>
      <w:bookmarkEnd w:id="104"/>
      <w:bookmarkStart w:id="105" w:name="_Toc184310334"/>
      <w:bookmarkEnd w:id="105"/>
      <w:bookmarkStart w:id="106" w:name="_Toc184314442"/>
      <w:bookmarkEnd w:id="106"/>
      <w:bookmarkStart w:id="107" w:name="_Toc184308085"/>
      <w:bookmarkEnd w:id="107"/>
      <w:bookmarkStart w:id="108" w:name="_Toc184308054"/>
      <w:bookmarkEnd w:id="108"/>
      <w:bookmarkStart w:id="109" w:name="_Toc184308047"/>
      <w:bookmarkEnd w:id="109"/>
      <w:bookmarkStart w:id="110" w:name="_Toc184313284"/>
      <w:bookmarkEnd w:id="110"/>
      <w:bookmarkStart w:id="111" w:name="_Toc184312125"/>
      <w:bookmarkEnd w:id="111"/>
      <w:bookmarkStart w:id="112" w:name="_Toc184308093"/>
      <w:bookmarkEnd w:id="112"/>
      <w:bookmarkStart w:id="113" w:name="_Toc184314449"/>
      <w:bookmarkEnd w:id="113"/>
      <w:bookmarkStart w:id="114" w:name="_Toc184314418"/>
      <w:bookmarkEnd w:id="114"/>
      <w:bookmarkStart w:id="115" w:name="_Toc184313260"/>
      <w:bookmarkEnd w:id="115"/>
      <w:bookmarkStart w:id="116" w:name="_Toc184314429"/>
      <w:bookmarkEnd w:id="116"/>
      <w:bookmarkStart w:id="117" w:name="_Toc184310273"/>
      <w:bookmarkEnd w:id="117"/>
      <w:bookmarkStart w:id="118" w:name="_Toc184314471"/>
      <w:bookmarkEnd w:id="118"/>
      <w:bookmarkStart w:id="119" w:name="_Toc184312094"/>
      <w:bookmarkEnd w:id="119"/>
      <w:bookmarkStart w:id="120" w:name="_Toc184313250"/>
      <w:bookmarkEnd w:id="120"/>
      <w:bookmarkStart w:id="121" w:name="_Toc184308080"/>
      <w:bookmarkEnd w:id="121"/>
      <w:bookmarkStart w:id="122" w:name="_Toc184313241"/>
      <w:bookmarkEnd w:id="122"/>
      <w:bookmarkStart w:id="123" w:name="_Toc184312091"/>
      <w:bookmarkEnd w:id="123"/>
      <w:bookmarkStart w:id="124" w:name="_Toc184310289"/>
      <w:bookmarkEnd w:id="124"/>
      <w:bookmarkStart w:id="125" w:name="_Toc184314438"/>
      <w:bookmarkEnd w:id="125"/>
      <w:bookmarkStart w:id="126" w:name="_Toc184310317"/>
      <w:bookmarkEnd w:id="126"/>
      <w:bookmarkStart w:id="127" w:name="_Toc184313245"/>
      <w:bookmarkEnd w:id="127"/>
      <w:bookmarkStart w:id="128" w:name="_Toc184312107"/>
      <w:bookmarkEnd w:id="128"/>
      <w:bookmarkStart w:id="129" w:name="_Toc184314441"/>
      <w:bookmarkEnd w:id="129"/>
      <w:bookmarkStart w:id="130" w:name="_Toc184312082"/>
      <w:bookmarkEnd w:id="130"/>
      <w:bookmarkStart w:id="131" w:name="_Toc184314455"/>
      <w:bookmarkEnd w:id="131"/>
      <w:bookmarkStart w:id="132" w:name="_Toc184314477"/>
      <w:bookmarkEnd w:id="132"/>
      <w:bookmarkStart w:id="133" w:name="_Toc184308044"/>
      <w:bookmarkEnd w:id="133"/>
      <w:bookmarkStart w:id="134" w:name="_Toc184308051"/>
      <w:bookmarkEnd w:id="134"/>
      <w:bookmarkStart w:id="135" w:name="_Toc184313294"/>
      <w:bookmarkEnd w:id="135"/>
      <w:bookmarkStart w:id="136" w:name="_Toc184312099"/>
      <w:bookmarkEnd w:id="136"/>
      <w:bookmarkStart w:id="137" w:name="_Toc184308105"/>
      <w:bookmarkEnd w:id="137"/>
      <w:bookmarkStart w:id="138" w:name="_Toc184308103"/>
      <w:bookmarkEnd w:id="138"/>
      <w:bookmarkStart w:id="139" w:name="_Toc184310339"/>
      <w:bookmarkEnd w:id="139"/>
      <w:bookmarkStart w:id="140" w:name="_Toc184308069"/>
      <w:bookmarkEnd w:id="140"/>
      <w:bookmarkStart w:id="141" w:name="_Toc184313297"/>
      <w:bookmarkEnd w:id="141"/>
      <w:bookmarkStart w:id="142" w:name="_Toc184314451"/>
      <w:bookmarkEnd w:id="142"/>
      <w:bookmarkStart w:id="143" w:name="_Toc184312127"/>
      <w:bookmarkEnd w:id="143"/>
      <w:bookmarkStart w:id="144" w:name="_Toc184310293"/>
      <w:bookmarkEnd w:id="144"/>
      <w:bookmarkStart w:id="145" w:name="_Toc184314458"/>
      <w:bookmarkEnd w:id="145"/>
      <w:bookmarkStart w:id="146" w:name="_Toc184313281"/>
      <w:bookmarkEnd w:id="146"/>
      <w:bookmarkStart w:id="147" w:name="_Toc184308058"/>
      <w:bookmarkEnd w:id="147"/>
      <w:bookmarkStart w:id="148" w:name="_Toc184314470"/>
      <w:bookmarkEnd w:id="148"/>
      <w:bookmarkStart w:id="149" w:name="_Toc184313269"/>
      <w:bookmarkEnd w:id="149"/>
      <w:bookmarkStart w:id="150" w:name="_Toc184314412"/>
      <w:bookmarkEnd w:id="150"/>
      <w:bookmarkStart w:id="151" w:name="_Toc184313307"/>
      <w:bookmarkEnd w:id="151"/>
      <w:bookmarkStart w:id="152" w:name="_Toc184308083"/>
      <w:bookmarkEnd w:id="152"/>
      <w:bookmarkStart w:id="153" w:name="_Toc184310324"/>
      <w:bookmarkEnd w:id="153"/>
      <w:bookmarkStart w:id="154" w:name="_Toc184313277"/>
      <w:bookmarkEnd w:id="154"/>
      <w:bookmarkStart w:id="155" w:name="_Toc184308039"/>
      <w:bookmarkEnd w:id="155"/>
      <w:bookmarkStart w:id="156" w:name="_Toc184314428"/>
      <w:bookmarkEnd w:id="156"/>
      <w:bookmarkStart w:id="157" w:name="_Toc184308073"/>
      <w:bookmarkEnd w:id="157"/>
      <w:bookmarkStart w:id="158" w:name="_Toc184310276"/>
      <w:bookmarkEnd w:id="158"/>
      <w:bookmarkStart w:id="159" w:name="_Toc184308042"/>
      <w:bookmarkEnd w:id="159"/>
      <w:bookmarkStart w:id="160" w:name="_Toc184308088"/>
      <w:bookmarkEnd w:id="160"/>
      <w:bookmarkStart w:id="161" w:name="_Toc184310329"/>
      <w:bookmarkEnd w:id="161"/>
      <w:bookmarkStart w:id="162" w:name="_Toc184313261"/>
      <w:bookmarkEnd w:id="162"/>
      <w:bookmarkStart w:id="163" w:name="_Toc184314460"/>
      <w:bookmarkEnd w:id="163"/>
      <w:bookmarkStart w:id="164" w:name="_Toc184310274"/>
      <w:bookmarkEnd w:id="164"/>
      <w:bookmarkStart w:id="165" w:name="_Toc184313289"/>
      <w:bookmarkEnd w:id="165"/>
      <w:bookmarkStart w:id="166" w:name="_Toc184314411"/>
      <w:bookmarkEnd w:id="166"/>
      <w:bookmarkStart w:id="167" w:name="_Toc184312081"/>
      <w:bookmarkEnd w:id="167"/>
      <w:bookmarkStart w:id="168" w:name="_Toc184310279"/>
      <w:bookmarkEnd w:id="168"/>
      <w:bookmarkStart w:id="169" w:name="_Toc184313266"/>
      <w:bookmarkEnd w:id="169"/>
      <w:bookmarkStart w:id="170" w:name="_Toc184308092"/>
      <w:bookmarkEnd w:id="170"/>
      <w:bookmarkStart w:id="171" w:name="_Toc184312114"/>
      <w:bookmarkEnd w:id="171"/>
      <w:bookmarkStart w:id="172" w:name="_Toc184314457"/>
      <w:bookmarkEnd w:id="172"/>
      <w:bookmarkStart w:id="173" w:name="_Toc184314422"/>
      <w:bookmarkEnd w:id="173"/>
      <w:bookmarkStart w:id="174" w:name="_Toc184314479"/>
      <w:bookmarkEnd w:id="174"/>
      <w:bookmarkStart w:id="175" w:name="_Toc184310277"/>
      <w:bookmarkEnd w:id="175"/>
      <w:bookmarkStart w:id="176" w:name="_Toc184308106"/>
      <w:bookmarkEnd w:id="176"/>
      <w:bookmarkStart w:id="177" w:name="_Toc184312101"/>
      <w:bookmarkEnd w:id="177"/>
      <w:bookmarkStart w:id="178" w:name="_Toc184312126"/>
      <w:bookmarkEnd w:id="178"/>
      <w:bookmarkStart w:id="179" w:name="_Toc184308097"/>
      <w:bookmarkEnd w:id="179"/>
      <w:bookmarkStart w:id="180" w:name="_Toc184313308"/>
      <w:bookmarkEnd w:id="180"/>
      <w:bookmarkStart w:id="181" w:name="_Toc184310314"/>
      <w:bookmarkEnd w:id="181"/>
      <w:bookmarkStart w:id="182" w:name="_Toc184314426"/>
      <w:bookmarkEnd w:id="182"/>
      <w:bookmarkStart w:id="183" w:name="_Toc184314420"/>
      <w:bookmarkEnd w:id="183"/>
      <w:bookmarkStart w:id="184" w:name="_Toc184314435"/>
      <w:bookmarkEnd w:id="184"/>
      <w:bookmarkStart w:id="185" w:name="_Toc184308038"/>
      <w:bookmarkEnd w:id="185"/>
      <w:bookmarkStart w:id="186" w:name="_Toc184312118"/>
      <w:bookmarkEnd w:id="186"/>
      <w:bookmarkStart w:id="187" w:name="_Toc184312070"/>
      <w:bookmarkEnd w:id="187"/>
      <w:bookmarkStart w:id="188" w:name="_Toc184313267"/>
      <w:bookmarkEnd w:id="188"/>
      <w:bookmarkStart w:id="189" w:name="_Toc184313255"/>
      <w:bookmarkEnd w:id="189"/>
      <w:bookmarkStart w:id="190" w:name="_Toc184312134"/>
      <w:bookmarkEnd w:id="190"/>
      <w:bookmarkStart w:id="191" w:name="_Toc184308064"/>
      <w:bookmarkEnd w:id="191"/>
      <w:bookmarkStart w:id="192" w:name="_Toc184312124"/>
      <w:bookmarkEnd w:id="192"/>
      <w:bookmarkStart w:id="193" w:name="_Toc184313256"/>
      <w:bookmarkEnd w:id="193"/>
      <w:bookmarkStart w:id="194" w:name="_Toc184310337"/>
      <w:bookmarkEnd w:id="194"/>
      <w:bookmarkStart w:id="195" w:name="_Toc184310310"/>
      <w:bookmarkEnd w:id="195"/>
      <w:bookmarkStart w:id="196" w:name="_Toc184313268"/>
      <w:bookmarkEnd w:id="196"/>
      <w:bookmarkStart w:id="197" w:name="_Toc184312130"/>
      <w:bookmarkEnd w:id="197"/>
      <w:bookmarkStart w:id="198" w:name="_Toc184308090"/>
      <w:bookmarkEnd w:id="198"/>
      <w:bookmarkStart w:id="199" w:name="_Toc184308087"/>
      <w:bookmarkEnd w:id="199"/>
      <w:bookmarkStart w:id="200" w:name="_Toc184312090"/>
      <w:bookmarkEnd w:id="200"/>
      <w:bookmarkStart w:id="201" w:name="_Toc184308056"/>
      <w:bookmarkEnd w:id="201"/>
      <w:bookmarkStart w:id="202" w:name="_Toc184314447"/>
      <w:bookmarkEnd w:id="202"/>
      <w:bookmarkStart w:id="203" w:name="_Toc184313296"/>
      <w:bookmarkEnd w:id="203"/>
      <w:bookmarkStart w:id="204" w:name="_Toc184310343"/>
      <w:bookmarkEnd w:id="204"/>
      <w:bookmarkStart w:id="205" w:name="_Toc184312084"/>
      <w:bookmarkEnd w:id="205"/>
      <w:bookmarkStart w:id="206" w:name="_Toc184308066"/>
      <w:bookmarkEnd w:id="206"/>
      <w:bookmarkStart w:id="207" w:name="_Toc184313302"/>
      <w:bookmarkEnd w:id="207"/>
      <w:bookmarkStart w:id="208" w:name="_Toc184310330"/>
      <w:bookmarkEnd w:id="208"/>
      <w:bookmarkStart w:id="209" w:name="_Toc184314439"/>
      <w:bookmarkEnd w:id="209"/>
      <w:bookmarkStart w:id="210" w:name="_Toc184310282"/>
      <w:bookmarkEnd w:id="210"/>
      <w:bookmarkStart w:id="211" w:name="_Toc184310322"/>
      <w:bookmarkEnd w:id="211"/>
      <w:bookmarkStart w:id="212" w:name="_Toc184313257"/>
      <w:bookmarkEnd w:id="212"/>
      <w:bookmarkStart w:id="213" w:name="_Toc184310316"/>
      <w:bookmarkEnd w:id="213"/>
      <w:bookmarkStart w:id="214" w:name="_Toc184314433"/>
      <w:bookmarkEnd w:id="214"/>
      <w:bookmarkStart w:id="215" w:name="_Toc184308059"/>
      <w:bookmarkEnd w:id="215"/>
      <w:bookmarkStart w:id="216" w:name="_Toc184308100"/>
      <w:bookmarkEnd w:id="216"/>
      <w:bookmarkStart w:id="217" w:name="_Toc184308060"/>
      <w:bookmarkEnd w:id="217"/>
      <w:bookmarkStart w:id="218" w:name="_Toc184312075"/>
      <w:bookmarkEnd w:id="218"/>
      <w:bookmarkStart w:id="219" w:name="_Toc184314452"/>
      <w:bookmarkEnd w:id="219"/>
      <w:bookmarkStart w:id="220" w:name="_Toc184310298"/>
      <w:bookmarkEnd w:id="220"/>
      <w:bookmarkStart w:id="221" w:name="_Toc184314475"/>
      <w:bookmarkEnd w:id="221"/>
      <w:bookmarkStart w:id="222" w:name="_Toc184313291"/>
      <w:bookmarkEnd w:id="222"/>
      <w:bookmarkStart w:id="223" w:name="_Toc184313305"/>
      <w:bookmarkEnd w:id="223"/>
      <w:bookmarkStart w:id="224" w:name="_Toc184310294"/>
      <w:bookmarkEnd w:id="224"/>
      <w:bookmarkStart w:id="225" w:name="_Toc184313264"/>
      <w:bookmarkEnd w:id="225"/>
      <w:bookmarkStart w:id="226" w:name="_Toc184308036"/>
      <w:bookmarkEnd w:id="226"/>
      <w:bookmarkStart w:id="227" w:name="_Toc184312103"/>
      <w:bookmarkEnd w:id="227"/>
      <w:bookmarkStart w:id="228" w:name="_Toc184312115"/>
      <w:bookmarkEnd w:id="228"/>
      <w:bookmarkStart w:id="229" w:name="_Toc184310313"/>
      <w:bookmarkEnd w:id="229"/>
      <w:bookmarkStart w:id="230" w:name="_Toc184310331"/>
      <w:bookmarkEnd w:id="230"/>
      <w:bookmarkStart w:id="231" w:name="_Toc184312139"/>
      <w:bookmarkEnd w:id="231"/>
      <w:bookmarkStart w:id="232" w:name="_Toc184312068"/>
      <w:bookmarkEnd w:id="232"/>
      <w:bookmarkStart w:id="233" w:name="_Toc184314431"/>
      <w:bookmarkEnd w:id="233"/>
      <w:bookmarkStart w:id="234" w:name="_Toc184314472"/>
      <w:bookmarkEnd w:id="234"/>
      <w:bookmarkStart w:id="235" w:name="_Toc184312080"/>
      <w:bookmarkEnd w:id="235"/>
      <w:bookmarkStart w:id="236" w:name="_Toc184312069"/>
      <w:bookmarkEnd w:id="236"/>
      <w:bookmarkStart w:id="237" w:name="_Toc184308102"/>
      <w:bookmarkEnd w:id="237"/>
      <w:bookmarkStart w:id="238" w:name="_Toc184314445"/>
      <w:bookmarkEnd w:id="238"/>
      <w:bookmarkStart w:id="239" w:name="_Toc184310295"/>
      <w:bookmarkEnd w:id="239"/>
      <w:bookmarkStart w:id="240" w:name="_Toc184314440"/>
      <w:bookmarkEnd w:id="240"/>
      <w:bookmarkStart w:id="241" w:name="_Toc184313246"/>
      <w:bookmarkEnd w:id="241"/>
      <w:bookmarkStart w:id="242" w:name="_Toc184312092"/>
      <w:bookmarkEnd w:id="242"/>
      <w:bookmarkStart w:id="243" w:name="_Toc184314414"/>
      <w:bookmarkEnd w:id="243"/>
      <w:bookmarkStart w:id="244" w:name="_Toc184308095"/>
      <w:bookmarkEnd w:id="244"/>
      <w:bookmarkStart w:id="245" w:name="_Toc184313265"/>
      <w:bookmarkEnd w:id="245"/>
      <w:bookmarkStart w:id="246" w:name="_Toc184308055"/>
      <w:bookmarkEnd w:id="246"/>
      <w:bookmarkStart w:id="247" w:name="_Toc184312102"/>
      <w:bookmarkEnd w:id="247"/>
      <w:bookmarkStart w:id="248" w:name="_Toc184308108"/>
      <w:bookmarkEnd w:id="248"/>
      <w:bookmarkStart w:id="249" w:name="_Toc184312109"/>
      <w:bookmarkEnd w:id="249"/>
      <w:bookmarkStart w:id="250" w:name="_Toc184308065"/>
      <w:bookmarkEnd w:id="250"/>
      <w:bookmarkStart w:id="251" w:name="_Toc184312098"/>
      <w:bookmarkEnd w:id="251"/>
      <w:bookmarkStart w:id="252" w:name="_Toc184314423"/>
      <w:bookmarkEnd w:id="252"/>
      <w:bookmarkStart w:id="253" w:name="_Toc184310326"/>
      <w:bookmarkEnd w:id="253"/>
      <w:bookmarkStart w:id="254" w:name="_Toc184310320"/>
      <w:bookmarkEnd w:id="254"/>
      <w:bookmarkStart w:id="255" w:name="_Toc184313251"/>
      <w:bookmarkEnd w:id="255"/>
      <w:bookmarkStart w:id="256" w:name="_Toc184313258"/>
      <w:bookmarkEnd w:id="256"/>
      <w:bookmarkStart w:id="257" w:name="_Toc184314456"/>
      <w:bookmarkEnd w:id="257"/>
      <w:bookmarkStart w:id="258" w:name="_Toc184310332"/>
      <w:bookmarkEnd w:id="258"/>
      <w:bookmarkStart w:id="259" w:name="_Toc184312078"/>
      <w:bookmarkEnd w:id="259"/>
      <w:bookmarkStart w:id="260" w:name="_Toc184312105"/>
      <w:bookmarkEnd w:id="260"/>
      <w:bookmarkStart w:id="261" w:name="_Toc184308063"/>
      <w:bookmarkEnd w:id="261"/>
      <w:bookmarkStart w:id="262" w:name="_Toc184314417"/>
      <w:bookmarkEnd w:id="262"/>
      <w:bookmarkStart w:id="263" w:name="_Toc184310315"/>
      <w:bookmarkEnd w:id="263"/>
      <w:bookmarkStart w:id="264" w:name="_Toc184312097"/>
      <w:bookmarkEnd w:id="264"/>
      <w:bookmarkStart w:id="265" w:name="_Toc184314463"/>
      <w:bookmarkEnd w:id="265"/>
      <w:bookmarkStart w:id="266" w:name="_Toc184310327"/>
      <w:bookmarkEnd w:id="266"/>
      <w:bookmarkStart w:id="267" w:name="_Toc184310287"/>
      <w:bookmarkEnd w:id="267"/>
      <w:bookmarkStart w:id="268" w:name="_Toc184308077"/>
      <w:bookmarkEnd w:id="268"/>
      <w:bookmarkStart w:id="269" w:name="_Toc184310321"/>
      <w:bookmarkEnd w:id="269"/>
      <w:bookmarkStart w:id="270" w:name="_Toc184312095"/>
      <w:bookmarkEnd w:id="270"/>
      <w:bookmarkStart w:id="271" w:name="_Toc184312120"/>
      <w:bookmarkEnd w:id="271"/>
      <w:bookmarkStart w:id="272" w:name="_Toc184312132"/>
      <w:bookmarkEnd w:id="272"/>
      <w:bookmarkStart w:id="273" w:name="_Toc184312129"/>
      <w:bookmarkEnd w:id="273"/>
      <w:bookmarkStart w:id="274" w:name="_Toc184312100"/>
      <w:bookmarkEnd w:id="274"/>
      <w:bookmarkStart w:id="275" w:name="_Toc184314466"/>
      <w:bookmarkEnd w:id="275"/>
      <w:bookmarkStart w:id="276" w:name="_Toc184312106"/>
      <w:bookmarkEnd w:id="276"/>
      <w:bookmarkStart w:id="277" w:name="_Toc184312096"/>
      <w:bookmarkEnd w:id="277"/>
      <w:bookmarkStart w:id="278" w:name="_Toc184308061"/>
      <w:bookmarkEnd w:id="278"/>
      <w:bookmarkStart w:id="279" w:name="_Toc184314469"/>
      <w:bookmarkEnd w:id="279"/>
      <w:bookmarkStart w:id="280" w:name="_Toc184314465"/>
      <w:bookmarkEnd w:id="280"/>
      <w:bookmarkStart w:id="281" w:name="_Toc184313243"/>
      <w:bookmarkEnd w:id="281"/>
      <w:bookmarkStart w:id="282" w:name="_Toc184314424"/>
      <w:bookmarkEnd w:id="282"/>
      <w:bookmarkStart w:id="283" w:name="_Toc184312112"/>
      <w:bookmarkEnd w:id="283"/>
      <w:bookmarkStart w:id="284" w:name="_Toc184310341"/>
      <w:bookmarkEnd w:id="284"/>
      <w:bookmarkStart w:id="285" w:name="_Toc184308052"/>
      <w:bookmarkEnd w:id="285"/>
      <w:bookmarkStart w:id="286" w:name="_Toc184312123"/>
      <w:bookmarkEnd w:id="286"/>
      <w:bookmarkStart w:id="287" w:name="_Toc184308098"/>
      <w:bookmarkEnd w:id="287"/>
      <w:bookmarkStart w:id="288" w:name="_Toc184314462"/>
      <w:bookmarkEnd w:id="288"/>
      <w:bookmarkStart w:id="289" w:name="_Toc184308074"/>
      <w:bookmarkEnd w:id="289"/>
      <w:bookmarkStart w:id="290" w:name="_Toc184310323"/>
      <w:bookmarkEnd w:id="290"/>
      <w:bookmarkStart w:id="291" w:name="_Toc184312117"/>
      <w:bookmarkEnd w:id="291"/>
      <w:bookmarkStart w:id="292" w:name="_Toc184308048"/>
      <w:bookmarkEnd w:id="292"/>
      <w:bookmarkStart w:id="293" w:name="_Toc184313295"/>
      <w:bookmarkEnd w:id="293"/>
      <w:bookmarkStart w:id="294" w:name="_Toc184313271"/>
      <w:bookmarkEnd w:id="294"/>
      <w:bookmarkStart w:id="295" w:name="_Toc184308104"/>
      <w:bookmarkEnd w:id="295"/>
      <w:bookmarkStart w:id="296" w:name="_Toc184314450"/>
      <w:bookmarkEnd w:id="296"/>
      <w:bookmarkStart w:id="297" w:name="_Toc184312128"/>
      <w:bookmarkEnd w:id="297"/>
      <w:bookmarkStart w:id="298" w:name="_Toc184312072"/>
      <w:bookmarkEnd w:id="298"/>
      <w:bookmarkStart w:id="299" w:name="_Toc184312116"/>
      <w:bookmarkEnd w:id="299"/>
      <w:bookmarkStart w:id="300" w:name="_Toc184310319"/>
      <w:bookmarkEnd w:id="300"/>
      <w:bookmarkStart w:id="301" w:name="_Toc184313309"/>
      <w:bookmarkEnd w:id="301"/>
      <w:bookmarkStart w:id="302" w:name="_Toc184312104"/>
      <w:bookmarkEnd w:id="302"/>
      <w:bookmarkStart w:id="303" w:name="_Toc184314478"/>
      <w:bookmarkEnd w:id="303"/>
      <w:bookmarkStart w:id="304" w:name="_Toc184312086"/>
      <w:bookmarkEnd w:id="304"/>
      <w:bookmarkStart w:id="305" w:name="_Toc184312093"/>
      <w:bookmarkEnd w:id="305"/>
      <w:bookmarkStart w:id="306" w:name="_Toc184313279"/>
      <w:bookmarkEnd w:id="306"/>
      <w:bookmarkStart w:id="307" w:name="_Toc184314416"/>
      <w:bookmarkEnd w:id="307"/>
      <w:bookmarkStart w:id="308" w:name="_Toc184314444"/>
      <w:bookmarkEnd w:id="308"/>
      <w:bookmarkStart w:id="309" w:name="_Toc184312121"/>
      <w:bookmarkEnd w:id="309"/>
      <w:bookmarkStart w:id="310" w:name="_Toc184308046"/>
      <w:bookmarkEnd w:id="310"/>
      <w:bookmarkStart w:id="311" w:name="_Toc184308067"/>
      <w:bookmarkEnd w:id="311"/>
      <w:bookmarkStart w:id="312" w:name="_Toc184310307"/>
      <w:bookmarkEnd w:id="312"/>
      <w:bookmarkStart w:id="313" w:name="_Toc184308041"/>
      <w:bookmarkEnd w:id="313"/>
      <w:bookmarkStart w:id="314" w:name="_Toc184308079"/>
      <w:bookmarkEnd w:id="314"/>
      <w:bookmarkStart w:id="315" w:name="_Toc184314436"/>
      <w:bookmarkEnd w:id="315"/>
      <w:bookmarkStart w:id="316" w:name="_Toc184308089"/>
      <w:bookmarkEnd w:id="316"/>
      <w:bookmarkStart w:id="317" w:name="_Toc184313292"/>
      <w:bookmarkEnd w:id="317"/>
      <w:bookmarkStart w:id="318" w:name="_Toc184314480"/>
      <w:bookmarkEnd w:id="318"/>
      <w:bookmarkStart w:id="319" w:name="_Toc184308062"/>
      <w:bookmarkEnd w:id="319"/>
      <w:bookmarkStart w:id="320" w:name="_Toc184314419"/>
      <w:bookmarkEnd w:id="320"/>
      <w:bookmarkStart w:id="321" w:name="_Toc184310285"/>
      <w:bookmarkEnd w:id="321"/>
      <w:bookmarkStart w:id="322" w:name="_Toc184308101"/>
      <w:bookmarkEnd w:id="322"/>
      <w:bookmarkStart w:id="323" w:name="_Toc184314453"/>
      <w:bookmarkEnd w:id="323"/>
      <w:bookmarkStart w:id="324" w:name="_Toc184314432"/>
      <w:bookmarkEnd w:id="324"/>
      <w:bookmarkStart w:id="325" w:name="_Toc184310302"/>
      <w:bookmarkEnd w:id="325"/>
      <w:bookmarkStart w:id="326" w:name="_Toc184310304"/>
      <w:bookmarkEnd w:id="326"/>
      <w:bookmarkStart w:id="327" w:name="_Toc184313280"/>
      <w:bookmarkEnd w:id="327"/>
      <w:bookmarkStart w:id="328" w:name="_Toc184308091"/>
      <w:bookmarkEnd w:id="328"/>
      <w:bookmarkStart w:id="329" w:name="_Toc184313278"/>
      <w:bookmarkEnd w:id="329"/>
      <w:bookmarkStart w:id="330" w:name="_Toc184310280"/>
      <w:bookmarkEnd w:id="330"/>
      <w:bookmarkStart w:id="331" w:name="_Toc184310281"/>
      <w:bookmarkEnd w:id="331"/>
      <w:bookmarkStart w:id="332" w:name="_Toc184314430"/>
      <w:bookmarkEnd w:id="332"/>
      <w:bookmarkStart w:id="333" w:name="_Toc184312067"/>
      <w:bookmarkEnd w:id="333"/>
      <w:bookmarkStart w:id="334" w:name="_Toc184312077"/>
      <w:bookmarkEnd w:id="334"/>
      <w:bookmarkStart w:id="335" w:name="_Toc184312122"/>
      <w:bookmarkEnd w:id="335"/>
      <w:bookmarkStart w:id="336" w:name="_Toc184308075"/>
      <w:bookmarkEnd w:id="336"/>
      <w:bookmarkStart w:id="337" w:name="_Toc184310275"/>
      <w:bookmarkEnd w:id="337"/>
      <w:bookmarkStart w:id="338" w:name="_Toc184314415"/>
      <w:bookmarkEnd w:id="338"/>
      <w:bookmarkStart w:id="339" w:name="_Toc184308099"/>
      <w:bookmarkEnd w:id="339"/>
      <w:bookmarkStart w:id="340" w:name="_Toc184314437"/>
      <w:bookmarkEnd w:id="340"/>
      <w:bookmarkStart w:id="341" w:name="_Toc184310325"/>
      <w:bookmarkEnd w:id="341"/>
      <w:bookmarkStart w:id="342" w:name="_Toc184313247"/>
      <w:bookmarkEnd w:id="342"/>
      <w:bookmarkStart w:id="343" w:name="_Toc184314467"/>
      <w:bookmarkEnd w:id="343"/>
      <w:bookmarkStart w:id="344" w:name="_Toc184310309"/>
      <w:bookmarkEnd w:id="344"/>
      <w:bookmarkStart w:id="345" w:name="_Toc184313248"/>
      <w:bookmarkEnd w:id="345"/>
      <w:bookmarkStart w:id="346" w:name="_Toc184310308"/>
      <w:bookmarkEnd w:id="346"/>
      <w:bookmarkStart w:id="347" w:name="_Toc184310338"/>
      <w:bookmarkEnd w:id="347"/>
      <w:bookmarkStart w:id="348" w:name="_Toc184310278"/>
      <w:bookmarkEnd w:id="348"/>
      <w:bookmarkStart w:id="349" w:name="_Toc184308081"/>
      <w:bookmarkEnd w:id="349"/>
      <w:bookmarkStart w:id="350" w:name="_Toc184310328"/>
      <w:bookmarkEnd w:id="350"/>
      <w:bookmarkStart w:id="351" w:name="_Toc184312085"/>
      <w:bookmarkEnd w:id="351"/>
      <w:bookmarkStart w:id="352" w:name="_Toc184310286"/>
      <w:bookmarkEnd w:id="352"/>
      <w:bookmarkStart w:id="353" w:name="_Toc184314461"/>
      <w:bookmarkEnd w:id="353"/>
      <w:bookmarkStart w:id="354" w:name="_Toc184310312"/>
      <w:bookmarkEnd w:id="354"/>
      <w:bookmarkStart w:id="355" w:name="_Toc184314448"/>
      <w:bookmarkEnd w:id="355"/>
      <w:bookmarkStart w:id="356" w:name="_Toc184310336"/>
      <w:bookmarkEnd w:id="356"/>
      <w:bookmarkStart w:id="357" w:name="_Toc184314410"/>
      <w:bookmarkEnd w:id="357"/>
      <w:bookmarkStart w:id="358" w:name="_Toc184314464"/>
      <w:bookmarkEnd w:id="358"/>
      <w:bookmarkStart w:id="359" w:name="_Toc184312136"/>
      <w:bookmarkEnd w:id="359"/>
      <w:bookmarkStart w:id="360" w:name="_Toc184308082"/>
      <w:bookmarkEnd w:id="360"/>
      <w:bookmarkStart w:id="361" w:name="_Toc184313300"/>
      <w:bookmarkEnd w:id="361"/>
      <w:bookmarkStart w:id="362" w:name="_Toc184312083"/>
      <w:bookmarkEnd w:id="362"/>
      <w:bookmarkStart w:id="363" w:name="_Toc184313262"/>
      <w:bookmarkEnd w:id="363"/>
      <w:bookmarkStart w:id="364" w:name="_Toc184313310"/>
      <w:bookmarkEnd w:id="364"/>
      <w:bookmarkStart w:id="365" w:name="_Toc184312074"/>
      <w:bookmarkEnd w:id="365"/>
      <w:bookmarkStart w:id="366" w:name="_Toc184313293"/>
      <w:bookmarkEnd w:id="366"/>
      <w:bookmarkStart w:id="367" w:name="_Toc184310299"/>
      <w:bookmarkEnd w:id="367"/>
      <w:bookmarkStart w:id="368" w:name="_Toc184314482"/>
      <w:bookmarkEnd w:id="368"/>
      <w:bookmarkStart w:id="369" w:name="_Toc184310297"/>
      <w:bookmarkEnd w:id="369"/>
      <w:bookmarkStart w:id="370" w:name="_Toc184314413"/>
      <w:bookmarkEnd w:id="370"/>
      <w:bookmarkStart w:id="371" w:name="_Toc184314481"/>
      <w:bookmarkEnd w:id="371"/>
      <w:bookmarkStart w:id="372" w:name="_Toc184308045"/>
      <w:bookmarkEnd w:id="372"/>
      <w:bookmarkStart w:id="373" w:name="_Toc184313238"/>
      <w:bookmarkEnd w:id="373"/>
      <w:bookmarkStart w:id="374" w:name="_Toc184313263"/>
      <w:bookmarkEnd w:id="374"/>
      <w:bookmarkStart w:id="375" w:name="_Toc184313287"/>
      <w:bookmarkEnd w:id="375"/>
      <w:bookmarkStart w:id="376" w:name="_Toc184312076"/>
      <w:bookmarkEnd w:id="376"/>
      <w:bookmarkStart w:id="377" w:name="_Toc184314474"/>
      <w:bookmarkEnd w:id="377"/>
      <w:bookmarkStart w:id="378" w:name="_Toc184313242"/>
      <w:bookmarkEnd w:id="378"/>
      <w:bookmarkStart w:id="379" w:name="_Toc184312131"/>
      <w:bookmarkEnd w:id="379"/>
      <w:bookmarkStart w:id="380" w:name="_Toc184308037"/>
      <w:bookmarkEnd w:id="380"/>
      <w:bookmarkStart w:id="381" w:name="_Toc184312111"/>
      <w:bookmarkEnd w:id="381"/>
      <w:bookmarkStart w:id="382" w:name="_Toc184313244"/>
      <w:bookmarkEnd w:id="382"/>
      <w:bookmarkStart w:id="383" w:name="_Toc184310301"/>
      <w:bookmarkEnd w:id="383"/>
      <w:bookmarkStart w:id="384" w:name="_Toc184313303"/>
      <w:bookmarkEnd w:id="384"/>
      <w:bookmarkStart w:id="385" w:name="_Toc184308057"/>
      <w:bookmarkEnd w:id="385"/>
      <w:bookmarkStart w:id="386" w:name="_Toc184310291"/>
      <w:bookmarkEnd w:id="386"/>
      <w:bookmarkStart w:id="387" w:name="_Toc184310306"/>
      <w:bookmarkEnd w:id="387"/>
      <w:bookmarkStart w:id="388" w:name="_Toc184310318"/>
      <w:bookmarkEnd w:id="388"/>
      <w:bookmarkStart w:id="389" w:name="_Toc184314446"/>
      <w:bookmarkEnd w:id="389"/>
      <w:bookmarkStart w:id="390" w:name="_Toc184313283"/>
      <w:bookmarkEnd w:id="390"/>
      <w:bookmarkStart w:id="391" w:name="_Toc184313276"/>
      <w:bookmarkEnd w:id="391"/>
      <w:bookmarkStart w:id="392" w:name="_Toc184308040"/>
      <w:bookmarkEnd w:id="392"/>
      <w:bookmarkStart w:id="393" w:name="_Toc184310288"/>
      <w:bookmarkEnd w:id="393"/>
      <w:bookmarkStart w:id="394" w:name="_Toc184312113"/>
      <w:bookmarkEnd w:id="394"/>
      <w:bookmarkStart w:id="395" w:name="_Toc184313240"/>
      <w:bookmarkEnd w:id="395"/>
      <w:bookmarkStart w:id="396" w:name="_Toc184308071"/>
      <w:bookmarkEnd w:id="396"/>
      <w:bookmarkStart w:id="397" w:name="_Toc184310340"/>
      <w:bookmarkEnd w:id="397"/>
      <w:bookmarkStart w:id="398" w:name="_Toc184310300"/>
      <w:bookmarkEnd w:id="398"/>
      <w:bookmarkStart w:id="399" w:name="_Toc184313304"/>
      <w:bookmarkEnd w:id="399"/>
      <w:bookmarkStart w:id="400" w:name="_Toc184313298"/>
      <w:bookmarkEnd w:id="400"/>
      <w:r>
        <w:rPr>
          <w:rFonts w:hint="eastAsia" w:ascii="宋体" w:hAnsi="宋体" w:cs="宋体"/>
          <w:b/>
          <w:sz w:val="36"/>
          <w:szCs w:val="36"/>
        </w:rPr>
        <w:t>评标办法</w:t>
      </w:r>
    </w:p>
    <w:p w14:paraId="408668F6">
      <w:pPr>
        <w:snapToGrid w:val="0"/>
        <w:spacing w:line="360" w:lineRule="auto"/>
        <w:jc w:val="center"/>
        <w:rPr>
          <w:rFonts w:hint="eastAsia" w:ascii="宋体" w:hAnsi="宋体" w:cs="宋体"/>
          <w:b/>
          <w:color w:val="0000FF"/>
          <w:sz w:val="32"/>
          <w:szCs w:val="20"/>
        </w:rPr>
      </w:pPr>
    </w:p>
    <w:p w14:paraId="5DFFF983">
      <w:pPr>
        <w:snapToGrid w:val="0"/>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评标办法前附表</w:t>
      </w:r>
    </w:p>
    <w:tbl>
      <w:tblPr>
        <w:tblStyle w:val="62"/>
        <w:tblW w:w="53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05"/>
        <w:gridCol w:w="4611"/>
        <w:gridCol w:w="617"/>
        <w:gridCol w:w="899"/>
        <w:gridCol w:w="1416"/>
      </w:tblGrid>
      <w:tr w14:paraId="3CEC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38ACEDCF">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002" w:type="pct"/>
            <w:gridSpan w:val="2"/>
            <w:vAlign w:val="center"/>
          </w:tcPr>
          <w:p w14:paraId="448C7986">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评标标准</w:t>
            </w:r>
          </w:p>
        </w:tc>
        <w:tc>
          <w:tcPr>
            <w:tcW w:w="335" w:type="pct"/>
            <w:vAlign w:val="center"/>
          </w:tcPr>
          <w:p w14:paraId="1D917C89">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权重</w:t>
            </w:r>
          </w:p>
        </w:tc>
        <w:tc>
          <w:tcPr>
            <w:tcW w:w="489" w:type="pct"/>
            <w:vAlign w:val="center"/>
          </w:tcPr>
          <w:p w14:paraId="21622A66">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主观分/客观分属性</w:t>
            </w:r>
          </w:p>
        </w:tc>
        <w:tc>
          <w:tcPr>
            <w:tcW w:w="770" w:type="pct"/>
          </w:tcPr>
          <w:p w14:paraId="15E45602">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bCs/>
                <w:color w:val="auto"/>
                <w:sz w:val="21"/>
                <w:szCs w:val="21"/>
              </w:rPr>
              <w:t>投标文件中评标标准相应的商务技术资料目录*</w:t>
            </w:r>
          </w:p>
        </w:tc>
      </w:tr>
      <w:tr w14:paraId="53F6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289CD4AE">
            <w:pPr>
              <w:snapToGrid w:val="0"/>
              <w:spacing w:line="264"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1</w:t>
            </w:r>
          </w:p>
        </w:tc>
        <w:tc>
          <w:tcPr>
            <w:tcW w:w="3002" w:type="pct"/>
            <w:gridSpan w:val="2"/>
            <w:tcBorders>
              <w:left w:val="single" w:color="auto" w:sz="4" w:space="0"/>
            </w:tcBorders>
            <w:vAlign w:val="center"/>
          </w:tcPr>
          <w:p w14:paraId="13018D86">
            <w:pPr>
              <w:spacing w:line="320" w:lineRule="atLeast"/>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1</w:t>
            </w:r>
            <w:r>
              <w:rPr>
                <w:rFonts w:hint="eastAsia" w:ascii="宋体" w:hAnsi="宋体" w:eastAsia="宋体" w:cs="宋体"/>
                <w:b w:val="0"/>
                <w:color w:val="auto"/>
                <w:kern w:val="2"/>
                <w:sz w:val="21"/>
                <w:szCs w:val="21"/>
                <w:highlight w:val="none"/>
                <w:lang w:eastAsia="zh-CN"/>
              </w:rPr>
              <w:t>.</w:t>
            </w:r>
            <w:r>
              <w:rPr>
                <w:rFonts w:hint="eastAsia" w:ascii="宋体" w:hAnsi="宋体" w:eastAsia="宋体" w:cs="宋体"/>
                <w:b w:val="0"/>
                <w:color w:val="auto"/>
                <w:kern w:val="2"/>
                <w:sz w:val="21"/>
                <w:szCs w:val="21"/>
                <w:highlight w:val="none"/>
              </w:rPr>
              <w:t>投标人具有ISO14001环境管理体系认证证书、IS020000信息技术服务管理体系证书。</w:t>
            </w:r>
          </w:p>
          <w:p w14:paraId="216CB5B8">
            <w:pPr>
              <w:spacing w:line="320" w:lineRule="atLeast"/>
              <w:rPr>
                <w:rFonts w:hint="eastAsia" w:ascii="宋体" w:hAnsi="宋体" w:eastAsia="宋体" w:cs="宋体"/>
                <w:color w:val="auto"/>
                <w:sz w:val="21"/>
                <w:szCs w:val="21"/>
                <w:highlight w:val="none"/>
              </w:rPr>
            </w:pPr>
            <w:r>
              <w:rPr>
                <w:rFonts w:hint="eastAsia" w:ascii="宋体" w:hAnsi="宋体" w:eastAsia="宋体" w:cs="宋体"/>
                <w:b w:val="0"/>
                <w:color w:val="auto"/>
                <w:kern w:val="2"/>
                <w:sz w:val="21"/>
                <w:szCs w:val="21"/>
                <w:highlight w:val="none"/>
              </w:rPr>
              <w:t>每提供1个证书得1</w:t>
            </w:r>
            <w:r>
              <w:rPr>
                <w:rFonts w:hint="eastAsia" w:ascii="宋体" w:hAnsi="宋体" w:cs="宋体"/>
                <w:b w:val="0"/>
                <w:color w:val="auto"/>
                <w:kern w:val="2"/>
                <w:sz w:val="21"/>
                <w:szCs w:val="21"/>
                <w:highlight w:val="none"/>
                <w:lang w:val="en-US" w:eastAsia="zh-CN"/>
              </w:rPr>
              <w:t>.5</w:t>
            </w:r>
            <w:r>
              <w:rPr>
                <w:rFonts w:hint="eastAsia" w:ascii="宋体" w:hAnsi="宋体" w:eastAsia="宋体" w:cs="宋体"/>
                <w:b w:val="0"/>
                <w:color w:val="auto"/>
                <w:kern w:val="2"/>
                <w:sz w:val="21"/>
                <w:szCs w:val="21"/>
                <w:highlight w:val="none"/>
              </w:rPr>
              <w:t>分，本项最高得</w:t>
            </w:r>
            <w:r>
              <w:rPr>
                <w:rFonts w:hint="eastAsia" w:ascii="宋体" w:hAnsi="宋体" w:eastAsia="宋体" w:cs="宋体"/>
                <w:b w:val="0"/>
                <w:color w:val="auto"/>
                <w:kern w:val="2"/>
                <w:sz w:val="21"/>
                <w:szCs w:val="21"/>
                <w:highlight w:val="none"/>
                <w:lang w:val="en-US" w:eastAsia="zh-CN"/>
              </w:rPr>
              <w:t>3</w:t>
            </w:r>
            <w:r>
              <w:rPr>
                <w:rFonts w:hint="eastAsia" w:ascii="宋体" w:hAnsi="宋体" w:eastAsia="宋体" w:cs="宋体"/>
                <w:b w:val="0"/>
                <w:color w:val="auto"/>
                <w:kern w:val="2"/>
                <w:sz w:val="21"/>
                <w:szCs w:val="21"/>
                <w:highlight w:val="none"/>
              </w:rPr>
              <w:t>分。【提供体系认证证书原件扫描件，未提供不得分】</w:t>
            </w:r>
          </w:p>
        </w:tc>
        <w:tc>
          <w:tcPr>
            <w:tcW w:w="335" w:type="pct"/>
            <w:tcBorders>
              <w:left w:val="single" w:color="auto" w:sz="4" w:space="0"/>
            </w:tcBorders>
            <w:vAlign w:val="center"/>
          </w:tcPr>
          <w:p w14:paraId="3FC2018B">
            <w:pPr>
              <w:spacing w:line="320" w:lineRule="atLeast"/>
              <w:ind w:left="-1" w:leftChars="-8" w:hanging="16" w:hangingChars="8"/>
              <w:jc w:val="center"/>
              <w:rPr>
                <w:rFonts w:hint="eastAsia" w:ascii="宋体" w:hAnsi="宋体" w:eastAsia="宋体" w:cs="宋体"/>
                <w:color w:val="auto"/>
                <w:sz w:val="21"/>
                <w:szCs w:val="21"/>
              </w:rPr>
            </w:pPr>
            <w:r>
              <w:rPr>
                <w:rFonts w:hint="eastAsia" w:ascii="宋体" w:hAnsi="宋体" w:eastAsia="宋体" w:cs="宋体"/>
                <w:b w:val="0"/>
                <w:color w:val="auto"/>
                <w:kern w:val="2"/>
                <w:sz w:val="21"/>
                <w:szCs w:val="21"/>
                <w:lang w:val="en-US" w:eastAsia="zh-CN"/>
              </w:rPr>
              <w:t>3</w:t>
            </w:r>
            <w:r>
              <w:rPr>
                <w:rFonts w:hint="eastAsia" w:ascii="宋体" w:hAnsi="宋体" w:cs="宋体"/>
                <w:b w:val="0"/>
                <w:color w:val="auto"/>
                <w:kern w:val="2"/>
                <w:sz w:val="21"/>
                <w:szCs w:val="21"/>
                <w:lang w:val="en-US" w:eastAsia="zh-CN"/>
              </w:rPr>
              <w:t>分</w:t>
            </w:r>
          </w:p>
        </w:tc>
        <w:tc>
          <w:tcPr>
            <w:tcW w:w="489" w:type="pct"/>
            <w:tcBorders>
              <w:left w:val="single" w:color="auto" w:sz="4" w:space="0"/>
            </w:tcBorders>
            <w:vAlign w:val="center"/>
          </w:tcPr>
          <w:p w14:paraId="0C2E3494">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1"/>
                <w:szCs w:val="21"/>
              </w:rPr>
            </w:pPr>
            <w:r>
              <w:rPr>
                <w:rFonts w:hint="eastAsia" w:ascii="宋体" w:hAnsi="宋体" w:eastAsia="宋体" w:cs="宋体"/>
                <w:b w:val="0"/>
                <w:bCs/>
                <w:color w:val="auto"/>
                <w:sz w:val="21"/>
                <w:szCs w:val="21"/>
                <w:highlight w:val="none"/>
                <w:lang w:val="en-US" w:eastAsia="zh-CN"/>
              </w:rPr>
              <w:t>客观分</w:t>
            </w:r>
          </w:p>
        </w:tc>
        <w:tc>
          <w:tcPr>
            <w:tcW w:w="770" w:type="pct"/>
            <w:tcBorders>
              <w:left w:val="single" w:color="auto" w:sz="4" w:space="0"/>
            </w:tcBorders>
            <w:vAlign w:val="center"/>
          </w:tcPr>
          <w:p w14:paraId="0F41EB4F">
            <w:pPr>
              <w:spacing w:line="320" w:lineRule="atLeast"/>
              <w:jc w:val="both"/>
              <w:rPr>
                <w:rFonts w:hint="eastAsia" w:ascii="宋体" w:hAnsi="宋体" w:eastAsia="宋体" w:cs="宋体"/>
                <w:color w:val="auto"/>
                <w:sz w:val="21"/>
                <w:szCs w:val="21"/>
              </w:rPr>
            </w:pPr>
            <w:r>
              <w:rPr>
                <w:rFonts w:hint="eastAsia" w:ascii="宋体" w:hAnsi="宋体" w:eastAsia="宋体" w:cs="宋体"/>
                <w:b w:val="0"/>
                <w:color w:val="auto"/>
                <w:sz w:val="21"/>
                <w:szCs w:val="21"/>
              </w:rPr>
              <w:t>企业综合能力</w:t>
            </w:r>
          </w:p>
        </w:tc>
      </w:tr>
      <w:tr w14:paraId="473F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vAlign w:val="center"/>
          </w:tcPr>
          <w:p w14:paraId="020F4FDB">
            <w:pPr>
              <w:spacing w:line="264"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2</w:t>
            </w:r>
          </w:p>
        </w:tc>
        <w:tc>
          <w:tcPr>
            <w:tcW w:w="3002" w:type="pct"/>
            <w:gridSpan w:val="2"/>
            <w:tcBorders>
              <w:left w:val="single" w:color="auto" w:sz="4" w:space="0"/>
            </w:tcBorders>
            <w:vAlign w:val="center"/>
          </w:tcPr>
          <w:p w14:paraId="19C09A71">
            <w:pPr>
              <w:spacing w:line="320" w:lineRule="atLeast"/>
              <w:jc w:val="left"/>
              <w:rPr>
                <w:rFonts w:hint="eastAsia" w:ascii="宋体" w:hAnsi="宋体" w:eastAsia="宋体" w:cs="宋体"/>
                <w:b w:val="0"/>
                <w:color w:val="auto"/>
                <w:sz w:val="21"/>
                <w:szCs w:val="21"/>
              </w:rPr>
            </w:pPr>
            <w:r>
              <w:rPr>
                <w:rFonts w:hint="eastAsia" w:ascii="宋体" w:hAnsi="宋体" w:eastAsia="宋体" w:cs="宋体"/>
                <w:b w:val="0"/>
                <w:color w:val="auto"/>
                <w:kern w:val="2"/>
                <w:sz w:val="21"/>
                <w:szCs w:val="21"/>
              </w:rPr>
              <w:t>投标人</w:t>
            </w:r>
            <w:r>
              <w:rPr>
                <w:rFonts w:hint="eastAsia" w:ascii="宋体" w:hAnsi="宋体" w:eastAsia="宋体" w:cs="宋体"/>
                <w:b w:val="0"/>
                <w:color w:val="auto"/>
                <w:sz w:val="21"/>
                <w:szCs w:val="21"/>
              </w:rPr>
              <w:t>自202</w:t>
            </w:r>
            <w:r>
              <w:rPr>
                <w:rFonts w:hint="eastAsia" w:ascii="宋体" w:hAnsi="宋体" w:eastAsia="宋体" w:cs="宋体"/>
                <w:b w:val="0"/>
                <w:color w:val="auto"/>
                <w:sz w:val="21"/>
                <w:szCs w:val="21"/>
                <w:lang w:val="en-US" w:eastAsia="zh-CN"/>
              </w:rPr>
              <w:t>3</w:t>
            </w:r>
            <w:r>
              <w:rPr>
                <w:rFonts w:hint="eastAsia" w:ascii="宋体" w:hAnsi="宋体" w:eastAsia="宋体" w:cs="宋体"/>
                <w:b w:val="0"/>
                <w:color w:val="auto"/>
                <w:sz w:val="21"/>
                <w:szCs w:val="21"/>
              </w:rPr>
              <w:t>年1月1日（以合同签订日期为准）以来具有类似项目业绩的，提供一个得</w:t>
            </w:r>
            <w:r>
              <w:rPr>
                <w:rFonts w:hint="eastAsia" w:ascii="宋体" w:hAnsi="宋体" w:eastAsia="宋体" w:cs="宋体"/>
                <w:b w:val="0"/>
                <w:color w:val="auto"/>
                <w:sz w:val="21"/>
                <w:szCs w:val="21"/>
                <w:lang w:val="en-US" w:eastAsia="zh-CN"/>
              </w:rPr>
              <w:t>1</w:t>
            </w:r>
            <w:r>
              <w:rPr>
                <w:rFonts w:hint="eastAsia" w:ascii="宋体" w:hAnsi="宋体" w:eastAsia="宋体" w:cs="宋体"/>
                <w:b w:val="0"/>
                <w:color w:val="auto"/>
                <w:sz w:val="21"/>
                <w:szCs w:val="21"/>
              </w:rPr>
              <w:t>分，本项最高得</w:t>
            </w:r>
            <w:r>
              <w:rPr>
                <w:rFonts w:hint="eastAsia" w:ascii="宋体" w:hAnsi="宋体" w:eastAsia="宋体" w:cs="宋体"/>
                <w:b w:val="0"/>
                <w:color w:val="auto"/>
                <w:sz w:val="21"/>
                <w:szCs w:val="21"/>
                <w:lang w:val="en-US" w:eastAsia="zh-CN"/>
              </w:rPr>
              <w:t>3</w:t>
            </w:r>
            <w:r>
              <w:rPr>
                <w:rFonts w:hint="eastAsia" w:ascii="宋体" w:hAnsi="宋体" w:eastAsia="宋体" w:cs="宋体"/>
                <w:b w:val="0"/>
                <w:color w:val="auto"/>
                <w:sz w:val="21"/>
                <w:szCs w:val="21"/>
              </w:rPr>
              <w:t>分。</w:t>
            </w:r>
          </w:p>
          <w:p w14:paraId="7EEE5B7A">
            <w:pPr>
              <w:spacing w:line="320" w:lineRule="atLeast"/>
              <w:rPr>
                <w:rFonts w:hint="eastAsia" w:ascii="宋体" w:hAnsi="宋体" w:eastAsia="宋体" w:cs="宋体"/>
                <w:color w:val="auto"/>
                <w:sz w:val="21"/>
                <w:szCs w:val="21"/>
                <w:lang w:val="zh-CN"/>
              </w:rPr>
            </w:pPr>
            <w:r>
              <w:rPr>
                <w:rFonts w:hint="eastAsia" w:ascii="宋体" w:hAnsi="宋体" w:eastAsia="宋体" w:cs="宋体"/>
                <w:b w:val="0"/>
                <w:color w:val="auto"/>
                <w:sz w:val="21"/>
                <w:szCs w:val="21"/>
              </w:rPr>
              <w:t>证明材料：提供合同复印件加盖公章，否则不得分。</w:t>
            </w:r>
          </w:p>
        </w:tc>
        <w:tc>
          <w:tcPr>
            <w:tcW w:w="335" w:type="pct"/>
            <w:tcBorders>
              <w:left w:val="single" w:color="auto" w:sz="4" w:space="0"/>
            </w:tcBorders>
            <w:vAlign w:val="center"/>
          </w:tcPr>
          <w:p w14:paraId="116A3537">
            <w:pPr>
              <w:spacing w:line="320" w:lineRule="atLeast"/>
              <w:jc w:val="center"/>
              <w:rPr>
                <w:rFonts w:hint="eastAsia" w:ascii="宋体" w:hAnsi="宋体" w:eastAsia="宋体" w:cs="宋体"/>
                <w:color w:val="auto"/>
                <w:sz w:val="21"/>
                <w:szCs w:val="21"/>
              </w:rPr>
            </w:pPr>
            <w:r>
              <w:rPr>
                <w:rFonts w:hint="eastAsia" w:ascii="宋体" w:hAnsi="宋体" w:eastAsia="宋体" w:cs="宋体"/>
                <w:b w:val="0"/>
                <w:color w:val="auto"/>
                <w:kern w:val="2"/>
                <w:sz w:val="21"/>
                <w:szCs w:val="21"/>
                <w:lang w:val="en-US" w:eastAsia="zh-CN"/>
              </w:rPr>
              <w:t>3</w:t>
            </w:r>
            <w:r>
              <w:rPr>
                <w:rFonts w:hint="eastAsia" w:ascii="宋体" w:hAnsi="宋体" w:cs="宋体"/>
                <w:b w:val="0"/>
                <w:color w:val="auto"/>
                <w:kern w:val="2"/>
                <w:sz w:val="21"/>
                <w:szCs w:val="21"/>
                <w:lang w:val="en-US" w:eastAsia="zh-CN"/>
              </w:rPr>
              <w:t>分</w:t>
            </w:r>
          </w:p>
        </w:tc>
        <w:tc>
          <w:tcPr>
            <w:tcW w:w="489" w:type="pct"/>
            <w:tcBorders>
              <w:left w:val="single" w:color="auto" w:sz="4" w:space="0"/>
            </w:tcBorders>
            <w:vAlign w:val="center"/>
          </w:tcPr>
          <w:p w14:paraId="03E8E7F3">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1"/>
                <w:szCs w:val="21"/>
              </w:rPr>
            </w:pPr>
            <w:r>
              <w:rPr>
                <w:rFonts w:hint="eastAsia" w:ascii="宋体" w:hAnsi="宋体" w:eastAsia="宋体" w:cs="宋体"/>
                <w:b w:val="0"/>
                <w:color w:val="auto"/>
                <w:sz w:val="21"/>
                <w:szCs w:val="21"/>
                <w:lang w:val="en-US" w:eastAsia="zh-CN"/>
              </w:rPr>
              <w:t>客观分</w:t>
            </w:r>
          </w:p>
        </w:tc>
        <w:tc>
          <w:tcPr>
            <w:tcW w:w="770" w:type="pct"/>
            <w:tcBorders>
              <w:left w:val="single" w:color="auto" w:sz="4" w:space="0"/>
            </w:tcBorders>
            <w:vAlign w:val="center"/>
          </w:tcPr>
          <w:p w14:paraId="7A05312A">
            <w:pPr>
              <w:spacing w:line="320" w:lineRule="atLeast"/>
              <w:jc w:val="both"/>
              <w:rPr>
                <w:rFonts w:hint="eastAsia" w:ascii="宋体" w:hAnsi="宋体" w:eastAsia="宋体" w:cs="宋体"/>
                <w:color w:val="auto"/>
                <w:sz w:val="21"/>
                <w:szCs w:val="21"/>
              </w:rPr>
            </w:pPr>
            <w:r>
              <w:rPr>
                <w:rFonts w:hint="eastAsia" w:ascii="宋体" w:hAnsi="宋体" w:eastAsia="宋体" w:cs="宋体"/>
                <w:b w:val="0"/>
                <w:color w:val="auto"/>
                <w:sz w:val="21"/>
                <w:szCs w:val="21"/>
              </w:rPr>
              <w:t>类似项目经验</w:t>
            </w:r>
          </w:p>
        </w:tc>
      </w:tr>
      <w:tr w14:paraId="13AA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02" w:type="pct"/>
            <w:vAlign w:val="center"/>
          </w:tcPr>
          <w:p w14:paraId="77F83509">
            <w:pPr>
              <w:snapToGrid w:val="0"/>
              <w:spacing w:line="264"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3002" w:type="pct"/>
            <w:gridSpan w:val="2"/>
            <w:tcBorders>
              <w:left w:val="single" w:color="auto" w:sz="4" w:space="0"/>
            </w:tcBorders>
            <w:vAlign w:val="center"/>
          </w:tcPr>
          <w:p w14:paraId="7DFC4418">
            <w:pPr>
              <w:keepNext w:val="0"/>
              <w:keepLines w:val="0"/>
              <w:pageBreakBefore w:val="0"/>
              <w:widowControl/>
              <w:suppressLineNumbers w:val="0"/>
              <w:kinsoku/>
              <w:overflowPunct/>
              <w:bidi w:val="0"/>
              <w:adjustRightInd/>
              <w:snapToGrid/>
              <w:spacing w:line="312" w:lineRule="auto"/>
              <w:jc w:val="left"/>
              <w:textAlignment w:val="center"/>
              <w:rPr>
                <w:rFonts w:hint="eastAsia" w:ascii="宋体" w:hAnsi="宋体" w:eastAsia="宋体" w:cs="宋体"/>
                <w:color w:val="auto"/>
                <w:sz w:val="21"/>
                <w:szCs w:val="21"/>
              </w:rPr>
            </w:pPr>
            <w:r>
              <w:rPr>
                <w:rFonts w:hint="eastAsia" w:ascii="宋体" w:hAnsi="宋体" w:eastAsia="宋体" w:cs="宋体"/>
                <w:b w:val="0"/>
                <w:color w:val="auto"/>
                <w:sz w:val="21"/>
                <w:szCs w:val="21"/>
                <w:lang w:val="en-US" w:eastAsia="zh-CN"/>
              </w:rPr>
              <w:t>所投台式机设备</w:t>
            </w:r>
            <w:r>
              <w:rPr>
                <w:rFonts w:hint="eastAsia" w:ascii="宋体" w:hAnsi="宋体" w:eastAsia="宋体" w:cs="宋体"/>
                <w:b w:val="0"/>
                <w:color w:val="auto"/>
                <w:sz w:val="21"/>
                <w:szCs w:val="21"/>
              </w:rPr>
              <w:t>列入财政部、生态环境部发布的环境标志产品品目清单的，提供国家市场监督管理总局公布的《参与实施政府采购环境标志产品认证机构名录》内的认证机构出具的、处于有效期之内的环境标志产品认证证书，得</w:t>
            </w:r>
            <w:r>
              <w:rPr>
                <w:rFonts w:hint="eastAsia" w:ascii="宋体" w:hAnsi="宋体" w:eastAsia="宋体" w:cs="宋体"/>
                <w:b w:val="0"/>
                <w:color w:val="auto"/>
                <w:sz w:val="21"/>
                <w:szCs w:val="21"/>
                <w:lang w:val="en-US" w:eastAsia="zh-CN"/>
              </w:rPr>
              <w:t>2</w:t>
            </w:r>
            <w:r>
              <w:rPr>
                <w:rFonts w:hint="eastAsia" w:ascii="宋体" w:hAnsi="宋体" w:eastAsia="宋体" w:cs="宋体"/>
                <w:b w:val="0"/>
                <w:color w:val="auto"/>
                <w:sz w:val="21"/>
                <w:szCs w:val="21"/>
              </w:rPr>
              <w:t>分。</w:t>
            </w:r>
          </w:p>
        </w:tc>
        <w:tc>
          <w:tcPr>
            <w:tcW w:w="335" w:type="pct"/>
            <w:tcBorders>
              <w:left w:val="single" w:color="auto" w:sz="4" w:space="0"/>
            </w:tcBorders>
            <w:vAlign w:val="center"/>
          </w:tcPr>
          <w:p w14:paraId="790D53A3">
            <w:pPr>
              <w:keepNext w:val="0"/>
              <w:keepLines w:val="0"/>
              <w:pageBreakBefore w:val="0"/>
              <w:widowControl/>
              <w:suppressLineNumbers w:val="0"/>
              <w:kinsoku/>
              <w:overflowPunct/>
              <w:bidi w:val="0"/>
              <w:adjustRightInd/>
              <w:snapToGrid/>
              <w:spacing w:line="312" w:lineRule="auto"/>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b w:val="0"/>
                <w:bCs w:val="0"/>
                <w:i w:val="0"/>
                <w:iCs w:val="0"/>
                <w:color w:val="auto"/>
                <w:kern w:val="2"/>
                <w:sz w:val="21"/>
                <w:szCs w:val="21"/>
                <w:u w:val="none"/>
                <w:lang w:val="en-US" w:eastAsia="zh-CN" w:bidi="ar-SA"/>
              </w:rPr>
              <w:t>2</w:t>
            </w:r>
            <w:r>
              <w:rPr>
                <w:rFonts w:hint="eastAsia" w:ascii="宋体" w:hAnsi="宋体" w:cs="宋体"/>
                <w:b w:val="0"/>
                <w:color w:val="auto"/>
                <w:kern w:val="2"/>
                <w:sz w:val="21"/>
                <w:szCs w:val="21"/>
                <w:lang w:val="en-US" w:eastAsia="zh-CN"/>
              </w:rPr>
              <w:t>分</w:t>
            </w:r>
          </w:p>
        </w:tc>
        <w:tc>
          <w:tcPr>
            <w:tcW w:w="489" w:type="pct"/>
            <w:tcBorders>
              <w:left w:val="single" w:color="auto" w:sz="4" w:space="0"/>
            </w:tcBorders>
            <w:vAlign w:val="center"/>
          </w:tcPr>
          <w:p w14:paraId="56ABE6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color w:val="auto"/>
                <w:kern w:val="0"/>
                <w:sz w:val="21"/>
                <w:szCs w:val="21"/>
                <w:lang w:eastAsia="zh-CN"/>
              </w:rPr>
            </w:pPr>
            <w:r>
              <w:rPr>
                <w:rFonts w:hint="eastAsia" w:ascii="宋体" w:hAnsi="宋体" w:eastAsia="宋体" w:cs="宋体"/>
                <w:b w:val="0"/>
                <w:color w:val="auto"/>
                <w:sz w:val="21"/>
                <w:szCs w:val="21"/>
                <w:lang w:val="en-US" w:eastAsia="zh-CN"/>
              </w:rPr>
              <w:t>客观分</w:t>
            </w:r>
          </w:p>
        </w:tc>
        <w:tc>
          <w:tcPr>
            <w:tcW w:w="770" w:type="pct"/>
            <w:tcBorders>
              <w:left w:val="single" w:color="auto" w:sz="4" w:space="0"/>
            </w:tcBorders>
            <w:vAlign w:val="center"/>
          </w:tcPr>
          <w:p w14:paraId="2097CFF5">
            <w:pPr>
              <w:keepNext w:val="0"/>
              <w:keepLines w:val="0"/>
              <w:pageBreakBefore w:val="0"/>
              <w:widowControl/>
              <w:suppressLineNumbers w:val="0"/>
              <w:kinsoku/>
              <w:overflowPunct/>
              <w:bidi w:val="0"/>
              <w:adjustRightInd/>
              <w:snapToGrid/>
              <w:spacing w:line="312" w:lineRule="auto"/>
              <w:jc w:val="both"/>
              <w:textAlignment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kern w:val="2"/>
                <w:sz w:val="21"/>
                <w:szCs w:val="21"/>
                <w:u w:val="none"/>
                <w:lang w:val="en-US" w:eastAsia="zh-CN" w:bidi="ar-SA"/>
              </w:rPr>
              <w:t>环保产品认证</w:t>
            </w:r>
          </w:p>
        </w:tc>
      </w:tr>
      <w:tr w14:paraId="59DA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02" w:type="pct"/>
            <w:vAlign w:val="center"/>
          </w:tcPr>
          <w:p w14:paraId="08C157F5">
            <w:pPr>
              <w:snapToGrid w:val="0"/>
              <w:spacing w:line="264"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3002" w:type="pct"/>
            <w:gridSpan w:val="2"/>
            <w:tcBorders>
              <w:left w:val="single" w:color="auto" w:sz="4" w:space="0"/>
            </w:tcBorders>
            <w:vAlign w:val="center"/>
          </w:tcPr>
          <w:p w14:paraId="60D9947A">
            <w:pPr>
              <w:spacing w:line="320" w:lineRule="atLeast"/>
              <w:jc w:val="left"/>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一、主机功能（最高18分）</w:t>
            </w:r>
          </w:p>
          <w:p w14:paraId="683D0BEE">
            <w:pPr>
              <w:spacing w:line="320" w:lineRule="atLeast"/>
              <w:jc w:val="left"/>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1.</w:t>
            </w:r>
            <w:r>
              <w:rPr>
                <w:rFonts w:hint="eastAsia" w:ascii="宋体" w:hAnsi="宋体" w:eastAsia="宋体" w:cs="宋体"/>
                <w:b/>
                <w:bCs/>
                <w:color w:val="auto"/>
                <w:kern w:val="2"/>
                <w:sz w:val="21"/>
                <w:szCs w:val="21"/>
                <w:highlight w:val="none"/>
                <w:lang w:val="en-US" w:eastAsia="zh-CN"/>
              </w:rPr>
              <w:t>显示屏应支持低频闪</w:t>
            </w:r>
            <w:r>
              <w:rPr>
                <w:rFonts w:hint="eastAsia" w:ascii="宋体" w:hAnsi="宋体" w:eastAsia="宋体" w:cs="宋体"/>
                <w:b w:val="0"/>
                <w:color w:val="auto"/>
                <w:kern w:val="2"/>
                <w:sz w:val="21"/>
                <w:szCs w:val="21"/>
                <w:highlight w:val="none"/>
                <w:lang w:val="en-US" w:eastAsia="zh-CN"/>
              </w:rPr>
              <w:t>≤-78dB，得1</w:t>
            </w:r>
            <w:r>
              <w:rPr>
                <w:rFonts w:hint="eastAsia" w:ascii="宋体" w:hAnsi="宋体" w:cs="宋体"/>
                <w:b w:val="0"/>
                <w:color w:val="auto"/>
                <w:kern w:val="2"/>
                <w:sz w:val="21"/>
                <w:szCs w:val="21"/>
                <w:highlight w:val="none"/>
                <w:lang w:val="en-US" w:eastAsia="zh-CN"/>
              </w:rPr>
              <w:t>.5</w:t>
            </w:r>
            <w:r>
              <w:rPr>
                <w:rFonts w:hint="eastAsia" w:ascii="宋体" w:hAnsi="宋体" w:eastAsia="宋体" w:cs="宋体"/>
                <w:b w:val="0"/>
                <w:color w:val="auto"/>
                <w:kern w:val="2"/>
                <w:sz w:val="21"/>
                <w:szCs w:val="21"/>
                <w:highlight w:val="none"/>
                <w:lang w:val="en-US" w:eastAsia="zh-CN"/>
              </w:rPr>
              <w:t>分；</w:t>
            </w:r>
            <w:r>
              <w:rPr>
                <w:rFonts w:hint="eastAsia" w:ascii="宋体" w:hAnsi="宋体" w:eastAsia="宋体" w:cs="宋体"/>
                <w:b/>
                <w:bCs/>
                <w:color w:val="auto"/>
                <w:kern w:val="2"/>
                <w:sz w:val="21"/>
                <w:szCs w:val="21"/>
                <w:highlight w:val="none"/>
                <w:lang w:val="en-US" w:eastAsia="zh-CN"/>
              </w:rPr>
              <w:t>显示器的显示屏屏占比</w:t>
            </w:r>
            <w:r>
              <w:rPr>
                <w:rFonts w:hint="eastAsia" w:ascii="宋体" w:hAnsi="宋体" w:eastAsia="宋体" w:cs="宋体"/>
                <w:b w:val="0"/>
                <w:color w:val="auto"/>
                <w:kern w:val="2"/>
                <w:sz w:val="21"/>
                <w:szCs w:val="21"/>
                <w:highlight w:val="none"/>
                <w:lang w:val="en-US" w:eastAsia="zh-CN"/>
              </w:rPr>
              <w:t>≥90%，得1.5分；</w:t>
            </w:r>
            <w:r>
              <w:rPr>
                <w:rFonts w:hint="eastAsia" w:ascii="宋体" w:hAnsi="宋体" w:eastAsia="宋体" w:cs="宋体"/>
                <w:b/>
                <w:bCs/>
                <w:i w:val="0"/>
                <w:iCs w:val="0"/>
                <w:color w:val="000000"/>
                <w:kern w:val="0"/>
                <w:sz w:val="21"/>
                <w:szCs w:val="21"/>
                <w:u w:val="none"/>
                <w:lang w:val="en-US" w:eastAsia="zh-CN" w:bidi="ar"/>
              </w:rPr>
              <w:t>显示屏防蓝光</w:t>
            </w: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val="0"/>
                <w:bCs w:val="0"/>
                <w:color w:val="auto"/>
                <w:kern w:val="2"/>
                <w:sz w:val="21"/>
                <w:szCs w:val="21"/>
                <w:highlight w:val="none"/>
                <w:lang w:val="en-US" w:eastAsia="zh-CN"/>
              </w:rPr>
              <w:t>蓝光加权辐射亮度比</w:t>
            </w:r>
            <w:r>
              <w:rPr>
                <w:rFonts w:hint="eastAsia" w:ascii="宋体" w:hAnsi="宋体" w:eastAsia="宋体" w:cs="宋体"/>
                <w:b w:val="0"/>
                <w:color w:val="auto"/>
                <w:kern w:val="2"/>
                <w:sz w:val="21"/>
                <w:szCs w:val="21"/>
                <w:highlight w:val="none"/>
                <w:lang w:val="en-US" w:eastAsia="zh-CN"/>
              </w:rPr>
              <w:t>应≤0.0006W/( · cd · sr)（瓦每坎特拉每球面度），得1.5分；</w:t>
            </w:r>
            <w:r>
              <w:rPr>
                <w:rFonts w:hint="eastAsia" w:ascii="宋体" w:hAnsi="宋体" w:eastAsia="宋体" w:cs="宋体"/>
                <w:b/>
                <w:bCs/>
                <w:color w:val="auto"/>
                <w:kern w:val="2"/>
                <w:sz w:val="21"/>
                <w:szCs w:val="21"/>
                <w:highlight w:val="none"/>
                <w:lang w:val="en-US" w:eastAsia="zh-CN"/>
              </w:rPr>
              <w:t>显示屏亮度</w:t>
            </w:r>
            <w:r>
              <w:rPr>
                <w:rFonts w:hint="eastAsia" w:ascii="宋体" w:hAnsi="宋体" w:eastAsia="宋体" w:cs="宋体"/>
                <w:b w:val="0"/>
                <w:color w:val="auto"/>
                <w:kern w:val="2"/>
                <w:sz w:val="21"/>
                <w:szCs w:val="21"/>
                <w:highlight w:val="none"/>
                <w:lang w:val="en-US" w:eastAsia="zh-CN"/>
              </w:rPr>
              <w:t>≥300尼特，得1.5分。（此项最高得6分）</w:t>
            </w:r>
          </w:p>
          <w:p w14:paraId="791EF0EB">
            <w:pPr>
              <w:spacing w:line="320" w:lineRule="atLeast"/>
              <w:jc w:val="left"/>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2.</w:t>
            </w:r>
            <w:r>
              <w:rPr>
                <w:rFonts w:hint="eastAsia" w:ascii="宋体" w:hAnsi="宋体" w:eastAsia="宋体" w:cs="宋体"/>
                <w:b/>
                <w:bCs/>
                <w:color w:val="auto"/>
                <w:kern w:val="2"/>
                <w:sz w:val="21"/>
                <w:szCs w:val="21"/>
                <w:highlight w:val="none"/>
                <w:lang w:val="en-US" w:eastAsia="zh-CN"/>
              </w:rPr>
              <w:t>整机噪音</w:t>
            </w:r>
            <w:r>
              <w:rPr>
                <w:rFonts w:hint="eastAsia" w:ascii="宋体" w:hAnsi="宋体" w:eastAsia="宋体" w:cs="宋体"/>
                <w:b w:val="0"/>
                <w:color w:val="auto"/>
                <w:kern w:val="2"/>
                <w:sz w:val="21"/>
                <w:szCs w:val="21"/>
                <w:highlight w:val="none"/>
                <w:lang w:val="en-US" w:eastAsia="zh-CN"/>
              </w:rPr>
              <w:t>：产品工作在空闲状态下，2.4Bel＜产品的声功率级≤2.6Bel，得3分；产品的声功率级≤2.4Bel，得6分，其他不得分。（此项最高得6分）</w:t>
            </w:r>
          </w:p>
          <w:p w14:paraId="78217921">
            <w:pPr>
              <w:spacing w:line="320" w:lineRule="atLeast"/>
              <w:jc w:val="left"/>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3.</w:t>
            </w:r>
            <w:r>
              <w:rPr>
                <w:rFonts w:hint="eastAsia" w:ascii="宋体" w:hAnsi="宋体" w:eastAsia="宋体" w:cs="宋体"/>
                <w:b/>
                <w:bCs/>
                <w:color w:val="auto"/>
                <w:kern w:val="2"/>
                <w:sz w:val="21"/>
                <w:szCs w:val="21"/>
                <w:highlight w:val="none"/>
                <w:lang w:val="en-US" w:eastAsia="zh-CN"/>
              </w:rPr>
              <w:t>显存容量</w:t>
            </w:r>
            <w:r>
              <w:rPr>
                <w:rFonts w:hint="eastAsia" w:ascii="宋体" w:hAnsi="宋体" w:eastAsia="宋体" w:cs="宋体"/>
                <w:b w:val="0"/>
                <w:color w:val="auto"/>
                <w:kern w:val="2"/>
                <w:sz w:val="21"/>
                <w:szCs w:val="21"/>
                <w:highlight w:val="none"/>
                <w:lang w:val="en-US" w:eastAsia="zh-CN"/>
              </w:rPr>
              <w:t>：4G显存≤台式机最大支持共享显存容量＜5G显存，得3分，台式机最大支持共享显存容量≥5G显存，得6分。（此项最高得6分）</w:t>
            </w:r>
          </w:p>
          <w:p w14:paraId="04E87540">
            <w:pPr>
              <w:spacing w:line="320" w:lineRule="atLeast"/>
              <w:jc w:val="left"/>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注：以上技术参数要求供应商需提供承诺函，否则不得分。</w:t>
            </w:r>
          </w:p>
          <w:p w14:paraId="2544DBF2">
            <w:pPr>
              <w:spacing w:line="320" w:lineRule="atLeast"/>
              <w:jc w:val="left"/>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二、操作系统及办公软件功能（最高12分）</w:t>
            </w:r>
          </w:p>
          <w:p w14:paraId="11B9FDE2">
            <w:pPr>
              <w:spacing w:line="320" w:lineRule="atLeast"/>
              <w:jc w:val="left"/>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技术要求表中加“★”的技术指标（共4项），根据投标人所投产品的技术参数，全部符合要求的得 12分，属负偏离的每项扣3分。</w:t>
            </w:r>
          </w:p>
          <w:p w14:paraId="347D4C37">
            <w:pPr>
              <w:spacing w:line="320" w:lineRule="atLeast"/>
              <w:jc w:val="left"/>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注：</w:t>
            </w:r>
            <w:r>
              <w:rPr>
                <w:rFonts w:hint="eastAsia"/>
                <w:color w:val="auto"/>
                <w:highlight w:val="none"/>
              </w:rPr>
              <w:t>带★的</w:t>
            </w:r>
            <w:r>
              <w:rPr>
                <w:rFonts w:hint="eastAsia"/>
                <w:color w:val="auto"/>
                <w:highlight w:val="none"/>
                <w:lang w:val="en-US" w:eastAsia="zh-CN"/>
              </w:rPr>
              <w:t>技术指标</w:t>
            </w:r>
            <w:r>
              <w:rPr>
                <w:rFonts w:hint="eastAsia"/>
                <w:color w:val="auto"/>
                <w:highlight w:val="none"/>
                <w:lang w:eastAsia="zh-CN"/>
              </w:rPr>
              <w:t>，</w:t>
            </w:r>
            <w:r>
              <w:rPr>
                <w:rFonts w:hint="eastAsia"/>
                <w:color w:val="auto"/>
                <w:highlight w:val="none"/>
              </w:rPr>
              <w:t>供应商需提供承诺函，否则不得分</w:t>
            </w:r>
            <w:r>
              <w:rPr>
                <w:rFonts w:hint="eastAsia" w:ascii="宋体" w:hAnsi="宋体" w:eastAsia="宋体" w:cs="宋体"/>
                <w:b w:val="0"/>
                <w:color w:val="auto"/>
                <w:kern w:val="2"/>
                <w:sz w:val="21"/>
                <w:szCs w:val="21"/>
                <w:highlight w:val="none"/>
                <w:lang w:val="en-US" w:eastAsia="zh-CN"/>
              </w:rPr>
              <w:t>。</w:t>
            </w:r>
          </w:p>
          <w:p w14:paraId="41DFE76A">
            <w:pPr>
              <w:spacing w:line="320" w:lineRule="atLeast"/>
              <w:jc w:val="left"/>
              <w:rPr>
                <w:rFonts w:hint="eastAsia" w:ascii="宋体" w:hAnsi="宋体" w:eastAsia="宋体" w:cs="宋体"/>
                <w:color w:val="auto"/>
                <w:sz w:val="21"/>
                <w:szCs w:val="21"/>
                <w:highlight w:val="none"/>
              </w:rPr>
            </w:pPr>
            <w:r>
              <w:rPr>
                <w:rFonts w:hint="eastAsia" w:ascii="宋体" w:hAnsi="宋体" w:eastAsia="宋体" w:cs="宋体"/>
                <w:b w:val="0"/>
                <w:color w:val="auto"/>
                <w:kern w:val="2"/>
                <w:sz w:val="21"/>
                <w:szCs w:val="21"/>
                <w:highlight w:val="none"/>
                <w:lang w:val="en-US" w:eastAsia="zh-CN"/>
              </w:rPr>
              <w:t>中标供应商在中标后3个工作日内，提供上述主机功能、操作系统、办公软件功能条款的</w:t>
            </w:r>
            <w:r>
              <w:rPr>
                <w:rFonts w:hint="eastAsia" w:ascii="宋体" w:hAnsi="宋体" w:eastAsia="宋体" w:cs="宋体"/>
                <w:b w:val="0"/>
                <w:bCs w:val="0"/>
                <w:sz w:val="22"/>
                <w:szCs w:val="22"/>
                <w:highlight w:val="none"/>
                <w:u w:val="none"/>
                <w:lang w:val="en-US" w:eastAsia="zh-CN"/>
              </w:rPr>
              <w:t>有效证明文件或者功能截图。</w:t>
            </w:r>
            <w:r>
              <w:rPr>
                <w:rFonts w:hint="eastAsia" w:ascii="宋体" w:hAnsi="宋体" w:eastAsia="宋体" w:cs="宋体"/>
                <w:b w:val="0"/>
                <w:color w:val="auto"/>
                <w:kern w:val="2"/>
                <w:sz w:val="21"/>
                <w:szCs w:val="21"/>
                <w:highlight w:val="none"/>
                <w:lang w:val="en-US" w:eastAsia="zh-CN"/>
              </w:rPr>
              <w:t>对于提供虚假材料谋取中标、成交的供应商，将根据《政府采购法》规定，从严从重处理。</w:t>
            </w:r>
          </w:p>
        </w:tc>
        <w:tc>
          <w:tcPr>
            <w:tcW w:w="335" w:type="pct"/>
            <w:tcBorders>
              <w:left w:val="single" w:color="auto" w:sz="4" w:space="0"/>
            </w:tcBorders>
            <w:vAlign w:val="center"/>
          </w:tcPr>
          <w:p w14:paraId="0BCDDADD">
            <w:pPr>
              <w:widowControl/>
              <w:spacing w:line="320" w:lineRule="atLeast"/>
              <w:jc w:val="center"/>
              <w:rPr>
                <w:rFonts w:hint="eastAsia" w:ascii="宋体" w:hAnsi="宋体" w:cs="宋体"/>
                <w:color w:val="auto"/>
                <w:kern w:val="0"/>
                <w:sz w:val="21"/>
                <w:szCs w:val="21"/>
                <w:highlight w:val="none"/>
                <w:lang w:val="en-US" w:eastAsia="zh-CN"/>
              </w:rPr>
            </w:pPr>
            <w:r>
              <w:rPr>
                <w:rFonts w:hint="eastAsia" w:ascii="宋体" w:hAnsi="宋体" w:eastAsia="宋体" w:cs="宋体"/>
                <w:b w:val="0"/>
                <w:color w:val="auto"/>
                <w:kern w:val="2"/>
                <w:sz w:val="21"/>
                <w:szCs w:val="21"/>
                <w:lang w:val="en-US" w:eastAsia="zh-CN"/>
              </w:rPr>
              <w:t>30</w:t>
            </w:r>
            <w:r>
              <w:rPr>
                <w:rFonts w:hint="eastAsia" w:ascii="宋体" w:hAnsi="宋体" w:cs="宋体"/>
                <w:b w:val="0"/>
                <w:color w:val="auto"/>
                <w:kern w:val="2"/>
                <w:sz w:val="21"/>
                <w:szCs w:val="21"/>
                <w:lang w:val="en-US" w:eastAsia="zh-CN"/>
              </w:rPr>
              <w:t>分</w:t>
            </w:r>
          </w:p>
        </w:tc>
        <w:tc>
          <w:tcPr>
            <w:tcW w:w="489" w:type="pct"/>
            <w:tcBorders>
              <w:left w:val="single" w:color="auto" w:sz="4" w:space="0"/>
            </w:tcBorders>
            <w:vAlign w:val="center"/>
          </w:tcPr>
          <w:p w14:paraId="3CADC03F">
            <w:pPr>
              <w:keepNext w:val="0"/>
              <w:keepLines w:val="0"/>
              <w:pageBreakBefore w:val="0"/>
              <w:tabs>
                <w:tab w:val="left" w:pos="840"/>
              </w:tabs>
              <w:kinsoku/>
              <w:wordWrap/>
              <w:overflowPunct/>
              <w:topLinePunct w:val="0"/>
              <w:autoSpaceDE/>
              <w:autoSpaceDN/>
              <w:bidi w:val="0"/>
              <w:snapToGrid/>
              <w:spacing w:line="240" w:lineRule="auto"/>
              <w:ind w:left="0" w:leftChars="0" w:right="-136" w:rightChars="-65" w:firstLine="0" w:firstLineChars="0"/>
              <w:jc w:val="center"/>
              <w:rPr>
                <w:rFonts w:hint="eastAsia" w:ascii="宋体" w:hAnsi="宋体" w:cs="宋体"/>
                <w:color w:val="auto"/>
                <w:kern w:val="0"/>
                <w:sz w:val="21"/>
                <w:szCs w:val="21"/>
                <w:lang w:eastAsia="zh-CN"/>
              </w:rPr>
            </w:pPr>
            <w:r>
              <w:rPr>
                <w:rFonts w:hint="eastAsia" w:ascii="宋体" w:hAnsi="宋体" w:eastAsia="宋体" w:cs="宋体"/>
                <w:b w:val="0"/>
                <w:color w:val="auto"/>
                <w:sz w:val="21"/>
                <w:szCs w:val="21"/>
                <w:lang w:val="en-US" w:eastAsia="zh-CN"/>
              </w:rPr>
              <w:t>客观分</w:t>
            </w:r>
          </w:p>
        </w:tc>
        <w:tc>
          <w:tcPr>
            <w:tcW w:w="770" w:type="pct"/>
            <w:tcBorders>
              <w:left w:val="single" w:color="auto" w:sz="4" w:space="0"/>
            </w:tcBorders>
            <w:vAlign w:val="center"/>
          </w:tcPr>
          <w:p w14:paraId="141C6DBD">
            <w:pPr>
              <w:widowControl/>
              <w:spacing w:line="320" w:lineRule="atLeast"/>
              <w:jc w:val="both"/>
              <w:rPr>
                <w:rFonts w:hint="eastAsia" w:ascii="宋体" w:hAnsi="宋体" w:eastAsia="宋体" w:cs="宋体"/>
                <w:color w:val="auto"/>
                <w:sz w:val="21"/>
                <w:szCs w:val="21"/>
              </w:rPr>
            </w:pPr>
            <w:r>
              <w:rPr>
                <w:rFonts w:hint="eastAsia" w:ascii="宋体" w:hAnsi="宋体" w:eastAsia="宋体" w:cs="宋体"/>
                <w:b w:val="0"/>
                <w:color w:val="auto"/>
                <w:kern w:val="2"/>
                <w:sz w:val="21"/>
                <w:szCs w:val="21"/>
                <w:lang w:val="en-US" w:eastAsia="zh-CN"/>
              </w:rPr>
              <w:t>设备配置及响应</w:t>
            </w:r>
          </w:p>
        </w:tc>
      </w:tr>
      <w:tr w14:paraId="28D0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02" w:type="pct"/>
            <w:vAlign w:val="center"/>
          </w:tcPr>
          <w:p w14:paraId="6A6F404C">
            <w:pPr>
              <w:snapToGrid w:val="0"/>
              <w:spacing w:line="264" w:lineRule="auto"/>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3002" w:type="pct"/>
            <w:gridSpan w:val="2"/>
            <w:tcBorders>
              <w:left w:val="single" w:color="auto" w:sz="4" w:space="0"/>
            </w:tcBorders>
            <w:vAlign w:val="center"/>
          </w:tcPr>
          <w:p w14:paraId="303AE84D">
            <w:pPr>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1、项目负责人（1人）：</w:t>
            </w:r>
            <w:r>
              <w:rPr>
                <w:rFonts w:hint="eastAsia" w:ascii="宋体" w:hAnsi="宋体" w:eastAsia="宋体" w:cs="宋体"/>
                <w:b w:val="0"/>
                <w:color w:val="auto"/>
                <w:kern w:val="2"/>
                <w:sz w:val="21"/>
                <w:szCs w:val="21"/>
                <w:highlight w:val="none"/>
                <w:lang w:val="en-US" w:eastAsia="zh-CN"/>
              </w:rPr>
              <w:t>具有</w:t>
            </w:r>
            <w:r>
              <w:rPr>
                <w:rFonts w:hint="eastAsia" w:ascii="宋体" w:hAnsi="宋体" w:cs="宋体"/>
                <w:b w:val="0"/>
                <w:color w:val="auto"/>
                <w:kern w:val="2"/>
                <w:sz w:val="21"/>
                <w:szCs w:val="21"/>
                <w:highlight w:val="none"/>
                <w:lang w:val="en-US" w:eastAsia="zh-CN"/>
              </w:rPr>
              <w:t>信息系统项目管理师（软考）、高级工程师（信息技术（系统集成））、信创集成项目管理师</w:t>
            </w:r>
            <w:r>
              <w:rPr>
                <w:rFonts w:hint="eastAsia" w:ascii="宋体" w:hAnsi="宋体" w:eastAsia="宋体" w:cs="宋体"/>
                <w:b w:val="0"/>
                <w:color w:val="auto"/>
                <w:kern w:val="2"/>
                <w:sz w:val="21"/>
                <w:szCs w:val="21"/>
                <w:highlight w:val="none"/>
                <w:lang w:val="en-US" w:eastAsia="zh-CN"/>
              </w:rPr>
              <w:t>证书，具备1本得0.5分，具备2本得1分，具备3本得2分。</w:t>
            </w:r>
          </w:p>
          <w:p w14:paraId="2EE46EEC">
            <w:pPr>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2、安全负责人（1人）：</w:t>
            </w:r>
            <w:r>
              <w:rPr>
                <w:rFonts w:hint="eastAsia" w:ascii="宋体" w:hAnsi="宋体" w:eastAsia="宋体" w:cs="宋体"/>
                <w:b w:val="0"/>
                <w:color w:val="auto"/>
                <w:kern w:val="2"/>
                <w:sz w:val="21"/>
                <w:szCs w:val="21"/>
                <w:highlight w:val="none"/>
                <w:lang w:val="en-US" w:eastAsia="zh-CN"/>
              </w:rPr>
              <w:t>具有高级工程师（信息技术（信息安全）</w:t>
            </w:r>
            <w:r>
              <w:rPr>
                <w:rFonts w:hint="eastAsia" w:ascii="宋体" w:hAnsi="宋体" w:cs="宋体"/>
                <w:b w:val="0"/>
                <w:color w:val="auto"/>
                <w:kern w:val="2"/>
                <w:sz w:val="21"/>
                <w:szCs w:val="21"/>
                <w:highlight w:val="none"/>
                <w:lang w:val="en-US" w:eastAsia="zh-CN"/>
              </w:rPr>
              <w:t>）、网络规划设计师（软考）、</w:t>
            </w:r>
            <w:r>
              <w:rPr>
                <w:rFonts w:hint="eastAsia" w:ascii="宋体" w:hAnsi="宋体" w:eastAsia="宋体" w:cs="宋体"/>
                <w:b w:val="0"/>
                <w:color w:val="auto"/>
                <w:kern w:val="2"/>
                <w:sz w:val="21"/>
                <w:szCs w:val="21"/>
                <w:highlight w:val="none"/>
                <w:lang w:val="en-US" w:eastAsia="zh-CN"/>
              </w:rPr>
              <w:t>硬件技术维护工程师证书，具备1本得0.5分，具备2本得1分，具备3本得2分。</w:t>
            </w:r>
          </w:p>
          <w:p w14:paraId="0D343487">
            <w:pPr>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3、技术负责人（1人）：</w:t>
            </w:r>
            <w:r>
              <w:rPr>
                <w:rFonts w:hint="eastAsia" w:ascii="宋体" w:hAnsi="宋体" w:eastAsia="宋体" w:cs="宋体"/>
                <w:b w:val="0"/>
                <w:color w:val="auto"/>
                <w:kern w:val="2"/>
                <w:sz w:val="21"/>
                <w:szCs w:val="21"/>
                <w:highlight w:val="none"/>
                <w:lang w:val="en-US" w:eastAsia="zh-CN"/>
              </w:rPr>
              <w:t>具有ITSS-IT服务项目经理、系统规划与管理师（</w:t>
            </w:r>
            <w:r>
              <w:rPr>
                <w:rFonts w:hint="eastAsia" w:ascii="宋体" w:hAnsi="宋体" w:cs="宋体"/>
                <w:b w:val="0"/>
                <w:color w:val="auto"/>
                <w:kern w:val="2"/>
                <w:sz w:val="21"/>
                <w:szCs w:val="21"/>
                <w:highlight w:val="none"/>
                <w:lang w:val="en-US" w:eastAsia="zh-CN"/>
              </w:rPr>
              <w:t>软考</w:t>
            </w:r>
            <w:r>
              <w:rPr>
                <w:rFonts w:hint="eastAsia" w:ascii="宋体" w:hAnsi="宋体" w:eastAsia="宋体" w:cs="宋体"/>
                <w:b w:val="0"/>
                <w:color w:val="auto"/>
                <w:kern w:val="2"/>
                <w:sz w:val="21"/>
                <w:szCs w:val="21"/>
                <w:highlight w:val="none"/>
                <w:lang w:val="en-US" w:eastAsia="zh-CN"/>
              </w:rPr>
              <w:t>）、软件测试技术（高级）证书</w:t>
            </w:r>
            <w:r>
              <w:rPr>
                <w:rFonts w:hint="eastAsia" w:ascii="宋体" w:hAnsi="宋体" w:cs="宋体"/>
                <w:b w:val="0"/>
                <w:color w:val="auto"/>
                <w:kern w:val="2"/>
                <w:sz w:val="21"/>
                <w:szCs w:val="21"/>
                <w:highlight w:val="none"/>
                <w:lang w:val="en-US" w:eastAsia="zh-CN"/>
              </w:rPr>
              <w:t>，</w:t>
            </w:r>
            <w:r>
              <w:rPr>
                <w:rFonts w:hint="eastAsia" w:ascii="宋体" w:hAnsi="宋体" w:eastAsia="宋体" w:cs="宋体"/>
                <w:b w:val="0"/>
                <w:color w:val="auto"/>
                <w:kern w:val="2"/>
                <w:sz w:val="21"/>
                <w:szCs w:val="21"/>
                <w:highlight w:val="none"/>
                <w:lang w:val="en-US" w:eastAsia="zh-CN"/>
              </w:rPr>
              <w:t>具备1本得0.5分，具备2本得1分，具备3本得2分。</w:t>
            </w:r>
          </w:p>
          <w:p w14:paraId="4BF21EFC">
            <w:pPr>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color w:val="auto"/>
                <w:kern w:val="2"/>
                <w:sz w:val="21"/>
                <w:szCs w:val="21"/>
                <w:highlight w:val="none"/>
                <w:lang w:val="en-US" w:eastAsia="zh-CN"/>
              </w:rPr>
              <w:t>注：响应文件中须提供以上人员相关证书扫描件及其在本单位近三个月中任意一个月的社保证明材料扫描件，两者缺一不可，不提供不得分。</w:t>
            </w:r>
          </w:p>
        </w:tc>
        <w:tc>
          <w:tcPr>
            <w:tcW w:w="335" w:type="pct"/>
            <w:tcBorders>
              <w:left w:val="single" w:color="auto" w:sz="4" w:space="0"/>
            </w:tcBorders>
            <w:vAlign w:val="center"/>
          </w:tcPr>
          <w:p w14:paraId="24579A23">
            <w:pPr>
              <w:widowControl/>
              <w:spacing w:line="320" w:lineRule="atLeast"/>
              <w:jc w:val="center"/>
              <w:rPr>
                <w:rFonts w:hint="eastAsia" w:ascii="宋体" w:hAnsi="宋体" w:eastAsia="宋体" w:cs="宋体"/>
                <w:b w:val="0"/>
                <w:color w:val="auto"/>
                <w:kern w:val="2"/>
                <w:sz w:val="21"/>
                <w:szCs w:val="21"/>
                <w:lang w:val="en-US" w:eastAsia="zh-CN"/>
              </w:rPr>
            </w:pPr>
            <w:r>
              <w:rPr>
                <w:rFonts w:hint="eastAsia" w:ascii="宋体" w:hAnsi="宋体" w:eastAsia="宋体" w:cs="宋体"/>
                <w:b w:val="0"/>
                <w:color w:val="auto"/>
                <w:kern w:val="2"/>
                <w:sz w:val="21"/>
                <w:szCs w:val="21"/>
                <w:lang w:val="en-US" w:eastAsia="zh-CN"/>
              </w:rPr>
              <w:t>6</w:t>
            </w:r>
            <w:r>
              <w:rPr>
                <w:rFonts w:hint="eastAsia" w:ascii="宋体" w:hAnsi="宋体" w:cs="宋体"/>
                <w:b w:val="0"/>
                <w:color w:val="auto"/>
                <w:kern w:val="2"/>
                <w:sz w:val="21"/>
                <w:szCs w:val="21"/>
                <w:lang w:val="en-US" w:eastAsia="zh-CN"/>
              </w:rPr>
              <w:t>分</w:t>
            </w:r>
          </w:p>
        </w:tc>
        <w:tc>
          <w:tcPr>
            <w:tcW w:w="489" w:type="pct"/>
            <w:tcBorders>
              <w:left w:val="single" w:color="auto" w:sz="4" w:space="0"/>
            </w:tcBorders>
            <w:vAlign w:val="center"/>
          </w:tcPr>
          <w:p w14:paraId="4EB5139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b w:val="0"/>
                <w:color w:val="auto"/>
                <w:kern w:val="2"/>
                <w:sz w:val="21"/>
                <w:szCs w:val="21"/>
                <w:lang w:val="en-US" w:eastAsia="zh-CN"/>
              </w:rPr>
            </w:pPr>
            <w:r>
              <w:rPr>
                <w:rFonts w:hint="eastAsia" w:ascii="宋体" w:hAnsi="宋体" w:eastAsia="宋体" w:cs="宋体"/>
                <w:b w:val="0"/>
                <w:color w:val="auto"/>
                <w:kern w:val="2"/>
                <w:sz w:val="21"/>
                <w:szCs w:val="21"/>
                <w:lang w:val="en-US" w:eastAsia="zh-CN"/>
              </w:rPr>
              <w:t>客观分</w:t>
            </w:r>
          </w:p>
        </w:tc>
        <w:tc>
          <w:tcPr>
            <w:tcW w:w="770" w:type="pct"/>
            <w:tcBorders>
              <w:left w:val="single" w:color="auto" w:sz="4" w:space="0"/>
            </w:tcBorders>
            <w:vAlign w:val="center"/>
          </w:tcPr>
          <w:p w14:paraId="492E4D6D">
            <w:pPr>
              <w:spacing w:line="320" w:lineRule="atLeast"/>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项目实施团队</w:t>
            </w:r>
          </w:p>
        </w:tc>
      </w:tr>
      <w:tr w14:paraId="118E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402" w:type="pct"/>
            <w:vMerge w:val="restart"/>
            <w:vAlign w:val="center"/>
          </w:tcPr>
          <w:p w14:paraId="2EF3E46D">
            <w:pPr>
              <w:snapToGrid w:val="0"/>
              <w:spacing w:line="264"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492" w:type="pct"/>
            <w:vMerge w:val="restart"/>
            <w:tcBorders>
              <w:left w:val="single" w:color="auto" w:sz="4" w:space="0"/>
            </w:tcBorders>
            <w:vAlign w:val="center"/>
          </w:tcPr>
          <w:p w14:paraId="0C004505">
            <w:pPr>
              <w:widowControl/>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项目实施方案</w:t>
            </w:r>
            <w:r>
              <w:rPr>
                <w:rFonts w:hint="eastAsia" w:ascii="宋体" w:hAnsi="宋体" w:eastAsia="宋体" w:cs="宋体"/>
                <w:b w:val="0"/>
                <w:bCs/>
                <w:color w:val="auto"/>
                <w:sz w:val="21"/>
                <w:szCs w:val="21"/>
                <w:highlight w:val="none"/>
                <w:lang w:val="en-US" w:eastAsia="zh-CN"/>
              </w:rPr>
              <w:t>主要围绕</w:t>
            </w:r>
            <w:r>
              <w:rPr>
                <w:rFonts w:hint="eastAsia" w:ascii="宋体" w:hAnsi="宋体" w:eastAsia="宋体" w:cs="宋体"/>
                <w:b w:val="0"/>
                <w:bCs/>
                <w:color w:val="auto"/>
                <w:sz w:val="21"/>
                <w:szCs w:val="21"/>
                <w:highlight w:val="none"/>
              </w:rPr>
              <w:t>项目统筹</w:t>
            </w:r>
            <w:r>
              <w:rPr>
                <w:rFonts w:hint="eastAsia" w:ascii="宋体" w:hAnsi="宋体" w:eastAsia="宋体" w:cs="宋体"/>
                <w:b w:val="0"/>
                <w:bCs/>
                <w:color w:val="auto"/>
                <w:sz w:val="21"/>
                <w:szCs w:val="21"/>
                <w:highlight w:val="none"/>
                <w:lang w:val="en-US" w:eastAsia="zh-CN"/>
              </w:rPr>
              <w:t>与</w:t>
            </w:r>
            <w:r>
              <w:rPr>
                <w:rFonts w:hint="eastAsia" w:ascii="宋体" w:hAnsi="宋体" w:eastAsia="宋体" w:cs="宋体"/>
                <w:b w:val="0"/>
                <w:bCs/>
                <w:color w:val="auto"/>
                <w:sz w:val="21"/>
                <w:szCs w:val="21"/>
                <w:highlight w:val="none"/>
              </w:rPr>
              <w:t>实施管理</w:t>
            </w:r>
            <w:r>
              <w:rPr>
                <w:rFonts w:hint="eastAsia" w:ascii="宋体" w:hAnsi="宋体" w:eastAsia="宋体" w:cs="宋体"/>
                <w:b w:val="0"/>
                <w:bCs/>
                <w:color w:val="auto"/>
                <w:sz w:val="21"/>
                <w:szCs w:val="21"/>
                <w:highlight w:val="none"/>
                <w:lang w:val="en-US" w:eastAsia="zh-CN"/>
              </w:rPr>
              <w:t>两大核心工作，具体：</w:t>
            </w:r>
          </w:p>
          <w:p w14:paraId="3B3166A5">
            <w:pPr>
              <w:widowControl/>
              <w:jc w:val="left"/>
              <w:rPr>
                <w:rFonts w:hint="eastAsia" w:ascii="宋体" w:hAnsi="宋体" w:eastAsia="宋体" w:cs="宋体"/>
                <w:color w:val="auto"/>
                <w:sz w:val="21"/>
                <w:szCs w:val="21"/>
                <w:highlight w:val="none"/>
              </w:rPr>
            </w:pPr>
          </w:p>
        </w:tc>
        <w:tc>
          <w:tcPr>
            <w:tcW w:w="2509" w:type="pct"/>
            <w:tcBorders>
              <w:left w:val="single" w:color="auto" w:sz="4" w:space="0"/>
            </w:tcBorders>
            <w:vAlign w:val="center"/>
          </w:tcPr>
          <w:p w14:paraId="299F27A4">
            <w:pPr>
              <w:widowControl/>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项目统筹：根据投标人提供的进度计划与措施、管理协调方案、资源配备计划等内容</w:t>
            </w:r>
            <w:r>
              <w:rPr>
                <w:rFonts w:hint="eastAsia" w:ascii="宋体" w:hAnsi="宋体" w:eastAsia="宋体" w:cs="宋体"/>
                <w:b w:val="0"/>
                <w:bCs/>
                <w:color w:val="auto"/>
                <w:sz w:val="21"/>
                <w:szCs w:val="21"/>
                <w:highlight w:val="none"/>
                <w:lang w:eastAsia="zh-CN"/>
              </w:rPr>
              <w:t>。</w:t>
            </w:r>
          </w:p>
          <w:p w14:paraId="23441F30">
            <w:pPr>
              <w:widowControl/>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方案</w:t>
            </w:r>
            <w:r>
              <w:rPr>
                <w:rFonts w:hint="eastAsia" w:ascii="宋体" w:hAnsi="宋体" w:eastAsia="宋体" w:cs="宋体"/>
                <w:b w:val="0"/>
                <w:bCs/>
                <w:color w:val="auto"/>
                <w:sz w:val="21"/>
                <w:szCs w:val="21"/>
                <w:highlight w:val="none"/>
              </w:rPr>
              <w:t>全面、科学合理</w:t>
            </w:r>
            <w:r>
              <w:rPr>
                <w:rFonts w:hint="eastAsia" w:ascii="宋体" w:hAnsi="宋体" w:eastAsia="宋体" w:cs="宋体"/>
                <w:b w:val="0"/>
                <w:bCs/>
                <w:color w:val="auto"/>
                <w:sz w:val="21"/>
                <w:szCs w:val="21"/>
                <w:highlight w:val="none"/>
                <w:lang w:val="en-US" w:eastAsia="zh-CN"/>
              </w:rPr>
              <w:t>且</w:t>
            </w:r>
            <w:r>
              <w:rPr>
                <w:rFonts w:hint="eastAsia" w:ascii="宋体" w:hAnsi="宋体" w:eastAsia="宋体" w:cs="宋体"/>
                <w:b w:val="0"/>
                <w:bCs/>
                <w:color w:val="auto"/>
                <w:sz w:val="21"/>
                <w:szCs w:val="21"/>
                <w:highlight w:val="none"/>
              </w:rPr>
              <w:t>可操作性强</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得</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w:t>
            </w:r>
          </w:p>
          <w:p w14:paraId="2B92FDB2">
            <w:pPr>
              <w:widowControl/>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（2）阐述无缺漏</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基本清晰合理，总体</w:t>
            </w:r>
            <w:r>
              <w:rPr>
                <w:rFonts w:hint="eastAsia" w:ascii="宋体" w:hAnsi="宋体" w:eastAsia="宋体" w:cs="宋体"/>
                <w:b w:val="0"/>
                <w:bCs/>
                <w:color w:val="auto"/>
                <w:sz w:val="21"/>
                <w:szCs w:val="21"/>
                <w:highlight w:val="none"/>
                <w:lang w:val="en-US" w:eastAsia="zh-CN"/>
              </w:rPr>
              <w:t>适配</w:t>
            </w:r>
            <w:r>
              <w:rPr>
                <w:rFonts w:hint="eastAsia" w:ascii="宋体" w:hAnsi="宋体" w:eastAsia="宋体" w:cs="宋体"/>
                <w:b w:val="0"/>
                <w:bCs/>
                <w:color w:val="auto"/>
                <w:sz w:val="21"/>
                <w:szCs w:val="21"/>
                <w:highlight w:val="none"/>
              </w:rPr>
              <w:t>项目采购需求</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得</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w:t>
            </w:r>
          </w:p>
          <w:p w14:paraId="487CF735">
            <w:pPr>
              <w:widowControl/>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内容</w:t>
            </w:r>
            <w:r>
              <w:rPr>
                <w:rFonts w:hint="eastAsia" w:ascii="宋体" w:hAnsi="宋体" w:eastAsia="宋体" w:cs="宋体"/>
                <w:b w:val="0"/>
                <w:bCs/>
                <w:color w:val="auto"/>
                <w:sz w:val="21"/>
                <w:szCs w:val="21"/>
                <w:highlight w:val="none"/>
              </w:rPr>
              <w:t>无缺漏但简略，基本符合采购需求</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得</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w:t>
            </w:r>
          </w:p>
          <w:p w14:paraId="5AFDDE2F">
            <w:pPr>
              <w:widowControl/>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val="en-US" w:eastAsia="zh-CN"/>
              </w:rPr>
              <w:t>方案</w:t>
            </w:r>
            <w:r>
              <w:rPr>
                <w:rFonts w:hint="eastAsia" w:ascii="宋体" w:hAnsi="宋体" w:eastAsia="宋体" w:cs="宋体"/>
                <w:b w:val="0"/>
                <w:bCs/>
                <w:color w:val="auto"/>
                <w:sz w:val="21"/>
                <w:szCs w:val="21"/>
                <w:highlight w:val="none"/>
              </w:rPr>
              <w:t>缺漏或不适应本项目需求</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不得分。</w:t>
            </w:r>
          </w:p>
        </w:tc>
        <w:tc>
          <w:tcPr>
            <w:tcW w:w="335" w:type="pct"/>
            <w:tcBorders>
              <w:left w:val="single" w:color="auto" w:sz="4" w:space="0"/>
            </w:tcBorders>
            <w:vAlign w:val="center"/>
          </w:tcPr>
          <w:p w14:paraId="74D9E9FE">
            <w:pPr>
              <w:widowControl/>
              <w:spacing w:line="320" w:lineRule="atLeast"/>
              <w:jc w:val="center"/>
              <w:rPr>
                <w:rFonts w:hint="eastAsia" w:ascii="宋体" w:hAnsi="宋体" w:cs="宋体"/>
                <w:color w:val="auto"/>
                <w:kern w:val="0"/>
                <w:sz w:val="21"/>
                <w:szCs w:val="21"/>
                <w:highlight w:val="none"/>
                <w:lang w:val="en-US" w:eastAsia="zh-CN"/>
              </w:rPr>
            </w:pPr>
            <w:r>
              <w:rPr>
                <w:rFonts w:hint="eastAsia" w:ascii="宋体" w:hAnsi="宋体" w:cs="宋体"/>
                <w:b w:val="0"/>
                <w:color w:val="auto"/>
                <w:kern w:val="2"/>
                <w:sz w:val="21"/>
                <w:szCs w:val="21"/>
                <w:lang w:val="en-US" w:eastAsia="zh-CN"/>
              </w:rPr>
              <w:t>3分</w:t>
            </w:r>
          </w:p>
        </w:tc>
        <w:tc>
          <w:tcPr>
            <w:tcW w:w="489" w:type="pct"/>
            <w:vMerge w:val="restart"/>
            <w:tcBorders>
              <w:left w:val="single" w:color="auto" w:sz="4" w:space="0"/>
            </w:tcBorders>
            <w:vAlign w:val="center"/>
          </w:tcPr>
          <w:p w14:paraId="4560344B">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cs="宋体"/>
                <w:color w:val="auto"/>
                <w:kern w:val="0"/>
                <w:sz w:val="21"/>
                <w:szCs w:val="21"/>
                <w:lang w:eastAsia="zh-CN"/>
              </w:rPr>
            </w:pPr>
            <w:r>
              <w:rPr>
                <w:rFonts w:hint="eastAsia" w:ascii="宋体" w:hAnsi="宋体" w:eastAsia="宋体" w:cs="宋体"/>
                <w:b w:val="0"/>
                <w:color w:val="auto"/>
                <w:kern w:val="2"/>
                <w:sz w:val="21"/>
                <w:szCs w:val="21"/>
                <w:lang w:val="en-US" w:eastAsia="zh-CN"/>
              </w:rPr>
              <w:t>主观分</w:t>
            </w:r>
          </w:p>
        </w:tc>
        <w:tc>
          <w:tcPr>
            <w:tcW w:w="770" w:type="pct"/>
            <w:vMerge w:val="restart"/>
            <w:tcBorders>
              <w:left w:val="single" w:color="auto" w:sz="4" w:space="0"/>
            </w:tcBorders>
            <w:vAlign w:val="center"/>
          </w:tcPr>
          <w:p w14:paraId="19899F1A">
            <w:pPr>
              <w:spacing w:line="320" w:lineRule="atLeast"/>
              <w:jc w:val="both"/>
              <w:rPr>
                <w:rFonts w:hint="eastAsia" w:ascii="宋体" w:hAnsi="宋体" w:eastAsia="宋体" w:cs="宋体"/>
                <w:color w:val="auto"/>
                <w:sz w:val="21"/>
                <w:szCs w:val="21"/>
                <w:lang w:eastAsia="zh-CN"/>
              </w:rPr>
            </w:pPr>
            <w:r>
              <w:rPr>
                <w:rFonts w:hint="eastAsia" w:ascii="宋体" w:hAnsi="宋体" w:eastAsia="宋体" w:cs="宋体"/>
                <w:b w:val="0"/>
                <w:color w:val="auto"/>
                <w:sz w:val="21"/>
                <w:szCs w:val="21"/>
              </w:rPr>
              <w:t>项目实施方案</w:t>
            </w:r>
          </w:p>
        </w:tc>
      </w:tr>
      <w:tr w14:paraId="4C4B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402" w:type="pct"/>
            <w:vMerge w:val="continue"/>
            <w:vAlign w:val="center"/>
          </w:tcPr>
          <w:p w14:paraId="3370CFEE">
            <w:pPr>
              <w:widowControl/>
              <w:spacing w:line="320" w:lineRule="atLeast"/>
              <w:jc w:val="center"/>
            </w:pPr>
          </w:p>
        </w:tc>
        <w:tc>
          <w:tcPr>
            <w:tcW w:w="492" w:type="pct"/>
            <w:vMerge w:val="continue"/>
            <w:tcBorders>
              <w:left w:val="single" w:color="auto" w:sz="4" w:space="0"/>
            </w:tcBorders>
            <w:vAlign w:val="center"/>
          </w:tcPr>
          <w:p w14:paraId="7C5889D6">
            <w:pPr>
              <w:widowControl/>
              <w:spacing w:line="320" w:lineRule="atLeast"/>
              <w:jc w:val="center"/>
              <w:rPr>
                <w:rFonts w:hint="eastAsia" w:ascii="宋体" w:hAnsi="宋体" w:eastAsia="宋体" w:cs="宋体"/>
                <w:b w:val="0"/>
                <w:bCs/>
                <w:color w:val="auto"/>
                <w:sz w:val="21"/>
                <w:szCs w:val="21"/>
                <w:highlight w:val="none"/>
              </w:rPr>
            </w:pPr>
          </w:p>
        </w:tc>
        <w:tc>
          <w:tcPr>
            <w:tcW w:w="2509" w:type="pct"/>
            <w:tcBorders>
              <w:left w:val="single" w:color="auto" w:sz="4" w:space="0"/>
            </w:tcBorders>
            <w:vAlign w:val="center"/>
          </w:tcPr>
          <w:p w14:paraId="1B26EB0F">
            <w:pPr>
              <w:widowControl/>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实施管理：根据投标人提供的供货方案（包含包装、运输、响应速度、硬件故障原厂调拨替换等方面）、安装调试方案等内容</w:t>
            </w:r>
            <w:r>
              <w:rPr>
                <w:rFonts w:hint="eastAsia" w:ascii="宋体" w:hAnsi="宋体" w:eastAsia="宋体" w:cs="宋体"/>
                <w:b w:val="0"/>
                <w:bCs/>
                <w:color w:val="auto"/>
                <w:sz w:val="21"/>
                <w:szCs w:val="21"/>
                <w:highlight w:val="none"/>
                <w:lang w:eastAsia="zh-CN"/>
              </w:rPr>
              <w:t>。</w:t>
            </w:r>
          </w:p>
          <w:p w14:paraId="2ED34E4B">
            <w:pPr>
              <w:widowControl/>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方案</w:t>
            </w:r>
            <w:r>
              <w:rPr>
                <w:rFonts w:hint="eastAsia" w:ascii="宋体" w:hAnsi="宋体" w:eastAsia="宋体" w:cs="宋体"/>
                <w:b w:val="0"/>
                <w:bCs/>
                <w:color w:val="auto"/>
                <w:sz w:val="21"/>
                <w:szCs w:val="21"/>
                <w:highlight w:val="none"/>
              </w:rPr>
              <w:t>全面、科学合理</w:t>
            </w:r>
            <w:r>
              <w:rPr>
                <w:rFonts w:hint="eastAsia" w:ascii="宋体" w:hAnsi="宋体" w:eastAsia="宋体" w:cs="宋体"/>
                <w:b w:val="0"/>
                <w:bCs/>
                <w:color w:val="auto"/>
                <w:sz w:val="21"/>
                <w:szCs w:val="21"/>
                <w:highlight w:val="none"/>
                <w:lang w:val="en-US" w:eastAsia="zh-CN"/>
              </w:rPr>
              <w:t>且</w:t>
            </w:r>
            <w:r>
              <w:rPr>
                <w:rFonts w:hint="eastAsia" w:ascii="宋体" w:hAnsi="宋体" w:eastAsia="宋体" w:cs="宋体"/>
                <w:b w:val="0"/>
                <w:bCs/>
                <w:color w:val="auto"/>
                <w:sz w:val="21"/>
                <w:szCs w:val="21"/>
                <w:highlight w:val="none"/>
              </w:rPr>
              <w:t>可操作性强</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得</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w:t>
            </w:r>
          </w:p>
          <w:p w14:paraId="4E1A946E">
            <w:pPr>
              <w:widowControl/>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（2）阐述无缺漏</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基本清晰合理，总体</w:t>
            </w:r>
            <w:r>
              <w:rPr>
                <w:rFonts w:hint="eastAsia" w:ascii="宋体" w:hAnsi="宋体" w:eastAsia="宋体" w:cs="宋体"/>
                <w:b w:val="0"/>
                <w:bCs/>
                <w:color w:val="auto"/>
                <w:sz w:val="21"/>
                <w:szCs w:val="21"/>
                <w:highlight w:val="none"/>
                <w:lang w:val="en-US" w:eastAsia="zh-CN"/>
              </w:rPr>
              <w:t>适配</w:t>
            </w:r>
            <w:r>
              <w:rPr>
                <w:rFonts w:hint="eastAsia" w:ascii="宋体" w:hAnsi="宋体" w:eastAsia="宋体" w:cs="宋体"/>
                <w:b w:val="0"/>
                <w:bCs/>
                <w:color w:val="auto"/>
                <w:sz w:val="21"/>
                <w:szCs w:val="21"/>
                <w:highlight w:val="none"/>
              </w:rPr>
              <w:t>项目采购需求</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得</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w:t>
            </w:r>
          </w:p>
          <w:p w14:paraId="40DBFD76">
            <w:pPr>
              <w:widowControl/>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内容</w:t>
            </w:r>
            <w:r>
              <w:rPr>
                <w:rFonts w:hint="eastAsia" w:ascii="宋体" w:hAnsi="宋体" w:eastAsia="宋体" w:cs="宋体"/>
                <w:b w:val="0"/>
                <w:bCs/>
                <w:color w:val="auto"/>
                <w:sz w:val="21"/>
                <w:szCs w:val="21"/>
                <w:highlight w:val="none"/>
              </w:rPr>
              <w:t>无缺漏但简略，基本符合采购需求</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得</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w:t>
            </w:r>
          </w:p>
          <w:p w14:paraId="57A89B42">
            <w:pPr>
              <w:widowControl/>
              <w:spacing w:line="32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val="en-US" w:eastAsia="zh-CN"/>
              </w:rPr>
              <w:t>方案</w:t>
            </w:r>
            <w:r>
              <w:rPr>
                <w:rFonts w:hint="eastAsia" w:ascii="宋体" w:hAnsi="宋体" w:eastAsia="宋体" w:cs="宋体"/>
                <w:b w:val="0"/>
                <w:bCs/>
                <w:color w:val="auto"/>
                <w:sz w:val="21"/>
                <w:szCs w:val="21"/>
                <w:highlight w:val="none"/>
              </w:rPr>
              <w:t>缺漏或不适应本项目需求</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不得分。</w:t>
            </w:r>
          </w:p>
        </w:tc>
        <w:tc>
          <w:tcPr>
            <w:tcW w:w="335" w:type="pct"/>
            <w:tcBorders>
              <w:left w:val="single" w:color="auto" w:sz="4" w:space="0"/>
            </w:tcBorders>
            <w:vAlign w:val="center"/>
          </w:tcPr>
          <w:p w14:paraId="3025C095">
            <w:pPr>
              <w:widowControl/>
              <w:spacing w:line="320" w:lineRule="atLeast"/>
              <w:jc w:val="center"/>
              <w:rPr>
                <w:rFonts w:hint="eastAsia" w:ascii="宋体" w:hAnsi="宋体" w:eastAsia="宋体" w:cs="宋体"/>
                <w:b w:val="0"/>
                <w:bCs/>
                <w:color w:val="auto"/>
                <w:sz w:val="21"/>
                <w:szCs w:val="21"/>
                <w:highlight w:val="none"/>
              </w:rPr>
            </w:pPr>
            <w:r>
              <w:rPr>
                <w:rFonts w:hint="eastAsia" w:ascii="宋体" w:hAnsi="宋体" w:cs="宋体"/>
                <w:b w:val="0"/>
                <w:color w:val="auto"/>
                <w:kern w:val="2"/>
                <w:sz w:val="21"/>
                <w:szCs w:val="21"/>
                <w:lang w:val="en-US" w:eastAsia="zh-CN"/>
              </w:rPr>
              <w:t>3分</w:t>
            </w:r>
          </w:p>
        </w:tc>
        <w:tc>
          <w:tcPr>
            <w:tcW w:w="489" w:type="pct"/>
            <w:vMerge w:val="continue"/>
            <w:tcBorders>
              <w:left w:val="single" w:color="auto" w:sz="4" w:space="0"/>
            </w:tcBorders>
            <w:vAlign w:val="center"/>
          </w:tcPr>
          <w:p w14:paraId="1B1A6484">
            <w:pPr>
              <w:widowControl/>
              <w:spacing w:line="320" w:lineRule="atLeast"/>
              <w:jc w:val="center"/>
              <w:rPr>
                <w:rFonts w:hint="eastAsia" w:ascii="宋体" w:hAnsi="宋体" w:eastAsia="宋体" w:cs="宋体"/>
                <w:b w:val="0"/>
                <w:bCs/>
                <w:color w:val="auto"/>
                <w:sz w:val="21"/>
                <w:szCs w:val="21"/>
                <w:highlight w:val="none"/>
              </w:rPr>
            </w:pPr>
          </w:p>
        </w:tc>
        <w:tc>
          <w:tcPr>
            <w:tcW w:w="770" w:type="pct"/>
            <w:vMerge w:val="continue"/>
            <w:tcBorders>
              <w:left w:val="single" w:color="auto" w:sz="4" w:space="0"/>
            </w:tcBorders>
            <w:vAlign w:val="center"/>
          </w:tcPr>
          <w:p w14:paraId="065B31D4">
            <w:pPr>
              <w:widowControl/>
              <w:spacing w:line="320" w:lineRule="atLeast"/>
              <w:jc w:val="center"/>
              <w:rPr>
                <w:rFonts w:hint="eastAsia" w:ascii="宋体" w:hAnsi="宋体" w:eastAsia="宋体" w:cs="宋体"/>
                <w:b w:val="0"/>
                <w:bCs/>
                <w:color w:val="auto"/>
                <w:sz w:val="21"/>
                <w:szCs w:val="21"/>
                <w:highlight w:val="none"/>
              </w:rPr>
            </w:pPr>
          </w:p>
        </w:tc>
      </w:tr>
      <w:tr w14:paraId="146E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02" w:type="pct"/>
            <w:vAlign w:val="center"/>
          </w:tcPr>
          <w:p w14:paraId="2120D5C9">
            <w:pPr>
              <w:snapToGrid w:val="0"/>
              <w:spacing w:line="264" w:lineRule="auto"/>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3002" w:type="pct"/>
            <w:gridSpan w:val="2"/>
            <w:tcBorders>
              <w:left w:val="single" w:color="auto" w:sz="4" w:space="0"/>
            </w:tcBorders>
            <w:vAlign w:val="center"/>
          </w:tcPr>
          <w:p w14:paraId="0DB2DEBF">
            <w:pPr>
              <w:widowControl/>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结合“质量保证、质量控制、风险控制”</w:t>
            </w:r>
            <w:r>
              <w:rPr>
                <w:rFonts w:hint="eastAsia" w:ascii="宋体" w:hAnsi="宋体" w:eastAsia="宋体" w:cs="宋体"/>
                <w:b w:val="0"/>
                <w:bCs/>
                <w:color w:val="auto"/>
                <w:sz w:val="21"/>
                <w:szCs w:val="21"/>
                <w:highlight w:val="none"/>
                <w:lang w:val="en-US" w:eastAsia="zh-CN"/>
              </w:rPr>
              <w:t>等</w:t>
            </w:r>
            <w:r>
              <w:rPr>
                <w:rFonts w:hint="eastAsia" w:ascii="宋体" w:hAnsi="宋体" w:eastAsia="宋体" w:cs="宋体"/>
                <w:b w:val="0"/>
                <w:bCs/>
                <w:color w:val="auto"/>
                <w:sz w:val="21"/>
                <w:szCs w:val="21"/>
                <w:highlight w:val="none"/>
              </w:rPr>
              <w:t>模块评估方案，具体如下：</w:t>
            </w:r>
          </w:p>
          <w:p w14:paraId="7D63C03D">
            <w:pPr>
              <w:widowControl/>
              <w:jc w:val="left"/>
              <w:rPr>
                <w:rFonts w:hint="eastAsia" w:ascii="宋体" w:hAnsi="宋体" w:eastAsia="宋体" w:cs="宋体"/>
                <w:color w:val="auto"/>
                <w:sz w:val="21"/>
                <w:szCs w:val="21"/>
                <w:highlight w:val="none"/>
              </w:rPr>
            </w:pP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1</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方案适配需求、措施合规，完整覆盖三大模块且可量化闭环，得4分；</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2</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方案整体适配、覆盖模块主体，仅个别环节简略，得2分；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方案部分措施失配、缺失任一模块或无落地路径，得1分；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方案缺失两大模块、内容空洞或完全不符需求，不得分。</w:t>
            </w:r>
          </w:p>
        </w:tc>
        <w:tc>
          <w:tcPr>
            <w:tcW w:w="335" w:type="pct"/>
            <w:tcBorders>
              <w:left w:val="single" w:color="auto" w:sz="4" w:space="0"/>
            </w:tcBorders>
            <w:vAlign w:val="center"/>
          </w:tcPr>
          <w:p w14:paraId="695697D8">
            <w:pPr>
              <w:widowControl/>
              <w:spacing w:line="320" w:lineRule="atLeast"/>
              <w:jc w:val="center"/>
              <w:rPr>
                <w:rFonts w:hint="eastAsia" w:ascii="宋体" w:hAnsi="宋体" w:cs="宋体"/>
                <w:color w:val="auto"/>
                <w:kern w:val="0"/>
                <w:sz w:val="21"/>
                <w:szCs w:val="21"/>
                <w:highlight w:val="none"/>
                <w:lang w:val="en-US" w:eastAsia="zh-CN"/>
              </w:rPr>
            </w:pPr>
            <w:r>
              <w:rPr>
                <w:rFonts w:hint="eastAsia" w:ascii="宋体" w:hAnsi="宋体" w:eastAsia="宋体" w:cs="宋体"/>
                <w:b w:val="0"/>
                <w:color w:val="auto"/>
                <w:kern w:val="2"/>
                <w:sz w:val="21"/>
                <w:szCs w:val="21"/>
                <w:lang w:val="en-US" w:eastAsia="zh-CN"/>
              </w:rPr>
              <w:t>4</w:t>
            </w:r>
            <w:r>
              <w:rPr>
                <w:rFonts w:hint="eastAsia" w:ascii="宋体" w:hAnsi="宋体" w:cs="宋体"/>
                <w:b w:val="0"/>
                <w:color w:val="auto"/>
                <w:kern w:val="2"/>
                <w:sz w:val="21"/>
                <w:szCs w:val="21"/>
                <w:lang w:val="en-US" w:eastAsia="zh-CN"/>
              </w:rPr>
              <w:t>分</w:t>
            </w:r>
          </w:p>
        </w:tc>
        <w:tc>
          <w:tcPr>
            <w:tcW w:w="489" w:type="pct"/>
            <w:tcBorders>
              <w:left w:val="single" w:color="auto" w:sz="4" w:space="0"/>
            </w:tcBorders>
            <w:vAlign w:val="center"/>
          </w:tcPr>
          <w:p w14:paraId="2033E3F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cs="宋体"/>
                <w:color w:val="auto"/>
                <w:kern w:val="0"/>
                <w:sz w:val="21"/>
                <w:szCs w:val="21"/>
                <w:lang w:eastAsia="zh-CN"/>
              </w:rPr>
            </w:pPr>
            <w:r>
              <w:rPr>
                <w:rFonts w:hint="eastAsia" w:ascii="宋体" w:hAnsi="宋体" w:eastAsia="宋体" w:cs="宋体"/>
                <w:b w:val="0"/>
                <w:color w:val="auto"/>
                <w:kern w:val="2"/>
                <w:sz w:val="21"/>
                <w:szCs w:val="21"/>
                <w:lang w:val="en-US" w:eastAsia="zh-CN"/>
              </w:rPr>
              <w:t>主观分</w:t>
            </w:r>
          </w:p>
        </w:tc>
        <w:tc>
          <w:tcPr>
            <w:tcW w:w="770" w:type="pct"/>
            <w:tcBorders>
              <w:left w:val="single" w:color="auto" w:sz="4" w:space="0"/>
            </w:tcBorders>
            <w:vAlign w:val="center"/>
          </w:tcPr>
          <w:p w14:paraId="19BA383E">
            <w:pPr>
              <w:spacing w:line="320" w:lineRule="atLeast"/>
              <w:jc w:val="both"/>
              <w:rPr>
                <w:rFonts w:hint="eastAsia" w:ascii="宋体" w:hAnsi="宋体" w:eastAsia="宋体" w:cs="宋体"/>
                <w:color w:val="auto"/>
                <w:sz w:val="21"/>
                <w:szCs w:val="21"/>
              </w:rPr>
            </w:pPr>
            <w:r>
              <w:rPr>
                <w:rFonts w:hint="eastAsia" w:ascii="宋体" w:hAnsi="宋体" w:eastAsia="宋体" w:cs="宋体"/>
                <w:b w:val="0"/>
                <w:color w:val="auto"/>
                <w:sz w:val="21"/>
                <w:szCs w:val="21"/>
              </w:rPr>
              <w:t>质量保障方案</w:t>
            </w:r>
          </w:p>
        </w:tc>
      </w:tr>
      <w:tr w14:paraId="56B0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402" w:type="pct"/>
            <w:vAlign w:val="center"/>
          </w:tcPr>
          <w:p w14:paraId="51D3E52C">
            <w:pPr>
              <w:snapToGrid w:val="0"/>
              <w:spacing w:line="264" w:lineRule="auto"/>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8</w:t>
            </w:r>
          </w:p>
        </w:tc>
        <w:tc>
          <w:tcPr>
            <w:tcW w:w="3002" w:type="pct"/>
            <w:gridSpan w:val="2"/>
            <w:tcBorders>
              <w:left w:val="single" w:color="auto" w:sz="4" w:space="0"/>
            </w:tcBorders>
            <w:vAlign w:val="center"/>
          </w:tcPr>
          <w:p w14:paraId="036600C0">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结合投标人对服务网点人员配置、技术人员资质、服务响应时间等核心维度，综合评估投标人快速响应服务能力，具体评分标准如下：</w:t>
            </w:r>
          </w:p>
          <w:p w14:paraId="0544877A">
            <w:pPr>
              <w:widowControl/>
              <w:jc w:val="left"/>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（1）服务网点人员配置充足且分工清晰，技术人员具备扎实专业资质与丰富实操经验；承诺的服务响应时间显著优于项目基础要求，同时提供系统、全面的信息化培训方案，可充分保障服务高效落地。得</w:t>
            </w:r>
            <w:r>
              <w:rPr>
                <w:rFonts w:hint="default" w:ascii="宋体" w:hAnsi="宋体" w:eastAsia="宋体" w:cs="宋体"/>
                <w:b w:val="0"/>
                <w:bCs/>
                <w:color w:val="auto"/>
                <w:sz w:val="21"/>
                <w:szCs w:val="21"/>
                <w:highlight w:val="none"/>
                <w:lang w:eastAsia="zh-CN"/>
              </w:rPr>
              <w:t>6</w:t>
            </w:r>
            <w:r>
              <w:rPr>
                <w:rFonts w:hint="eastAsia" w:ascii="宋体" w:hAnsi="宋体" w:eastAsia="宋体" w:cs="宋体"/>
                <w:b w:val="0"/>
                <w:bCs/>
                <w:color w:val="auto"/>
                <w:sz w:val="21"/>
                <w:szCs w:val="21"/>
                <w:highlight w:val="none"/>
                <w:lang w:val="en-US" w:eastAsia="zh-CN"/>
              </w:rPr>
              <w:t>分。</w:t>
            </w:r>
          </w:p>
          <w:p w14:paraId="66574D0A">
            <w:pPr>
              <w:widowControl/>
              <w:jc w:val="left"/>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（2）服务网点人员、技术人员资质及响应时间均满足项目基本需求，信息化培训方案内容较完整；仅个别维度（如响应时效、培训深度）存在小幅优化空间。得</w:t>
            </w:r>
            <w:r>
              <w:rPr>
                <w:rFonts w:hint="default" w:ascii="宋体" w:hAnsi="宋体" w:eastAsia="宋体" w:cs="宋体"/>
                <w:b w:val="0"/>
                <w:bCs/>
                <w:color w:val="auto"/>
                <w:sz w:val="21"/>
                <w:szCs w:val="21"/>
                <w:highlight w:val="none"/>
                <w:lang w:eastAsia="zh-CN"/>
              </w:rPr>
              <w:t>4</w:t>
            </w:r>
            <w:r>
              <w:rPr>
                <w:rFonts w:hint="eastAsia" w:ascii="宋体" w:hAnsi="宋体" w:eastAsia="宋体" w:cs="宋体"/>
                <w:b w:val="0"/>
                <w:bCs/>
                <w:color w:val="auto"/>
                <w:sz w:val="21"/>
                <w:szCs w:val="21"/>
                <w:highlight w:val="none"/>
                <w:lang w:val="en-US" w:eastAsia="zh-CN"/>
              </w:rPr>
              <w:t>分。</w:t>
            </w:r>
          </w:p>
          <w:p w14:paraId="3033CFA8">
            <w:pPr>
              <w:widowControl/>
              <w:jc w:val="left"/>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（3）仅能提供基础服务支撑，网点人员配置勉强达标，技术人员专业度一般，响应时间仅符合最低要求；信息化培训方案内容简略，且缺乏针对性。得2分。</w:t>
            </w:r>
          </w:p>
          <w:p w14:paraId="08805F7A">
            <w:pPr>
              <w:widowControl/>
              <w:jc w:val="left"/>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lang w:val="en-US" w:eastAsia="zh-CN"/>
              </w:rPr>
              <w:t>（4）未提交任何关于服务网点人员组成、技术人员资质、服务响应时间承诺及信息化培训的相关证明资料。不得分。</w:t>
            </w:r>
          </w:p>
        </w:tc>
        <w:tc>
          <w:tcPr>
            <w:tcW w:w="335" w:type="pct"/>
            <w:tcBorders>
              <w:left w:val="single" w:color="auto" w:sz="4" w:space="0"/>
            </w:tcBorders>
            <w:vAlign w:val="center"/>
          </w:tcPr>
          <w:p w14:paraId="10815C6D">
            <w:pPr>
              <w:widowControl/>
              <w:spacing w:line="320" w:lineRule="atLeast"/>
              <w:jc w:val="center"/>
              <w:rPr>
                <w:rFonts w:hint="eastAsia" w:ascii="宋体" w:hAnsi="宋体" w:eastAsia="宋体" w:cs="宋体"/>
                <w:color w:val="auto"/>
                <w:kern w:val="0"/>
                <w:sz w:val="21"/>
                <w:szCs w:val="21"/>
              </w:rPr>
            </w:pPr>
            <w:r>
              <w:rPr>
                <w:rFonts w:hint="eastAsia" w:ascii="宋体" w:hAnsi="宋体" w:eastAsia="宋体" w:cs="宋体"/>
                <w:b w:val="0"/>
                <w:color w:val="auto"/>
                <w:kern w:val="2"/>
                <w:sz w:val="21"/>
                <w:szCs w:val="21"/>
                <w:lang w:val="en-US" w:eastAsia="zh-CN"/>
              </w:rPr>
              <w:t>6</w:t>
            </w:r>
            <w:r>
              <w:rPr>
                <w:rFonts w:hint="eastAsia" w:ascii="宋体" w:hAnsi="宋体" w:cs="宋体"/>
                <w:b w:val="0"/>
                <w:color w:val="auto"/>
                <w:kern w:val="2"/>
                <w:sz w:val="21"/>
                <w:szCs w:val="21"/>
                <w:lang w:val="en-US" w:eastAsia="zh-CN"/>
              </w:rPr>
              <w:t>分</w:t>
            </w:r>
          </w:p>
        </w:tc>
        <w:tc>
          <w:tcPr>
            <w:tcW w:w="489" w:type="pct"/>
            <w:tcBorders>
              <w:left w:val="single" w:color="auto" w:sz="4" w:space="0"/>
            </w:tcBorders>
            <w:vAlign w:val="center"/>
          </w:tcPr>
          <w:p w14:paraId="643DEE2E">
            <w:pPr>
              <w:keepNext w:val="0"/>
              <w:keepLines w:val="0"/>
              <w:pageBreakBefore w:val="0"/>
              <w:widowControl/>
              <w:numPr>
                <w:ilvl w:val="0"/>
                <w:numId w:val="0"/>
              </w:numPr>
              <w:kinsoku/>
              <w:wordWrap/>
              <w:overflowPunct/>
              <w:topLinePunct w:val="0"/>
              <w:autoSpaceDE/>
              <w:autoSpaceDN/>
              <w:bidi w:val="0"/>
              <w:snapToGrid/>
              <w:spacing w:line="240" w:lineRule="auto"/>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b w:val="0"/>
                <w:color w:val="auto"/>
                <w:kern w:val="2"/>
                <w:sz w:val="21"/>
                <w:szCs w:val="21"/>
                <w:lang w:val="en-US" w:eastAsia="zh-CN"/>
              </w:rPr>
              <w:t>主观分</w:t>
            </w:r>
          </w:p>
        </w:tc>
        <w:tc>
          <w:tcPr>
            <w:tcW w:w="770" w:type="pct"/>
            <w:tcBorders>
              <w:left w:val="single" w:color="auto" w:sz="4" w:space="0"/>
            </w:tcBorders>
            <w:vAlign w:val="center"/>
          </w:tcPr>
          <w:p w14:paraId="79344FE6">
            <w:pPr>
              <w:spacing w:line="320" w:lineRule="atLeast"/>
              <w:jc w:val="both"/>
              <w:rPr>
                <w:rFonts w:hint="eastAsia" w:ascii="宋体" w:hAnsi="宋体" w:eastAsia="宋体" w:cs="宋体"/>
                <w:color w:val="auto"/>
                <w:kern w:val="0"/>
                <w:sz w:val="21"/>
                <w:szCs w:val="21"/>
              </w:rPr>
            </w:pPr>
            <w:r>
              <w:rPr>
                <w:rFonts w:hint="eastAsia" w:ascii="宋体" w:hAnsi="宋体" w:eastAsia="宋体" w:cs="宋体"/>
                <w:b w:val="0"/>
                <w:bCs w:val="0"/>
                <w:i w:val="0"/>
                <w:iCs w:val="0"/>
                <w:color w:val="auto"/>
                <w:kern w:val="0"/>
                <w:sz w:val="21"/>
                <w:szCs w:val="21"/>
                <w:u w:val="none"/>
                <w:lang w:val="en-US" w:eastAsia="zh-CN" w:bidi="ar"/>
              </w:rPr>
              <w:t>售后服务</w:t>
            </w:r>
          </w:p>
        </w:tc>
      </w:tr>
      <w:tr w14:paraId="6E37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402" w:type="pct"/>
            <w:vAlign w:val="center"/>
          </w:tcPr>
          <w:p w14:paraId="5990FFAA">
            <w:pPr>
              <w:numPr>
                <w:ilvl w:val="0"/>
                <w:numId w:val="0"/>
              </w:numPr>
              <w:tabs>
                <w:tab w:val="left" w:pos="420"/>
              </w:tabs>
              <w:adjustRightInd w:val="0"/>
              <w:snapToGrid w:val="0"/>
              <w:spacing w:line="360" w:lineRule="auto"/>
              <w:ind w:left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p>
        </w:tc>
        <w:tc>
          <w:tcPr>
            <w:tcW w:w="3002" w:type="pct"/>
            <w:gridSpan w:val="2"/>
            <w:tcBorders>
              <w:left w:val="single" w:color="auto" w:sz="4" w:space="0"/>
            </w:tcBorders>
          </w:tcPr>
          <w:p w14:paraId="5449E20D">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有效投标报价的最低价作为评标基准价，其最低报价为满分；按［投标报价得分=（评标基准价/投标报价）*</w:t>
            </w:r>
            <w:r>
              <w:rPr>
                <w:rFonts w:hint="eastAsia" w:ascii="宋体" w:hAnsi="宋体" w:eastAsia="宋体" w:cs="宋体"/>
                <w:color w:val="auto"/>
                <w:sz w:val="21"/>
                <w:szCs w:val="21"/>
                <w:highlight w:val="none"/>
                <w:lang w:eastAsia="zh-CN"/>
              </w:rPr>
              <w:t>报价分权重</w:t>
            </w:r>
            <w:r>
              <w:rPr>
                <w:rFonts w:hint="eastAsia" w:ascii="宋体" w:hAnsi="宋体" w:eastAsia="宋体" w:cs="宋体"/>
                <w:color w:val="auto"/>
                <w:sz w:val="21"/>
                <w:szCs w:val="21"/>
                <w:highlight w:val="none"/>
              </w:rPr>
              <w:t>］的计算公式计算。</w:t>
            </w:r>
          </w:p>
          <w:p w14:paraId="0E3F9022">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评标过程中，不得去掉报价中的最高报价和最低报价。</w:t>
            </w:r>
          </w:p>
          <w:p w14:paraId="31F4CE35">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对于未预留份额专门面向中小企业的政府采购服务项目，以及预留份额政府采购服务项目中的非预留部分标项，对小型和微型企业的投标报价给予</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eastAsia="宋体" w:cs="宋体"/>
                <w:color w:val="auto"/>
                <w:sz w:val="21"/>
                <w:szCs w:val="21"/>
                <w:highlight w:val="none"/>
                <w:u w:val="single"/>
                <w:lang w:val="en-US" w:eastAsia="zh-CN"/>
              </w:rPr>
              <w:t xml:space="preserve"> 4 </w:t>
            </w:r>
            <w:r>
              <w:rPr>
                <w:rFonts w:hint="eastAsia" w:ascii="宋体" w:hAnsi="宋体" w:eastAsia="宋体" w:cs="宋体"/>
                <w:color w:val="auto"/>
                <w:sz w:val="21"/>
                <w:szCs w:val="21"/>
                <w:highlight w:val="none"/>
              </w:rPr>
              <w:t>%的扣除，用扣除后的价格参加评审。</w:t>
            </w:r>
          </w:p>
          <w:p w14:paraId="457EE63F">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办发〔2025〕34号的相关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5239BAE">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7C63358">
            <w:pP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1、同时满足小微企业及本国产品两项条件时，扣除按叠加计算,具体计算公式为：参加评审价格（此价格仅用于参加价格评审）=产品报价-产品报价*（小微企业价格扣除率+本国产品价格扣除率）。</w:t>
            </w:r>
          </w:p>
          <w:p w14:paraId="329302F4">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供应商投标文件中必须提供《关于符合本国产品标准的声明函》</w:t>
            </w:r>
            <w:r>
              <w:rPr>
                <w:rFonts w:hint="eastAsia" w:ascii="宋体" w:hAnsi="宋体" w:eastAsia="宋体" w:cs="宋体"/>
                <w:b/>
                <w:bCs/>
                <w:color w:val="auto"/>
                <w:sz w:val="21"/>
                <w:szCs w:val="21"/>
                <w:highlight w:val="none"/>
                <w:lang w:eastAsia="zh-CN"/>
              </w:rPr>
              <w:t>及《</w:t>
            </w:r>
            <w:r>
              <w:rPr>
                <w:rFonts w:hint="eastAsia" w:ascii="宋体" w:hAnsi="宋体" w:eastAsia="宋体" w:cs="宋体"/>
                <w:b/>
                <w:bCs/>
                <w:color w:val="auto"/>
                <w:sz w:val="21"/>
                <w:szCs w:val="21"/>
                <w:highlight w:val="none"/>
                <w:lang w:val="en-US" w:eastAsia="zh-CN"/>
              </w:rPr>
              <w:t>关于符合本国产品标准的成本占比的承诺函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（格式见附件），否则不给予价格扣除。</w:t>
            </w:r>
          </w:p>
        </w:tc>
        <w:tc>
          <w:tcPr>
            <w:tcW w:w="335" w:type="pct"/>
            <w:tcBorders>
              <w:left w:val="single" w:color="auto" w:sz="4" w:space="0"/>
            </w:tcBorders>
            <w:vAlign w:val="center"/>
          </w:tcPr>
          <w:p w14:paraId="53EC280C">
            <w:pPr>
              <w:spacing w:line="360" w:lineRule="auto"/>
              <w:jc w:val="center"/>
              <w:outlineLvl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489" w:type="pct"/>
            <w:tcBorders>
              <w:left w:val="single" w:color="auto" w:sz="4" w:space="0"/>
            </w:tcBorders>
            <w:vAlign w:val="center"/>
          </w:tcPr>
          <w:p w14:paraId="72ED2384">
            <w:pPr>
              <w:keepNext w:val="0"/>
              <w:keepLines w:val="0"/>
              <w:pageBreakBefore w:val="0"/>
              <w:kinsoku/>
              <w:wordWrap/>
              <w:overflowPunct/>
              <w:topLinePunct w:val="0"/>
              <w:autoSpaceDE/>
              <w:autoSpaceDN/>
              <w:bidi w:val="0"/>
              <w:snapToGrid/>
              <w:spacing w:line="24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70" w:type="pct"/>
            <w:tcBorders>
              <w:left w:val="single" w:color="auto" w:sz="4" w:space="0"/>
            </w:tcBorders>
            <w:vAlign w:val="center"/>
          </w:tcPr>
          <w:p w14:paraId="521FB5C1">
            <w:pPr>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1FFCB02A">
      <w:pPr>
        <w:rPr>
          <w:color w:val="0000FF"/>
        </w:rPr>
      </w:pPr>
    </w:p>
    <w:p w14:paraId="54F48276">
      <w:pPr>
        <w:snapToGrid w:val="0"/>
        <w:spacing w:line="360" w:lineRule="auto"/>
        <w:rPr>
          <w:rFonts w:ascii="宋体" w:hAnsi="宋体" w:cs="宋体"/>
          <w:b/>
          <w:sz w:val="24"/>
        </w:rPr>
      </w:pPr>
      <w:r>
        <w:rPr>
          <w:rFonts w:hint="eastAsia" w:ascii="宋体" w:hAnsi="宋体" w:cs="宋体"/>
          <w:sz w:val="20"/>
          <w:szCs w:val="20"/>
          <w:shd w:val="clear" w:color="auto" w:fill="FFFFFF"/>
        </w:rPr>
        <w:t> *</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14:paraId="42A04468">
      <w:pPr>
        <w:snapToGrid w:val="0"/>
        <w:spacing w:line="360" w:lineRule="auto"/>
        <w:rPr>
          <w:rFonts w:ascii="宋体" w:hAnsi="宋体" w:cs="宋体"/>
          <w:b/>
          <w:sz w:val="28"/>
          <w:szCs w:val="28"/>
        </w:rPr>
      </w:pPr>
      <w:r>
        <w:rPr>
          <w:rFonts w:hint="eastAsia" w:ascii="宋体" w:hAnsi="宋体" w:cs="宋体"/>
          <w:b/>
          <w:sz w:val="32"/>
        </w:rPr>
        <w:t>一、评标方法</w:t>
      </w:r>
    </w:p>
    <w:p w14:paraId="3A45D1BC">
      <w:pPr>
        <w:adjustRightInd/>
        <w:spacing w:line="360" w:lineRule="auto"/>
        <w:ind w:firstLine="472" w:firstLineChars="196"/>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78139529">
      <w:pPr>
        <w:adjustRightInd/>
        <w:spacing w:line="360" w:lineRule="auto"/>
        <w:rPr>
          <w:rFonts w:ascii="宋体" w:hAnsi="宋体" w:cs="宋体"/>
          <w:kern w:val="0"/>
          <w:sz w:val="24"/>
        </w:rPr>
      </w:pPr>
      <w:r>
        <w:rPr>
          <w:rFonts w:hint="eastAsia" w:ascii="宋体" w:hAnsi="宋体" w:cs="宋体"/>
          <w:b/>
          <w:sz w:val="32"/>
        </w:rPr>
        <w:t>二、评标标准</w:t>
      </w:r>
    </w:p>
    <w:p w14:paraId="7B47499D">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58A9A40A">
      <w:pPr>
        <w:spacing w:line="360" w:lineRule="auto"/>
        <w:outlineLvl w:val="0"/>
        <w:rPr>
          <w:rFonts w:ascii="宋体" w:hAnsi="宋体" w:cs="宋体"/>
          <w:b/>
          <w:sz w:val="36"/>
          <w:szCs w:val="36"/>
        </w:rPr>
      </w:pPr>
      <w:r>
        <w:rPr>
          <w:rFonts w:hint="eastAsia" w:ascii="宋体" w:hAnsi="宋体" w:cs="宋体"/>
          <w:b/>
          <w:sz w:val="36"/>
          <w:szCs w:val="36"/>
        </w:rPr>
        <w:t>三、评标程序</w:t>
      </w:r>
    </w:p>
    <w:p w14:paraId="3C09BBD6">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3FAE7F77">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743061CB">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24D9D30A">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3D86006D">
      <w:pPr>
        <w:pStyle w:val="129"/>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4D15F7E2">
      <w:pPr>
        <w:pStyle w:val="129"/>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7C2392B0">
      <w:pPr>
        <w:pStyle w:val="129"/>
        <w:spacing w:before="0"/>
        <w:ind w:firstLine="480"/>
        <w:rPr>
          <w:rFonts w:ascii="宋体" w:hAnsi="宋体" w:cs="宋体"/>
          <w:color w:val="auto"/>
          <w:kern w:val="0"/>
          <w:szCs w:val="24"/>
        </w:rPr>
      </w:pPr>
      <w:r>
        <w:rPr>
          <w:rFonts w:hint="eastAsia" w:ascii="宋体" w:hAnsi="宋体" w:cs="宋体"/>
          <w:kern w:val="0"/>
          <w:szCs w:val="24"/>
        </w:rPr>
        <w:t>3.4</w:t>
      </w:r>
      <w:r>
        <w:rPr>
          <w:rFonts w:hint="eastAsia" w:ascii="宋体" w:hAnsi="宋体" w:cs="宋体"/>
          <w:color w:val="auto"/>
          <w:kern w:val="0"/>
          <w:szCs w:val="24"/>
        </w:rPr>
        <w:t>.1.2大写金额和小写金额不一致的，以大写金额为准;</w:t>
      </w:r>
    </w:p>
    <w:p w14:paraId="2AFB8890">
      <w:pPr>
        <w:pStyle w:val="129"/>
        <w:spacing w:before="0"/>
        <w:ind w:firstLine="480"/>
        <w:rPr>
          <w:rFonts w:ascii="宋体" w:hAnsi="宋体" w:cs="宋体"/>
          <w:color w:val="auto"/>
          <w:kern w:val="0"/>
          <w:szCs w:val="24"/>
        </w:rPr>
      </w:pPr>
      <w:r>
        <w:rPr>
          <w:rFonts w:hint="eastAsia" w:ascii="宋体" w:hAnsi="宋体" w:cs="宋体"/>
          <w:color w:val="auto"/>
          <w:kern w:val="0"/>
          <w:szCs w:val="24"/>
        </w:rPr>
        <w:t>3.4.1.3单价金额小数点或者百分比有明显错位的，以开标一览表的总价为准，并修改单价;</w:t>
      </w:r>
    </w:p>
    <w:p w14:paraId="6A6F7DAB">
      <w:pPr>
        <w:pStyle w:val="129"/>
        <w:spacing w:before="0"/>
        <w:ind w:firstLine="480"/>
        <w:rPr>
          <w:rFonts w:ascii="宋体" w:hAnsi="宋体" w:cs="宋体"/>
          <w:color w:val="auto"/>
          <w:kern w:val="0"/>
          <w:szCs w:val="24"/>
        </w:rPr>
      </w:pPr>
      <w:r>
        <w:rPr>
          <w:rFonts w:hint="eastAsia" w:ascii="宋体" w:hAnsi="宋体" w:cs="宋体"/>
          <w:color w:val="auto"/>
          <w:kern w:val="0"/>
          <w:szCs w:val="24"/>
        </w:rPr>
        <w:t>3.4.1.4总价金额与按单价汇总金额不一致的，以单价金额计算结果为准。</w:t>
      </w:r>
    </w:p>
    <w:p w14:paraId="64EABB4F">
      <w:pPr>
        <w:pStyle w:val="129"/>
        <w:spacing w:before="0"/>
        <w:ind w:firstLine="480"/>
        <w:rPr>
          <w:rFonts w:ascii="宋体" w:hAnsi="宋体" w:cs="宋体"/>
          <w:color w:val="auto"/>
          <w:kern w:val="0"/>
          <w:szCs w:val="24"/>
        </w:rPr>
      </w:pPr>
      <w:r>
        <w:rPr>
          <w:rFonts w:hint="eastAsia" w:ascii="宋体" w:hAnsi="宋体" w:cs="宋体"/>
          <w:color w:val="auto"/>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6AD81AC9">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3.4.2投标文件出现不是唯一的、有选择性投标报价的，投标无效。</w:t>
      </w:r>
    </w:p>
    <w:p w14:paraId="62802516">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3.4.3投标报价超过招标文件中规定的预算金额或者最高限价的，投标无效。</w:t>
      </w:r>
    </w:p>
    <w:p w14:paraId="36201CD5">
      <w:pPr>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3.4.4</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异常低价</w:t>
      </w:r>
      <w:r>
        <w:rPr>
          <w:rFonts w:hint="eastAsia" w:ascii="宋体" w:hAnsi="宋体" w:eastAsia="宋体" w:cs="宋体"/>
          <w:color w:val="auto"/>
          <w:kern w:val="0"/>
          <w:sz w:val="24"/>
          <w:lang w:eastAsia="zh-CN"/>
        </w:rPr>
        <w:t>审查。</w:t>
      </w:r>
    </w:p>
    <w:p w14:paraId="4FA2C236">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政府采购评审中出现下列情形之一的，评审委员会应当启动异常低价投标（响应）审查程序： </w:t>
      </w:r>
    </w:p>
    <w:p w14:paraId="7BACFAB9">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3.4.4.1</w:t>
      </w:r>
      <w:r>
        <w:rPr>
          <w:rFonts w:hint="eastAsia" w:ascii="宋体" w:hAnsi="宋体" w:eastAsia="宋体" w:cs="宋体"/>
          <w:color w:val="auto"/>
          <w:kern w:val="0"/>
          <w:sz w:val="24"/>
        </w:rPr>
        <w:t>投标（响应）报价低于全部通过符合性审查供应商投标（响应）报价平均值50%的，即投标（响应）报价&lt;全部通过符合性审查供应商投标（响应）报价平均值×50%； </w:t>
      </w:r>
    </w:p>
    <w:p w14:paraId="4A7083DD">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3.4.4.</w:t>
      </w:r>
      <w:r>
        <w:rPr>
          <w:rFonts w:hint="eastAsia" w:ascii="宋体" w:hAnsi="宋体" w:eastAsia="宋体" w:cs="宋体"/>
          <w:color w:val="auto"/>
          <w:kern w:val="0"/>
          <w:sz w:val="24"/>
        </w:rPr>
        <w:t>2投标（响应）报价低于通过符合性审查的次低报价供应商投标（响应）报价50%的，即投标（响应）报价&lt;通过符合性审查的次低报价供应商投标（响应）报价×50%； </w:t>
      </w:r>
    </w:p>
    <w:p w14:paraId="1AA850DF">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3.4.4.</w:t>
      </w:r>
      <w:r>
        <w:rPr>
          <w:rFonts w:hint="eastAsia" w:ascii="宋体" w:hAnsi="宋体" w:eastAsia="宋体" w:cs="宋体"/>
          <w:color w:val="auto"/>
          <w:kern w:val="0"/>
          <w:sz w:val="24"/>
        </w:rPr>
        <w:t>3投标（响应）报价低于采购项目最高限价</w:t>
      </w:r>
      <w:r>
        <w:rPr>
          <w:rFonts w:hint="eastAsia" w:ascii="宋体" w:hAnsi="宋体" w:cs="宋体"/>
          <w:color w:val="auto"/>
          <w:kern w:val="0"/>
          <w:sz w:val="24"/>
          <w:lang w:val="en-US" w:eastAsia="zh-CN"/>
        </w:rPr>
        <w:t>50</w:t>
      </w:r>
      <w:r>
        <w:rPr>
          <w:rFonts w:hint="eastAsia" w:ascii="宋体" w:hAnsi="宋体" w:eastAsia="宋体" w:cs="宋体"/>
          <w:color w:val="auto"/>
          <w:kern w:val="0"/>
          <w:sz w:val="24"/>
        </w:rPr>
        <w:t>%的，即投标（响应）报价&lt;采购项目最高限价×</w:t>
      </w:r>
      <w:r>
        <w:rPr>
          <w:rFonts w:hint="eastAsia" w:ascii="宋体" w:hAnsi="宋体" w:cs="宋体"/>
          <w:color w:val="auto"/>
          <w:kern w:val="0"/>
          <w:sz w:val="24"/>
          <w:lang w:val="en-US" w:eastAsia="zh-CN"/>
        </w:rPr>
        <w:t>50</w:t>
      </w:r>
      <w:r>
        <w:rPr>
          <w:rFonts w:hint="eastAsia" w:ascii="宋体" w:hAnsi="宋体" w:eastAsia="宋体" w:cs="宋体"/>
          <w:color w:val="auto"/>
          <w:kern w:val="0"/>
          <w:sz w:val="24"/>
        </w:rPr>
        <w:t>%； </w:t>
      </w:r>
    </w:p>
    <w:p w14:paraId="30E3B0E3">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3.4.4.4</w:t>
      </w:r>
      <w:r>
        <w:rPr>
          <w:rFonts w:hint="eastAsia" w:ascii="宋体" w:hAnsi="宋体" w:eastAsia="宋体" w:cs="宋体"/>
          <w:color w:val="auto"/>
          <w:kern w:val="0"/>
          <w:sz w:val="24"/>
        </w:rPr>
        <w:t>评审委员会基于专业判断，认为供应商报价过低，有可能影响产品质量或者不能诚信履约的其他情形。</w:t>
      </w:r>
    </w:p>
    <w:p w14:paraId="3BAFBD2B">
      <w:pPr>
        <w:keepNext w:val="0"/>
        <w:keepLines w:val="0"/>
        <w:widowControl/>
        <w:suppressLineNumbers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评标委员会认为投标人的报价异常低价的，应当要求其在合理的时间内</w:t>
      </w:r>
      <w:r>
        <w:rPr>
          <w:rFonts w:hint="eastAsia" w:ascii="宋体" w:hAnsi="宋体" w:eastAsia="宋体" w:cs="宋体"/>
          <w:i w:val="0"/>
          <w:iCs w:val="0"/>
          <w:caps w:val="0"/>
          <w:color w:val="auto"/>
          <w:spacing w:val="0"/>
          <w:kern w:val="0"/>
          <w:sz w:val="24"/>
          <w:szCs w:val="24"/>
          <w:shd w:val="clear" w:fill="FFFFFF"/>
          <w:lang w:val="en-US" w:eastAsia="zh-CN" w:bidi="ar"/>
        </w:rPr>
        <w:t>对投标价格作出解释</w:t>
      </w:r>
      <w:r>
        <w:rPr>
          <w:rFonts w:hint="eastAsia" w:ascii="宋体" w:hAnsi="宋体" w:eastAsia="宋体" w:cs="宋体"/>
          <w:color w:val="auto"/>
          <w:kern w:val="0"/>
          <w:sz w:val="24"/>
        </w:rPr>
        <w:t>，</w:t>
      </w:r>
      <w:r>
        <w:rPr>
          <w:rFonts w:hint="eastAsia" w:ascii="宋体" w:hAnsi="宋体" w:eastAsia="宋体" w:cs="宋体"/>
          <w:i w:val="0"/>
          <w:iCs w:val="0"/>
          <w:caps w:val="0"/>
          <w:color w:val="auto"/>
          <w:spacing w:val="0"/>
          <w:kern w:val="0"/>
          <w:sz w:val="24"/>
          <w:szCs w:val="24"/>
          <w:shd w:val="clear" w:fill="FFFFFF"/>
          <w:lang w:val="en-US" w:eastAsia="zh-CN" w:bidi="ar"/>
        </w:rPr>
        <w:t>提供项目具体成本测算等与报价合理性相关的书面说明及必要的证明材料，包括但不限于原材料成本、人工成本、制造费用等；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 </w:t>
      </w:r>
    </w:p>
    <w:p w14:paraId="735F623A">
      <w:pPr>
        <w:pStyle w:val="129"/>
        <w:spacing w:before="0"/>
        <w:ind w:firstLine="480"/>
        <w:rPr>
          <w:rFonts w:hint="eastAsia" w:ascii="宋体" w:hAnsi="宋体" w:cs="宋体"/>
          <w:color w:val="auto"/>
          <w:kern w:val="0"/>
          <w:szCs w:val="24"/>
        </w:rPr>
      </w:pPr>
      <w:r>
        <w:rPr>
          <w:rFonts w:hint="eastAsia" w:ascii="宋体" w:hAnsi="宋体" w:cs="宋体"/>
          <w:kern w:val="0"/>
          <w:szCs w:val="24"/>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w:t>
      </w:r>
      <w:r>
        <w:rPr>
          <w:rFonts w:hint="eastAsia" w:ascii="宋体" w:hAnsi="宋体" w:cs="宋体"/>
          <w:color w:val="auto"/>
          <w:kern w:val="0"/>
          <w:szCs w:val="24"/>
        </w:rPr>
        <w:t>体或者接受分包的小微企业与联合体内其他企业、分包企业之间存在直接控股、管理关系的，不享受价格扣除优惠政策。</w:t>
      </w:r>
    </w:p>
    <w:p w14:paraId="35306BDB">
      <w:pPr>
        <w:pStyle w:val="129"/>
        <w:spacing w:before="0"/>
        <w:ind w:firstLine="48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3.4.6</w:t>
      </w:r>
      <w:r>
        <w:rPr>
          <w:rFonts w:hint="eastAsia" w:ascii="宋体" w:hAnsi="宋体" w:eastAsia="宋体"/>
          <w:color w:val="auto"/>
          <w:szCs w:val="21"/>
          <w:highlight w:val="none"/>
        </w:rPr>
        <w:t>根据国办发〔2025〕34号的相关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color w:val="auto"/>
          <w:szCs w:val="21"/>
          <w:highlight w:val="none"/>
          <w:lang w:eastAsia="zh-CN"/>
        </w:rPr>
        <w:t>。</w:t>
      </w:r>
    </w:p>
    <w:p w14:paraId="7310B756">
      <w:pPr>
        <w:spacing w:line="360" w:lineRule="auto"/>
        <w:ind w:firstLine="482" w:firstLineChars="200"/>
        <w:rPr>
          <w:rFonts w:hint="eastAsia" w:ascii="宋体" w:hAnsi="宋体" w:eastAsia="宋体" w:cs="宋体"/>
          <w:kern w:val="0"/>
          <w:sz w:val="24"/>
          <w:lang w:eastAsia="zh-CN"/>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kern w:val="0"/>
          <w:sz w:val="24"/>
          <w:lang w:eastAsia="zh-CN"/>
        </w:rPr>
        <w:t>，排名第二做为第二中标候选人</w:t>
      </w:r>
      <w:r>
        <w:rPr>
          <w:rFonts w:hint="eastAsia" w:ascii="宋体" w:hAnsi="宋体" w:cs="宋体"/>
          <w:kern w:val="0"/>
          <w:sz w:val="24"/>
        </w:rPr>
        <w:t>。</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2名 </w:t>
      </w:r>
      <w:r>
        <w:rPr>
          <w:rFonts w:hint="eastAsia" w:ascii="宋体" w:hAnsi="宋体" w:cs="宋体"/>
          <w:color w:val="auto"/>
          <w:kern w:val="0"/>
          <w:sz w:val="24"/>
          <w:highlight w:val="none"/>
          <w:lang w:val="en" w:eastAsia="zh-CN"/>
        </w:rPr>
        <w:t>。</w:t>
      </w:r>
    </w:p>
    <w:p w14:paraId="1683ABB6">
      <w:pPr>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w:t>
      </w:r>
      <w:r>
        <w:rPr>
          <w:rFonts w:hint="eastAsia" w:ascii="宋体" w:cs="仿宋_GB2312"/>
          <w:sz w:val="24"/>
          <w:szCs w:val="24"/>
        </w:rPr>
        <w:t>评标得分相同的，取报价最低者；均相同时，采取随机抽取方式确定。</w:t>
      </w:r>
      <w:r>
        <w:rPr>
          <w:rFonts w:hint="eastAsia" w:ascii="宋体" w:hAnsi="宋体" w:cs="宋体"/>
          <w:kern w:val="0"/>
          <w:sz w:val="24"/>
        </w:rPr>
        <w:t>其他同品牌投标人不作为中标候选人。</w:t>
      </w:r>
    </w:p>
    <w:p w14:paraId="000D4F89">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12F62DB">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14:paraId="0DE6258B">
      <w:pPr>
        <w:pStyle w:val="129"/>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9714CB5">
      <w:pPr>
        <w:pStyle w:val="26"/>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427F4B56">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3108283F">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7BBFBCA8">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2282C56B">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66024255">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05AB0D17">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37BF00AA">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52240B32">
      <w:pPr>
        <w:spacing w:line="360" w:lineRule="auto"/>
        <w:ind w:firstLine="480" w:firstLineChars="200"/>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14:paraId="58FCDE90">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3E87DBE5">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334A9D6F">
      <w:pPr>
        <w:spacing w:line="360" w:lineRule="auto"/>
        <w:ind w:firstLine="240" w:firstLineChars="100"/>
        <w:rPr>
          <w:rFonts w:hint="eastAsia"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1FFBD6A7">
      <w:pPr>
        <w:spacing w:line="360" w:lineRule="auto"/>
        <w:ind w:firstLine="480" w:firstLineChars="200"/>
        <w:rPr>
          <w:rFonts w:hint="eastAsia" w:eastAsia="华文楷体"/>
          <w:lang w:val="en-US" w:eastAsia="zh-CN"/>
        </w:rPr>
      </w:pPr>
      <w:r>
        <w:rPr>
          <w:rFonts w:hint="eastAsia" w:ascii="宋体" w:hAnsi="宋体" w:cs="宋体"/>
          <w:kern w:val="0"/>
          <w:sz w:val="24"/>
          <w:lang w:val="en-US" w:eastAsia="zh-CN"/>
        </w:rPr>
        <w:t>4.2.12不同投标人的电子投标文件上传的IP地址、MAC地址、硬盘序列号等硬件信息相同且无法合理解释的；</w:t>
      </w:r>
    </w:p>
    <w:p w14:paraId="27155142">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4.2.13上传的电子投标（响应）文件若出现使用本项目其他投标（响应）人的数字证书加密的，或者加盖本项目其他投标（响应）人的电子印章的；</w:t>
      </w:r>
    </w:p>
    <w:p w14:paraId="2ED55DE6">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4.2.1</w:t>
      </w:r>
      <w:r>
        <w:rPr>
          <w:rFonts w:hint="eastAsia" w:ascii="宋体" w:hAnsi="宋体" w:cs="宋体"/>
          <w:color w:val="auto"/>
          <w:kern w:val="0"/>
          <w:sz w:val="24"/>
          <w:lang w:val="en-US" w:eastAsia="zh-CN"/>
        </w:rPr>
        <w:t>4</w:t>
      </w:r>
      <w:r>
        <w:rPr>
          <w:rFonts w:hint="eastAsia" w:ascii="宋体" w:hAnsi="宋体" w:cs="宋体"/>
          <w:color w:val="auto"/>
          <w:kern w:val="0"/>
          <w:sz w:val="24"/>
        </w:rPr>
        <w:t>不同供应商的投标（响应）文件的内容存在两处以上细节错误一致，且无法合理解释的；</w:t>
      </w:r>
    </w:p>
    <w:p w14:paraId="572F0F6F">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w:t>
      </w:r>
      <w:r>
        <w:rPr>
          <w:rFonts w:hint="eastAsia" w:ascii="宋体" w:hAnsi="宋体" w:cs="宋体"/>
          <w:color w:val="auto"/>
          <w:kern w:val="0"/>
          <w:sz w:val="24"/>
          <w:lang w:val="en-US" w:eastAsia="zh-CN"/>
        </w:rPr>
        <w:t>5</w:t>
      </w:r>
      <w:r>
        <w:rPr>
          <w:rFonts w:hint="eastAsia" w:ascii="宋体" w:hAnsi="宋体" w:cs="宋体"/>
          <w:color w:val="auto"/>
          <w:kern w:val="0"/>
          <w:sz w:val="24"/>
        </w:rPr>
        <w:t>不同投标人的电子投标文件上传时的手机号信息相同且无法合理解释的；</w:t>
      </w:r>
    </w:p>
    <w:p w14:paraId="26647DB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w:t>
      </w:r>
      <w:r>
        <w:rPr>
          <w:rFonts w:hint="eastAsia" w:ascii="宋体" w:hAnsi="宋体" w:cs="宋体"/>
          <w:color w:val="auto"/>
          <w:kern w:val="0"/>
          <w:sz w:val="24"/>
          <w:lang w:val="en-US" w:eastAsia="zh-CN"/>
        </w:rPr>
        <w:t>6</w:t>
      </w:r>
      <w:r>
        <w:rPr>
          <w:rFonts w:hint="eastAsia" w:ascii="宋体" w:hAnsi="宋体" w:cs="宋体"/>
          <w:color w:val="auto"/>
          <w:kern w:val="0"/>
          <w:sz w:val="24"/>
        </w:rPr>
        <w:t>投标人仅提交备份投标文件，未在电子交易平台传输递交投标文件的，投标无效；</w:t>
      </w:r>
    </w:p>
    <w:p w14:paraId="3889D83A">
      <w:pPr>
        <w:pStyle w:val="3"/>
        <w:ind w:left="862" w:leftChars="205"/>
        <w:rPr>
          <w:rFonts w:hint="eastAsia" w:ascii="宋体" w:hAnsi="宋体" w:eastAsia="宋体" w:cs="宋体"/>
          <w:b w:val="0"/>
          <w:bCs w:val="0"/>
          <w:color w:val="0000FF"/>
          <w:kern w:val="0"/>
          <w:sz w:val="24"/>
          <w:szCs w:val="24"/>
          <w:lang w:val="en-US"/>
        </w:rPr>
      </w:pPr>
      <w:r>
        <w:rPr>
          <w:rFonts w:hint="eastAsia" w:ascii="宋体" w:hAnsi="宋体" w:eastAsia="宋体" w:cs="宋体"/>
          <w:b w:val="0"/>
          <w:bCs w:val="0"/>
          <w:color w:val="auto"/>
          <w:kern w:val="0"/>
          <w:sz w:val="24"/>
          <w:szCs w:val="24"/>
          <w:lang w:val="en-US"/>
        </w:rPr>
        <w:t>4.2.1</w:t>
      </w:r>
      <w:r>
        <w:rPr>
          <w:rFonts w:hint="eastAsia" w:ascii="宋体" w:hAnsi="宋体" w:eastAsia="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lang w:val="en-US"/>
        </w:rPr>
        <w:t xml:space="preserve"> </w:t>
      </w:r>
      <w:r>
        <w:rPr>
          <w:rFonts w:hint="eastAsia" w:ascii="宋体" w:hAnsi="宋体" w:eastAsia="宋体" w:cs="宋体"/>
          <w:color w:val="auto"/>
          <w:kern w:val="0"/>
          <w:sz w:val="24"/>
          <w:highlight w:val="none"/>
          <w:lang w:val="en-US" w:eastAsia="zh-CN"/>
        </w:rPr>
        <w:t>资格文件、技术商务文件中不得出现投标报价信息，否则按无效标处理。</w:t>
      </w:r>
    </w:p>
    <w:p w14:paraId="1B3DF7B9">
      <w:pPr>
        <w:pStyle w:val="3"/>
        <w:ind w:left="862" w:leftChars="205"/>
        <w:rPr>
          <w:rFonts w:ascii="宋体" w:hAnsi="宋体" w:eastAsia="宋体" w:cs="宋体"/>
          <w:b w:val="0"/>
          <w:bCs w:val="0"/>
          <w:color w:val="auto"/>
          <w:kern w:val="0"/>
          <w:sz w:val="24"/>
          <w:szCs w:val="24"/>
          <w:lang w:val="en-US"/>
        </w:rPr>
      </w:pPr>
      <w:r>
        <w:rPr>
          <w:rFonts w:hint="eastAsia" w:ascii="宋体" w:hAnsi="宋体" w:eastAsia="宋体" w:cs="宋体"/>
          <w:b w:val="0"/>
          <w:bCs w:val="0"/>
          <w:color w:val="auto"/>
          <w:kern w:val="0"/>
          <w:sz w:val="24"/>
          <w:szCs w:val="24"/>
          <w:lang w:val="en-US" w:eastAsia="zh-CN"/>
        </w:rPr>
        <w:t>4.2.18</w:t>
      </w:r>
      <w:r>
        <w:rPr>
          <w:rFonts w:hint="eastAsia" w:ascii="宋体" w:hAnsi="宋体" w:eastAsia="宋体" w:cs="宋体"/>
          <w:b w:val="0"/>
          <w:bCs w:val="0"/>
          <w:color w:val="auto"/>
          <w:kern w:val="0"/>
          <w:sz w:val="24"/>
          <w:szCs w:val="24"/>
          <w:lang w:val="en-US"/>
        </w:rPr>
        <w:t>投标文件不满足招标文件的其它实质性要求的；</w:t>
      </w:r>
    </w:p>
    <w:p w14:paraId="72C941E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w:t>
      </w:r>
      <w:r>
        <w:rPr>
          <w:rFonts w:hint="eastAsia" w:ascii="宋体" w:hAnsi="宋体" w:cs="宋体"/>
          <w:color w:val="auto"/>
          <w:kern w:val="0"/>
          <w:sz w:val="24"/>
          <w:lang w:val="en-US" w:eastAsia="zh-CN"/>
        </w:rPr>
        <w:t>9</w:t>
      </w:r>
      <w:r>
        <w:rPr>
          <w:rFonts w:hint="eastAsia" w:ascii="宋体" w:hAnsi="宋体" w:cs="宋体"/>
          <w:color w:val="auto"/>
          <w:kern w:val="0"/>
          <w:sz w:val="24"/>
        </w:rPr>
        <w:t>法律、法规、规章（适用本市的）及省级以上规范性文件（适用本市的）规定的其他无效情形。</w:t>
      </w:r>
    </w:p>
    <w:p w14:paraId="4672101F">
      <w:pPr>
        <w:spacing w:line="360" w:lineRule="auto"/>
        <w:ind w:firstLine="480" w:firstLineChars="200"/>
        <w:rPr>
          <w:rFonts w:ascii="宋体" w:hAnsi="宋体" w:cs="宋体"/>
          <w:kern w:val="0"/>
          <w:sz w:val="24"/>
        </w:rPr>
      </w:pPr>
    </w:p>
    <w:p w14:paraId="0D7B0DDC">
      <w:pPr>
        <w:pStyle w:val="26"/>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163F9DE6">
      <w:pPr>
        <w:pStyle w:val="26"/>
        <w:snapToGrid w:val="0"/>
        <w:spacing w:line="360" w:lineRule="auto"/>
        <w:rPr>
          <w:rFonts w:cs="宋体"/>
        </w:rPr>
      </w:pPr>
      <w:r>
        <w:rPr>
          <w:rFonts w:hint="eastAsia" w:cs="宋体"/>
        </w:rPr>
        <w:t>5.1符合专业条件的供应商或者对招标文件作实质响应的供应商不足3家的；</w:t>
      </w:r>
    </w:p>
    <w:p w14:paraId="3A9C2600">
      <w:pPr>
        <w:pStyle w:val="26"/>
        <w:snapToGrid w:val="0"/>
        <w:spacing w:line="360" w:lineRule="auto"/>
        <w:rPr>
          <w:rFonts w:cs="宋体"/>
        </w:rPr>
      </w:pPr>
      <w:r>
        <w:rPr>
          <w:rFonts w:hint="eastAsia" w:cs="宋体"/>
        </w:rPr>
        <w:t>5.2出现影响采购公正的违法、违规行为的；</w:t>
      </w:r>
    </w:p>
    <w:p w14:paraId="511D542C">
      <w:pPr>
        <w:pStyle w:val="26"/>
        <w:snapToGrid w:val="0"/>
        <w:spacing w:line="360" w:lineRule="auto"/>
        <w:rPr>
          <w:rFonts w:cs="宋体"/>
        </w:rPr>
      </w:pPr>
      <w:r>
        <w:rPr>
          <w:rFonts w:hint="eastAsia" w:cs="宋体"/>
        </w:rPr>
        <w:t>5.3投标人的报价均超过了采购预算，采购人不能支付的；</w:t>
      </w:r>
    </w:p>
    <w:p w14:paraId="27D049B5">
      <w:pPr>
        <w:pStyle w:val="26"/>
        <w:snapToGrid w:val="0"/>
        <w:spacing w:line="360" w:lineRule="auto"/>
        <w:rPr>
          <w:rFonts w:cs="宋体"/>
        </w:rPr>
      </w:pPr>
      <w:r>
        <w:rPr>
          <w:rFonts w:hint="eastAsia" w:cs="宋体"/>
        </w:rPr>
        <w:t>5.4因重大变故，采购任务取消的。</w:t>
      </w:r>
    </w:p>
    <w:p w14:paraId="4C25D171">
      <w:pPr>
        <w:pStyle w:val="26"/>
        <w:snapToGrid w:val="0"/>
        <w:spacing w:line="360" w:lineRule="auto"/>
        <w:rPr>
          <w:rFonts w:cs="宋体"/>
        </w:rPr>
      </w:pPr>
      <w:r>
        <w:rPr>
          <w:rFonts w:hint="eastAsia" w:cs="宋体"/>
        </w:rPr>
        <w:t>废标后，</w:t>
      </w:r>
      <w:r>
        <w:rPr>
          <w:rFonts w:hint="eastAsia" w:cs="宋体"/>
          <w:lang w:eastAsia="zh-CN"/>
        </w:rPr>
        <w:t>集采机构</w:t>
      </w:r>
      <w:r>
        <w:rPr>
          <w:rFonts w:hint="eastAsia" w:cs="宋体"/>
        </w:rPr>
        <w:t>应当将废标理由通知所有投标人。</w:t>
      </w:r>
    </w:p>
    <w:p w14:paraId="0C579EAB">
      <w:pPr>
        <w:pStyle w:val="26"/>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w:t>
      </w:r>
      <w:r>
        <w:rPr>
          <w:rFonts w:hint="eastAsia" w:cs="宋体"/>
          <w:lang w:eastAsia="zh-CN"/>
        </w:rPr>
        <w:t>集采机构</w:t>
      </w:r>
      <w:r>
        <w:rPr>
          <w:rFonts w:hint="eastAsia" w:cs="宋体"/>
        </w:rPr>
        <w:t>沟通并作书面记录。采购人、</w:t>
      </w:r>
      <w:r>
        <w:rPr>
          <w:rFonts w:hint="eastAsia" w:cs="宋体"/>
          <w:lang w:eastAsia="zh-CN"/>
        </w:rPr>
        <w:t>集采机构</w:t>
      </w:r>
      <w:r>
        <w:rPr>
          <w:rFonts w:hint="eastAsia" w:cs="宋体"/>
        </w:rPr>
        <w:t>确认后，将修改招标文件，重新组织采购活动。</w:t>
      </w:r>
    </w:p>
    <w:p w14:paraId="465DBB92">
      <w:pPr>
        <w:pStyle w:val="26"/>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391B0793">
      <w:pPr>
        <w:pStyle w:val="26"/>
        <w:snapToGrid w:val="0"/>
        <w:spacing w:line="360" w:lineRule="auto"/>
        <w:rPr>
          <w:rFonts w:cs="宋体"/>
        </w:rPr>
      </w:pPr>
      <w:r>
        <w:rPr>
          <w:rFonts w:hint="eastAsia" w:cs="宋体"/>
        </w:rPr>
        <w:t>7.1未确定中标供应商的，终止本次政府采购活动，重新开展政府采购活动。</w:t>
      </w:r>
    </w:p>
    <w:p w14:paraId="0AE2B3A3">
      <w:pPr>
        <w:pStyle w:val="26"/>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1F9CF12F">
      <w:pPr>
        <w:pStyle w:val="26"/>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4E3CFC69">
      <w:pPr>
        <w:pStyle w:val="26"/>
        <w:snapToGrid w:val="0"/>
        <w:spacing w:line="360" w:lineRule="auto"/>
        <w:rPr>
          <w:rFonts w:cs="宋体"/>
        </w:rPr>
      </w:pPr>
      <w:r>
        <w:rPr>
          <w:rFonts w:hint="eastAsia" w:cs="宋体"/>
        </w:rPr>
        <w:t>7.4政府采购合同已经履行，给采购人、供应商造成损失的，由责任人承担赔偿责任。</w:t>
      </w:r>
    </w:p>
    <w:p w14:paraId="1FD2E4D6">
      <w:pPr>
        <w:pStyle w:val="26"/>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23005C5F">
      <w:pPr>
        <w:pStyle w:val="26"/>
        <w:snapToGrid w:val="0"/>
        <w:spacing w:line="360" w:lineRule="auto"/>
        <w:ind w:firstLine="0" w:firstLineChars="0"/>
        <w:rPr>
          <w:rFonts w:cs="宋体"/>
        </w:rPr>
      </w:pPr>
    </w:p>
    <w:bookmarkEnd w:id="31"/>
    <w:p w14:paraId="1BACF052">
      <w:pPr>
        <w:spacing w:line="360" w:lineRule="auto"/>
        <w:ind w:left="720" w:leftChars="343" w:firstLine="1084" w:firstLineChars="300"/>
        <w:outlineLvl w:val="0"/>
        <w:rPr>
          <w:rFonts w:ascii="宋体" w:hAnsi="宋体" w:cs="宋体"/>
          <w:b/>
          <w:sz w:val="36"/>
          <w:szCs w:val="36"/>
        </w:rPr>
      </w:pPr>
      <w:bookmarkStart w:id="401" w:name="第五部分"/>
      <w:bookmarkStart w:id="402" w:name="_Toc86217003"/>
    </w:p>
    <w:p w14:paraId="05D09DF5">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 xml:space="preserve">    </w:t>
      </w:r>
    </w:p>
    <w:p w14:paraId="5AA8AD9A">
      <w:pPr>
        <w:spacing w:line="360" w:lineRule="auto"/>
        <w:ind w:left="720" w:leftChars="343" w:firstLine="1084" w:firstLineChars="300"/>
        <w:outlineLvl w:val="0"/>
        <w:rPr>
          <w:rFonts w:ascii="宋体" w:hAnsi="宋体" w:cs="宋体"/>
          <w:b/>
          <w:sz w:val="36"/>
          <w:szCs w:val="36"/>
        </w:rPr>
      </w:pPr>
    </w:p>
    <w:p w14:paraId="3B5F9CB2">
      <w:pPr>
        <w:spacing w:line="360" w:lineRule="auto"/>
        <w:ind w:left="720" w:leftChars="343" w:firstLine="1084" w:firstLineChars="300"/>
        <w:outlineLvl w:val="0"/>
        <w:rPr>
          <w:rFonts w:ascii="宋体" w:hAnsi="宋体" w:cs="宋体"/>
          <w:b/>
          <w:sz w:val="36"/>
          <w:szCs w:val="36"/>
        </w:rPr>
      </w:pPr>
    </w:p>
    <w:p w14:paraId="0519ACE8">
      <w:pPr>
        <w:spacing w:line="360" w:lineRule="auto"/>
        <w:ind w:left="720" w:leftChars="343" w:firstLine="1084" w:firstLineChars="300"/>
        <w:outlineLvl w:val="0"/>
        <w:rPr>
          <w:rFonts w:ascii="宋体" w:hAnsi="宋体" w:cs="宋体"/>
          <w:b/>
          <w:sz w:val="36"/>
          <w:szCs w:val="36"/>
        </w:rPr>
      </w:pPr>
    </w:p>
    <w:p w14:paraId="0ECAFCF1">
      <w:pPr>
        <w:spacing w:line="360" w:lineRule="auto"/>
        <w:ind w:left="720" w:leftChars="343" w:firstLine="1084" w:firstLineChars="300"/>
        <w:outlineLvl w:val="0"/>
        <w:rPr>
          <w:rFonts w:ascii="宋体" w:hAnsi="宋体" w:cs="宋体"/>
          <w:b/>
          <w:sz w:val="36"/>
          <w:szCs w:val="36"/>
        </w:rPr>
      </w:pPr>
    </w:p>
    <w:p w14:paraId="5017A04A">
      <w:pPr>
        <w:spacing w:line="360" w:lineRule="auto"/>
        <w:ind w:left="720" w:leftChars="343" w:firstLine="1084" w:firstLineChars="300"/>
        <w:outlineLvl w:val="0"/>
        <w:rPr>
          <w:rFonts w:ascii="宋体" w:hAnsi="宋体" w:cs="宋体"/>
          <w:b/>
          <w:sz w:val="36"/>
          <w:szCs w:val="36"/>
        </w:rPr>
      </w:pPr>
    </w:p>
    <w:p w14:paraId="36CA0820">
      <w:pPr>
        <w:widowControl/>
        <w:adjustRightInd/>
        <w:jc w:val="left"/>
        <w:rPr>
          <w:rFonts w:ascii="宋体" w:hAnsi="宋体" w:cs="宋体"/>
          <w:b/>
          <w:sz w:val="36"/>
          <w:szCs w:val="36"/>
        </w:rPr>
      </w:pPr>
      <w:r>
        <w:rPr>
          <w:rFonts w:ascii="宋体" w:hAnsi="宋体" w:cs="宋体"/>
          <w:b/>
          <w:sz w:val="36"/>
          <w:szCs w:val="36"/>
        </w:rPr>
        <w:br w:type="page"/>
      </w:r>
    </w:p>
    <w:p w14:paraId="24239390">
      <w:pPr>
        <w:spacing w:line="360" w:lineRule="auto"/>
        <w:ind w:left="720" w:leftChars="343" w:firstLine="1084" w:firstLineChars="300"/>
        <w:outlineLvl w:val="0"/>
        <w:rPr>
          <w:rFonts w:ascii="宋体" w:hAnsi="宋体" w:cs="宋体"/>
          <w:b/>
          <w:bCs/>
          <w:spacing w:val="-20"/>
          <w:kern w:val="44"/>
          <w:sz w:val="48"/>
          <w:szCs w:val="48"/>
        </w:rPr>
      </w:pPr>
      <w:r>
        <w:rPr>
          <w:rFonts w:hint="eastAsia" w:ascii="宋体" w:hAnsi="宋体" w:cs="宋体"/>
          <w:b/>
          <w:sz w:val="36"/>
          <w:szCs w:val="36"/>
        </w:rPr>
        <w:t>第五部分 拟签订的合同文本</w:t>
      </w:r>
      <w:bookmarkStart w:id="403" w:name="_Toc3995"/>
    </w:p>
    <w:p w14:paraId="7CCE7DF9">
      <w:pPr>
        <w:pStyle w:val="23"/>
        <w:spacing w:after="0"/>
        <w:jc w:val="center"/>
        <w:rPr>
          <w:rFonts w:ascii="宋体" w:hAnsi="宋体" w:cs="宋体"/>
          <w:b/>
          <w:bCs/>
          <w:spacing w:val="-20"/>
          <w:kern w:val="44"/>
          <w:sz w:val="48"/>
          <w:szCs w:val="48"/>
        </w:rPr>
      </w:pPr>
    </w:p>
    <w:p w14:paraId="57382F3B">
      <w:pPr>
        <w:pStyle w:val="23"/>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1D3024C4">
      <w:pPr>
        <w:rPr>
          <w:rFonts w:ascii="宋体" w:hAnsi="宋体" w:cs="宋体"/>
          <w:b/>
          <w:bCs/>
          <w:spacing w:val="-20"/>
          <w:kern w:val="44"/>
          <w:sz w:val="40"/>
          <w:szCs w:val="40"/>
        </w:rPr>
      </w:pPr>
    </w:p>
    <w:p w14:paraId="385681F4">
      <w:pPr>
        <w:ind w:firstLine="343" w:firstLineChars="0"/>
        <w:rPr>
          <w:rFonts w:ascii="宋体" w:hAnsi="宋体" w:cs="宋体"/>
          <w:b/>
          <w:bCs/>
          <w:spacing w:val="-20"/>
          <w:kern w:val="44"/>
          <w:sz w:val="40"/>
          <w:szCs w:val="40"/>
        </w:rPr>
      </w:pPr>
    </w:p>
    <w:p w14:paraId="45083541">
      <w:pPr>
        <w:rPr>
          <w:rFonts w:ascii="宋体" w:hAnsi="宋体" w:cs="宋体"/>
          <w:b/>
          <w:bCs/>
          <w:spacing w:val="-20"/>
          <w:kern w:val="44"/>
          <w:sz w:val="40"/>
          <w:szCs w:val="40"/>
        </w:rPr>
      </w:pPr>
    </w:p>
    <w:p w14:paraId="25884F2B">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172237A">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6C87FA1B">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5438E2C5">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535A6716">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3FD5B40"/>
    <w:p w14:paraId="01339E25">
      <w:pPr>
        <w:rPr>
          <w:rFonts w:eastAsia="黑体"/>
          <w:sz w:val="44"/>
          <w:szCs w:val="44"/>
        </w:rPr>
      </w:pPr>
      <w:r>
        <w:rPr>
          <w:rFonts w:eastAsia="黑体"/>
          <w:sz w:val="44"/>
          <w:szCs w:val="44"/>
        </w:rPr>
        <w:br w:type="page"/>
      </w:r>
    </w:p>
    <w:p w14:paraId="44327E11">
      <w:pPr>
        <w:rPr>
          <w:rFonts w:eastAsia="黑体"/>
          <w:sz w:val="44"/>
          <w:szCs w:val="44"/>
        </w:rPr>
      </w:pPr>
    </w:p>
    <w:p w14:paraId="57791F9E">
      <w:pPr>
        <w:rPr>
          <w:rFonts w:eastAsia="黑体"/>
          <w:sz w:val="44"/>
          <w:szCs w:val="44"/>
        </w:rPr>
      </w:pPr>
    </w:p>
    <w:p w14:paraId="02B20D5A">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3EE192A3">
      <w:pPr>
        <w:ind w:firstLine="640" w:firstLineChars="200"/>
        <w:rPr>
          <w:rFonts w:hint="eastAsia" w:ascii="仿宋_GB2312" w:hAnsi="仿宋_GB2312" w:eastAsia="仿宋_GB2312" w:cs="仿宋_GB2312"/>
          <w:sz w:val="32"/>
          <w:szCs w:val="32"/>
          <w:lang w:val="en-US" w:eastAsia="zh-CN"/>
        </w:rPr>
      </w:pPr>
    </w:p>
    <w:p w14:paraId="1EEAF09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65DC911E">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2A48AA6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287893EB">
      <w:pPr>
        <w:ind w:firstLine="880" w:firstLineChars="200"/>
        <w:jc w:val="both"/>
        <w:rPr>
          <w:rFonts w:eastAsia="黑体"/>
          <w:sz w:val="44"/>
          <w:szCs w:val="4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403"/>
    <w:p w14:paraId="6F3E2289">
      <w:pPr>
        <w:pStyle w:val="3"/>
        <w:adjustRightInd w:val="0"/>
        <w:snapToGrid w:val="0"/>
        <w:spacing w:beforeLines="0" w:line="400" w:lineRule="exact"/>
        <w:jc w:val="center"/>
        <w:rPr>
          <w:rFonts w:hint="eastAsia" w:ascii="黑体" w:hAnsi="黑体" w:eastAsia="黑体"/>
          <w:sz w:val="28"/>
          <w:szCs w:val="28"/>
        </w:rPr>
      </w:pPr>
      <w:bookmarkStart w:id="404" w:name="_Toc22209"/>
    </w:p>
    <w:p w14:paraId="60D8B506">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404"/>
    </w:p>
    <w:p w14:paraId="477434F1">
      <w:pPr>
        <w:pStyle w:val="3"/>
        <w:adjustRightInd w:val="0"/>
        <w:snapToGrid w:val="0"/>
        <w:spacing w:beforeLines="0" w:line="400" w:lineRule="exact"/>
        <w:jc w:val="center"/>
        <w:rPr>
          <w:rFonts w:hint="eastAsia" w:ascii="黑体" w:hAnsi="华文中宋" w:eastAsia="黑体"/>
          <w:b w:val="0"/>
          <w:bCs w:val="0"/>
          <w:sz w:val="28"/>
          <w:szCs w:val="28"/>
        </w:rPr>
      </w:pPr>
    </w:p>
    <w:p w14:paraId="5AD1E438">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4482AFE8">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578DFD3C">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70938F8D">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40DBB3E8">
      <w:pPr>
        <w:spacing w:beforeLines="0" w:line="400" w:lineRule="exact"/>
        <w:rPr>
          <w:rFonts w:hint="default" w:eastAsia="宋体"/>
          <w:lang w:val="en-US" w:eastAsia="zh-CN"/>
        </w:rPr>
      </w:pPr>
    </w:p>
    <w:p w14:paraId="32510E2E">
      <w:pPr>
        <w:pStyle w:val="26"/>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25AD5F63">
      <w:pPr>
        <w:numPr>
          <w:ilvl w:val="0"/>
          <w:numId w:val="2"/>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7ED1385B">
      <w:pPr>
        <w:pStyle w:val="26"/>
        <w:numPr>
          <w:ilvl w:val="0"/>
          <w:numId w:val="3"/>
        </w:numPr>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5362A169">
      <w:pPr>
        <w:pStyle w:val="26"/>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25B3EEC5">
      <w:pPr>
        <w:pStyle w:val="26"/>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06660966">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07405AC2">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5F66CC2D">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758F9867">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2A0793C5">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438DD873">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4C622872">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6804B2DE">
      <w:pPr>
        <w:pStyle w:val="79"/>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5B620719">
      <w:pPr>
        <w:pStyle w:val="79"/>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47056D02">
      <w:pPr>
        <w:pStyle w:val="79"/>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63B21D9">
      <w:pPr>
        <w:pStyle w:val="79"/>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58DBA9F8">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698C5A0C">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6B6CD7A2">
      <w:pPr>
        <w:pStyle w:val="79"/>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50C13E0B">
      <w:pPr>
        <w:pStyle w:val="79"/>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6BD80188">
      <w:pPr>
        <w:pStyle w:val="79"/>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7AD1F7E5">
      <w:pPr>
        <w:pStyle w:val="79"/>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44512676">
      <w:pPr>
        <w:pStyle w:val="79"/>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5D1B5D89">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2518E651">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78B050B">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5771FA7">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9F36625">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C034BF0">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5354398">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42A2172B">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7DCA604B">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19ED2B5E">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351BCCA8">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3B3CBCC3">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4792EB3A">
      <w:pPr>
        <w:pStyle w:val="79"/>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153E0743">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22C5D5F0">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437EC621">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62BFEA4B">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7842FD22">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0C92B4CA">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13A94CAD">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4A705EC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123A6F8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3995B109">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365A565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4AE42F0E">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2FC2C14F">
      <w:pPr>
        <w:pStyle w:val="79"/>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73B7E5D5">
      <w:pPr>
        <w:pStyle w:val="79"/>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47FA265C">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3F752A0F">
      <w:pPr>
        <w:pStyle w:val="79"/>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068A6566">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348689CA">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24051CFD">
      <w:pPr>
        <w:numPr>
          <w:ilvl w:val="0"/>
          <w:numId w:val="2"/>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4D056BF5">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301A822B">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4D095EDE">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15AFB490">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442B0DB">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636D9917">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68A38EAA">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31E9FE9A">
      <w:pPr>
        <w:pStyle w:val="789"/>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521DC3E6">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357BAB7F">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6C3591B7">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101A85F6">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465725E4">
      <w:pPr>
        <w:numPr>
          <w:ilvl w:val="0"/>
          <w:numId w:val="2"/>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2884BE08">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9519D7E">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23B076E1">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70B96993">
      <w:pPr>
        <w:pStyle w:val="79"/>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571836D3">
      <w:pPr>
        <w:pStyle w:val="79"/>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701DF3E6">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0582D965">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7A92CBBE">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569E558D">
      <w:pPr>
        <w:numPr>
          <w:ilvl w:val="0"/>
          <w:numId w:val="2"/>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2D3C45C5">
      <w:pPr>
        <w:numPr>
          <w:ilvl w:val="0"/>
          <w:numId w:val="4"/>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43768032">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482E92A3">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5DEE0C9">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79000EE">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06C736D">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BE7EF3B">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63FF362E">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4D27BAA6">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52C6DE4C">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17691479">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33C8C77D">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66481CAD">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3D1ACA28">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622575B8">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61FC02E3">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08047686">
      <w:pPr>
        <w:pStyle w:val="79"/>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33E67B70">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217A9F9D">
      <w:pPr>
        <w:numPr>
          <w:ilvl w:val="0"/>
          <w:numId w:val="2"/>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1364DBAC">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0A7DA53C">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497C378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62C6A48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786EC06D">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5BF77DF6">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3978A44C">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0B5698D5">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334911EB">
      <w:pPr>
        <w:pStyle w:val="79"/>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23671167">
      <w:pPr>
        <w:numPr>
          <w:ilvl w:val="0"/>
          <w:numId w:val="2"/>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7D33CA23">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749F7BB">
      <w:pPr>
        <w:numPr>
          <w:ilvl w:val="0"/>
          <w:numId w:val="2"/>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33559EE5">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2C7A426B">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E321474">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469CF4C9">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7E2CBD59">
      <w:pPr>
        <w:pStyle w:val="789"/>
        <w:spacing w:beforeLines="0" w:line="400" w:lineRule="exact"/>
      </w:pPr>
    </w:p>
    <w:p w14:paraId="515BC9B1">
      <w:pPr>
        <w:pStyle w:val="3"/>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5149634E">
      <w:pPr>
        <w:rPr>
          <w:rFonts w:hint="eastAsia"/>
        </w:rPr>
      </w:pPr>
      <w:r>
        <w:rPr>
          <w:rFonts w:hint="eastAsia"/>
        </w:rPr>
        <w:br w:type="page"/>
      </w:r>
    </w:p>
    <w:p w14:paraId="5AF3B5A4">
      <w:pPr>
        <w:pStyle w:val="789"/>
        <w:rPr>
          <w:rFonts w:hint="eastAsia"/>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5DC8EB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A48BEB7">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3F31347B">
            <w:pPr>
              <w:adjustRightInd w:val="0"/>
              <w:snapToGrid w:val="0"/>
              <w:spacing w:line="300" w:lineRule="exact"/>
              <w:jc w:val="center"/>
            </w:pPr>
            <w:r>
              <w:rPr>
                <w:szCs w:val="21"/>
              </w:rPr>
              <w:t>乙方</w:t>
            </w:r>
            <w:r>
              <w:rPr>
                <w:rFonts w:hint="eastAsia"/>
                <w:szCs w:val="21"/>
              </w:rPr>
              <w:t>（供应商）</w:t>
            </w:r>
          </w:p>
        </w:tc>
      </w:tr>
      <w:tr w14:paraId="1BA92D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F7249D3">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37167B0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CB19A0C">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793FA8A8">
            <w:pPr>
              <w:adjustRightInd w:val="0"/>
              <w:snapToGrid w:val="0"/>
              <w:spacing w:line="300" w:lineRule="exact"/>
              <w:jc w:val="center"/>
              <w:rPr>
                <w:spacing w:val="20"/>
                <w:szCs w:val="21"/>
              </w:rPr>
            </w:pPr>
          </w:p>
        </w:tc>
      </w:tr>
      <w:tr w14:paraId="420CD0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DE428C2">
            <w:pPr>
              <w:adjustRightInd w:val="0"/>
              <w:snapToGrid w:val="0"/>
              <w:spacing w:line="300" w:lineRule="exact"/>
              <w:jc w:val="center"/>
              <w:rPr>
                <w:szCs w:val="21"/>
              </w:rPr>
            </w:pPr>
            <w:r>
              <w:rPr>
                <w:szCs w:val="21"/>
              </w:rPr>
              <w:t>法定代表人</w:t>
            </w:r>
          </w:p>
          <w:p w14:paraId="1B923689">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4CE79FFE">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6151E83E">
            <w:pPr>
              <w:adjustRightInd w:val="0"/>
              <w:snapToGrid w:val="0"/>
              <w:spacing w:line="300" w:lineRule="exact"/>
              <w:jc w:val="center"/>
              <w:rPr>
                <w:szCs w:val="21"/>
              </w:rPr>
            </w:pPr>
            <w:r>
              <w:rPr>
                <w:szCs w:val="21"/>
              </w:rPr>
              <w:t>法定代表人</w:t>
            </w:r>
          </w:p>
          <w:p w14:paraId="69FF898C">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7E91AF9C">
            <w:pPr>
              <w:adjustRightInd w:val="0"/>
              <w:snapToGrid w:val="0"/>
              <w:spacing w:line="300" w:lineRule="exact"/>
              <w:jc w:val="center"/>
              <w:rPr>
                <w:szCs w:val="21"/>
              </w:rPr>
            </w:pPr>
          </w:p>
        </w:tc>
      </w:tr>
      <w:tr w14:paraId="2AE6A4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98540FC">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46E6D87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0D9425">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24BE0C8B">
            <w:pPr>
              <w:adjustRightInd w:val="0"/>
              <w:snapToGrid w:val="0"/>
              <w:spacing w:line="300" w:lineRule="exact"/>
              <w:jc w:val="center"/>
              <w:rPr>
                <w:spacing w:val="20"/>
                <w:szCs w:val="21"/>
              </w:rPr>
            </w:pPr>
          </w:p>
        </w:tc>
      </w:tr>
      <w:tr w14:paraId="1DB09B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FB1B1F">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ED153E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193436D">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3F714080">
            <w:pPr>
              <w:adjustRightInd w:val="0"/>
              <w:snapToGrid w:val="0"/>
              <w:spacing w:line="300" w:lineRule="exact"/>
              <w:jc w:val="center"/>
              <w:rPr>
                <w:spacing w:val="20"/>
                <w:szCs w:val="21"/>
              </w:rPr>
            </w:pPr>
          </w:p>
        </w:tc>
      </w:tr>
      <w:tr w14:paraId="730C6F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256FCF">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7C383D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9AA766D">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25A166CD">
            <w:pPr>
              <w:adjustRightInd w:val="0"/>
              <w:snapToGrid w:val="0"/>
              <w:spacing w:line="300" w:lineRule="exact"/>
              <w:jc w:val="center"/>
              <w:rPr>
                <w:spacing w:val="20"/>
                <w:szCs w:val="21"/>
              </w:rPr>
            </w:pPr>
          </w:p>
        </w:tc>
      </w:tr>
      <w:tr w14:paraId="3A40A5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651026">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7CC060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272DEC">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5ACA11EA">
            <w:pPr>
              <w:adjustRightInd w:val="0"/>
              <w:snapToGrid w:val="0"/>
              <w:spacing w:line="300" w:lineRule="exact"/>
              <w:jc w:val="center"/>
              <w:rPr>
                <w:spacing w:val="20"/>
                <w:szCs w:val="21"/>
              </w:rPr>
            </w:pPr>
          </w:p>
        </w:tc>
      </w:tr>
      <w:tr w14:paraId="39F987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788BCD">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E76C94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9C7C8C">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514A3F60">
            <w:pPr>
              <w:adjustRightInd w:val="0"/>
              <w:snapToGrid w:val="0"/>
              <w:spacing w:line="300" w:lineRule="exact"/>
              <w:jc w:val="center"/>
              <w:rPr>
                <w:spacing w:val="20"/>
                <w:szCs w:val="21"/>
              </w:rPr>
            </w:pPr>
          </w:p>
        </w:tc>
      </w:tr>
      <w:tr w14:paraId="49C03B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77B82F">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166DA4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FC616B8">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4DC4518E">
            <w:pPr>
              <w:adjustRightInd w:val="0"/>
              <w:snapToGrid w:val="0"/>
              <w:spacing w:line="300" w:lineRule="exact"/>
              <w:jc w:val="center"/>
              <w:rPr>
                <w:spacing w:val="20"/>
                <w:szCs w:val="21"/>
              </w:rPr>
            </w:pPr>
          </w:p>
        </w:tc>
      </w:tr>
      <w:tr w14:paraId="16A02D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E17215">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5B0678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C87C80">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5F124A4C">
            <w:pPr>
              <w:adjustRightInd w:val="0"/>
              <w:snapToGrid w:val="0"/>
              <w:spacing w:line="300" w:lineRule="exact"/>
              <w:jc w:val="center"/>
              <w:rPr>
                <w:spacing w:val="20"/>
                <w:szCs w:val="21"/>
              </w:rPr>
            </w:pPr>
          </w:p>
        </w:tc>
      </w:tr>
      <w:tr w14:paraId="05FB59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FC29BA">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D27D2E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6A0BC0F">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5961B052">
            <w:pPr>
              <w:adjustRightInd w:val="0"/>
              <w:snapToGrid w:val="0"/>
              <w:spacing w:line="300" w:lineRule="exact"/>
              <w:jc w:val="center"/>
              <w:rPr>
                <w:spacing w:val="20"/>
                <w:szCs w:val="21"/>
              </w:rPr>
            </w:pPr>
          </w:p>
        </w:tc>
      </w:tr>
      <w:tr w14:paraId="5B8976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7A45B39">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35CCC4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718C90">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7311C5E8">
            <w:pPr>
              <w:adjustRightInd w:val="0"/>
              <w:snapToGrid w:val="0"/>
              <w:spacing w:line="300" w:lineRule="exact"/>
              <w:jc w:val="center"/>
              <w:rPr>
                <w:spacing w:val="20"/>
                <w:szCs w:val="21"/>
              </w:rPr>
            </w:pPr>
          </w:p>
        </w:tc>
      </w:tr>
      <w:tr w14:paraId="7451A7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ED3672">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663721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A9CA152">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2AD421BF">
            <w:pPr>
              <w:adjustRightInd w:val="0"/>
              <w:snapToGrid w:val="0"/>
              <w:spacing w:line="300" w:lineRule="exact"/>
              <w:jc w:val="center"/>
              <w:rPr>
                <w:spacing w:val="20"/>
                <w:szCs w:val="21"/>
              </w:rPr>
            </w:pPr>
          </w:p>
        </w:tc>
      </w:tr>
      <w:tr w14:paraId="228BBB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C4377F">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DEEAC5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B726F5">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1BD9E44D">
            <w:pPr>
              <w:adjustRightInd w:val="0"/>
              <w:snapToGrid w:val="0"/>
              <w:spacing w:line="300" w:lineRule="exact"/>
              <w:jc w:val="center"/>
              <w:rPr>
                <w:spacing w:val="20"/>
                <w:szCs w:val="21"/>
              </w:rPr>
            </w:pPr>
          </w:p>
        </w:tc>
      </w:tr>
      <w:tr w14:paraId="6B4944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2EE7D6A">
            <w:pPr>
              <w:pStyle w:val="26"/>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5BEF6206">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405" w:name="_Toc27624"/>
      <w:r>
        <w:rPr>
          <w:rFonts w:hint="eastAsia" w:ascii="黑体" w:hAnsi="黑体" w:eastAsia="黑体"/>
          <w:b w:val="0"/>
          <w:bCs w:val="0"/>
          <w:sz w:val="28"/>
          <w:szCs w:val="28"/>
        </w:rPr>
        <w:t>第二节 政府采购合同通用条款</w:t>
      </w:r>
      <w:bookmarkEnd w:id="405"/>
    </w:p>
    <w:p w14:paraId="3B87A06F">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009E673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2AF6A43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1B26A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1030A3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642D9AB5">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45C4754D">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73E208C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6FD68C4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357E3064">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489DA774">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59954BC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26FDF58E">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0A33BCA8">
      <w:pPr>
        <w:numPr>
          <w:ilvl w:val="0"/>
          <w:numId w:val="5"/>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7AD4DE6E">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5E9A1C28">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1D818B5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172AFF39">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3A7EEA7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486866B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14A8AF0D">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7D639EAB">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2A04F68B">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27062E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6AC214FF">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1678BEB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0836C04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68C42EE6">
      <w:pPr>
        <w:pStyle w:val="23"/>
        <w:spacing w:after="0" w:line="400" w:lineRule="exact"/>
        <w:ind w:firstLine="42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60CAD9D1">
      <w:pPr>
        <w:pStyle w:val="23"/>
        <w:spacing w:after="0" w:line="400" w:lineRule="exact"/>
        <w:ind w:firstLine="42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14649661">
      <w:pPr>
        <w:numPr>
          <w:ilvl w:val="0"/>
          <w:numId w:val="6"/>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149F567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082DE607">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147FBF78">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510D709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35D575EF">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1F323326">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61E18AB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742984F2">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540E8651">
      <w:pPr>
        <w:pStyle w:val="79"/>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4AA95F52">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3CAE2FCF">
      <w:pPr>
        <w:pStyle w:val="34"/>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19D4036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69E18D3E">
      <w:pPr>
        <w:pStyle w:val="34"/>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75840E7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734B9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6C2FA7E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363F330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62BDD73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4D35C4D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99EEE6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638886B9">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68ABCE4">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7FE3954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1182F8E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371092D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436F2D04">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7209D1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406"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406"/>
      <w:r>
        <w:rPr>
          <w:rFonts w:hint="eastAsia" w:ascii="宋体" w:hAnsi="宋体"/>
          <w:color w:val="auto"/>
          <w:szCs w:val="21"/>
          <w:highlight w:val="none"/>
        </w:rPr>
        <w:t>。</w:t>
      </w:r>
    </w:p>
    <w:p w14:paraId="4714BF3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4A4ADA68">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0A4117E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5D3620C7">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472772C9">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5425BE89">
      <w:pPr>
        <w:pStyle w:val="23"/>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66367920">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640E9731">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5C45272">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AB69653">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7E9726F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6301142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08EF5DB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CA23A6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7461340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0E175D82">
      <w:pPr>
        <w:pStyle w:val="79"/>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2C6B128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335CC92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6E4BDDB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1D81D199">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66CBE2B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4E2DD5E0">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1E76891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0A0C634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022DBD0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2D61A78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CF1779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0492BE1">
      <w:pPr>
        <w:numPr>
          <w:ilvl w:val="0"/>
          <w:numId w:val="7"/>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33946EB7">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5B4CD8F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6F02FE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17C210E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0F03E84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586E782E">
      <w:pPr>
        <w:pStyle w:val="79"/>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153D6588">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1F03ED6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44316D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0F74EFEA">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4B0A3C01">
      <w:pPr>
        <w:pStyle w:val="7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21E23AE7">
      <w:pPr>
        <w:pStyle w:val="79"/>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792FE46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0AF49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4153FF0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37AEBE4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3B3974A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610361B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61C8589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5BECB3E7">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7455F4B7">
      <w:pPr>
        <w:pStyle w:val="79"/>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5210C11E">
      <w:pPr>
        <w:pStyle w:val="79"/>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3A417E29">
      <w:pPr>
        <w:pStyle w:val="79"/>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377D187D">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1F3572BF">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50B5335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0C9D947">
      <w:pPr>
        <w:pStyle w:val="23"/>
        <w:spacing w:after="0" w:line="400" w:lineRule="exact"/>
        <w:ind w:firstLine="48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7D4E98">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0BFFA7B9">
      <w:pPr>
        <w:pStyle w:val="79"/>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1191311F">
      <w:pPr>
        <w:pStyle w:val="79"/>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2657FFC9">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2E368C5D">
      <w:pPr>
        <w:pStyle w:val="79"/>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15F29306">
      <w:pPr>
        <w:pStyle w:val="79"/>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3BD5690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08AE6D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0DC77F9F">
      <w:pPr>
        <w:numPr>
          <w:ilvl w:val="0"/>
          <w:numId w:val="8"/>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BC3E314">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414E096">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407" w:name="_Toc20313"/>
    </w:p>
    <w:p w14:paraId="121D8B06">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59B28627">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407"/>
    </w:p>
    <w:tbl>
      <w:tblPr>
        <w:tblStyle w:val="6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572C9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5A9F84">
            <w:pPr>
              <w:adjustRightInd w:val="0"/>
              <w:snapToGrid w:val="0"/>
              <w:jc w:val="center"/>
              <w:rPr>
                <w:rFonts w:ascii="宋体" w:hAnsi="宋体"/>
                <w:szCs w:val="21"/>
              </w:rPr>
            </w:pPr>
            <w:r>
              <w:rPr>
                <w:rFonts w:hint="eastAsia" w:ascii="宋体" w:hAnsi="宋体"/>
                <w:szCs w:val="21"/>
              </w:rPr>
              <w:t>第二节</w:t>
            </w:r>
          </w:p>
          <w:p w14:paraId="723DDCAC">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6E631CB7">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5ADF053C">
            <w:pPr>
              <w:adjustRightInd w:val="0"/>
              <w:snapToGrid w:val="0"/>
              <w:jc w:val="left"/>
              <w:rPr>
                <w:rFonts w:ascii="宋体" w:hAnsi="宋体"/>
                <w:szCs w:val="21"/>
              </w:rPr>
            </w:pPr>
            <w:r>
              <w:rPr>
                <w:rFonts w:hint="eastAsia" w:ascii="宋体" w:hAnsi="宋体"/>
                <w:szCs w:val="21"/>
                <w:lang w:val="en-US" w:eastAsia="zh-CN"/>
              </w:rPr>
              <w:t>/</w:t>
            </w:r>
          </w:p>
        </w:tc>
      </w:tr>
      <w:tr w14:paraId="2AECFA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C0CDA79">
            <w:pPr>
              <w:adjustRightInd w:val="0"/>
              <w:snapToGrid w:val="0"/>
              <w:jc w:val="center"/>
              <w:rPr>
                <w:rFonts w:ascii="宋体" w:hAnsi="宋体"/>
                <w:szCs w:val="21"/>
              </w:rPr>
            </w:pPr>
            <w:r>
              <w:rPr>
                <w:rFonts w:hint="eastAsia" w:ascii="宋体" w:hAnsi="宋体"/>
                <w:szCs w:val="21"/>
              </w:rPr>
              <w:t>第二节</w:t>
            </w:r>
          </w:p>
          <w:p w14:paraId="499A6506">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3A8AD570">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690F77AC">
            <w:pPr>
              <w:adjustRightInd w:val="0"/>
              <w:snapToGrid w:val="0"/>
              <w:jc w:val="left"/>
              <w:rPr>
                <w:rFonts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w:t>
            </w:r>
          </w:p>
        </w:tc>
      </w:tr>
      <w:tr w14:paraId="5B18EA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FA8B33">
            <w:pPr>
              <w:adjustRightInd w:val="0"/>
              <w:snapToGrid w:val="0"/>
              <w:jc w:val="center"/>
              <w:rPr>
                <w:rFonts w:ascii="宋体" w:hAnsi="宋体"/>
                <w:szCs w:val="21"/>
              </w:rPr>
            </w:pPr>
            <w:r>
              <w:rPr>
                <w:rFonts w:hint="eastAsia" w:ascii="宋体" w:hAnsi="宋体"/>
                <w:szCs w:val="21"/>
              </w:rPr>
              <w:t>第二节</w:t>
            </w:r>
          </w:p>
          <w:p w14:paraId="0521A831">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0459E667">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15569400">
            <w:pPr>
              <w:adjustRightInd w:val="0"/>
              <w:snapToGrid w:val="0"/>
              <w:jc w:val="left"/>
              <w:rPr>
                <w:rFonts w:ascii="宋体" w:hAnsi="宋体" w:eastAsia="宋体" w:cs="Times New Roman"/>
                <w:kern w:val="2"/>
                <w:sz w:val="21"/>
                <w:szCs w:val="21"/>
                <w:lang w:val="en-US" w:eastAsia="zh-CN" w:bidi="ar-SA"/>
              </w:rPr>
            </w:pPr>
            <w:r>
              <w:rPr>
                <w:rFonts w:hint="eastAsia" w:ascii="宋体" w:hAnsi="宋体" w:eastAsia="宋体" w:cs="Times New Roman"/>
                <w:color w:val="auto"/>
                <w:szCs w:val="21"/>
                <w:lang w:val="en-US" w:eastAsia="zh-CN"/>
              </w:rPr>
              <w:t>交货后一个月内。</w:t>
            </w:r>
          </w:p>
        </w:tc>
      </w:tr>
      <w:tr w14:paraId="51F125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64D633">
            <w:pPr>
              <w:adjustRightInd w:val="0"/>
              <w:snapToGrid w:val="0"/>
              <w:jc w:val="center"/>
              <w:rPr>
                <w:rFonts w:ascii="宋体" w:hAnsi="宋体"/>
                <w:szCs w:val="21"/>
              </w:rPr>
            </w:pPr>
            <w:r>
              <w:rPr>
                <w:rFonts w:hint="eastAsia" w:ascii="宋体" w:hAnsi="宋体"/>
                <w:szCs w:val="21"/>
              </w:rPr>
              <w:t>第二节</w:t>
            </w:r>
          </w:p>
          <w:p w14:paraId="480969FF">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4D95E2A7">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2E667C89">
            <w:pPr>
              <w:adjustRightInd w:val="0"/>
              <w:snapToGrid w:val="0"/>
              <w:jc w:val="left"/>
              <w:rPr>
                <w:rFonts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w:t>
            </w:r>
          </w:p>
        </w:tc>
      </w:tr>
      <w:tr w14:paraId="07931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EF4B66">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180B570E">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1BC0F0F2">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32834CE9">
            <w:pPr>
              <w:numPr>
                <w:ilvl w:val="0"/>
                <w:numId w:val="0"/>
              </w:numPr>
              <w:adjustRightInd w:val="0"/>
              <w:snapToGrid w:val="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1.乙方有义务对甲方采购设备的正常使用和维护提供必要的培训，并且所有培训都必须是免费的（包括交通费、食宿费、培训费等）。</w:t>
            </w:r>
          </w:p>
          <w:p w14:paraId="1B231C53">
            <w:pPr>
              <w:numPr>
                <w:ilvl w:val="0"/>
                <w:numId w:val="0"/>
              </w:numPr>
              <w:adjustRightInd w:val="0"/>
              <w:snapToGrid w:val="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2.乙方需保证提供的所有软件产品为当前最新正版软件，所提供的所有软件产品都具有完整的技术资料与介质。</w:t>
            </w:r>
          </w:p>
          <w:p w14:paraId="3B0AA936">
            <w:pPr>
              <w:adjustRightInd w:val="0"/>
              <w:snapToGrid w:val="0"/>
              <w:jc w:val="left"/>
              <w:rPr>
                <w:rFonts w:ascii="宋体" w:hAnsi="宋体" w:eastAsia="宋体" w:cs="Times New Roman"/>
                <w:kern w:val="2"/>
                <w:sz w:val="21"/>
                <w:szCs w:val="21"/>
                <w:lang w:val="en-US" w:eastAsia="zh-CN" w:bidi="ar-SA"/>
              </w:rPr>
            </w:pPr>
            <w:r>
              <w:rPr>
                <w:rFonts w:hint="eastAsia" w:ascii="宋体" w:hAnsi="宋体" w:eastAsia="宋体" w:cs="Times New Roman"/>
                <w:color w:val="auto"/>
                <w:szCs w:val="21"/>
                <w:lang w:val="en-US" w:eastAsia="zh-CN"/>
              </w:rPr>
              <w:t>3.乙方需保证相关设备备品备件的长期供应，对今后系统扩充、升级以及维修所需要的备品备件给予不高于投标文件中承诺的优惠价格。</w:t>
            </w:r>
          </w:p>
        </w:tc>
      </w:tr>
      <w:tr w14:paraId="393AC1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9AF2BC">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1AD0BEC0">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1ABA2742">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576597BE">
            <w:pPr>
              <w:adjustRightInd w:val="0"/>
              <w:snapToGrid w:val="0"/>
              <w:jc w:val="left"/>
              <w:rPr>
                <w:rFonts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w:t>
            </w:r>
          </w:p>
        </w:tc>
      </w:tr>
      <w:tr w14:paraId="42241C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0E24501">
            <w:pPr>
              <w:adjustRightInd w:val="0"/>
              <w:snapToGrid w:val="0"/>
              <w:jc w:val="center"/>
              <w:rPr>
                <w:rFonts w:ascii="宋体" w:hAnsi="宋体"/>
                <w:szCs w:val="21"/>
              </w:rPr>
            </w:pPr>
            <w:r>
              <w:rPr>
                <w:rFonts w:hint="eastAsia" w:ascii="宋体" w:hAnsi="宋体"/>
                <w:szCs w:val="21"/>
              </w:rPr>
              <w:t>第二节</w:t>
            </w:r>
          </w:p>
          <w:p w14:paraId="55A5E4E9">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7AEBDEA4">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57E63679">
            <w:r>
              <w:rPr>
                <w:rFonts w:hint="eastAsia"/>
                <w:color w:val="auto"/>
                <w:lang w:val="en-US" w:eastAsia="zh-CN"/>
              </w:rPr>
              <w:t>乙方</w:t>
            </w:r>
            <w:r>
              <w:rPr>
                <w:rFonts w:hint="eastAsia"/>
                <w:color w:val="auto"/>
              </w:rPr>
              <w:t>应以单机成套形式交货</w:t>
            </w:r>
            <w:r>
              <w:rPr>
                <w:rFonts w:hint="eastAsia"/>
                <w:color w:val="auto"/>
                <w:lang w:eastAsia="zh-CN"/>
              </w:rPr>
              <w:t>。</w:t>
            </w:r>
          </w:p>
        </w:tc>
      </w:tr>
      <w:tr w14:paraId="16734D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19724E5">
            <w:pPr>
              <w:adjustRightInd w:val="0"/>
              <w:snapToGrid w:val="0"/>
              <w:jc w:val="center"/>
              <w:rPr>
                <w:rFonts w:hint="eastAsia" w:ascii="宋体" w:hAnsi="宋体"/>
                <w:szCs w:val="21"/>
              </w:rPr>
            </w:pPr>
          </w:p>
        </w:tc>
        <w:tc>
          <w:tcPr>
            <w:tcW w:w="1742" w:type="dxa"/>
            <w:vAlign w:val="center"/>
          </w:tcPr>
          <w:p w14:paraId="671CB997">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252B33B1">
            <w:pPr>
              <w:rPr>
                <w:rFonts w:hint="eastAsia"/>
              </w:rPr>
            </w:pPr>
            <w:r>
              <w:rPr>
                <w:rFonts w:hint="eastAsia"/>
                <w:lang w:val="en-US" w:eastAsia="zh-CN"/>
              </w:rPr>
              <w:t>/</w:t>
            </w:r>
          </w:p>
        </w:tc>
      </w:tr>
      <w:tr w14:paraId="141D7A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7914C0">
            <w:pPr>
              <w:adjustRightInd w:val="0"/>
              <w:snapToGrid w:val="0"/>
              <w:jc w:val="center"/>
              <w:rPr>
                <w:rFonts w:ascii="宋体" w:hAnsi="宋体"/>
                <w:szCs w:val="21"/>
              </w:rPr>
            </w:pPr>
            <w:r>
              <w:rPr>
                <w:rFonts w:hint="eastAsia" w:ascii="宋体" w:hAnsi="宋体"/>
                <w:szCs w:val="21"/>
              </w:rPr>
              <w:t>第二节</w:t>
            </w:r>
          </w:p>
          <w:p w14:paraId="633ED0BC">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03EBAF6F">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2876873B">
            <w:pPr>
              <w:rPr>
                <w:rFonts w:hint="eastAsia"/>
              </w:rPr>
            </w:pPr>
            <w:r>
              <w:rPr>
                <w:rFonts w:hint="eastAsia"/>
                <w:lang w:val="en-US" w:eastAsia="zh-CN"/>
              </w:rPr>
              <w:t>/</w:t>
            </w:r>
          </w:p>
        </w:tc>
      </w:tr>
      <w:tr w14:paraId="518C4B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0CA361E">
            <w:pPr>
              <w:adjustRightInd w:val="0"/>
              <w:snapToGrid w:val="0"/>
              <w:jc w:val="center"/>
              <w:rPr>
                <w:rFonts w:ascii="宋体" w:hAnsi="宋体"/>
                <w:szCs w:val="21"/>
              </w:rPr>
            </w:pPr>
            <w:r>
              <w:rPr>
                <w:rFonts w:hint="eastAsia" w:ascii="宋体" w:hAnsi="宋体"/>
                <w:szCs w:val="21"/>
              </w:rPr>
              <w:t>第二节</w:t>
            </w:r>
          </w:p>
          <w:p w14:paraId="33E87305">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3FBA2D82">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466C32D5">
            <w:pPr>
              <w:rPr>
                <w:rFonts w:hint="eastAsia"/>
              </w:rPr>
            </w:pPr>
            <w:r>
              <w:rPr>
                <w:rFonts w:hint="eastAsia"/>
                <w:lang w:val="en-US" w:eastAsia="zh-CN"/>
              </w:rPr>
              <w:t>/</w:t>
            </w:r>
          </w:p>
        </w:tc>
      </w:tr>
      <w:tr w14:paraId="01E935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DC9A56">
            <w:pPr>
              <w:adjustRightInd w:val="0"/>
              <w:snapToGrid w:val="0"/>
              <w:jc w:val="center"/>
              <w:rPr>
                <w:rFonts w:ascii="宋体" w:hAnsi="宋体"/>
                <w:szCs w:val="21"/>
              </w:rPr>
            </w:pPr>
            <w:r>
              <w:rPr>
                <w:rFonts w:hint="eastAsia" w:ascii="宋体" w:hAnsi="宋体"/>
                <w:szCs w:val="21"/>
              </w:rPr>
              <w:t>第二节</w:t>
            </w:r>
          </w:p>
          <w:p w14:paraId="73AD888B">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463C379A">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77FBDD54">
            <w:pPr>
              <w:autoSpaceDE w:val="0"/>
              <w:autoSpaceDN w:val="0"/>
              <w:adjustRightInd w:val="0"/>
              <w:snapToGrid w:val="0"/>
              <w:jc w:val="left"/>
              <w:rPr>
                <w:rFonts w:ascii="宋体" w:hAnsi="宋体"/>
                <w:szCs w:val="21"/>
              </w:rPr>
            </w:pPr>
            <w:r>
              <w:rPr>
                <w:rFonts w:hint="eastAsia" w:ascii="宋体" w:hAnsi="宋体"/>
                <w:color w:val="auto"/>
                <w:szCs w:val="21"/>
              </w:rPr>
              <w:t>设备质保</w:t>
            </w:r>
            <w:r>
              <w:rPr>
                <w:rFonts w:hint="eastAsia" w:ascii="宋体" w:hAnsi="宋体"/>
                <w:color w:val="auto"/>
                <w:szCs w:val="21"/>
                <w:lang w:val="en-US" w:eastAsia="zh-CN"/>
              </w:rPr>
              <w:t>6</w:t>
            </w:r>
            <w:r>
              <w:rPr>
                <w:rFonts w:hint="eastAsia" w:ascii="宋体" w:hAnsi="宋体"/>
                <w:color w:val="auto"/>
                <w:szCs w:val="21"/>
              </w:rPr>
              <w:t>年。按厂家产品规定保修期限及内容以及供应商的其它承诺条款实行保修</w:t>
            </w:r>
            <w:r>
              <w:rPr>
                <w:rFonts w:hint="eastAsia" w:ascii="宋体" w:hAnsi="宋体"/>
                <w:color w:val="auto"/>
                <w:szCs w:val="21"/>
                <w:lang w:eastAsia="zh-CN"/>
              </w:rPr>
              <w:t>。</w:t>
            </w:r>
          </w:p>
        </w:tc>
      </w:tr>
      <w:tr w14:paraId="369158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5445D3">
            <w:pPr>
              <w:adjustRightInd w:val="0"/>
              <w:snapToGrid w:val="0"/>
              <w:jc w:val="center"/>
              <w:rPr>
                <w:rFonts w:ascii="宋体" w:hAnsi="宋体"/>
                <w:szCs w:val="21"/>
              </w:rPr>
            </w:pPr>
            <w:r>
              <w:rPr>
                <w:rFonts w:hint="eastAsia" w:ascii="宋体" w:hAnsi="宋体"/>
                <w:szCs w:val="21"/>
              </w:rPr>
              <w:t>第二节</w:t>
            </w:r>
          </w:p>
          <w:p w14:paraId="69B168B9">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71081309">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3F6443D4">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48708059">
            <w:pPr>
              <w:adjustRightInd w:val="0"/>
              <w:snapToGrid w:val="0"/>
              <w:jc w:val="left"/>
              <w:rPr>
                <w:rFonts w:ascii="宋体" w:hAnsi="宋体"/>
                <w:szCs w:val="21"/>
              </w:rPr>
            </w:pPr>
            <w:r>
              <w:rPr>
                <w:rFonts w:hint="eastAsia" w:ascii="宋体" w:hAnsi="宋体"/>
                <w:color w:val="auto"/>
                <w:szCs w:val="21"/>
              </w:rPr>
              <w:t>提供7*24小时售后服务，</w:t>
            </w:r>
            <w:r>
              <w:rPr>
                <w:rFonts w:hint="eastAsia" w:ascii="宋体" w:hAnsi="宋体"/>
                <w:color w:val="auto"/>
                <w:szCs w:val="21"/>
                <w:lang w:val="en-US" w:eastAsia="zh-CN"/>
              </w:rPr>
              <w:t>0.5</w:t>
            </w:r>
            <w:r>
              <w:rPr>
                <w:rFonts w:hint="eastAsia" w:ascii="宋体" w:hAnsi="宋体"/>
                <w:color w:val="auto"/>
                <w:szCs w:val="21"/>
              </w:rPr>
              <w:t>小时响应，</w:t>
            </w:r>
            <w:r>
              <w:rPr>
                <w:rFonts w:hint="eastAsia" w:ascii="宋体" w:hAnsi="宋体"/>
                <w:color w:val="auto"/>
                <w:szCs w:val="21"/>
                <w:lang w:val="en-US" w:eastAsia="zh-CN"/>
              </w:rPr>
              <w:t>5</w:t>
            </w:r>
            <w:r>
              <w:rPr>
                <w:rFonts w:hint="eastAsia" w:ascii="宋体" w:hAnsi="宋体"/>
                <w:color w:val="auto"/>
                <w:szCs w:val="21"/>
              </w:rPr>
              <w:t>小时到达现场，</w:t>
            </w:r>
            <w:r>
              <w:rPr>
                <w:rFonts w:hint="eastAsia" w:ascii="宋体" w:hAnsi="宋体"/>
                <w:color w:val="auto"/>
                <w:szCs w:val="21"/>
                <w:lang w:val="en-US" w:eastAsia="zh-CN"/>
              </w:rPr>
              <w:t>24</w:t>
            </w:r>
            <w:r>
              <w:rPr>
                <w:rFonts w:hint="eastAsia" w:ascii="宋体" w:hAnsi="宋体"/>
                <w:color w:val="auto"/>
                <w:szCs w:val="21"/>
              </w:rPr>
              <w:t>小时内解决问题，不能解决的提供备品配件。</w:t>
            </w:r>
          </w:p>
        </w:tc>
      </w:tr>
      <w:tr w14:paraId="209714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90D64D">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221FCE5A">
            <w:pPr>
              <w:pStyle w:val="79"/>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77D4EC33">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482A99E6">
            <w:pPr>
              <w:adjustRightInd w:val="0"/>
              <w:snapToGrid w:val="0"/>
              <w:jc w:val="left"/>
              <w:rPr>
                <w:rFonts w:ascii="宋体" w:hAnsi="宋体"/>
                <w:szCs w:val="21"/>
              </w:rPr>
            </w:pPr>
            <w:r>
              <w:rPr>
                <w:rFonts w:hint="eastAsia" w:ascii="宋体" w:hAnsi="宋体"/>
                <w:szCs w:val="21"/>
                <w:lang w:val="en-US" w:eastAsia="zh-CN"/>
              </w:rPr>
              <w:t>/</w:t>
            </w:r>
          </w:p>
        </w:tc>
      </w:tr>
      <w:tr w14:paraId="150CFF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1562CCB">
            <w:pPr>
              <w:adjustRightInd w:val="0"/>
              <w:snapToGrid w:val="0"/>
              <w:jc w:val="center"/>
              <w:rPr>
                <w:rFonts w:ascii="宋体" w:hAnsi="宋体"/>
                <w:szCs w:val="21"/>
              </w:rPr>
            </w:pPr>
            <w:r>
              <w:rPr>
                <w:rFonts w:hint="eastAsia" w:ascii="宋体" w:hAnsi="宋体"/>
                <w:szCs w:val="21"/>
              </w:rPr>
              <w:t>第二节</w:t>
            </w:r>
          </w:p>
          <w:p w14:paraId="7FAD77B6">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2F2AC523">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7D683544">
            <w:pPr>
              <w:adjustRightInd w:val="0"/>
              <w:snapToGrid w:val="0"/>
              <w:jc w:val="left"/>
              <w:rPr>
                <w:rFonts w:ascii="宋体" w:hAnsi="宋体"/>
                <w:szCs w:val="21"/>
              </w:rPr>
            </w:pPr>
            <w:r>
              <w:rPr>
                <w:rFonts w:hint="eastAsia" w:ascii="宋体" w:hAnsi="宋体"/>
                <w:szCs w:val="21"/>
                <w:lang w:val="en-US" w:eastAsia="zh-CN"/>
              </w:rPr>
              <w:t>合同签订且具备实施条件后7个工作日内，甲方支付项目合同总额的30％作为预付款；乙方完成产品供货、安装、调试及验收合格后，甲方在收到乙方开具的正式发票后7个工作日内支付剩余费用。</w:t>
            </w:r>
          </w:p>
        </w:tc>
      </w:tr>
      <w:tr w14:paraId="5B6113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B6F2472">
            <w:pPr>
              <w:adjustRightInd w:val="0"/>
              <w:snapToGrid w:val="0"/>
              <w:jc w:val="center"/>
              <w:rPr>
                <w:rFonts w:hint="eastAsia" w:ascii="宋体" w:hAnsi="宋体"/>
                <w:szCs w:val="21"/>
              </w:rPr>
            </w:pPr>
            <w:r>
              <w:rPr>
                <w:rFonts w:hint="eastAsia" w:ascii="宋体" w:hAnsi="宋体"/>
                <w:szCs w:val="21"/>
              </w:rPr>
              <w:t>第二节</w:t>
            </w:r>
          </w:p>
          <w:p w14:paraId="3384C8D1">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58AFFFD9">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35A0C449">
            <w:pPr>
              <w:adjustRightInd w:val="0"/>
              <w:snapToGrid w:val="0"/>
              <w:jc w:val="left"/>
              <w:rPr>
                <w:rFonts w:ascii="宋体" w:hAnsi="宋体"/>
                <w:szCs w:val="21"/>
              </w:rPr>
            </w:pPr>
            <w:r>
              <w:rPr>
                <w:rFonts w:hint="eastAsia" w:ascii="宋体" w:hAnsi="宋体"/>
                <w:szCs w:val="21"/>
                <w:lang w:val="en-US" w:eastAsia="zh-CN"/>
              </w:rPr>
              <w:t>/</w:t>
            </w:r>
          </w:p>
        </w:tc>
      </w:tr>
      <w:tr w14:paraId="475A8D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0D7CDE">
            <w:pPr>
              <w:adjustRightInd w:val="0"/>
              <w:snapToGrid w:val="0"/>
              <w:jc w:val="center"/>
              <w:rPr>
                <w:rFonts w:hint="eastAsia" w:ascii="宋体" w:hAnsi="宋体"/>
                <w:szCs w:val="21"/>
              </w:rPr>
            </w:pPr>
            <w:r>
              <w:rPr>
                <w:rFonts w:hint="eastAsia" w:ascii="宋体" w:hAnsi="宋体"/>
                <w:szCs w:val="21"/>
              </w:rPr>
              <w:t>第二节</w:t>
            </w:r>
          </w:p>
          <w:p w14:paraId="55F1B5E0">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7B973D7A">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3E1155A5">
            <w:pPr>
              <w:adjustRightInd w:val="0"/>
              <w:snapToGrid w:val="0"/>
              <w:jc w:val="left"/>
              <w:rPr>
                <w:rFonts w:ascii="宋体" w:hAnsi="宋体"/>
                <w:szCs w:val="21"/>
              </w:rPr>
            </w:pPr>
            <w:r>
              <w:rPr>
                <w:rFonts w:hint="eastAsia" w:ascii="宋体" w:hAnsi="宋体"/>
                <w:szCs w:val="21"/>
                <w:lang w:val="en-US" w:eastAsia="zh-CN"/>
              </w:rPr>
              <w:t>/</w:t>
            </w:r>
          </w:p>
        </w:tc>
      </w:tr>
      <w:tr w14:paraId="170BF7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5EEE02C">
            <w:pPr>
              <w:adjustRightInd w:val="0"/>
              <w:snapToGrid w:val="0"/>
              <w:jc w:val="center"/>
              <w:rPr>
                <w:rFonts w:ascii="宋体" w:hAnsi="宋体"/>
                <w:szCs w:val="21"/>
              </w:rPr>
            </w:pPr>
            <w:r>
              <w:rPr>
                <w:rFonts w:hint="eastAsia" w:ascii="宋体" w:hAnsi="宋体"/>
                <w:szCs w:val="21"/>
              </w:rPr>
              <w:t>第二节</w:t>
            </w:r>
          </w:p>
          <w:p w14:paraId="7B9FAAD1">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560628B3">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0CF5B6F5">
            <w:pPr>
              <w:adjustRightInd w:val="0"/>
              <w:snapToGrid w:val="0"/>
              <w:jc w:val="left"/>
              <w:rPr>
                <w:rFonts w:ascii="宋体" w:hAnsi="宋体"/>
                <w:szCs w:val="21"/>
              </w:rPr>
            </w:pPr>
            <w:r>
              <w:rPr>
                <w:rFonts w:hint="eastAsia" w:ascii="宋体" w:hAnsi="宋体"/>
                <w:szCs w:val="21"/>
                <w:lang w:val="en-US" w:eastAsia="zh-CN"/>
              </w:rPr>
              <w:t>6年。</w:t>
            </w:r>
          </w:p>
        </w:tc>
      </w:tr>
      <w:tr w14:paraId="235A03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8BFC59C">
            <w:pPr>
              <w:adjustRightInd w:val="0"/>
              <w:snapToGrid w:val="0"/>
              <w:jc w:val="center"/>
              <w:rPr>
                <w:rFonts w:ascii="宋体" w:hAnsi="宋体"/>
                <w:szCs w:val="21"/>
              </w:rPr>
            </w:pPr>
            <w:r>
              <w:rPr>
                <w:rFonts w:hint="eastAsia" w:ascii="宋体" w:hAnsi="宋体"/>
                <w:szCs w:val="21"/>
              </w:rPr>
              <w:t>第二节</w:t>
            </w:r>
          </w:p>
          <w:p w14:paraId="1B5E45F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3DF0E9F1">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6666A886">
            <w:pPr>
              <w:adjustRightInd w:val="0"/>
              <w:snapToGrid w:val="0"/>
              <w:jc w:val="left"/>
              <w:rPr>
                <w:rFonts w:ascii="宋体" w:hAnsi="宋体"/>
                <w:szCs w:val="21"/>
              </w:rPr>
            </w:pPr>
            <w:r>
              <w:rPr>
                <w:rFonts w:hint="eastAsia" w:ascii="宋体" w:hAnsi="宋体"/>
                <w:szCs w:val="21"/>
                <w:lang w:val="en-US" w:eastAsia="zh-CN"/>
              </w:rPr>
              <w:t>/</w:t>
            </w:r>
          </w:p>
        </w:tc>
      </w:tr>
      <w:tr w14:paraId="07F482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86A951">
            <w:pPr>
              <w:adjustRightInd w:val="0"/>
              <w:snapToGrid w:val="0"/>
              <w:jc w:val="center"/>
              <w:rPr>
                <w:rFonts w:ascii="宋体" w:hAnsi="宋体"/>
                <w:szCs w:val="21"/>
              </w:rPr>
            </w:pPr>
            <w:r>
              <w:rPr>
                <w:rFonts w:hint="eastAsia" w:ascii="宋体" w:hAnsi="宋体"/>
                <w:szCs w:val="21"/>
              </w:rPr>
              <w:t>第二节</w:t>
            </w:r>
          </w:p>
          <w:p w14:paraId="696D2CFD">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2D2ADF04">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2343AE92">
            <w:pPr>
              <w:adjustRightInd w:val="0"/>
              <w:snapToGrid w:val="0"/>
              <w:jc w:val="left"/>
              <w:rPr>
                <w:rFonts w:hint="eastAsia" w:ascii="宋体" w:hAnsi="宋体"/>
                <w:color w:val="auto"/>
                <w:szCs w:val="21"/>
                <w:lang w:val="en-US" w:eastAsia="zh-CN"/>
              </w:rPr>
            </w:pPr>
            <w:r>
              <w:rPr>
                <w:rFonts w:hint="eastAsia" w:ascii="宋体" w:hAnsi="宋体"/>
                <w:color w:val="auto"/>
                <w:szCs w:val="21"/>
                <w:lang w:val="en-US" w:eastAsia="zh-CN"/>
              </w:rPr>
              <w:t>1.乙方在质保期内提供免费的维护工作;</w:t>
            </w:r>
          </w:p>
          <w:p w14:paraId="44B2AAFB">
            <w:pPr>
              <w:adjustRightInd w:val="0"/>
              <w:snapToGrid w:val="0"/>
              <w:jc w:val="left"/>
              <w:rPr>
                <w:rFonts w:ascii="宋体" w:hAnsi="宋体"/>
                <w:szCs w:val="21"/>
              </w:rPr>
            </w:pPr>
            <w:r>
              <w:rPr>
                <w:rFonts w:hint="eastAsia" w:ascii="宋体" w:hAnsi="宋体"/>
                <w:color w:val="auto"/>
                <w:szCs w:val="21"/>
                <w:lang w:val="en-US" w:eastAsia="zh-CN"/>
              </w:rPr>
              <w:t>2.设备安装调试及检验过程中发生的费用由乙方负责,包括安装调试人员的交通、食、住宿费用，乙方交付的货物必须是全新的无缺馅的，应按照询价文件规定的技术要求和范围提供有关货物，并提供主要设备及产品的质量检验证明文件。</w:t>
            </w:r>
          </w:p>
        </w:tc>
      </w:tr>
      <w:tr w14:paraId="5DBFA3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2B3372">
            <w:pPr>
              <w:adjustRightInd w:val="0"/>
              <w:snapToGrid w:val="0"/>
              <w:jc w:val="center"/>
              <w:rPr>
                <w:rFonts w:ascii="宋体" w:hAnsi="宋体"/>
                <w:szCs w:val="21"/>
              </w:rPr>
            </w:pPr>
            <w:r>
              <w:rPr>
                <w:rFonts w:hint="eastAsia" w:ascii="宋体" w:hAnsi="宋体"/>
                <w:szCs w:val="21"/>
              </w:rPr>
              <w:t>第二节</w:t>
            </w:r>
          </w:p>
          <w:p w14:paraId="51F1E6C2">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1D2AD21C">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7A0B6571">
            <w:pPr>
              <w:adjustRightInd w:val="0"/>
              <w:snapToGrid w:val="0"/>
              <w:jc w:val="left"/>
              <w:rPr>
                <w:rFonts w:hint="eastAsia" w:ascii="宋体" w:hAnsi="宋体"/>
                <w:color w:val="auto"/>
                <w:szCs w:val="21"/>
                <w:lang w:val="en-US" w:eastAsia="zh-CN"/>
              </w:rPr>
            </w:pPr>
            <w:r>
              <w:rPr>
                <w:rFonts w:hint="eastAsia" w:ascii="宋体" w:hAnsi="宋体"/>
                <w:color w:val="auto"/>
                <w:szCs w:val="21"/>
                <w:lang w:val="en-US" w:eastAsia="zh-CN"/>
              </w:rPr>
              <w:t>1.如乙方未按照合同规定的要求交付合同货物和提供服务，或乙方在收到甲方要求更换有缺陷的货物或部件的通知后七日内或在乙方签署货损证明后七日内没有补足或更换货物、或交货仍不符合要求；或乙方未能履行合同规定的任何其他义务时，甲方有权并直接向乙方发出违约通知书，乙方应按照甲方选择的下列一种或多种方式承担赔偿责任：</w:t>
            </w:r>
          </w:p>
          <w:p w14:paraId="5F045688">
            <w:pPr>
              <w:adjustRightInd w:val="0"/>
              <w:snapToGrid w:val="0"/>
              <w:jc w:val="left"/>
              <w:rPr>
                <w:rFonts w:hint="eastAsia" w:ascii="宋体" w:hAnsi="宋体"/>
                <w:color w:val="auto"/>
                <w:szCs w:val="21"/>
                <w:lang w:val="en-US" w:eastAsia="zh-CN"/>
              </w:rPr>
            </w:pPr>
            <w:r>
              <w:rPr>
                <w:rFonts w:hint="eastAsia" w:ascii="宋体" w:hAnsi="宋体"/>
                <w:color w:val="auto"/>
                <w:szCs w:val="21"/>
                <w:lang w:val="en-US" w:eastAsia="zh-CN"/>
              </w:rPr>
              <w:t>（1）在甲方同意延长的期限内交付全部货物、提供服务并承担由此给甲方造成的一切损失。</w:t>
            </w:r>
          </w:p>
          <w:p w14:paraId="3678B034">
            <w:pPr>
              <w:adjustRightInd w:val="0"/>
              <w:snapToGrid w:val="0"/>
              <w:jc w:val="left"/>
              <w:rPr>
                <w:rFonts w:hint="eastAsia" w:ascii="宋体" w:hAnsi="宋体"/>
                <w:color w:val="auto"/>
                <w:szCs w:val="21"/>
                <w:lang w:val="en-US" w:eastAsia="zh-CN"/>
              </w:rPr>
            </w:pPr>
            <w:r>
              <w:rPr>
                <w:rFonts w:hint="eastAsia" w:ascii="宋体" w:hAnsi="宋体"/>
                <w:color w:val="auto"/>
                <w:szCs w:val="21"/>
                <w:lang w:val="en-US" w:eastAsia="zh-CN"/>
              </w:rPr>
              <w:t>（2）在甲方规定的时间内，用符合合同规定的规格、质量和性能要求的新零件、部件或货物来更换有缺陷的零件、部件和货物，或修补缺陷部分以达到合同规定的要求，乙方应承担由此发生的一切费用和风险。此时，相关货物的质量保修期也应相应延长。</w:t>
            </w:r>
          </w:p>
          <w:p w14:paraId="38187548">
            <w:pPr>
              <w:adjustRightInd w:val="0"/>
              <w:snapToGrid w:val="0"/>
              <w:jc w:val="left"/>
              <w:rPr>
                <w:rFonts w:hint="eastAsia" w:ascii="宋体" w:hAnsi="宋体"/>
                <w:color w:val="auto"/>
                <w:szCs w:val="21"/>
                <w:lang w:val="en-US" w:eastAsia="zh-CN"/>
              </w:rPr>
            </w:pPr>
            <w:r>
              <w:rPr>
                <w:rFonts w:hint="eastAsia" w:ascii="宋体" w:hAnsi="宋体"/>
                <w:color w:val="auto"/>
                <w:szCs w:val="21"/>
                <w:lang w:val="en-US" w:eastAsia="zh-CN"/>
              </w:rPr>
              <w:t>（3）根据货物低劣程度、损坏程度以及使甲方所遭受的损失，经双方商定降低货物的价格或赔偿甲方所遭受的损失。</w:t>
            </w:r>
          </w:p>
          <w:p w14:paraId="7D8FDB39">
            <w:pPr>
              <w:adjustRightInd w:val="0"/>
              <w:snapToGrid w:val="0"/>
              <w:jc w:val="left"/>
              <w:rPr>
                <w:rFonts w:hint="eastAsia" w:ascii="宋体" w:hAnsi="宋体"/>
                <w:color w:val="auto"/>
                <w:szCs w:val="21"/>
                <w:lang w:val="en-US" w:eastAsia="zh-CN"/>
              </w:rPr>
            </w:pPr>
            <w:r>
              <w:rPr>
                <w:rFonts w:hint="eastAsia" w:ascii="宋体" w:hAnsi="宋体"/>
                <w:color w:val="auto"/>
                <w:szCs w:val="21"/>
                <w:lang w:val="en-US" w:eastAsia="zh-CN"/>
              </w:rPr>
              <w:t>（4）乙方同意退货，并按合同规定的同种货币将甲方所退货物的全部价款退还给甲方，并承担由此发生的一切损失和费用。</w:t>
            </w:r>
          </w:p>
          <w:p w14:paraId="5B914E26">
            <w:pPr>
              <w:adjustRightInd w:val="0"/>
              <w:snapToGrid w:val="0"/>
              <w:jc w:val="left"/>
              <w:rPr>
                <w:rFonts w:hint="eastAsia" w:ascii="宋体" w:hAnsi="宋体"/>
                <w:color w:val="auto"/>
                <w:szCs w:val="21"/>
                <w:lang w:val="en-US" w:eastAsia="zh-CN"/>
              </w:rPr>
            </w:pPr>
            <w:r>
              <w:rPr>
                <w:rFonts w:hint="eastAsia" w:ascii="宋体" w:hAnsi="宋体"/>
                <w:color w:val="auto"/>
                <w:szCs w:val="21"/>
                <w:lang w:val="en-US" w:eastAsia="zh-CN"/>
              </w:rPr>
              <w:t>（5）甲方有权部分或全部解除合同并要求乙方赔偿由此造成的损失。此时甲方可采取必要的补救措施，相关费用由乙方承担。</w:t>
            </w:r>
          </w:p>
          <w:p w14:paraId="0CAEE6FB">
            <w:pPr>
              <w:adjustRightInd w:val="0"/>
              <w:snapToGrid w:val="0"/>
              <w:jc w:val="left"/>
              <w:rPr>
                <w:rFonts w:ascii="宋体" w:hAnsi="宋体"/>
                <w:szCs w:val="21"/>
              </w:rPr>
            </w:pPr>
            <w:r>
              <w:rPr>
                <w:rFonts w:hint="eastAsia" w:ascii="宋体" w:hAnsi="宋体"/>
                <w:color w:val="auto"/>
                <w:szCs w:val="21"/>
                <w:lang w:val="en-US" w:eastAsia="zh-CN"/>
              </w:rPr>
              <w:t>2.如果乙方在收到甲方的违约通知书后七日内未作答复也没有按照甲方选择的方式承担违约责任，则甲方有权从尚未支付的合同价款中扣回索赔金额。如果这些金额不足以补偿，甲方有权向乙方提出不足部分的赔偿要求。</w:t>
            </w:r>
          </w:p>
        </w:tc>
      </w:tr>
      <w:tr w14:paraId="62C87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BE2292">
            <w:pPr>
              <w:adjustRightInd w:val="0"/>
              <w:snapToGrid w:val="0"/>
              <w:jc w:val="center"/>
              <w:rPr>
                <w:rFonts w:ascii="宋体" w:hAnsi="宋体"/>
                <w:szCs w:val="21"/>
              </w:rPr>
            </w:pPr>
            <w:r>
              <w:rPr>
                <w:rFonts w:hint="eastAsia" w:ascii="宋体" w:hAnsi="宋体"/>
                <w:szCs w:val="21"/>
              </w:rPr>
              <w:t>第二节</w:t>
            </w:r>
          </w:p>
          <w:p w14:paraId="620DC1BB">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1C660379">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6AC04A52">
            <w:pPr>
              <w:adjustRightInd w:val="0"/>
              <w:snapToGrid w:val="0"/>
              <w:jc w:val="left"/>
              <w:rPr>
                <w:rFonts w:ascii="宋体" w:hAnsi="宋体" w:eastAsia="宋体" w:cs="Times New Roman"/>
                <w:kern w:val="2"/>
                <w:sz w:val="21"/>
                <w:szCs w:val="21"/>
                <w:u w:val="single"/>
                <w:lang w:val="en-US" w:eastAsia="zh-CN" w:bidi="ar-SA"/>
              </w:rPr>
            </w:pPr>
            <w:r>
              <w:rPr>
                <w:rFonts w:hint="eastAsia" w:ascii="宋体" w:hAnsi="宋体"/>
                <w:color w:val="auto"/>
                <w:szCs w:val="21"/>
                <w:u w:val="none"/>
                <w:lang w:val="en-US" w:eastAsia="zh-CN"/>
              </w:rPr>
              <w:t>乙方</w:t>
            </w:r>
            <w:r>
              <w:rPr>
                <w:rFonts w:hint="eastAsia" w:ascii="宋体" w:hAnsi="宋体"/>
                <w:color w:val="auto"/>
                <w:szCs w:val="21"/>
                <w:u w:val="none"/>
                <w:lang w:eastAsia="zh-CN"/>
              </w:rPr>
              <w:t>逾期交付的，每逾期1天，</w:t>
            </w:r>
            <w:r>
              <w:rPr>
                <w:rFonts w:hint="eastAsia" w:ascii="宋体" w:hAnsi="宋体"/>
                <w:color w:val="auto"/>
                <w:szCs w:val="21"/>
                <w:u w:val="none"/>
                <w:lang w:val="en-US" w:eastAsia="zh-CN"/>
              </w:rPr>
              <w:t>乙方</w:t>
            </w:r>
            <w:r>
              <w:rPr>
                <w:rFonts w:hint="eastAsia" w:ascii="宋体" w:hAnsi="宋体"/>
                <w:color w:val="auto"/>
                <w:szCs w:val="21"/>
                <w:u w:val="none"/>
                <w:lang w:eastAsia="zh-CN"/>
              </w:rPr>
              <w:t>向</w:t>
            </w:r>
            <w:r>
              <w:rPr>
                <w:rFonts w:hint="eastAsia" w:ascii="宋体" w:hAnsi="宋体"/>
                <w:color w:val="auto"/>
                <w:szCs w:val="21"/>
                <w:u w:val="none"/>
                <w:lang w:val="en-US" w:eastAsia="zh-CN"/>
              </w:rPr>
              <w:t>甲方</w:t>
            </w:r>
            <w:r>
              <w:rPr>
                <w:rFonts w:hint="eastAsia" w:ascii="宋体" w:hAnsi="宋体"/>
                <w:color w:val="auto"/>
                <w:szCs w:val="21"/>
                <w:u w:val="none"/>
                <w:lang w:eastAsia="zh-CN"/>
              </w:rPr>
              <w:t>偿付合同总额的5‰的滞纳金，依次累计；如</w:t>
            </w:r>
            <w:r>
              <w:rPr>
                <w:rFonts w:hint="eastAsia" w:ascii="宋体" w:hAnsi="宋体"/>
                <w:color w:val="auto"/>
                <w:szCs w:val="21"/>
                <w:u w:val="none"/>
                <w:lang w:val="en-US" w:eastAsia="zh-CN"/>
              </w:rPr>
              <w:t>乙方</w:t>
            </w:r>
            <w:r>
              <w:rPr>
                <w:rFonts w:hint="eastAsia" w:ascii="宋体" w:hAnsi="宋体"/>
                <w:color w:val="auto"/>
                <w:szCs w:val="21"/>
                <w:u w:val="none"/>
                <w:lang w:eastAsia="zh-CN"/>
              </w:rPr>
              <w:t>逾期交货达 5 天，</w:t>
            </w:r>
            <w:r>
              <w:rPr>
                <w:rFonts w:hint="eastAsia" w:ascii="宋体" w:hAnsi="宋体"/>
                <w:color w:val="auto"/>
                <w:szCs w:val="21"/>
                <w:u w:val="none"/>
                <w:lang w:val="en-US" w:eastAsia="zh-CN"/>
              </w:rPr>
              <w:t>甲方</w:t>
            </w:r>
            <w:r>
              <w:rPr>
                <w:rFonts w:hint="eastAsia" w:ascii="宋体" w:hAnsi="宋体"/>
                <w:color w:val="auto"/>
                <w:szCs w:val="21"/>
                <w:u w:val="none"/>
                <w:lang w:eastAsia="zh-CN"/>
              </w:rPr>
              <w:t>有权解除合同，解除合同的通知自到达</w:t>
            </w:r>
            <w:r>
              <w:rPr>
                <w:rFonts w:hint="eastAsia" w:ascii="宋体" w:hAnsi="宋体"/>
                <w:color w:val="auto"/>
                <w:szCs w:val="21"/>
                <w:u w:val="none"/>
                <w:lang w:val="en-US" w:eastAsia="zh-CN"/>
              </w:rPr>
              <w:t>乙方</w:t>
            </w:r>
            <w:r>
              <w:rPr>
                <w:rFonts w:hint="eastAsia" w:ascii="宋体" w:hAnsi="宋体"/>
                <w:color w:val="auto"/>
                <w:szCs w:val="21"/>
                <w:u w:val="none"/>
                <w:lang w:eastAsia="zh-CN"/>
              </w:rPr>
              <w:t>时生效，且不予支付合同款，</w:t>
            </w:r>
            <w:r>
              <w:rPr>
                <w:rFonts w:hint="eastAsia" w:ascii="宋体" w:hAnsi="宋体"/>
                <w:color w:val="auto"/>
                <w:szCs w:val="21"/>
                <w:u w:val="none"/>
                <w:lang w:val="en-US" w:eastAsia="zh-CN"/>
              </w:rPr>
              <w:t>甲方</w:t>
            </w:r>
            <w:r>
              <w:rPr>
                <w:rFonts w:hint="eastAsia" w:ascii="宋体" w:hAnsi="宋体"/>
                <w:color w:val="auto"/>
                <w:szCs w:val="21"/>
                <w:u w:val="none"/>
                <w:lang w:eastAsia="zh-CN"/>
              </w:rPr>
              <w:t>保留向</w:t>
            </w:r>
            <w:r>
              <w:rPr>
                <w:rFonts w:hint="eastAsia" w:ascii="宋体" w:hAnsi="宋体"/>
                <w:color w:val="auto"/>
                <w:szCs w:val="21"/>
                <w:u w:val="none"/>
                <w:lang w:val="en-US" w:eastAsia="zh-CN"/>
              </w:rPr>
              <w:t>乙方</w:t>
            </w:r>
            <w:r>
              <w:rPr>
                <w:rFonts w:hint="eastAsia" w:ascii="宋体" w:hAnsi="宋体"/>
                <w:color w:val="auto"/>
                <w:szCs w:val="21"/>
                <w:u w:val="none"/>
                <w:lang w:eastAsia="zh-CN"/>
              </w:rPr>
              <w:t>索赔的权利。</w:t>
            </w:r>
          </w:p>
        </w:tc>
      </w:tr>
      <w:tr w14:paraId="685E7E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BDA0B0">
            <w:pPr>
              <w:adjustRightInd w:val="0"/>
              <w:snapToGrid w:val="0"/>
              <w:jc w:val="center"/>
              <w:rPr>
                <w:rFonts w:ascii="宋体" w:hAnsi="宋体"/>
                <w:szCs w:val="21"/>
              </w:rPr>
            </w:pPr>
            <w:r>
              <w:rPr>
                <w:rFonts w:hint="eastAsia" w:ascii="宋体" w:hAnsi="宋体"/>
                <w:szCs w:val="21"/>
              </w:rPr>
              <w:t>第二节</w:t>
            </w:r>
          </w:p>
          <w:p w14:paraId="7E25B93A">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73C03E07">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68A501F7">
            <w:pPr>
              <w:adjustRightInd w:val="0"/>
              <w:snapToGrid w:val="0"/>
              <w:jc w:val="left"/>
              <w:rPr>
                <w:rFonts w:ascii="宋体" w:hAnsi="宋体"/>
                <w:szCs w:val="21"/>
                <w:u w:val="single"/>
              </w:rPr>
            </w:pPr>
            <w:r>
              <w:rPr>
                <w:rFonts w:hint="eastAsia" w:ascii="宋体" w:hAnsi="宋体"/>
                <w:szCs w:val="21"/>
                <w:u w:val="none"/>
                <w:lang w:val="en-US" w:eastAsia="zh-CN"/>
              </w:rPr>
              <w:t>/</w:t>
            </w:r>
          </w:p>
        </w:tc>
      </w:tr>
      <w:tr w14:paraId="5C5F71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4627ECF">
            <w:pPr>
              <w:adjustRightInd w:val="0"/>
              <w:snapToGrid w:val="0"/>
              <w:jc w:val="center"/>
              <w:rPr>
                <w:rFonts w:ascii="宋体" w:hAnsi="宋体"/>
                <w:szCs w:val="21"/>
              </w:rPr>
            </w:pPr>
            <w:r>
              <w:rPr>
                <w:rFonts w:hint="eastAsia" w:ascii="宋体" w:hAnsi="宋体"/>
                <w:szCs w:val="21"/>
              </w:rPr>
              <w:t>第二节</w:t>
            </w:r>
          </w:p>
          <w:p w14:paraId="01E1581B">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42F5BC2F">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15E867DA">
            <w:pPr>
              <w:adjustRightInd w:val="0"/>
              <w:snapToGrid w:val="0"/>
              <w:jc w:val="left"/>
              <w:rPr>
                <w:rFonts w:hint="eastAsia" w:ascii="宋体" w:hAnsi="宋体"/>
                <w:color w:val="auto"/>
                <w:szCs w:val="21"/>
                <w:u w:val="none"/>
                <w:lang w:val="en-US" w:eastAsia="zh-CN"/>
              </w:rPr>
            </w:pPr>
            <w:r>
              <w:rPr>
                <w:rFonts w:hint="eastAsia" w:ascii="宋体" w:hAnsi="宋体"/>
                <w:color w:val="auto"/>
                <w:szCs w:val="21"/>
                <w:u w:val="none"/>
                <w:lang w:val="en-US" w:eastAsia="zh-CN"/>
              </w:rPr>
              <w:t>1 除不可抗力外，如果乙方没有按照本合同约定的期限、地点和方式交付货物，那么甲方可要求乙方支付违约金，违约金按每迟延交付货物一日的应交付而未交付货物价格的0.05（可根据情况修改）%计算，延迟时间超过60日历天，甲方有权在要求乙方支付违约金的同时，书面通知乙方解除本合同。</w:t>
            </w:r>
          </w:p>
          <w:p w14:paraId="47476A66">
            <w:pPr>
              <w:adjustRightInd w:val="0"/>
              <w:snapToGrid w:val="0"/>
              <w:jc w:val="left"/>
              <w:rPr>
                <w:rFonts w:hint="eastAsia" w:ascii="宋体" w:hAnsi="宋体"/>
                <w:color w:val="auto"/>
                <w:szCs w:val="21"/>
                <w:u w:val="none"/>
                <w:lang w:val="en-US" w:eastAsia="zh-CN"/>
              </w:rPr>
            </w:pPr>
            <w:r>
              <w:rPr>
                <w:rFonts w:hint="eastAsia" w:ascii="宋体" w:hAnsi="宋体"/>
                <w:color w:val="auto"/>
                <w:szCs w:val="21"/>
                <w:u w:val="none"/>
                <w:lang w:val="en-US" w:eastAsia="zh-CN"/>
              </w:rPr>
              <w:t>2 除不可抗力外，如果甲方没有按照本合同约定的付款方式付款，那么乙方可要求甲方支付违约金，违约金按每迟延付款一日的应付而未付款的 0.05（可根据情况修改）%计算，最高限额为本合同总价的20%；迟延付款的违约金计算数额达到前述最高限额之日起，乙方有权在要求甲方支付违约金的同时，书面通知甲方解除本合同。</w:t>
            </w:r>
          </w:p>
          <w:p w14:paraId="35C9CB0F">
            <w:pPr>
              <w:adjustRightInd w:val="0"/>
              <w:snapToGrid w:val="0"/>
              <w:jc w:val="left"/>
              <w:rPr>
                <w:rFonts w:hint="eastAsia" w:ascii="宋体" w:hAnsi="宋体"/>
                <w:color w:val="auto"/>
                <w:szCs w:val="21"/>
                <w:u w:val="none"/>
                <w:lang w:val="en-US" w:eastAsia="zh-CN"/>
              </w:rPr>
            </w:pPr>
            <w:r>
              <w:rPr>
                <w:rFonts w:hint="eastAsia" w:ascii="宋体" w:hAnsi="宋体"/>
                <w:color w:val="auto"/>
                <w:szCs w:val="21"/>
                <w:u w:val="none"/>
                <w:lang w:val="en-US" w:eastAsia="zh-CN"/>
              </w:rPr>
              <w:t>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C9D32DD">
            <w:pPr>
              <w:adjustRightInd w:val="0"/>
              <w:snapToGrid w:val="0"/>
              <w:jc w:val="left"/>
              <w:rPr>
                <w:rFonts w:hint="eastAsia" w:ascii="宋体" w:hAnsi="宋体"/>
                <w:color w:val="auto"/>
                <w:szCs w:val="21"/>
                <w:u w:val="none"/>
                <w:lang w:val="en-US" w:eastAsia="zh-CN"/>
              </w:rPr>
            </w:pPr>
            <w:r>
              <w:rPr>
                <w:rFonts w:hint="eastAsia" w:ascii="宋体" w:hAnsi="宋体"/>
                <w:color w:val="auto"/>
                <w:szCs w:val="21"/>
                <w:u w:val="none"/>
                <w:lang w:val="en-US" w:eastAsia="zh-CN"/>
              </w:rPr>
              <w:t>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E0D2679">
            <w:pPr>
              <w:adjustRightInd w:val="0"/>
              <w:snapToGrid w:val="0"/>
              <w:jc w:val="left"/>
              <w:rPr>
                <w:rFonts w:hint="eastAsia" w:ascii="宋体" w:hAnsi="宋体"/>
                <w:color w:val="auto"/>
                <w:szCs w:val="21"/>
                <w:u w:val="none"/>
                <w:lang w:val="en-US" w:eastAsia="zh-CN"/>
              </w:rPr>
            </w:pPr>
            <w:r>
              <w:rPr>
                <w:rFonts w:hint="eastAsia" w:ascii="宋体" w:hAnsi="宋体"/>
                <w:color w:val="auto"/>
                <w:szCs w:val="21"/>
                <w:u w:val="none"/>
                <w:lang w:val="en-US" w:eastAsia="zh-CN"/>
              </w:rPr>
              <w:t>5如果出现政府采购监督管理部门在处理投诉事项期间，书面通知甲方暂停采购活动的情形，或者询问或质疑事项可能影响中标或者成交结果的，导致甲方中止履行合同的情形，均不视为甲方违约。</w:t>
            </w:r>
          </w:p>
          <w:p w14:paraId="400A0F37">
            <w:pPr>
              <w:adjustRightInd w:val="0"/>
              <w:snapToGrid w:val="0"/>
              <w:jc w:val="left"/>
              <w:rPr>
                <w:rFonts w:ascii="宋体" w:hAnsi="宋体"/>
                <w:szCs w:val="21"/>
                <w:u w:val="single"/>
              </w:rPr>
            </w:pPr>
            <w:r>
              <w:rPr>
                <w:rFonts w:hint="eastAsia" w:ascii="宋体" w:hAnsi="宋体"/>
                <w:color w:val="auto"/>
                <w:szCs w:val="21"/>
                <w:u w:val="none"/>
                <w:lang w:val="en-US" w:eastAsia="zh-CN"/>
              </w:rPr>
              <w:t>6违约责任合同专用条款另有约定的，从其约定。</w:t>
            </w:r>
          </w:p>
        </w:tc>
      </w:tr>
      <w:tr w14:paraId="5DCD36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607" w:type="dxa"/>
            <w:tcBorders>
              <w:top w:val="single" w:color="auto" w:sz="2" w:space="0"/>
              <w:right w:val="single" w:color="auto" w:sz="2" w:space="0"/>
            </w:tcBorders>
            <w:vAlign w:val="center"/>
          </w:tcPr>
          <w:p w14:paraId="74665FD5">
            <w:pPr>
              <w:adjustRightInd w:val="0"/>
              <w:snapToGrid w:val="0"/>
              <w:jc w:val="center"/>
              <w:rPr>
                <w:rFonts w:ascii="宋体" w:hAnsi="宋体"/>
                <w:szCs w:val="21"/>
              </w:rPr>
            </w:pPr>
            <w:r>
              <w:rPr>
                <w:rFonts w:hint="eastAsia" w:ascii="宋体" w:hAnsi="宋体"/>
                <w:szCs w:val="21"/>
              </w:rPr>
              <w:t>第二节</w:t>
            </w:r>
          </w:p>
          <w:p w14:paraId="714801CD">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015B79D3">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5C06D340">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cs="宋体"/>
                <w:b w:val="0"/>
                <w:bCs w:val="0"/>
                <w:iCs/>
                <w:szCs w:val="21"/>
                <w:u w:val="single"/>
                <w:lang w:val="en-US" w:eastAsia="zh-CN"/>
              </w:rPr>
              <w:t>2</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684C0D6B">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239B6B0">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cs="宋体"/>
                <w:b w:val="0"/>
                <w:bCs w:val="0"/>
                <w:iCs/>
                <w:szCs w:val="21"/>
                <w:u w:val="single"/>
                <w:lang w:eastAsia="zh-CN"/>
              </w:rPr>
              <w:t>买方当地</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0F14ED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EF95670">
            <w:pPr>
              <w:adjustRightInd w:val="0"/>
              <w:snapToGrid w:val="0"/>
              <w:jc w:val="center"/>
              <w:rPr>
                <w:rFonts w:ascii="宋体" w:hAnsi="宋体"/>
                <w:szCs w:val="21"/>
              </w:rPr>
            </w:pPr>
            <w:r>
              <w:rPr>
                <w:rFonts w:hint="eastAsia" w:ascii="宋体" w:hAnsi="宋体"/>
                <w:szCs w:val="21"/>
              </w:rPr>
              <w:t>第二节</w:t>
            </w:r>
          </w:p>
          <w:p w14:paraId="30D2747F">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2D8B2A33">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6A492F45">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w:t>
            </w:r>
          </w:p>
        </w:tc>
      </w:tr>
    </w:tbl>
    <w:p w14:paraId="0360671B">
      <w:pPr>
        <w:rPr>
          <w:rFonts w:ascii="宋体" w:hAnsi="宋体" w:cs="宋体"/>
          <w:sz w:val="24"/>
        </w:rPr>
      </w:pPr>
      <w:r>
        <w:rPr>
          <w:rFonts w:ascii="宋体" w:hAnsi="宋体" w:cs="宋体"/>
          <w:sz w:val="24"/>
        </w:rPr>
        <w:br w:type="page"/>
      </w:r>
    </w:p>
    <w:p w14:paraId="64F03282">
      <w:pPr>
        <w:widowControl/>
        <w:adjustRightInd/>
        <w:jc w:val="center"/>
        <w:rPr>
          <w:rFonts w:ascii="宋体" w:hAnsi="宋体" w:cs="宋体"/>
          <w:b/>
          <w:sz w:val="36"/>
          <w:szCs w:val="20"/>
        </w:rPr>
      </w:pPr>
      <w:r>
        <w:rPr>
          <w:rFonts w:hint="eastAsia" w:ascii="宋体" w:hAnsi="宋体" w:cs="宋体"/>
          <w:b/>
          <w:sz w:val="36"/>
          <w:szCs w:val="20"/>
        </w:rPr>
        <w:t>第六部分</w:t>
      </w:r>
      <w:bookmarkEnd w:id="401"/>
      <w:r>
        <w:rPr>
          <w:rFonts w:hint="eastAsia" w:ascii="宋体" w:hAnsi="宋体" w:cs="宋体"/>
          <w:b/>
          <w:sz w:val="36"/>
          <w:szCs w:val="20"/>
        </w:rPr>
        <w:t xml:space="preserve"> </w:t>
      </w:r>
      <w:bookmarkEnd w:id="402"/>
      <w:r>
        <w:rPr>
          <w:rFonts w:hint="eastAsia" w:ascii="宋体" w:hAnsi="宋体" w:cs="宋体"/>
          <w:b/>
          <w:sz w:val="36"/>
          <w:szCs w:val="20"/>
        </w:rPr>
        <w:t>应提交的有关格式范例</w:t>
      </w:r>
    </w:p>
    <w:p w14:paraId="281E88C8">
      <w:pPr>
        <w:spacing w:line="360" w:lineRule="auto"/>
        <w:jc w:val="center"/>
        <w:outlineLvl w:val="0"/>
        <w:rPr>
          <w:rFonts w:ascii="宋体" w:hAnsi="宋体" w:cs="宋体"/>
          <w:b/>
          <w:kern w:val="0"/>
          <w:sz w:val="36"/>
          <w:szCs w:val="36"/>
        </w:rPr>
      </w:pPr>
    </w:p>
    <w:p w14:paraId="5B34F05F">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051A8A0B">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0A45EB57">
      <w:pPr>
        <w:spacing w:line="360" w:lineRule="auto"/>
        <w:jc w:val="center"/>
        <w:outlineLvl w:val="0"/>
        <w:rPr>
          <w:rFonts w:ascii="宋体" w:hAnsi="宋体" w:cs="宋体"/>
          <w:b/>
          <w:kern w:val="0"/>
          <w:sz w:val="36"/>
          <w:szCs w:val="36"/>
        </w:rPr>
      </w:pPr>
    </w:p>
    <w:p w14:paraId="55A34E19">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689C3F79">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1F9DD6F5">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75E609A9">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0EDD7907">
      <w:pPr>
        <w:snapToGrid w:val="0"/>
        <w:spacing w:line="360" w:lineRule="auto"/>
        <w:ind w:firstLine="480" w:firstLineChars="200"/>
        <w:rPr>
          <w:rFonts w:ascii="宋体" w:hAnsi="宋体" w:cs="宋体"/>
          <w:sz w:val="24"/>
        </w:rPr>
      </w:pPr>
    </w:p>
    <w:p w14:paraId="3C48AEED">
      <w:pPr>
        <w:spacing w:line="360" w:lineRule="auto"/>
        <w:ind w:firstLine="480" w:firstLineChars="200"/>
        <w:rPr>
          <w:rFonts w:ascii="宋体" w:hAnsi="宋体" w:cs="宋体"/>
          <w:sz w:val="24"/>
        </w:rPr>
      </w:pPr>
    </w:p>
    <w:p w14:paraId="50FB037A">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33AB01CE">
      <w:pPr>
        <w:snapToGrid w:val="0"/>
        <w:spacing w:line="360" w:lineRule="auto"/>
        <w:rPr>
          <w:rFonts w:ascii="宋体" w:hAnsi="宋体" w:cs="宋体"/>
          <w:sz w:val="24"/>
        </w:rPr>
      </w:pPr>
      <w:r>
        <w:rPr>
          <w:rFonts w:hint="eastAsia" w:ascii="宋体" w:hAnsi="宋体" w:cs="宋体"/>
          <w:color w:val="0000FF"/>
          <w:sz w:val="24"/>
          <w:lang w:eastAsia="zh-CN"/>
        </w:rPr>
        <w:t>温州市龙湾区教育局</w:t>
      </w:r>
      <w:r>
        <w:rPr>
          <w:rFonts w:hint="eastAsia" w:ascii="宋体" w:hAnsi="宋体" w:cs="宋体"/>
          <w:sz w:val="24"/>
        </w:rPr>
        <w:t>、</w:t>
      </w:r>
      <w:r>
        <w:rPr>
          <w:rFonts w:hint="eastAsia" w:ascii="宋体" w:hAnsi="宋体" w:cs="宋体"/>
          <w:sz w:val="24"/>
          <w:lang w:eastAsia="zh-CN"/>
        </w:rPr>
        <w:t>温州市龙湾区公共资源交易中心</w:t>
      </w:r>
      <w:r>
        <w:rPr>
          <w:rFonts w:hint="eastAsia" w:ascii="宋体" w:hAnsi="宋体" w:cs="宋体"/>
          <w:sz w:val="24"/>
        </w:rPr>
        <w:t>：</w:t>
      </w:r>
    </w:p>
    <w:p w14:paraId="4BA33650">
      <w:pPr>
        <w:snapToGrid w:val="0"/>
        <w:spacing w:line="360" w:lineRule="auto"/>
        <w:ind w:firstLine="480" w:firstLineChars="200"/>
        <w:rPr>
          <w:rFonts w:ascii="宋体" w:hAnsi="宋体" w:cs="宋体"/>
          <w:sz w:val="24"/>
        </w:rPr>
      </w:pPr>
      <w:r>
        <w:rPr>
          <w:rFonts w:hint="eastAsia" w:ascii="宋体" w:hAnsi="宋体" w:cs="宋体"/>
          <w:sz w:val="24"/>
        </w:rPr>
        <w:t>我方参与</w:t>
      </w:r>
      <w:r>
        <w:rPr>
          <w:rFonts w:hint="eastAsia" w:ascii="宋体" w:hAnsi="宋体" w:cs="宋体"/>
          <w:color w:val="0000FF"/>
          <w:sz w:val="24"/>
          <w:lang w:eastAsia="zh-CN"/>
        </w:rPr>
        <w:t>龙湾区教育局2026年教师电脑采购</w:t>
      </w:r>
      <w:r>
        <w:rPr>
          <w:rFonts w:hint="eastAsia" w:ascii="宋体" w:hAnsi="宋体" w:cs="宋体"/>
          <w:sz w:val="24"/>
        </w:rPr>
        <w:t>【招标编号：</w:t>
      </w:r>
      <w:r>
        <w:rPr>
          <w:rFonts w:hint="eastAsia" w:ascii="宋体" w:hAnsi="宋体" w:cs="宋体"/>
          <w:color w:val="0000FF"/>
          <w:sz w:val="24"/>
          <w:lang w:eastAsia="zh-CN"/>
        </w:rPr>
        <w:t>330303263600010000024-LWJC20260618WZS</w:t>
      </w:r>
      <w:r>
        <w:rPr>
          <w:rFonts w:hint="eastAsia" w:ascii="宋体" w:hAnsi="宋体" w:cs="宋体"/>
          <w:sz w:val="24"/>
        </w:rPr>
        <w:t>】政府采购活动，郑重承诺：</w:t>
      </w:r>
    </w:p>
    <w:p w14:paraId="40514A64">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2E139A5A">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6F030420">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361E3050">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EA3E124">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143BADAE">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06E0FB1">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7B0C76D6">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54FCE61E">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7A8123C3">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65EFC9D7">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576FB2D4">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33793C67">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2717F52">
      <w:pPr>
        <w:snapToGrid w:val="0"/>
        <w:spacing w:line="360" w:lineRule="auto"/>
        <w:ind w:right="480"/>
        <w:jc w:val="center"/>
        <w:rPr>
          <w:rFonts w:ascii="宋体" w:hAnsi="宋体" w:cs="宋体"/>
          <w:b/>
          <w:kern w:val="0"/>
          <w:sz w:val="32"/>
          <w:szCs w:val="32"/>
        </w:rPr>
      </w:pPr>
    </w:p>
    <w:p w14:paraId="28328BC9">
      <w:pPr>
        <w:snapToGrid w:val="0"/>
        <w:spacing w:line="360" w:lineRule="auto"/>
        <w:ind w:right="480"/>
        <w:jc w:val="center"/>
        <w:rPr>
          <w:rFonts w:ascii="宋体" w:hAnsi="宋体" w:cs="宋体"/>
          <w:b/>
          <w:kern w:val="0"/>
          <w:sz w:val="32"/>
          <w:szCs w:val="32"/>
        </w:rPr>
      </w:pPr>
    </w:p>
    <w:p w14:paraId="3EAAA861">
      <w:pPr>
        <w:snapToGrid w:val="0"/>
        <w:spacing w:line="360" w:lineRule="auto"/>
        <w:ind w:right="480"/>
        <w:jc w:val="center"/>
        <w:rPr>
          <w:rFonts w:ascii="宋体" w:hAnsi="宋体" w:cs="宋体"/>
          <w:b/>
          <w:kern w:val="0"/>
          <w:sz w:val="32"/>
          <w:szCs w:val="32"/>
        </w:rPr>
      </w:pPr>
    </w:p>
    <w:p w14:paraId="36449C8F">
      <w:pPr>
        <w:rPr>
          <w:rFonts w:ascii="宋体" w:hAnsi="宋体" w:cs="宋体"/>
        </w:rPr>
      </w:pPr>
    </w:p>
    <w:p w14:paraId="254C7FF6">
      <w:pPr>
        <w:snapToGrid w:val="0"/>
        <w:spacing w:line="360" w:lineRule="auto"/>
        <w:ind w:right="480"/>
        <w:jc w:val="center"/>
        <w:rPr>
          <w:rFonts w:ascii="宋体" w:hAnsi="宋体" w:cs="宋体"/>
          <w:b/>
          <w:kern w:val="0"/>
          <w:sz w:val="32"/>
          <w:szCs w:val="32"/>
        </w:rPr>
      </w:pPr>
    </w:p>
    <w:p w14:paraId="16D8DDF4">
      <w:pPr>
        <w:snapToGrid w:val="0"/>
        <w:spacing w:line="360" w:lineRule="auto"/>
        <w:ind w:right="480"/>
        <w:jc w:val="center"/>
        <w:rPr>
          <w:rFonts w:ascii="宋体" w:hAnsi="宋体" w:cs="宋体"/>
          <w:b/>
          <w:kern w:val="0"/>
          <w:sz w:val="32"/>
          <w:szCs w:val="32"/>
        </w:rPr>
      </w:pPr>
    </w:p>
    <w:p w14:paraId="6545CFBF">
      <w:pPr>
        <w:snapToGrid w:val="0"/>
        <w:spacing w:line="360" w:lineRule="auto"/>
        <w:ind w:right="480"/>
        <w:jc w:val="center"/>
        <w:rPr>
          <w:rFonts w:ascii="宋体" w:hAnsi="宋体" w:cs="宋体"/>
          <w:b/>
          <w:kern w:val="0"/>
          <w:sz w:val="32"/>
          <w:szCs w:val="32"/>
        </w:rPr>
      </w:pPr>
    </w:p>
    <w:p w14:paraId="04340799">
      <w:pPr>
        <w:widowControl/>
        <w:adjustRightInd/>
        <w:jc w:val="left"/>
        <w:rPr>
          <w:rFonts w:ascii="宋体" w:hAnsi="宋体" w:cs="宋体"/>
          <w:b/>
          <w:kern w:val="0"/>
          <w:sz w:val="32"/>
          <w:szCs w:val="32"/>
        </w:rPr>
      </w:pPr>
      <w:r>
        <w:rPr>
          <w:rFonts w:ascii="宋体" w:hAnsi="宋体" w:cs="宋体"/>
          <w:b/>
          <w:kern w:val="0"/>
          <w:sz w:val="32"/>
          <w:szCs w:val="32"/>
        </w:rPr>
        <w:br w:type="page"/>
      </w:r>
    </w:p>
    <w:p w14:paraId="41127F8B">
      <w:pPr>
        <w:widowControl/>
        <w:spacing w:line="360" w:lineRule="auto"/>
        <w:ind w:firstLine="643" w:firstLineChars="200"/>
        <w:jc w:val="center"/>
        <w:rPr>
          <w:rFonts w:hint="eastAsia" w:ascii="宋体" w:hAnsi="宋体" w:eastAsia="宋体" w:cs="宋体"/>
          <w:b/>
          <w:kern w:val="0"/>
          <w:sz w:val="32"/>
          <w:szCs w:val="32"/>
        </w:rPr>
      </w:pPr>
      <w:r>
        <w:rPr>
          <w:rFonts w:hint="eastAsia" w:ascii="宋体" w:hAnsi="宋体" w:cs="宋体"/>
          <w:b/>
          <w:kern w:val="0"/>
          <w:sz w:val="32"/>
          <w:szCs w:val="32"/>
        </w:rPr>
        <w:t>二、联合协议</w:t>
      </w:r>
      <w:r>
        <w:rPr>
          <w:rFonts w:hint="eastAsia" w:ascii="宋体" w:hAnsi="宋体" w:eastAsia="宋体" w:cs="宋体"/>
          <w:b/>
          <w:kern w:val="0"/>
          <w:sz w:val="32"/>
          <w:szCs w:val="32"/>
        </w:rPr>
        <w:t>（如果有）</w:t>
      </w:r>
    </w:p>
    <w:p w14:paraId="48C1E029">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66967773">
      <w:pPr>
        <w:snapToGrid w:val="0"/>
        <w:spacing w:line="360" w:lineRule="auto"/>
        <w:ind w:right="480"/>
        <w:jc w:val="center"/>
        <w:rPr>
          <w:rFonts w:ascii="宋体" w:hAnsi="宋体" w:cs="宋体"/>
          <w:b/>
          <w:kern w:val="0"/>
          <w:sz w:val="32"/>
          <w:szCs w:val="32"/>
        </w:rPr>
      </w:pPr>
    </w:p>
    <w:p w14:paraId="2086A240">
      <w:pPr>
        <w:snapToGrid w:val="0"/>
        <w:spacing w:line="360" w:lineRule="auto"/>
        <w:ind w:right="480"/>
        <w:jc w:val="center"/>
        <w:rPr>
          <w:rFonts w:ascii="宋体" w:hAnsi="宋体" w:cs="宋体"/>
          <w:b/>
          <w:kern w:val="0"/>
          <w:sz w:val="32"/>
          <w:szCs w:val="32"/>
        </w:rPr>
      </w:pPr>
    </w:p>
    <w:p w14:paraId="6013981E">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521C7A31">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037E902C">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01DC9286">
      <w:pPr>
        <w:widowControl/>
        <w:spacing w:line="360" w:lineRule="auto"/>
        <w:ind w:firstLine="480"/>
        <w:jc w:val="left"/>
        <w:rPr>
          <w:rFonts w:ascii="宋体" w:hAnsi="宋体" w:cs="宋体"/>
          <w:sz w:val="24"/>
        </w:rPr>
      </w:pPr>
    </w:p>
    <w:p w14:paraId="3178DC41">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eastAsia="宋体" w:cs="宋体"/>
          <w:sz w:val="24"/>
        </w:rPr>
        <w:t>，并相应达到了前述比例要求，视同符合了资</w:t>
      </w:r>
      <w:r>
        <w:rPr>
          <w:rFonts w:hint="eastAsia" w:ascii="宋体" w:hAnsi="宋体" w:cs="宋体"/>
          <w:sz w:val="24"/>
        </w:rPr>
        <w:t>格条件，无需再与其他中小企业组成联合体参加政府采购活动，无需提供联合协议。</w:t>
      </w:r>
    </w:p>
    <w:p w14:paraId="365B6CFF">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1BA9696F">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eastAsia="宋体" w:cs="宋体"/>
          <w:sz w:val="24"/>
        </w:rPr>
        <w:t>并相应达到了前述比例要求，</w:t>
      </w:r>
      <w:r>
        <w:rPr>
          <w:rFonts w:hint="eastAsia" w:ascii="宋体" w:hAnsi="宋体" w:cs="宋体"/>
          <w:sz w:val="24"/>
        </w:rPr>
        <w:t>视同符合了资格条件，无需再向中小企业分包，无需提供分包意向协议。</w:t>
      </w:r>
    </w:p>
    <w:p w14:paraId="5ECD0635">
      <w:pPr>
        <w:widowControl/>
        <w:spacing w:line="360" w:lineRule="auto"/>
        <w:ind w:left="150"/>
        <w:jc w:val="center"/>
        <w:rPr>
          <w:rFonts w:ascii="宋体" w:hAnsi="宋体" w:cs="宋体"/>
          <w:b/>
          <w:kern w:val="0"/>
          <w:sz w:val="32"/>
          <w:szCs w:val="32"/>
        </w:rPr>
      </w:pPr>
    </w:p>
    <w:p w14:paraId="5E395604">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30C9D77B">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2B6A62CB">
      <w:pPr>
        <w:rPr>
          <w:rFonts w:ascii="宋体" w:hAnsi="宋体" w:cs="宋体"/>
        </w:rPr>
      </w:pPr>
    </w:p>
    <w:p w14:paraId="1A8FD5CC">
      <w:pPr>
        <w:snapToGrid w:val="0"/>
        <w:spacing w:line="360" w:lineRule="auto"/>
        <w:ind w:right="480"/>
        <w:jc w:val="center"/>
        <w:rPr>
          <w:rFonts w:ascii="宋体" w:hAnsi="宋体" w:cs="宋体"/>
          <w:b/>
          <w:kern w:val="0"/>
          <w:sz w:val="32"/>
          <w:szCs w:val="32"/>
        </w:rPr>
      </w:pPr>
    </w:p>
    <w:p w14:paraId="3C0EF820">
      <w:pPr>
        <w:widowControl/>
        <w:adjustRightInd/>
        <w:jc w:val="left"/>
        <w:rPr>
          <w:rFonts w:ascii="宋体" w:hAnsi="宋体" w:cs="宋体"/>
          <w:b/>
          <w:kern w:val="0"/>
          <w:sz w:val="36"/>
          <w:szCs w:val="36"/>
        </w:rPr>
      </w:pPr>
      <w:r>
        <w:rPr>
          <w:rFonts w:ascii="宋体" w:hAnsi="宋体" w:cs="宋体"/>
          <w:b/>
          <w:kern w:val="0"/>
          <w:sz w:val="36"/>
          <w:szCs w:val="36"/>
        </w:rPr>
        <w:br w:type="page"/>
      </w:r>
    </w:p>
    <w:p w14:paraId="095DC697">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7881F8F3">
      <w:pPr>
        <w:spacing w:line="360" w:lineRule="auto"/>
        <w:jc w:val="center"/>
        <w:outlineLvl w:val="0"/>
        <w:rPr>
          <w:rFonts w:ascii="宋体" w:hAnsi="宋体" w:cs="宋体"/>
          <w:b/>
          <w:kern w:val="0"/>
          <w:sz w:val="24"/>
        </w:rPr>
      </w:pPr>
    </w:p>
    <w:p w14:paraId="6D1EE04B">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03D12B16">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49578678">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01AD18EE">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0C3FCCA5">
      <w:pPr>
        <w:snapToGrid w:val="0"/>
        <w:spacing w:line="360" w:lineRule="auto"/>
        <w:ind w:left="479" w:leftChars="228"/>
        <w:rPr>
          <w:rFonts w:hint="eastAsia"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w:t>
      </w:r>
      <w:r>
        <w:rPr>
          <w:rFonts w:hint="eastAsia" w:ascii="宋体" w:hAnsi="宋体" w:cs="宋体"/>
          <w:sz w:val="24"/>
          <w:lang w:eastAsia="zh-CN"/>
        </w:rPr>
        <w:t>投标标的清单</w:t>
      </w:r>
      <w:r>
        <w:rPr>
          <w:rFonts w:hint="eastAsia" w:ascii="宋体" w:hAnsi="宋体" w:cs="宋体"/>
        </w:rPr>
        <w:t>…………………………………………………………………………（页码）</w:t>
      </w:r>
    </w:p>
    <w:p w14:paraId="51459389">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7</w:t>
      </w:r>
      <w:r>
        <w:rPr>
          <w:rFonts w:hint="eastAsia" w:ascii="宋体" w:hAnsi="宋体" w:cs="宋体"/>
          <w:sz w:val="24"/>
        </w:rPr>
        <w:t>）商务</w:t>
      </w:r>
      <w:r>
        <w:rPr>
          <w:rFonts w:hint="eastAsia" w:ascii="宋体" w:hAnsi="宋体" w:cs="宋体"/>
          <w:sz w:val="24"/>
          <w:lang w:eastAsia="zh-CN"/>
        </w:rPr>
        <w:t>技术</w:t>
      </w:r>
      <w:r>
        <w:rPr>
          <w:rFonts w:hint="eastAsia" w:ascii="宋体" w:hAnsi="宋体" w:cs="宋体"/>
          <w:sz w:val="24"/>
        </w:rPr>
        <w:t>偏离表</w:t>
      </w:r>
      <w:r>
        <w:rPr>
          <w:rFonts w:hint="eastAsia" w:ascii="宋体" w:hAnsi="宋体" w:cs="宋体"/>
        </w:rPr>
        <w:t>………………………………………………………………………（页码）</w:t>
      </w:r>
    </w:p>
    <w:p w14:paraId="63270F9D">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1B7B4968">
      <w:pPr>
        <w:snapToGrid w:val="0"/>
        <w:spacing w:line="360" w:lineRule="auto"/>
        <w:jc w:val="center"/>
        <w:rPr>
          <w:rFonts w:ascii="宋体" w:hAnsi="宋体" w:cs="宋体"/>
          <w:b/>
          <w:kern w:val="0"/>
          <w:sz w:val="32"/>
          <w:szCs w:val="32"/>
          <w:lang w:val="zh-CN"/>
        </w:rPr>
      </w:pPr>
    </w:p>
    <w:p w14:paraId="2F754D5B">
      <w:pPr>
        <w:snapToGrid w:val="0"/>
        <w:spacing w:line="360" w:lineRule="auto"/>
        <w:jc w:val="center"/>
        <w:rPr>
          <w:rFonts w:ascii="宋体" w:hAnsi="宋体" w:cs="宋体"/>
          <w:b/>
          <w:kern w:val="0"/>
          <w:sz w:val="32"/>
          <w:szCs w:val="32"/>
          <w:lang w:val="zh-CN"/>
        </w:rPr>
      </w:pPr>
    </w:p>
    <w:p w14:paraId="257104DE">
      <w:pPr>
        <w:snapToGrid w:val="0"/>
        <w:spacing w:line="360" w:lineRule="auto"/>
        <w:jc w:val="center"/>
        <w:rPr>
          <w:rFonts w:ascii="宋体" w:hAnsi="宋体" w:cs="宋体"/>
          <w:b/>
          <w:kern w:val="0"/>
          <w:sz w:val="32"/>
          <w:szCs w:val="32"/>
          <w:lang w:val="zh-CN"/>
        </w:rPr>
      </w:pPr>
    </w:p>
    <w:p w14:paraId="5B7EBCE2">
      <w:pPr>
        <w:snapToGrid w:val="0"/>
        <w:spacing w:line="360" w:lineRule="auto"/>
        <w:jc w:val="center"/>
        <w:rPr>
          <w:rFonts w:ascii="宋体" w:hAnsi="宋体" w:cs="宋体"/>
          <w:b/>
          <w:kern w:val="0"/>
          <w:sz w:val="32"/>
          <w:szCs w:val="32"/>
          <w:lang w:val="zh-CN"/>
        </w:rPr>
      </w:pPr>
    </w:p>
    <w:p w14:paraId="4938E280">
      <w:pPr>
        <w:snapToGrid w:val="0"/>
        <w:spacing w:line="360" w:lineRule="auto"/>
        <w:jc w:val="center"/>
        <w:rPr>
          <w:rFonts w:ascii="宋体" w:hAnsi="宋体" w:cs="宋体"/>
          <w:b/>
          <w:kern w:val="0"/>
          <w:sz w:val="32"/>
          <w:szCs w:val="32"/>
          <w:lang w:val="zh-CN"/>
        </w:rPr>
      </w:pPr>
    </w:p>
    <w:p w14:paraId="20C35D92">
      <w:pPr>
        <w:snapToGrid w:val="0"/>
        <w:spacing w:line="360" w:lineRule="auto"/>
        <w:jc w:val="center"/>
        <w:rPr>
          <w:rFonts w:ascii="宋体" w:hAnsi="宋体" w:cs="宋体"/>
          <w:b/>
          <w:kern w:val="0"/>
          <w:sz w:val="32"/>
          <w:szCs w:val="32"/>
          <w:lang w:val="zh-CN"/>
        </w:rPr>
      </w:pPr>
    </w:p>
    <w:p w14:paraId="6DF5DC4E">
      <w:pPr>
        <w:snapToGrid w:val="0"/>
        <w:spacing w:line="360" w:lineRule="auto"/>
        <w:jc w:val="center"/>
        <w:rPr>
          <w:rFonts w:ascii="宋体" w:hAnsi="宋体" w:cs="宋体"/>
          <w:b/>
          <w:kern w:val="0"/>
          <w:sz w:val="32"/>
          <w:szCs w:val="32"/>
          <w:lang w:val="zh-CN"/>
        </w:rPr>
      </w:pPr>
    </w:p>
    <w:p w14:paraId="6231AA43">
      <w:pPr>
        <w:snapToGrid w:val="0"/>
        <w:spacing w:line="360" w:lineRule="auto"/>
        <w:jc w:val="center"/>
        <w:rPr>
          <w:rFonts w:ascii="宋体" w:hAnsi="宋体" w:cs="宋体"/>
          <w:b/>
          <w:kern w:val="0"/>
          <w:sz w:val="32"/>
          <w:szCs w:val="32"/>
          <w:lang w:val="zh-CN"/>
        </w:rPr>
      </w:pPr>
    </w:p>
    <w:p w14:paraId="33B0B6B1">
      <w:pPr>
        <w:snapToGrid w:val="0"/>
        <w:spacing w:line="360" w:lineRule="auto"/>
        <w:jc w:val="center"/>
        <w:rPr>
          <w:rFonts w:ascii="宋体" w:hAnsi="宋体" w:cs="宋体"/>
          <w:b/>
          <w:kern w:val="0"/>
          <w:sz w:val="32"/>
          <w:szCs w:val="32"/>
          <w:lang w:val="zh-CN"/>
        </w:rPr>
      </w:pPr>
    </w:p>
    <w:p w14:paraId="17C98778">
      <w:pPr>
        <w:snapToGrid w:val="0"/>
        <w:spacing w:line="360" w:lineRule="auto"/>
        <w:jc w:val="center"/>
        <w:rPr>
          <w:rFonts w:ascii="宋体" w:hAnsi="宋体" w:cs="宋体"/>
          <w:b/>
          <w:kern w:val="0"/>
          <w:sz w:val="32"/>
          <w:szCs w:val="32"/>
          <w:lang w:val="zh-CN"/>
        </w:rPr>
      </w:pPr>
    </w:p>
    <w:p w14:paraId="19E98891">
      <w:pPr>
        <w:snapToGrid w:val="0"/>
        <w:spacing w:line="360" w:lineRule="auto"/>
        <w:jc w:val="center"/>
        <w:rPr>
          <w:rFonts w:ascii="宋体" w:hAnsi="宋体" w:cs="宋体"/>
          <w:b/>
          <w:kern w:val="0"/>
          <w:sz w:val="32"/>
          <w:szCs w:val="32"/>
          <w:lang w:val="zh-CN"/>
        </w:rPr>
      </w:pPr>
    </w:p>
    <w:p w14:paraId="5F099E1C">
      <w:pPr>
        <w:snapToGrid w:val="0"/>
        <w:spacing w:line="360" w:lineRule="auto"/>
        <w:jc w:val="center"/>
        <w:rPr>
          <w:rFonts w:ascii="宋体" w:hAnsi="宋体" w:cs="宋体"/>
          <w:b/>
          <w:kern w:val="0"/>
          <w:sz w:val="32"/>
          <w:szCs w:val="32"/>
          <w:lang w:val="zh-CN"/>
        </w:rPr>
      </w:pPr>
    </w:p>
    <w:p w14:paraId="4A4ECE35">
      <w:pPr>
        <w:rPr>
          <w:rFonts w:ascii="宋体" w:hAnsi="宋体" w:cs="宋体"/>
          <w:b/>
          <w:kern w:val="0"/>
          <w:sz w:val="32"/>
          <w:szCs w:val="32"/>
          <w:lang w:val="zh-CN"/>
        </w:rPr>
      </w:pPr>
    </w:p>
    <w:p w14:paraId="03A0EFA3">
      <w:pPr>
        <w:widowControl/>
        <w:adjustRightInd/>
        <w:jc w:val="left"/>
        <w:rPr>
          <w:rFonts w:ascii="宋体" w:hAnsi="宋体" w:cs="宋体"/>
          <w:b/>
          <w:kern w:val="0"/>
          <w:sz w:val="32"/>
          <w:szCs w:val="32"/>
        </w:rPr>
      </w:pPr>
      <w:r>
        <w:rPr>
          <w:rFonts w:ascii="宋体" w:hAnsi="宋体" w:cs="宋体"/>
          <w:b/>
          <w:kern w:val="0"/>
          <w:sz w:val="32"/>
          <w:szCs w:val="32"/>
        </w:rPr>
        <w:br w:type="page"/>
      </w:r>
    </w:p>
    <w:p w14:paraId="128FDBF6">
      <w:pPr>
        <w:snapToGrid w:val="0"/>
        <w:spacing w:line="360" w:lineRule="auto"/>
        <w:jc w:val="center"/>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30240CCD">
      <w:pPr>
        <w:snapToGrid w:val="0"/>
        <w:spacing w:line="360" w:lineRule="auto"/>
        <w:rPr>
          <w:rFonts w:ascii="宋体" w:hAnsi="宋体" w:cs="宋体"/>
          <w:sz w:val="24"/>
        </w:rPr>
      </w:pPr>
      <w:r>
        <w:rPr>
          <w:rFonts w:hint="eastAsia" w:ascii="宋体" w:hAnsi="宋体" w:cs="宋体"/>
          <w:color w:val="0000FF"/>
          <w:sz w:val="24"/>
          <w:lang w:eastAsia="zh-CN"/>
        </w:rPr>
        <w:t>温州市龙湾区教育局</w:t>
      </w:r>
      <w:r>
        <w:rPr>
          <w:rFonts w:hint="eastAsia" w:ascii="宋体" w:hAnsi="宋体" w:cs="宋体"/>
          <w:sz w:val="24"/>
        </w:rPr>
        <w:t>、</w:t>
      </w:r>
      <w:r>
        <w:rPr>
          <w:rFonts w:hint="eastAsia" w:ascii="宋体" w:hAnsi="宋体" w:cs="宋体"/>
          <w:sz w:val="24"/>
          <w:lang w:eastAsia="zh-CN"/>
        </w:rPr>
        <w:t>温州市龙湾区公共资源交易中心</w:t>
      </w:r>
      <w:r>
        <w:rPr>
          <w:rFonts w:hint="eastAsia" w:ascii="宋体" w:hAnsi="宋体" w:cs="宋体"/>
          <w:sz w:val="24"/>
        </w:rPr>
        <w:t>：</w:t>
      </w:r>
    </w:p>
    <w:p w14:paraId="798131E6">
      <w:pPr>
        <w:snapToGrid w:val="0"/>
        <w:spacing w:line="360" w:lineRule="auto"/>
        <w:ind w:firstLine="480" w:firstLineChars="200"/>
        <w:rPr>
          <w:rFonts w:ascii="宋体" w:hAnsi="宋体" w:cs="宋体"/>
          <w:sz w:val="24"/>
        </w:rPr>
      </w:pPr>
      <w:r>
        <w:rPr>
          <w:rFonts w:hint="eastAsia" w:ascii="宋体" w:hAnsi="宋体" w:cs="宋体"/>
          <w:sz w:val="24"/>
        </w:rPr>
        <w:t>我方参加你方组织的</w:t>
      </w:r>
      <w:r>
        <w:rPr>
          <w:rFonts w:hint="eastAsia" w:ascii="宋体" w:hAnsi="宋体" w:cs="宋体"/>
          <w:color w:val="0000FF"/>
          <w:sz w:val="24"/>
          <w:lang w:eastAsia="zh-CN"/>
        </w:rPr>
        <w:t>龙湾区教育局2026年教师电脑采购</w:t>
      </w:r>
      <w:r>
        <w:rPr>
          <w:rFonts w:hint="eastAsia" w:ascii="宋体" w:hAnsi="宋体" w:cs="宋体"/>
          <w:sz w:val="24"/>
        </w:rPr>
        <w:t>【招标编号：</w:t>
      </w:r>
      <w:r>
        <w:rPr>
          <w:rFonts w:hint="eastAsia" w:ascii="宋体" w:hAnsi="宋体" w:cs="宋体"/>
          <w:color w:val="0000FF"/>
          <w:sz w:val="24"/>
          <w:lang w:eastAsia="zh-CN"/>
        </w:rPr>
        <w:t>330303263600010000024-LWJC20260618WZS</w:t>
      </w:r>
      <w:r>
        <w:rPr>
          <w:rFonts w:hint="eastAsia" w:ascii="宋体" w:hAnsi="宋体" w:cs="宋体"/>
          <w:sz w:val="24"/>
        </w:rPr>
        <w:t>】招标的有关活动，并对此项目进行投标。为此：</w:t>
      </w:r>
    </w:p>
    <w:p w14:paraId="011E8ECD">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02EEE2B0">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5EEE1D7F">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38F3182E">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09272213">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408" w:name="_Hlk101257010"/>
      <w:r>
        <w:rPr>
          <w:rFonts w:hint="eastAsia" w:ascii="宋体" w:hAnsi="宋体" w:cs="宋体"/>
          <w:color w:val="FF0000"/>
          <w:sz w:val="24"/>
        </w:rPr>
        <w:t>（如果有)</w:t>
      </w:r>
      <w:bookmarkEnd w:id="408"/>
      <w:r>
        <w:rPr>
          <w:rFonts w:hint="eastAsia" w:ascii="宋体" w:hAnsi="宋体" w:cs="宋体"/>
          <w:snapToGrid w:val="0"/>
          <w:color w:val="0000FF"/>
          <w:kern w:val="28"/>
          <w:sz w:val="24"/>
          <w:szCs w:val="20"/>
        </w:rPr>
        <w:t>；</w:t>
      </w:r>
    </w:p>
    <w:p w14:paraId="7E0B7380">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w:t>
      </w:r>
      <w:r>
        <w:rPr>
          <w:rFonts w:hint="eastAsia" w:ascii="宋体" w:hAnsi="宋体" w:cs="宋体"/>
          <w:color w:val="FF0000"/>
          <w:sz w:val="24"/>
        </w:rPr>
        <w:t>（如果有）</w:t>
      </w:r>
      <w:r>
        <w:rPr>
          <w:rFonts w:hint="eastAsia" w:ascii="宋体" w:hAnsi="宋体" w:cs="宋体"/>
          <w:sz w:val="24"/>
        </w:rPr>
        <w:t>；</w:t>
      </w:r>
    </w:p>
    <w:p w14:paraId="7BEDDEDA">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w:t>
      </w:r>
      <w:r>
        <w:rPr>
          <w:rFonts w:hint="eastAsia" w:ascii="宋体" w:hAnsi="宋体" w:cs="宋体"/>
          <w:color w:val="FF0000"/>
          <w:sz w:val="24"/>
        </w:rPr>
        <w:t>（如果有)</w:t>
      </w:r>
      <w:r>
        <w:rPr>
          <w:rFonts w:hint="eastAsia" w:ascii="宋体" w:hAnsi="宋体" w:cs="宋体"/>
          <w:sz w:val="24"/>
        </w:rPr>
        <w:t>。</w:t>
      </w:r>
    </w:p>
    <w:p w14:paraId="2A0A6691">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5B23D683">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4F021EFF">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237655F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color w:val="FF0000"/>
          <w:sz w:val="24"/>
        </w:rPr>
        <w:t>（如果有)</w:t>
      </w:r>
      <w:r>
        <w:rPr>
          <w:rFonts w:hint="eastAsia" w:ascii="宋体" w:hAnsi="宋体" w:cs="宋体"/>
          <w:sz w:val="24"/>
        </w:rPr>
        <w:t>；</w:t>
      </w:r>
    </w:p>
    <w:p w14:paraId="187BD32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16B944A9">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14:paraId="2292BD74">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hint="eastAsia" w:ascii="宋体" w:hAnsi="宋体" w:cs="宋体"/>
          <w:color w:val="auto"/>
          <w:sz w:val="24"/>
        </w:rPr>
        <w:t>.</w:t>
      </w:r>
      <w:r>
        <w:rPr>
          <w:rFonts w:ascii="宋体" w:hAnsi="宋体" w:cs="宋体"/>
          <w:color w:val="auto"/>
          <w:sz w:val="24"/>
        </w:rPr>
        <w:t>6</w:t>
      </w:r>
      <w:r>
        <w:rPr>
          <w:rFonts w:hint="eastAsia" w:ascii="宋体" w:hAnsi="宋体" w:cs="宋体"/>
          <w:color w:val="auto"/>
          <w:sz w:val="24"/>
          <w:lang w:eastAsia="zh-CN"/>
        </w:rPr>
        <w:t>投标标的清单</w:t>
      </w:r>
      <w:r>
        <w:rPr>
          <w:rFonts w:hint="eastAsia" w:ascii="宋体" w:hAnsi="宋体" w:cs="宋体"/>
          <w:color w:val="auto"/>
          <w:sz w:val="24"/>
        </w:rPr>
        <w:t>；</w:t>
      </w:r>
    </w:p>
    <w:p w14:paraId="44EBA111">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26974889">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6B5A3EE2">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6BCA14B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2.3.1开标一览表（报价表）；</w:t>
      </w:r>
    </w:p>
    <w:p w14:paraId="7DE58C94">
      <w:pPr>
        <w:snapToGrid w:val="0"/>
        <w:spacing w:line="360" w:lineRule="auto"/>
        <w:ind w:left="420" w:leftChars="200"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2.3.</w:t>
      </w:r>
      <w:r>
        <w:rPr>
          <w:rFonts w:hint="eastAsia" w:ascii="宋体" w:hAnsi="宋体" w:cs="宋体"/>
          <w:sz w:val="24"/>
          <w:lang w:val="en-US" w:eastAsia="zh-CN"/>
        </w:rPr>
        <w:t>2</w:t>
      </w:r>
      <w:r>
        <w:rPr>
          <w:rFonts w:hint="eastAsia" w:ascii="宋体" w:hAnsi="宋体" w:eastAsia="宋体" w:cs="宋体"/>
          <w:sz w:val="24"/>
        </w:rPr>
        <w:t>随机备品备件、专用工具清单（如有）</w:t>
      </w:r>
      <w:r>
        <w:rPr>
          <w:rFonts w:hint="eastAsia" w:ascii="宋体" w:hAnsi="宋体" w:eastAsia="宋体" w:cs="宋体"/>
          <w:sz w:val="24"/>
          <w:lang w:eastAsia="zh-CN"/>
        </w:rPr>
        <w:t>；</w:t>
      </w:r>
    </w:p>
    <w:p w14:paraId="3A4B69E2">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lang w:val="en-US" w:eastAsia="zh-CN"/>
        </w:rPr>
        <w:t>2.3.</w:t>
      </w:r>
      <w:r>
        <w:rPr>
          <w:rFonts w:hint="eastAsia" w:ascii="宋体" w:hAnsi="宋体" w:cs="宋体"/>
          <w:sz w:val="24"/>
          <w:lang w:val="en-US" w:eastAsia="zh-CN"/>
        </w:rPr>
        <w:t>3</w:t>
      </w:r>
      <w:r>
        <w:rPr>
          <w:rFonts w:hint="eastAsia" w:ascii="宋体" w:hAnsi="宋体" w:eastAsia="宋体" w:cs="宋体"/>
          <w:sz w:val="24"/>
        </w:rPr>
        <w:t>产品零件、易损件、备品备件报价表（如有）</w:t>
      </w:r>
    </w:p>
    <w:p w14:paraId="778ED989">
      <w:pPr>
        <w:snapToGrid w:val="0"/>
        <w:spacing w:line="360" w:lineRule="auto"/>
        <w:ind w:left="420" w:leftChars="200" w:firstLine="480" w:firstLineChars="200"/>
        <w:rPr>
          <w:rFonts w:hint="eastAsia" w:ascii="宋体" w:hAnsi="宋体" w:eastAsia="宋体" w:cs="宋体"/>
          <w:sz w:val="24"/>
          <w:lang w:val="zh-CN" w:eastAsia="zh-CN"/>
        </w:rPr>
      </w:pPr>
      <w:r>
        <w:rPr>
          <w:rFonts w:hint="eastAsia" w:ascii="宋体" w:hAnsi="宋体" w:eastAsia="宋体" w:cs="宋体"/>
          <w:sz w:val="24"/>
          <w:lang w:val="en-US" w:eastAsia="zh-CN"/>
        </w:rPr>
        <w:t>2.3.</w:t>
      </w:r>
      <w:r>
        <w:rPr>
          <w:rFonts w:hint="eastAsia" w:ascii="宋体" w:hAnsi="宋体" w:cs="宋体"/>
          <w:sz w:val="24"/>
          <w:lang w:val="en-US" w:eastAsia="zh-CN"/>
        </w:rPr>
        <w:t>4</w:t>
      </w:r>
      <w:r>
        <w:rPr>
          <w:rFonts w:hint="eastAsia" w:ascii="宋体" w:hAnsi="宋体" w:eastAsia="宋体" w:cs="宋体"/>
          <w:sz w:val="24"/>
          <w:lang w:val="en-US" w:eastAsia="zh-CN"/>
        </w:rPr>
        <w:t>报价情况说明（如供应商报价低于项目预算50%的，应当提交本文档，详细阐述不影响产品质量或者诚信履约的具体原因）；</w:t>
      </w:r>
    </w:p>
    <w:p w14:paraId="314DFA77">
      <w:pPr>
        <w:snapToGrid w:val="0"/>
        <w:spacing w:line="360" w:lineRule="auto"/>
        <w:ind w:left="420" w:leftChars="200" w:firstLine="480" w:firstLineChars="200"/>
        <w:rPr>
          <w:rFonts w:hint="eastAsia" w:ascii="宋体" w:hAnsi="宋体" w:eastAsia="宋体" w:cs="宋体"/>
          <w:sz w:val="24"/>
          <w:lang w:eastAsia="zh-CN"/>
        </w:rPr>
      </w:pPr>
      <w:r>
        <w:rPr>
          <w:rFonts w:hint="eastAsia" w:ascii="宋体" w:hAnsi="宋体" w:eastAsia="宋体" w:cs="宋体"/>
          <w:sz w:val="24"/>
        </w:rPr>
        <w:t>2.3.</w:t>
      </w:r>
      <w:r>
        <w:rPr>
          <w:rFonts w:hint="eastAsia" w:ascii="宋体" w:hAnsi="宋体" w:cs="宋体"/>
          <w:sz w:val="24"/>
          <w:lang w:val="en-US" w:eastAsia="zh-CN"/>
        </w:rPr>
        <w:t>5</w:t>
      </w:r>
      <w:r>
        <w:rPr>
          <w:rFonts w:hint="eastAsia" w:ascii="宋体" w:hAnsi="宋体" w:eastAsia="宋体" w:cs="宋体"/>
          <w:sz w:val="24"/>
        </w:rPr>
        <w:t>中小企业声明函（如有）</w:t>
      </w:r>
      <w:r>
        <w:rPr>
          <w:rFonts w:hint="eastAsia" w:ascii="宋体" w:hAnsi="宋体" w:cs="宋体"/>
          <w:sz w:val="24"/>
          <w:lang w:eastAsia="zh-CN"/>
        </w:rPr>
        <w:t>；</w:t>
      </w:r>
    </w:p>
    <w:p w14:paraId="5002ABC7">
      <w:pPr>
        <w:snapToGrid w:val="0"/>
        <w:spacing w:line="360" w:lineRule="auto"/>
        <w:ind w:left="420" w:leftChars="200" w:firstLine="480" w:firstLineChars="200"/>
        <w:rPr>
          <w:rFonts w:hint="eastAsia" w:ascii="宋体" w:hAnsi="宋体" w:cs="宋体"/>
          <w:color w:val="00B050"/>
          <w:sz w:val="24"/>
          <w:lang w:eastAsia="zh-CN"/>
        </w:rPr>
      </w:pPr>
      <w:r>
        <w:rPr>
          <w:rFonts w:hint="eastAsia" w:ascii="宋体" w:hAnsi="宋体" w:cs="宋体"/>
          <w:sz w:val="24"/>
          <w:lang w:val="en-US" w:eastAsia="zh-CN"/>
        </w:rPr>
        <w:t>2.3.6</w:t>
      </w:r>
      <w:r>
        <w:rPr>
          <w:rFonts w:hint="eastAsia" w:asciiTheme="minorEastAsia" w:hAnsiTheme="minorEastAsia" w:eastAsiaTheme="minorEastAsia" w:cstheme="minorEastAsia"/>
          <w:b w:val="0"/>
          <w:bCs w:val="0"/>
          <w:color w:val="00B050"/>
          <w:sz w:val="24"/>
          <w:szCs w:val="24"/>
        </w:rPr>
        <w:t>关于符合本国产品标准的声明函</w:t>
      </w:r>
      <w:r>
        <w:rPr>
          <w:rFonts w:hint="eastAsia" w:ascii="宋体" w:hAnsi="宋体" w:eastAsia="宋体" w:cs="宋体"/>
          <w:color w:val="00B050"/>
          <w:sz w:val="24"/>
        </w:rPr>
        <w:t>（如有）</w:t>
      </w:r>
      <w:r>
        <w:rPr>
          <w:rFonts w:hint="eastAsia" w:ascii="宋体" w:hAnsi="宋体" w:cs="宋体"/>
          <w:color w:val="00B050"/>
          <w:sz w:val="24"/>
          <w:lang w:eastAsia="zh-CN"/>
        </w:rPr>
        <w:t>；</w:t>
      </w:r>
    </w:p>
    <w:p w14:paraId="176728BE">
      <w:pPr>
        <w:snapToGrid w:val="0"/>
        <w:spacing w:line="360" w:lineRule="auto"/>
        <w:ind w:left="420" w:leftChars="200" w:firstLine="480" w:firstLineChars="200"/>
        <w:rPr>
          <w:rFonts w:hint="default"/>
          <w:lang w:val="en-US" w:eastAsia="zh-CN"/>
        </w:rPr>
      </w:pPr>
      <w:r>
        <w:rPr>
          <w:rFonts w:hint="eastAsia" w:ascii="宋体" w:hAnsi="宋体" w:cs="宋体"/>
          <w:sz w:val="24"/>
          <w:lang w:val="en-US" w:eastAsia="zh-CN"/>
        </w:rPr>
        <w:t>2.3.7</w:t>
      </w:r>
      <w:r>
        <w:rPr>
          <w:rFonts w:hint="eastAsia" w:ascii="宋体" w:hAnsi="宋体" w:eastAsia="宋体" w:cs="宋体"/>
          <w:color w:val="00B050"/>
          <w:sz w:val="24"/>
          <w:lang w:val="en-US" w:eastAsia="zh-CN"/>
        </w:rPr>
        <w:t>关于符合本国产品标准的</w:t>
      </w:r>
      <w:r>
        <w:rPr>
          <w:rFonts w:hint="eastAsia" w:hAnsi="宋体" w:cs="宋体"/>
          <w:color w:val="00B050"/>
          <w:sz w:val="24"/>
          <w:lang w:val="en-US" w:eastAsia="zh-CN"/>
        </w:rPr>
        <w:t>成本占比</w:t>
      </w:r>
      <w:r>
        <w:rPr>
          <w:rFonts w:hint="eastAsia" w:ascii="宋体" w:hAnsi="宋体" w:eastAsia="宋体" w:cs="宋体"/>
          <w:color w:val="00B050"/>
          <w:sz w:val="24"/>
          <w:lang w:val="en-US" w:eastAsia="zh-CN"/>
        </w:rPr>
        <w:t>的</w:t>
      </w:r>
      <w:r>
        <w:rPr>
          <w:rFonts w:hint="eastAsia" w:hAnsi="宋体" w:cs="宋体"/>
          <w:color w:val="00B050"/>
          <w:sz w:val="24"/>
          <w:lang w:val="en-US" w:eastAsia="zh-CN"/>
        </w:rPr>
        <w:t>承诺</w:t>
      </w:r>
      <w:r>
        <w:rPr>
          <w:rFonts w:hint="eastAsia" w:ascii="宋体" w:hAnsi="宋体" w:eastAsia="宋体" w:cs="宋体"/>
          <w:color w:val="00B050"/>
          <w:sz w:val="24"/>
          <w:lang w:val="en-US" w:eastAsia="zh-CN"/>
        </w:rPr>
        <w:t>函</w:t>
      </w:r>
      <w:r>
        <w:rPr>
          <w:rFonts w:hint="eastAsia" w:ascii="宋体" w:hAnsi="宋体" w:eastAsia="宋体" w:cs="宋体"/>
          <w:color w:val="00B050"/>
          <w:sz w:val="24"/>
          <w:lang w:val="zh-CN" w:eastAsia="zh-CN"/>
        </w:rPr>
        <w:t>（如有）</w:t>
      </w:r>
      <w:r>
        <w:rPr>
          <w:rFonts w:hint="eastAsia" w:hAnsi="宋体" w:cs="宋体"/>
          <w:color w:val="00B050"/>
          <w:sz w:val="24"/>
          <w:lang w:val="zh-CN" w:eastAsia="zh-CN"/>
        </w:rPr>
        <w:t>。</w:t>
      </w:r>
    </w:p>
    <w:p w14:paraId="1F0A2025">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48C49689">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4E2A84CC">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2F7D169F">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34478CCD">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65B485FF">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4D0B6E60">
      <w:pPr>
        <w:snapToGrid w:val="0"/>
        <w:spacing w:line="360" w:lineRule="auto"/>
        <w:ind w:firstLine="480" w:firstLineChars="200"/>
        <w:rPr>
          <w:rFonts w:hint="eastAsia" w:ascii="宋体" w:hAnsi="宋体" w:cs="宋体"/>
          <w:sz w:val="24"/>
        </w:rPr>
      </w:pPr>
      <w:r>
        <w:rPr>
          <w:rFonts w:hint="eastAsia" w:ascii="宋体" w:hAnsi="宋体" w:cs="宋体"/>
          <w:sz w:val="24"/>
        </w:rPr>
        <w:t>5、</w:t>
      </w:r>
      <w:r>
        <w:rPr>
          <w:rFonts w:hint="eastAsia" w:ascii="宋体" w:hAnsi="宋体" w:eastAsia="宋体" w:cs="宋体"/>
          <w:color w:val="auto"/>
          <w:sz w:val="24"/>
          <w:highlight w:val="none"/>
          <w:lang w:val="en-US" w:eastAsia="zh-CN"/>
        </w:rPr>
        <w:t>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7C81F7C">
      <w:pPr>
        <w:snapToGrid w:val="0"/>
        <w:spacing w:line="360" w:lineRule="auto"/>
        <w:ind w:left="210" w:leftChars="100"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其他补充说明:</w:t>
      </w:r>
      <w:r>
        <w:rPr>
          <w:rFonts w:hint="eastAsia" w:ascii="宋体" w:hAnsi="宋体" w:cs="宋体"/>
          <w:sz w:val="24"/>
          <w:u w:val="single"/>
        </w:rPr>
        <w:t xml:space="preserve">                                        </w:t>
      </w:r>
      <w:r>
        <w:rPr>
          <w:rFonts w:hint="eastAsia" w:ascii="宋体" w:hAnsi="宋体" w:cs="宋体"/>
          <w:sz w:val="24"/>
        </w:rPr>
        <w:t>。</w:t>
      </w:r>
    </w:p>
    <w:p w14:paraId="20C34A08">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14:paraId="37FDE185">
      <w:pPr>
        <w:spacing w:line="360" w:lineRule="auto"/>
        <w:jc w:val="center"/>
        <w:rPr>
          <w:rFonts w:ascii="宋体" w:hAnsi="宋体" w:cs="宋体"/>
          <w:sz w:val="24"/>
        </w:rPr>
      </w:pPr>
      <w:r>
        <w:rPr>
          <w:rFonts w:hint="eastAsia" w:ascii="宋体" w:hAnsi="宋体" w:cs="宋体"/>
          <w:sz w:val="24"/>
        </w:rPr>
        <w:t xml:space="preserve">     日期：  年   月   日</w:t>
      </w:r>
    </w:p>
    <w:p w14:paraId="47DE72E9">
      <w:pPr>
        <w:snapToGrid w:val="0"/>
        <w:spacing w:line="360" w:lineRule="auto"/>
        <w:ind w:left="420" w:leftChars="200" w:firstLine="4200" w:firstLineChars="1750"/>
        <w:rPr>
          <w:rFonts w:ascii="宋体" w:hAnsi="宋体" w:cs="宋体"/>
          <w:kern w:val="0"/>
          <w:sz w:val="24"/>
          <w:u w:val="single"/>
        </w:rPr>
      </w:pPr>
    </w:p>
    <w:p w14:paraId="592E187A">
      <w:pPr>
        <w:spacing w:line="360" w:lineRule="auto"/>
        <w:ind w:right="420"/>
        <w:rPr>
          <w:rFonts w:ascii="宋体" w:hAnsi="宋体" w:cs="宋体"/>
          <w:sz w:val="24"/>
        </w:rPr>
      </w:pPr>
      <w:r>
        <w:rPr>
          <w:rFonts w:hint="eastAsia" w:ascii="宋体" w:hAnsi="宋体" w:cs="宋体"/>
          <w:sz w:val="24"/>
        </w:rPr>
        <w:t>注：按本格式和要求提供。</w:t>
      </w:r>
    </w:p>
    <w:p w14:paraId="54041FAB">
      <w:pPr>
        <w:snapToGrid w:val="0"/>
        <w:spacing w:line="360" w:lineRule="auto"/>
        <w:jc w:val="center"/>
        <w:rPr>
          <w:rFonts w:ascii="宋体" w:hAnsi="宋体" w:cs="宋体"/>
          <w:b/>
          <w:kern w:val="0"/>
          <w:sz w:val="32"/>
          <w:szCs w:val="32"/>
        </w:rPr>
      </w:pPr>
    </w:p>
    <w:p w14:paraId="6A8ABC57">
      <w:pPr>
        <w:snapToGrid w:val="0"/>
        <w:spacing w:line="360" w:lineRule="auto"/>
        <w:rPr>
          <w:rFonts w:ascii="宋体" w:hAnsi="宋体" w:cs="宋体"/>
          <w:sz w:val="24"/>
        </w:rPr>
      </w:pPr>
    </w:p>
    <w:p w14:paraId="4C8CD497">
      <w:pPr>
        <w:jc w:val="center"/>
        <w:rPr>
          <w:rFonts w:ascii="宋体" w:hAnsi="宋体" w:cs="宋体"/>
          <w:b/>
          <w:kern w:val="0"/>
          <w:sz w:val="32"/>
          <w:szCs w:val="32"/>
        </w:rPr>
      </w:pPr>
    </w:p>
    <w:p w14:paraId="4FED3920">
      <w:pPr>
        <w:jc w:val="center"/>
        <w:rPr>
          <w:rFonts w:ascii="宋体" w:hAnsi="宋体" w:cs="宋体"/>
          <w:b/>
          <w:kern w:val="0"/>
          <w:sz w:val="32"/>
          <w:szCs w:val="32"/>
        </w:rPr>
      </w:pPr>
    </w:p>
    <w:p w14:paraId="1423C377">
      <w:pPr>
        <w:jc w:val="center"/>
        <w:rPr>
          <w:rFonts w:ascii="宋体" w:hAnsi="宋体" w:cs="宋体"/>
          <w:b/>
          <w:kern w:val="0"/>
          <w:sz w:val="32"/>
          <w:szCs w:val="32"/>
        </w:rPr>
      </w:pPr>
    </w:p>
    <w:p w14:paraId="19136F25">
      <w:pPr>
        <w:jc w:val="center"/>
        <w:rPr>
          <w:rFonts w:ascii="宋体" w:hAnsi="宋体" w:cs="宋体"/>
          <w:b/>
          <w:kern w:val="0"/>
          <w:sz w:val="32"/>
          <w:szCs w:val="32"/>
        </w:rPr>
      </w:pPr>
    </w:p>
    <w:p w14:paraId="55C450F4">
      <w:pPr>
        <w:jc w:val="center"/>
        <w:rPr>
          <w:rFonts w:ascii="宋体" w:hAnsi="宋体" w:cs="宋体"/>
          <w:b/>
          <w:kern w:val="0"/>
          <w:sz w:val="32"/>
          <w:szCs w:val="32"/>
        </w:rPr>
      </w:pPr>
    </w:p>
    <w:p w14:paraId="11713AEC">
      <w:pPr>
        <w:jc w:val="center"/>
        <w:rPr>
          <w:rFonts w:ascii="宋体" w:hAnsi="宋体" w:cs="宋体"/>
          <w:b/>
          <w:kern w:val="0"/>
          <w:sz w:val="32"/>
          <w:szCs w:val="32"/>
        </w:rPr>
      </w:pPr>
    </w:p>
    <w:p w14:paraId="102DE75C">
      <w:pPr>
        <w:jc w:val="center"/>
        <w:rPr>
          <w:rFonts w:ascii="宋体" w:hAnsi="宋体" w:cs="宋体"/>
          <w:b/>
          <w:kern w:val="0"/>
          <w:sz w:val="32"/>
          <w:szCs w:val="32"/>
        </w:rPr>
      </w:pPr>
    </w:p>
    <w:p w14:paraId="6EBC19A9">
      <w:pPr>
        <w:jc w:val="center"/>
        <w:rPr>
          <w:rFonts w:ascii="宋体" w:hAnsi="宋体" w:cs="宋体"/>
          <w:b/>
          <w:kern w:val="0"/>
          <w:sz w:val="32"/>
          <w:szCs w:val="32"/>
        </w:rPr>
      </w:pPr>
    </w:p>
    <w:p w14:paraId="69BDEE0C">
      <w:pPr>
        <w:jc w:val="center"/>
        <w:rPr>
          <w:rFonts w:ascii="宋体" w:hAnsi="宋体" w:cs="宋体"/>
          <w:b/>
          <w:kern w:val="0"/>
          <w:sz w:val="32"/>
          <w:szCs w:val="32"/>
        </w:rPr>
      </w:pPr>
    </w:p>
    <w:p w14:paraId="5ED17B2D">
      <w:pPr>
        <w:jc w:val="center"/>
        <w:rPr>
          <w:rFonts w:ascii="宋体" w:hAnsi="宋体" w:cs="宋体"/>
          <w:b/>
          <w:kern w:val="0"/>
          <w:sz w:val="32"/>
          <w:szCs w:val="32"/>
        </w:rPr>
      </w:pPr>
    </w:p>
    <w:p w14:paraId="000884CA">
      <w:pPr>
        <w:jc w:val="center"/>
        <w:rPr>
          <w:rFonts w:ascii="宋体" w:hAnsi="宋体" w:cs="宋体"/>
          <w:b/>
          <w:kern w:val="0"/>
          <w:sz w:val="32"/>
          <w:szCs w:val="32"/>
        </w:rPr>
      </w:pPr>
    </w:p>
    <w:p w14:paraId="314E0F4A">
      <w:pPr>
        <w:jc w:val="center"/>
        <w:rPr>
          <w:rFonts w:ascii="宋体" w:hAnsi="宋体" w:cs="宋体"/>
          <w:b/>
          <w:kern w:val="0"/>
          <w:sz w:val="32"/>
          <w:szCs w:val="32"/>
        </w:rPr>
      </w:pPr>
    </w:p>
    <w:p w14:paraId="37B1CCB3">
      <w:pPr>
        <w:jc w:val="center"/>
        <w:rPr>
          <w:rFonts w:ascii="宋体" w:hAnsi="宋体" w:cs="宋体"/>
          <w:b/>
          <w:kern w:val="0"/>
          <w:sz w:val="32"/>
          <w:szCs w:val="32"/>
        </w:rPr>
      </w:pPr>
    </w:p>
    <w:p w14:paraId="5BB9CF68">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77030593">
      <w:pPr>
        <w:snapToGrid w:val="0"/>
        <w:spacing w:line="360" w:lineRule="auto"/>
        <w:rPr>
          <w:rFonts w:ascii="宋体" w:hAnsi="宋体" w:cs="宋体"/>
          <w:sz w:val="24"/>
        </w:rPr>
      </w:pPr>
      <w:r>
        <w:rPr>
          <w:rFonts w:hint="eastAsia" w:ascii="宋体" w:hAnsi="宋体" w:cs="宋体"/>
          <w:sz w:val="24"/>
        </w:rPr>
        <w:t xml:space="preserve">                                </w:t>
      </w:r>
    </w:p>
    <w:p w14:paraId="76F5DE64">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1FFC3E19">
      <w:pPr>
        <w:snapToGrid w:val="0"/>
        <w:spacing w:line="360" w:lineRule="auto"/>
        <w:rPr>
          <w:rFonts w:ascii="宋体" w:hAnsi="宋体" w:cs="宋体"/>
          <w:kern w:val="0"/>
          <w:sz w:val="24"/>
        </w:rPr>
      </w:pPr>
      <w:r>
        <w:rPr>
          <w:rFonts w:hint="eastAsia" w:ascii="宋体" w:hAnsi="宋体" w:cs="宋体"/>
          <w:color w:val="0000FF"/>
          <w:sz w:val="24"/>
          <w:lang w:eastAsia="zh-CN"/>
        </w:rPr>
        <w:t>温州市龙湾区教育局</w:t>
      </w:r>
      <w:r>
        <w:rPr>
          <w:rFonts w:hint="eastAsia" w:ascii="宋体" w:hAnsi="宋体" w:cs="宋体"/>
          <w:sz w:val="24"/>
        </w:rPr>
        <w:t>、</w:t>
      </w:r>
      <w:r>
        <w:rPr>
          <w:rFonts w:hint="eastAsia" w:ascii="宋体" w:hAnsi="宋体" w:cs="宋体"/>
          <w:sz w:val="24"/>
          <w:lang w:eastAsia="zh-CN"/>
        </w:rPr>
        <w:t>温州市龙湾区公共资源交易中心</w:t>
      </w:r>
      <w:r>
        <w:rPr>
          <w:rFonts w:hint="eastAsia" w:ascii="宋体" w:hAnsi="宋体" w:cs="宋体"/>
          <w:kern w:val="0"/>
          <w:sz w:val="24"/>
          <w:lang w:val="zh-CN"/>
        </w:rPr>
        <w:t>：</w:t>
      </w:r>
    </w:p>
    <w:p w14:paraId="6F74F5EF">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color w:val="0000FF"/>
          <w:sz w:val="24"/>
          <w:lang w:eastAsia="zh-CN"/>
        </w:rPr>
        <w:t>龙湾区教育局2026年教师电脑采购</w:t>
      </w:r>
      <w:r>
        <w:rPr>
          <w:rFonts w:hint="eastAsia" w:ascii="宋体" w:hAnsi="宋体" w:cs="宋体"/>
          <w:sz w:val="24"/>
        </w:rPr>
        <w:t>【招标编号：</w:t>
      </w:r>
      <w:r>
        <w:rPr>
          <w:rFonts w:hint="eastAsia" w:ascii="宋体" w:hAnsi="宋体" w:cs="宋体"/>
          <w:color w:val="0000FF"/>
          <w:sz w:val="24"/>
          <w:lang w:eastAsia="zh-CN"/>
        </w:rPr>
        <w:t>330303263600010000024-LWJC20260618WZS</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7D2D03EE">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15015D42">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C658862">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14:paraId="62185156">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65D259F6">
      <w:pPr>
        <w:snapToGrid w:val="0"/>
        <w:spacing w:line="360" w:lineRule="auto"/>
        <w:rPr>
          <w:rFonts w:ascii="宋体" w:hAnsi="宋体" w:cs="宋体"/>
          <w:sz w:val="24"/>
        </w:rPr>
      </w:pPr>
    </w:p>
    <w:p w14:paraId="181F47D1">
      <w:pPr>
        <w:jc w:val="center"/>
        <w:rPr>
          <w:rFonts w:ascii="宋体" w:hAnsi="宋体" w:cs="宋体"/>
          <w:b/>
          <w:kern w:val="0"/>
          <w:sz w:val="32"/>
          <w:szCs w:val="32"/>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709F41EF">
      <w:pPr>
        <w:snapToGrid w:val="0"/>
        <w:spacing w:line="360" w:lineRule="auto"/>
        <w:rPr>
          <w:rFonts w:ascii="宋体" w:hAnsi="宋体" w:cs="宋体"/>
          <w:kern w:val="0"/>
          <w:sz w:val="24"/>
        </w:rPr>
      </w:pPr>
      <w:r>
        <w:rPr>
          <w:rFonts w:hint="eastAsia" w:ascii="宋体" w:hAnsi="宋体" w:cs="宋体"/>
          <w:color w:val="0000FF"/>
          <w:sz w:val="24"/>
          <w:lang w:eastAsia="zh-CN"/>
        </w:rPr>
        <w:t>温州市龙湾区教育局</w:t>
      </w:r>
      <w:r>
        <w:rPr>
          <w:rFonts w:hint="eastAsia" w:ascii="宋体" w:hAnsi="宋体" w:cs="宋体"/>
          <w:sz w:val="24"/>
        </w:rPr>
        <w:t>、</w:t>
      </w:r>
      <w:r>
        <w:rPr>
          <w:rFonts w:hint="eastAsia" w:ascii="宋体" w:hAnsi="宋体" w:cs="宋体"/>
          <w:sz w:val="24"/>
          <w:lang w:eastAsia="zh-CN"/>
        </w:rPr>
        <w:t>温州市龙湾区公共资源交易中心</w:t>
      </w:r>
      <w:r>
        <w:rPr>
          <w:rFonts w:hint="eastAsia" w:ascii="宋体" w:hAnsi="宋体" w:cs="宋体"/>
          <w:kern w:val="0"/>
          <w:sz w:val="24"/>
          <w:lang w:val="zh-CN"/>
        </w:rPr>
        <w:t>：</w:t>
      </w:r>
    </w:p>
    <w:p w14:paraId="6200112B">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color w:val="0000FF"/>
          <w:sz w:val="24"/>
          <w:lang w:eastAsia="zh-CN"/>
        </w:rPr>
        <w:t>龙湾区教育局2026年教师电脑采购</w:t>
      </w:r>
      <w:r>
        <w:rPr>
          <w:rFonts w:hint="eastAsia" w:ascii="宋体" w:hAnsi="宋体" w:cs="宋体"/>
          <w:sz w:val="24"/>
        </w:rPr>
        <w:t>【招标编号：</w:t>
      </w:r>
      <w:r>
        <w:rPr>
          <w:rFonts w:hint="eastAsia" w:ascii="宋体" w:hAnsi="宋体" w:cs="宋体"/>
          <w:color w:val="0000FF"/>
          <w:sz w:val="24"/>
          <w:lang w:eastAsia="zh-CN"/>
        </w:rPr>
        <w:t>330303263600010000024-LWJC20260618WZS</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29E05445">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5529587C">
      <w:pPr>
        <w:snapToGrid w:val="0"/>
        <w:spacing w:line="360" w:lineRule="auto"/>
        <w:rPr>
          <w:rFonts w:ascii="宋体" w:hAnsi="宋体" w:cs="宋体"/>
          <w:b/>
          <w:kern w:val="0"/>
          <w:sz w:val="32"/>
          <w:szCs w:val="32"/>
        </w:rPr>
      </w:pPr>
      <w:r>
        <w:rPr>
          <w:rFonts w:hint="eastAsia" w:ascii="宋体" w:hAnsi="宋体" w:cs="宋体"/>
          <w:kern w:val="0"/>
          <w:sz w:val="24"/>
        </w:rPr>
        <w:t xml:space="preserve">    </w:t>
      </w:r>
      <w:r>
        <w:rPr>
          <w:rFonts w:hint="eastAsia" w:ascii="宋体" w:hAnsi="宋体" w:cs="宋体"/>
          <w:kern w:val="0"/>
          <w:sz w:val="24"/>
          <w:lang w:val="zh-CN"/>
        </w:rPr>
        <w:t>特此告知。</w:t>
      </w:r>
    </w:p>
    <w:p w14:paraId="2970B2EC">
      <w:pPr>
        <w:rPr>
          <w:rFonts w:ascii="宋体" w:hAnsi="宋体" w:cs="宋体"/>
        </w:rPr>
      </w:pPr>
    </w:p>
    <w:p w14:paraId="2895CDF1">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6B9E7A61">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5F99FFBA">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12FFBA4C">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523D57DF">
      <w:pPr>
        <w:autoSpaceDE w:val="0"/>
        <w:autoSpaceDN w:val="0"/>
        <w:spacing w:line="360" w:lineRule="auto"/>
        <w:jc w:val="center"/>
        <w:rPr>
          <w:rFonts w:ascii="宋体" w:hAnsi="宋体" w:cs="宋体"/>
          <w:b/>
          <w:kern w:val="0"/>
          <w:sz w:val="32"/>
          <w:szCs w:val="32"/>
          <w:lang w:val="zh-CN"/>
        </w:rPr>
      </w:pPr>
    </w:p>
    <w:p w14:paraId="736B59E0">
      <w:pPr>
        <w:autoSpaceDE w:val="0"/>
        <w:autoSpaceDN w:val="0"/>
        <w:spacing w:line="360" w:lineRule="auto"/>
        <w:jc w:val="center"/>
        <w:rPr>
          <w:rFonts w:ascii="宋体" w:hAnsi="宋体" w:cs="宋体"/>
          <w:b/>
          <w:kern w:val="0"/>
          <w:sz w:val="32"/>
          <w:szCs w:val="32"/>
          <w:lang w:val="zh-CN"/>
        </w:rPr>
      </w:pPr>
    </w:p>
    <w:p w14:paraId="3973FE2D">
      <w:pPr>
        <w:autoSpaceDE w:val="0"/>
        <w:autoSpaceDN w:val="0"/>
        <w:spacing w:line="360" w:lineRule="auto"/>
        <w:jc w:val="center"/>
        <w:rPr>
          <w:rFonts w:ascii="宋体" w:hAnsi="宋体" w:cs="宋体"/>
          <w:b/>
          <w:kern w:val="0"/>
          <w:sz w:val="32"/>
          <w:szCs w:val="32"/>
          <w:lang w:val="zh-CN"/>
        </w:rPr>
      </w:pPr>
    </w:p>
    <w:p w14:paraId="17104DBD">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6FA72D13">
      <w:pPr>
        <w:pStyle w:val="147"/>
        <w:spacing w:line="360" w:lineRule="auto"/>
        <w:rPr>
          <w:rFonts w:hAnsi="宋体" w:cs="宋体"/>
          <w:bCs/>
          <w:sz w:val="24"/>
        </w:rPr>
      </w:pP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70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5D11A4C">
            <w:pPr>
              <w:pStyle w:val="147"/>
              <w:adjustRightInd w:val="0"/>
              <w:spacing w:line="360" w:lineRule="auto"/>
              <w:rPr>
                <w:rFonts w:hAnsi="宋体" w:cs="宋体"/>
                <w:bCs/>
                <w:sz w:val="24"/>
              </w:rPr>
            </w:pPr>
            <w:r>
              <w:rPr>
                <w:rFonts w:hint="eastAsia" w:hAnsi="宋体" w:cs="宋体"/>
                <w:bCs/>
                <w:sz w:val="24"/>
              </w:rPr>
              <w:t>正面：                                 反面：</w:t>
            </w:r>
          </w:p>
          <w:p w14:paraId="306B8594">
            <w:pPr>
              <w:pStyle w:val="147"/>
              <w:adjustRightInd w:val="0"/>
              <w:spacing w:line="360" w:lineRule="auto"/>
              <w:rPr>
                <w:rFonts w:hAnsi="宋体" w:cs="宋体"/>
                <w:bCs/>
                <w:sz w:val="24"/>
              </w:rPr>
            </w:pPr>
          </w:p>
        </w:tc>
      </w:tr>
    </w:tbl>
    <w:p w14:paraId="5E35B5FE">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1222E064">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08B2D8F1">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4DD9AA23">
      <w:pPr>
        <w:jc w:val="center"/>
        <w:rPr>
          <w:rFonts w:ascii="宋体" w:hAnsi="宋体" w:cs="宋体"/>
          <w:b/>
          <w:kern w:val="0"/>
          <w:sz w:val="32"/>
          <w:szCs w:val="32"/>
        </w:rPr>
      </w:pPr>
    </w:p>
    <w:p w14:paraId="73FB184D">
      <w:pPr>
        <w:jc w:val="center"/>
        <w:rPr>
          <w:rFonts w:ascii="宋体" w:hAnsi="宋体" w:cs="宋体"/>
          <w:b/>
          <w:kern w:val="0"/>
          <w:sz w:val="32"/>
          <w:szCs w:val="32"/>
        </w:rPr>
      </w:pPr>
    </w:p>
    <w:p w14:paraId="3401785D">
      <w:pPr>
        <w:jc w:val="center"/>
        <w:rPr>
          <w:rFonts w:ascii="宋体" w:hAnsi="宋体" w:cs="宋体"/>
          <w:b/>
          <w:kern w:val="0"/>
          <w:sz w:val="32"/>
          <w:szCs w:val="32"/>
        </w:rPr>
      </w:pPr>
    </w:p>
    <w:p w14:paraId="7FCBA315">
      <w:pPr>
        <w:jc w:val="center"/>
        <w:rPr>
          <w:rFonts w:ascii="宋体" w:hAnsi="宋体" w:cs="宋体"/>
          <w:b/>
          <w:kern w:val="0"/>
          <w:sz w:val="32"/>
          <w:szCs w:val="32"/>
        </w:rPr>
      </w:pPr>
    </w:p>
    <w:p w14:paraId="2A517B61">
      <w:pPr>
        <w:jc w:val="center"/>
        <w:rPr>
          <w:rFonts w:ascii="宋体" w:hAnsi="宋体" w:cs="宋体"/>
          <w:b/>
          <w:kern w:val="0"/>
          <w:sz w:val="32"/>
          <w:szCs w:val="32"/>
        </w:rPr>
      </w:pPr>
    </w:p>
    <w:p w14:paraId="13443346">
      <w:pPr>
        <w:jc w:val="center"/>
        <w:rPr>
          <w:rFonts w:ascii="宋体" w:hAnsi="宋体" w:cs="宋体"/>
          <w:b/>
          <w:kern w:val="0"/>
          <w:sz w:val="32"/>
          <w:szCs w:val="32"/>
        </w:rPr>
      </w:pPr>
    </w:p>
    <w:p w14:paraId="4EA6E3F1">
      <w:pPr>
        <w:jc w:val="center"/>
        <w:rPr>
          <w:rFonts w:ascii="宋体" w:hAnsi="宋体" w:cs="宋体"/>
          <w:b/>
          <w:kern w:val="0"/>
          <w:sz w:val="32"/>
          <w:szCs w:val="32"/>
        </w:rPr>
      </w:pPr>
    </w:p>
    <w:p w14:paraId="716C3CEF">
      <w:pPr>
        <w:jc w:val="center"/>
        <w:rPr>
          <w:rFonts w:ascii="宋体" w:hAnsi="宋体" w:cs="宋体"/>
          <w:b/>
          <w:kern w:val="0"/>
          <w:sz w:val="32"/>
          <w:szCs w:val="32"/>
        </w:rPr>
      </w:pPr>
    </w:p>
    <w:p w14:paraId="1FE4E9A9">
      <w:pPr>
        <w:jc w:val="center"/>
        <w:rPr>
          <w:rFonts w:ascii="宋体" w:hAnsi="宋体" w:cs="宋体"/>
          <w:b/>
          <w:kern w:val="0"/>
          <w:sz w:val="32"/>
          <w:szCs w:val="32"/>
        </w:rPr>
      </w:pPr>
    </w:p>
    <w:p w14:paraId="29699BB2">
      <w:pPr>
        <w:jc w:val="center"/>
        <w:rPr>
          <w:rFonts w:ascii="宋体" w:hAnsi="宋体" w:cs="宋体"/>
          <w:b/>
          <w:kern w:val="0"/>
          <w:sz w:val="32"/>
          <w:szCs w:val="32"/>
        </w:rPr>
      </w:pPr>
    </w:p>
    <w:p w14:paraId="2B5D2F7F">
      <w:pPr>
        <w:snapToGrid w:val="0"/>
        <w:spacing w:line="360" w:lineRule="auto"/>
        <w:ind w:right="480"/>
        <w:rPr>
          <w:rFonts w:ascii="宋体" w:hAnsi="宋体" w:cs="宋体"/>
          <w:b/>
          <w:kern w:val="0"/>
          <w:sz w:val="32"/>
          <w:szCs w:val="32"/>
        </w:rPr>
        <w:sectPr>
          <w:headerReference r:id="rId11" w:type="first"/>
          <w:footerReference r:id="rId13" w:type="first"/>
          <w:headerReference r:id="rId10" w:type="default"/>
          <w:footerReference r:id="rId12" w:type="default"/>
          <w:pgSz w:w="11906" w:h="16838"/>
          <w:pgMar w:top="1276" w:right="1418" w:bottom="1247" w:left="1418" w:header="851" w:footer="992" w:gutter="0"/>
          <w:pgNumType w:fmt="decimal"/>
          <w:cols w:space="720" w:num="1"/>
          <w:titlePg/>
          <w:docGrid w:linePitch="312" w:charSpace="0"/>
        </w:sectPr>
      </w:pPr>
    </w:p>
    <w:p w14:paraId="4D115137">
      <w:pPr>
        <w:snapToGrid w:val="0"/>
        <w:spacing w:line="360" w:lineRule="auto"/>
        <w:ind w:firstLine="3534" w:firstLineChars="1100"/>
        <w:rPr>
          <w:rFonts w:hint="eastAsia" w:ascii="宋体" w:hAnsi="宋体" w:eastAsia="宋体" w:cs="宋体"/>
          <w:b/>
          <w:sz w:val="24"/>
        </w:rPr>
      </w:pPr>
      <w:r>
        <w:rPr>
          <w:rFonts w:hint="eastAsia" w:ascii="宋体" w:hAnsi="宋体" w:cs="宋体"/>
          <w:b/>
          <w:kern w:val="0"/>
          <w:sz w:val="32"/>
          <w:szCs w:val="32"/>
        </w:rPr>
        <w:t>三、分包意向协议</w:t>
      </w:r>
      <w:r>
        <w:rPr>
          <w:rFonts w:hint="eastAsia" w:ascii="宋体" w:hAnsi="宋体" w:eastAsia="宋体" w:cs="宋体"/>
          <w:b/>
          <w:sz w:val="24"/>
        </w:rPr>
        <w:t>（如果有）</w:t>
      </w:r>
    </w:p>
    <w:p w14:paraId="547804A3">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2922602E">
      <w:pPr>
        <w:snapToGrid w:val="0"/>
        <w:spacing w:line="360" w:lineRule="auto"/>
        <w:rPr>
          <w:rFonts w:ascii="宋体" w:hAnsi="宋体" w:cs="宋体"/>
          <w:kern w:val="0"/>
          <w:sz w:val="24"/>
        </w:rPr>
      </w:pPr>
    </w:p>
    <w:p w14:paraId="1CA484E7">
      <w:pPr>
        <w:jc w:val="center"/>
        <w:rPr>
          <w:rFonts w:ascii="宋体" w:hAnsi="宋体" w:cs="宋体"/>
          <w:b/>
          <w:kern w:val="0"/>
          <w:sz w:val="32"/>
          <w:szCs w:val="32"/>
        </w:rPr>
      </w:pPr>
      <w:r>
        <w:rPr>
          <w:rFonts w:hint="eastAsia" w:ascii="宋体" w:hAnsi="宋体" w:cs="宋体"/>
          <w:b/>
          <w:kern w:val="0"/>
          <w:sz w:val="32"/>
          <w:szCs w:val="32"/>
        </w:rPr>
        <w:t>四、符合性审查资料</w:t>
      </w:r>
    </w:p>
    <w:p w14:paraId="59EA4F0C">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D87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2A6360B">
            <w:pPr>
              <w:snapToGrid w:val="0"/>
              <w:spacing w:line="240" w:lineRule="atLeas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4991" w:type="dxa"/>
            <w:vAlign w:val="center"/>
          </w:tcPr>
          <w:p w14:paraId="3921C22B">
            <w:pPr>
              <w:snapToGrid w:val="0"/>
              <w:spacing w:line="240" w:lineRule="atLeast"/>
              <w:jc w:val="center"/>
              <w:rPr>
                <w:rFonts w:hint="eastAsia" w:ascii="宋体" w:hAnsi="宋体" w:eastAsia="宋体" w:cs="宋体"/>
                <w:b/>
                <w:sz w:val="24"/>
                <w:szCs w:val="24"/>
              </w:rPr>
            </w:pPr>
            <w:r>
              <w:rPr>
                <w:rFonts w:hint="eastAsia" w:ascii="宋体" w:hAnsi="宋体" w:eastAsia="宋体" w:cs="宋体"/>
                <w:b/>
                <w:sz w:val="24"/>
                <w:szCs w:val="24"/>
              </w:rPr>
              <w:t>实质性要求</w:t>
            </w:r>
          </w:p>
        </w:tc>
        <w:tc>
          <w:tcPr>
            <w:tcW w:w="2551" w:type="dxa"/>
            <w:vAlign w:val="center"/>
          </w:tcPr>
          <w:p w14:paraId="2FC35237">
            <w:pPr>
              <w:snapToGrid w:val="0"/>
              <w:spacing w:line="240" w:lineRule="atLeast"/>
              <w:jc w:val="center"/>
              <w:rPr>
                <w:rFonts w:hint="eastAsia" w:ascii="宋体" w:hAnsi="宋体" w:eastAsia="宋体" w:cs="宋体"/>
                <w:b/>
                <w:sz w:val="24"/>
                <w:szCs w:val="24"/>
              </w:rPr>
            </w:pPr>
            <w:r>
              <w:rPr>
                <w:rFonts w:hint="eastAsia" w:ascii="宋体" w:hAnsi="宋体" w:eastAsia="宋体" w:cs="宋体"/>
                <w:b/>
                <w:sz w:val="24"/>
                <w:szCs w:val="24"/>
              </w:rPr>
              <w:t>需要提供的符合性审查资料</w:t>
            </w:r>
          </w:p>
        </w:tc>
        <w:tc>
          <w:tcPr>
            <w:tcW w:w="1418" w:type="dxa"/>
            <w:vAlign w:val="center"/>
          </w:tcPr>
          <w:p w14:paraId="0ED89051">
            <w:pPr>
              <w:snapToGrid w:val="0"/>
              <w:spacing w:line="240" w:lineRule="atLeast"/>
              <w:jc w:val="center"/>
              <w:rPr>
                <w:rFonts w:hint="eastAsia" w:ascii="宋体" w:hAnsi="宋体" w:eastAsia="宋体" w:cs="宋体"/>
                <w:b/>
                <w:sz w:val="24"/>
                <w:szCs w:val="24"/>
              </w:rPr>
            </w:pPr>
            <w:r>
              <w:rPr>
                <w:rFonts w:hint="eastAsia" w:ascii="宋体" w:hAnsi="宋体" w:eastAsia="宋体" w:cs="宋体"/>
                <w:b/>
                <w:sz w:val="24"/>
                <w:szCs w:val="24"/>
              </w:rPr>
              <w:t>投标文件中的</w:t>
            </w:r>
          </w:p>
          <w:p w14:paraId="64BFC428">
            <w:pPr>
              <w:snapToGrid w:val="0"/>
              <w:spacing w:line="240" w:lineRule="atLeast"/>
              <w:jc w:val="center"/>
              <w:rPr>
                <w:rFonts w:hint="eastAsia" w:ascii="宋体" w:hAnsi="宋体" w:eastAsia="宋体" w:cs="宋体"/>
                <w:b/>
                <w:sz w:val="24"/>
                <w:szCs w:val="24"/>
              </w:rPr>
            </w:pPr>
            <w:r>
              <w:rPr>
                <w:rFonts w:hint="eastAsia" w:ascii="宋体" w:hAnsi="宋体" w:eastAsia="宋体" w:cs="宋体"/>
                <w:b/>
                <w:sz w:val="24"/>
                <w:szCs w:val="24"/>
              </w:rPr>
              <w:t>页码位置</w:t>
            </w:r>
          </w:p>
        </w:tc>
      </w:tr>
      <w:tr w14:paraId="41B4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79B787">
            <w:pPr>
              <w:jc w:val="center"/>
              <w:rPr>
                <w:rFonts w:hint="eastAsia" w:ascii="宋体" w:hAnsi="宋体" w:eastAsia="宋体" w:cs="宋体"/>
                <w:sz w:val="24"/>
                <w:szCs w:val="24"/>
              </w:rPr>
            </w:pPr>
            <w:r>
              <w:rPr>
                <w:rFonts w:hint="eastAsia" w:ascii="宋体" w:hAnsi="宋体" w:eastAsia="宋体" w:cs="宋体"/>
                <w:sz w:val="24"/>
                <w:szCs w:val="24"/>
              </w:rPr>
              <w:t>1</w:t>
            </w:r>
          </w:p>
        </w:tc>
        <w:tc>
          <w:tcPr>
            <w:tcW w:w="4991" w:type="dxa"/>
            <w:vAlign w:val="center"/>
          </w:tcPr>
          <w:p w14:paraId="29F524ED">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投标文件按照招标文件要求签署、盖章。</w:t>
            </w:r>
          </w:p>
        </w:tc>
        <w:tc>
          <w:tcPr>
            <w:tcW w:w="2551" w:type="dxa"/>
            <w:vAlign w:val="center"/>
          </w:tcPr>
          <w:p w14:paraId="0B0B359D">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需要使用电子签名或者签字盖章的投标文件的组成部分</w:t>
            </w:r>
          </w:p>
        </w:tc>
        <w:tc>
          <w:tcPr>
            <w:tcW w:w="1418" w:type="dxa"/>
            <w:vAlign w:val="center"/>
          </w:tcPr>
          <w:p w14:paraId="6B57ABA1">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见投标文件</w:t>
            </w:r>
          </w:p>
          <w:p w14:paraId="20F77A6D">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u w:val="single"/>
              </w:rPr>
              <w:t xml:space="preserve">  </w:t>
            </w:r>
            <w:r>
              <w:rPr>
                <w:rFonts w:hint="eastAsia" w:ascii="宋体" w:hAnsi="宋体" w:eastAsia="宋体" w:cs="宋体"/>
                <w:sz w:val="24"/>
                <w:szCs w:val="24"/>
              </w:rPr>
              <w:t>页</w:t>
            </w:r>
          </w:p>
        </w:tc>
      </w:tr>
      <w:tr w14:paraId="37E9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20BF32">
            <w:pPr>
              <w:jc w:val="center"/>
              <w:rPr>
                <w:rFonts w:hint="eastAsia" w:ascii="宋体" w:hAnsi="宋体" w:eastAsia="宋体" w:cs="宋体"/>
                <w:sz w:val="24"/>
                <w:szCs w:val="24"/>
              </w:rPr>
            </w:pPr>
            <w:r>
              <w:rPr>
                <w:rFonts w:hint="eastAsia" w:ascii="宋体" w:hAnsi="宋体" w:eastAsia="宋体" w:cs="宋体"/>
                <w:sz w:val="24"/>
                <w:szCs w:val="24"/>
              </w:rPr>
              <w:t>2</w:t>
            </w:r>
          </w:p>
        </w:tc>
        <w:tc>
          <w:tcPr>
            <w:tcW w:w="4991" w:type="dxa"/>
            <w:vAlign w:val="center"/>
          </w:tcPr>
          <w:p w14:paraId="7480D0FC">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投标文件中承诺的投标有效期不少于招标文件中载明的投标有效期。</w:t>
            </w:r>
          </w:p>
        </w:tc>
        <w:tc>
          <w:tcPr>
            <w:tcW w:w="2551" w:type="dxa"/>
            <w:vAlign w:val="center"/>
          </w:tcPr>
          <w:p w14:paraId="684F6E8A">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投标函</w:t>
            </w:r>
          </w:p>
        </w:tc>
        <w:tc>
          <w:tcPr>
            <w:tcW w:w="1418" w:type="dxa"/>
            <w:vAlign w:val="center"/>
          </w:tcPr>
          <w:p w14:paraId="5141850B">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见投标文件第</w:t>
            </w:r>
            <w:r>
              <w:rPr>
                <w:rFonts w:hint="eastAsia" w:ascii="宋体" w:hAnsi="宋体" w:eastAsia="宋体" w:cs="宋体"/>
                <w:sz w:val="24"/>
                <w:szCs w:val="24"/>
                <w:u w:val="single"/>
              </w:rPr>
              <w:t xml:space="preserve">  </w:t>
            </w:r>
            <w:r>
              <w:rPr>
                <w:rFonts w:hint="eastAsia" w:ascii="宋体" w:hAnsi="宋体" w:eastAsia="宋体" w:cs="宋体"/>
                <w:sz w:val="24"/>
                <w:szCs w:val="24"/>
              </w:rPr>
              <w:t>页</w:t>
            </w:r>
          </w:p>
        </w:tc>
      </w:tr>
      <w:tr w14:paraId="2D42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4AF1658">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4991" w:type="dxa"/>
            <w:vAlign w:val="center"/>
          </w:tcPr>
          <w:p w14:paraId="0FF82DC2">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采购人拟采购的产品属于政府强制采购的节能产品品目清单范围的，投标人按招标文件要求提供国家确定的认证机构出具的、处于有效期之内的节能产品认证证书</w:t>
            </w:r>
            <w:r>
              <w:rPr>
                <w:rFonts w:hint="eastAsia" w:ascii="宋体" w:hAnsi="宋体" w:cs="宋体"/>
                <w:sz w:val="24"/>
                <w:szCs w:val="24"/>
                <w:lang w:val="en-US" w:eastAsia="zh-CN"/>
              </w:rPr>
              <w:t>。</w:t>
            </w:r>
          </w:p>
        </w:tc>
        <w:tc>
          <w:tcPr>
            <w:tcW w:w="2551" w:type="dxa"/>
            <w:vAlign w:val="center"/>
          </w:tcPr>
          <w:p w14:paraId="6B44F3FE">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节能产品认证证书</w:t>
            </w:r>
            <w:r>
              <w:rPr>
                <w:rFonts w:hint="eastAsia" w:ascii="宋体" w:hAnsi="宋体" w:eastAsia="宋体" w:cs="宋体"/>
                <w:sz w:val="24"/>
                <w:szCs w:val="24"/>
                <w:lang w:eastAsia="zh-CN"/>
              </w:rPr>
              <w:t>或截图</w:t>
            </w:r>
          </w:p>
        </w:tc>
        <w:tc>
          <w:tcPr>
            <w:tcW w:w="1418" w:type="dxa"/>
            <w:vAlign w:val="center"/>
          </w:tcPr>
          <w:p w14:paraId="7D25CAB0">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sz w:val="24"/>
                <w:szCs w:val="24"/>
              </w:rPr>
            </w:pPr>
          </w:p>
        </w:tc>
      </w:tr>
      <w:tr w14:paraId="7A80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1C91A33">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4991" w:type="dxa"/>
            <w:vAlign w:val="center"/>
          </w:tcPr>
          <w:p w14:paraId="74236143">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承诺所投产品符合技术参数表格中全部实质性条款。</w:t>
            </w:r>
          </w:p>
        </w:tc>
        <w:tc>
          <w:tcPr>
            <w:tcW w:w="2551" w:type="dxa"/>
            <w:vAlign w:val="center"/>
          </w:tcPr>
          <w:p w14:paraId="64C68C42">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sz w:val="24"/>
                <w:szCs w:val="24"/>
                <w:lang w:eastAsia="zh-CN"/>
              </w:rPr>
            </w:pPr>
            <w:r>
              <w:rPr>
                <w:rFonts w:hint="eastAsia" w:ascii="宋体" w:hAnsi="宋体" w:cs="宋体"/>
                <w:sz w:val="24"/>
                <w:szCs w:val="24"/>
                <w:lang w:eastAsia="zh-CN"/>
              </w:rPr>
              <w:t>实质性技术响应承诺函（格式自拟）</w:t>
            </w:r>
          </w:p>
        </w:tc>
        <w:tc>
          <w:tcPr>
            <w:tcW w:w="1418" w:type="dxa"/>
            <w:vAlign w:val="center"/>
          </w:tcPr>
          <w:p w14:paraId="5FC7F6F9">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sz w:val="24"/>
                <w:szCs w:val="24"/>
              </w:rPr>
            </w:pPr>
          </w:p>
        </w:tc>
      </w:tr>
      <w:tr w14:paraId="4469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C092CC2">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4991" w:type="dxa"/>
            <w:shd w:val="clear" w:color="auto" w:fill="auto"/>
            <w:vAlign w:val="center"/>
          </w:tcPr>
          <w:p w14:paraId="7D66E826">
            <w:pPr>
              <w:pStyle w:val="79"/>
              <w:keepNext w:val="0"/>
              <w:keepLines w:val="0"/>
              <w:pageBreakBefore w:val="0"/>
              <w:kinsoku/>
              <w:wordWrap/>
              <w:overflowPunct/>
              <w:topLinePunct w:val="0"/>
              <w:bidi w:val="0"/>
              <w:adjustRightInd w:val="0"/>
              <w:snapToGrid/>
              <w:spacing w:line="240" w:lineRule="auto"/>
              <w:ind w:left="0" w:leftChars="0" w:firstLine="0" w:firstLineChars="0"/>
              <w:jc w:val="both"/>
              <w:textAlignment w:val="auto"/>
              <w:rPr>
                <w:rFonts w:hint="eastAsia" w:ascii="宋体" w:hAnsi="宋体" w:eastAsia="宋体" w:cs="宋体"/>
                <w:b w:val="0"/>
                <w:bCs w:val="0"/>
                <w:snapToGrid w:val="0"/>
                <w:color w:val="auto"/>
                <w:sz w:val="24"/>
                <w:szCs w:val="24"/>
                <w:highlight w:val="none"/>
                <w:lang w:val="en-US" w:eastAsia="zh-CN"/>
              </w:rPr>
            </w:pPr>
            <w:r>
              <w:rPr>
                <w:rFonts w:hint="eastAsia" w:ascii="宋体" w:hAnsi="宋体" w:eastAsia="宋体" w:cs="宋体"/>
                <w:b w:val="0"/>
                <w:bCs w:val="0"/>
                <w:snapToGrid w:val="0"/>
                <w:color w:val="auto"/>
                <w:sz w:val="24"/>
                <w:szCs w:val="24"/>
                <w:highlight w:val="none"/>
                <w:lang w:val="en-US" w:eastAsia="zh-CN"/>
              </w:rPr>
              <w:t>▲所有设备质保6年（设备技术参数中有明确的除外）。提供产品保修卡，并按厂家产品规定保修期限及内容以及供应商的其它承诺条款实行保修，出现故障后0.5小时内服务响应、5小时内现场服务到位、24小时内解决问题，不能解决的提供备品配件。</w:t>
            </w:r>
          </w:p>
        </w:tc>
        <w:tc>
          <w:tcPr>
            <w:tcW w:w="2551" w:type="dxa"/>
            <w:shd w:val="clear" w:color="auto" w:fill="auto"/>
            <w:vAlign w:val="center"/>
          </w:tcPr>
          <w:p w14:paraId="25F3A57A">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kern w:val="0"/>
                <w:sz w:val="24"/>
                <w:szCs w:val="24"/>
              </w:rPr>
            </w:pPr>
            <w:r>
              <w:rPr>
                <w:rFonts w:hint="eastAsia" w:ascii="宋体" w:hAnsi="宋体" w:eastAsia="宋体" w:cs="宋体"/>
                <w:b w:val="0"/>
                <w:bCs w:val="0"/>
                <w:snapToGrid w:val="0"/>
                <w:color w:val="auto"/>
                <w:sz w:val="24"/>
                <w:szCs w:val="24"/>
                <w:highlight w:val="none"/>
                <w:lang w:val="en-US" w:eastAsia="zh-CN"/>
              </w:rPr>
              <w:t>提供质保期承诺函（格式自拟）</w:t>
            </w:r>
          </w:p>
        </w:tc>
        <w:tc>
          <w:tcPr>
            <w:tcW w:w="1418" w:type="dxa"/>
            <w:shd w:val="clear" w:color="auto" w:fill="auto"/>
            <w:vAlign w:val="center"/>
          </w:tcPr>
          <w:p w14:paraId="2B42B0E0">
            <w:pPr>
              <w:keepNext w:val="0"/>
              <w:keepLines w:val="0"/>
              <w:pageBreakBefore w:val="0"/>
              <w:kinsoku/>
              <w:wordWrap/>
              <w:overflowPunct/>
              <w:topLinePunct w:val="0"/>
              <w:bidi w:val="0"/>
              <w:adjustRightInd w:val="0"/>
              <w:snapToGrid/>
              <w:spacing w:line="240" w:lineRule="auto"/>
              <w:jc w:val="both"/>
              <w:textAlignment w:val="auto"/>
              <w:rPr>
                <w:rFonts w:hint="eastAsia" w:ascii="宋体" w:hAnsi="宋体" w:eastAsia="宋体" w:cs="宋体"/>
                <w:sz w:val="24"/>
                <w:szCs w:val="24"/>
              </w:rPr>
            </w:pPr>
          </w:p>
        </w:tc>
      </w:tr>
    </w:tbl>
    <w:p w14:paraId="05295758">
      <w:pPr>
        <w:spacing w:line="360" w:lineRule="auto"/>
        <w:ind w:right="420"/>
        <w:rPr>
          <w:rFonts w:hint="eastAsia" w:ascii="宋体" w:hAnsi="宋体" w:eastAsia="宋体" w:cs="宋体"/>
          <w:color w:val="auto"/>
          <w:sz w:val="24"/>
          <w:highlight w:val="none"/>
        </w:rPr>
      </w:pPr>
      <w:r>
        <w:rPr>
          <w:rFonts w:hint="eastAsia" w:ascii="宋体" w:hAnsi="宋体" w:cs="宋体"/>
          <w:sz w:val="24"/>
        </w:rPr>
        <w:t>注：按本格式和要求提供</w:t>
      </w:r>
      <w:r>
        <w:rPr>
          <w:rFonts w:hint="eastAsia" w:ascii="宋体" w:hAnsi="宋体" w:cs="宋体"/>
          <w:sz w:val="24"/>
          <w:lang w:eastAsia="zh-CN"/>
        </w:rPr>
        <w:t>，</w:t>
      </w:r>
      <w:r>
        <w:rPr>
          <w:rFonts w:hint="eastAsia" w:ascii="宋体" w:hAnsi="宋体" w:eastAsia="宋体" w:cs="宋体"/>
          <w:color w:val="auto"/>
          <w:sz w:val="24"/>
          <w:highlight w:val="none"/>
        </w:rPr>
        <w:t>招标文件中实质性要求必须明确响应。</w:t>
      </w:r>
    </w:p>
    <w:p w14:paraId="06844509">
      <w:pPr>
        <w:jc w:val="center"/>
        <w:rPr>
          <w:rFonts w:ascii="宋体" w:hAnsi="宋体" w:cs="宋体"/>
          <w:b/>
          <w:kern w:val="0"/>
          <w:sz w:val="32"/>
          <w:szCs w:val="32"/>
        </w:rPr>
      </w:pPr>
      <w:r>
        <w:rPr>
          <w:rFonts w:hint="eastAsia" w:ascii="宋体" w:hAnsi="宋体" w:cs="宋体"/>
          <w:b/>
          <w:kern w:val="0"/>
          <w:sz w:val="32"/>
          <w:szCs w:val="32"/>
        </w:rPr>
        <w:t xml:space="preserve">        </w:t>
      </w:r>
    </w:p>
    <w:p w14:paraId="328C0E5D">
      <w:pPr>
        <w:jc w:val="center"/>
        <w:rPr>
          <w:rFonts w:ascii="宋体" w:hAnsi="宋体" w:cs="宋体"/>
          <w:b/>
          <w:kern w:val="0"/>
          <w:sz w:val="32"/>
          <w:szCs w:val="32"/>
        </w:rPr>
      </w:pPr>
    </w:p>
    <w:p w14:paraId="23D36E8E">
      <w:pPr>
        <w:jc w:val="center"/>
        <w:rPr>
          <w:rFonts w:ascii="宋体" w:hAnsi="宋体" w:cs="宋体"/>
        </w:rPr>
      </w:pPr>
      <w:r>
        <w:rPr>
          <w:rFonts w:hint="eastAsia" w:ascii="宋体" w:hAnsi="宋体" w:cs="宋体"/>
          <w:b/>
          <w:kern w:val="0"/>
          <w:sz w:val="32"/>
          <w:szCs w:val="32"/>
        </w:rPr>
        <w:t>五、评标标准相应的商务技术资料</w:t>
      </w:r>
    </w:p>
    <w:p w14:paraId="0E5881AC">
      <w:pPr>
        <w:snapToGrid w:val="0"/>
        <w:spacing w:line="360" w:lineRule="auto"/>
        <w:jc w:val="left"/>
        <w:rPr>
          <w:rFonts w:hint="eastAsia"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0A16DDE9">
      <w:pPr>
        <w:rPr>
          <w:rFonts w:hint="eastAsia" w:ascii="宋体" w:hAnsi="宋体" w:cs="宋体"/>
          <w:b/>
          <w:sz w:val="24"/>
        </w:rPr>
      </w:pPr>
      <w:r>
        <w:rPr>
          <w:rFonts w:hint="eastAsia" w:ascii="宋体" w:hAnsi="宋体" w:cs="宋体"/>
          <w:b/>
          <w:sz w:val="24"/>
        </w:rPr>
        <w:br w:type="page"/>
      </w:r>
    </w:p>
    <w:p w14:paraId="3B8DF4EF">
      <w:pPr>
        <w:numPr>
          <w:ilvl w:val="0"/>
          <w:numId w:val="9"/>
        </w:numPr>
        <w:ind w:firstLine="2891" w:firstLineChars="900"/>
        <w:rPr>
          <w:rFonts w:hint="eastAsia" w:ascii="宋体" w:hAnsi="宋体" w:cs="宋体"/>
          <w:b/>
          <w:color w:val="auto"/>
          <w:kern w:val="0"/>
          <w:sz w:val="32"/>
          <w:szCs w:val="32"/>
        </w:rPr>
      </w:pPr>
      <w:r>
        <w:rPr>
          <w:rFonts w:hint="eastAsia" w:ascii="宋体" w:hAnsi="宋体" w:cs="宋体"/>
          <w:b/>
          <w:color w:val="auto"/>
          <w:kern w:val="0"/>
          <w:sz w:val="32"/>
          <w:szCs w:val="32"/>
          <w:lang w:eastAsia="zh-CN"/>
        </w:rPr>
        <w:t>投标标的清单</w:t>
      </w:r>
    </w:p>
    <w:tbl>
      <w:tblPr>
        <w:tblStyle w:val="62"/>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170"/>
        <w:gridCol w:w="1945"/>
        <w:gridCol w:w="1338"/>
        <w:gridCol w:w="1338"/>
        <w:gridCol w:w="1341"/>
      </w:tblGrid>
      <w:tr w14:paraId="68A8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14:paraId="0BA5AC34">
            <w:pPr>
              <w:spacing w:line="360" w:lineRule="auto"/>
              <w:jc w:val="center"/>
              <w:rPr>
                <w:rFonts w:ascii="宋体" w:hAnsi="宋体" w:cs="宋体"/>
                <w:b/>
                <w:color w:val="00B050"/>
                <w:sz w:val="24"/>
              </w:rPr>
            </w:pPr>
            <w:r>
              <w:rPr>
                <w:rFonts w:hint="eastAsia" w:ascii="宋体" w:hAnsi="宋体" w:cs="宋体"/>
                <w:b/>
                <w:color w:val="auto"/>
                <w:sz w:val="24"/>
              </w:rPr>
              <w:t>序号</w:t>
            </w:r>
          </w:p>
        </w:tc>
        <w:tc>
          <w:tcPr>
            <w:tcW w:w="1170" w:type="dxa"/>
            <w:tcBorders>
              <w:top w:val="single" w:color="auto" w:sz="4" w:space="0"/>
              <w:left w:val="single" w:color="auto" w:sz="4" w:space="0"/>
              <w:bottom w:val="single" w:color="auto" w:sz="4" w:space="0"/>
              <w:right w:val="single" w:color="auto" w:sz="4" w:space="0"/>
            </w:tcBorders>
            <w:vAlign w:val="center"/>
          </w:tcPr>
          <w:p w14:paraId="54440797">
            <w:pPr>
              <w:spacing w:line="360" w:lineRule="auto"/>
              <w:jc w:val="center"/>
              <w:rPr>
                <w:rFonts w:ascii="宋体" w:hAnsi="宋体" w:cs="宋体"/>
                <w:b/>
                <w:color w:val="00B050"/>
                <w:sz w:val="24"/>
              </w:rPr>
            </w:pPr>
            <w:r>
              <w:rPr>
                <w:rFonts w:hint="eastAsia" w:ascii="宋体" w:hAnsi="宋体" w:cs="宋体"/>
                <w:b/>
                <w:color w:val="auto"/>
                <w:sz w:val="24"/>
              </w:rPr>
              <w:t>名称</w:t>
            </w:r>
          </w:p>
        </w:tc>
        <w:tc>
          <w:tcPr>
            <w:tcW w:w="1945" w:type="dxa"/>
            <w:tcBorders>
              <w:top w:val="single" w:color="auto" w:sz="4" w:space="0"/>
              <w:left w:val="single" w:color="auto" w:sz="4" w:space="0"/>
              <w:bottom w:val="single" w:color="auto" w:sz="4" w:space="0"/>
              <w:right w:val="single" w:color="auto" w:sz="4" w:space="0"/>
            </w:tcBorders>
            <w:vAlign w:val="center"/>
          </w:tcPr>
          <w:p w14:paraId="708C84F4">
            <w:pPr>
              <w:spacing w:line="360" w:lineRule="auto"/>
              <w:jc w:val="center"/>
              <w:rPr>
                <w:rFonts w:hint="eastAsia" w:ascii="宋体" w:hAnsi="宋体" w:eastAsia="宋体" w:cs="宋体"/>
                <w:b/>
                <w:color w:val="00B050"/>
                <w:sz w:val="24"/>
                <w:lang w:eastAsia="zh-CN"/>
              </w:rPr>
            </w:pPr>
            <w:r>
              <w:rPr>
                <w:rFonts w:hint="eastAsia" w:ascii="宋体" w:hAnsi="宋体" w:cs="宋体"/>
                <w:b/>
                <w:color w:val="auto"/>
                <w:sz w:val="24"/>
                <w:lang w:eastAsia="zh-CN"/>
              </w:rPr>
              <w:t>品牌（如果有）</w:t>
            </w:r>
          </w:p>
        </w:tc>
        <w:tc>
          <w:tcPr>
            <w:tcW w:w="1338" w:type="dxa"/>
            <w:tcBorders>
              <w:top w:val="single" w:color="auto" w:sz="4" w:space="0"/>
              <w:left w:val="single" w:color="auto" w:sz="4" w:space="0"/>
              <w:bottom w:val="single" w:color="auto" w:sz="4" w:space="0"/>
              <w:right w:val="single" w:color="auto" w:sz="4" w:space="0"/>
            </w:tcBorders>
            <w:vAlign w:val="center"/>
          </w:tcPr>
          <w:p w14:paraId="4C13778A">
            <w:pPr>
              <w:spacing w:line="360" w:lineRule="auto"/>
              <w:jc w:val="center"/>
              <w:rPr>
                <w:rFonts w:hint="eastAsia" w:ascii="宋体" w:hAnsi="宋体" w:eastAsia="宋体" w:cs="宋体"/>
                <w:b/>
                <w:color w:val="00B050"/>
                <w:sz w:val="24"/>
                <w:lang w:eastAsia="zh-CN"/>
              </w:rPr>
            </w:pPr>
            <w:r>
              <w:rPr>
                <w:rFonts w:hint="eastAsia" w:ascii="宋体" w:hAnsi="宋体" w:cs="宋体"/>
                <w:b/>
                <w:color w:val="auto"/>
                <w:sz w:val="24"/>
                <w:lang w:eastAsia="zh-CN"/>
              </w:rPr>
              <w:t>规格型号</w:t>
            </w:r>
          </w:p>
        </w:tc>
        <w:tc>
          <w:tcPr>
            <w:tcW w:w="1338" w:type="dxa"/>
            <w:tcBorders>
              <w:top w:val="single" w:color="auto" w:sz="4" w:space="0"/>
              <w:left w:val="single" w:color="auto" w:sz="4" w:space="0"/>
              <w:bottom w:val="single" w:color="auto" w:sz="4" w:space="0"/>
              <w:right w:val="single" w:color="auto" w:sz="4" w:space="0"/>
            </w:tcBorders>
            <w:vAlign w:val="center"/>
          </w:tcPr>
          <w:p w14:paraId="1CE30D38">
            <w:pPr>
              <w:spacing w:line="360" w:lineRule="auto"/>
              <w:jc w:val="center"/>
              <w:rPr>
                <w:rFonts w:hint="eastAsia" w:asciiTheme="minorEastAsia" w:hAnsiTheme="minorEastAsia"/>
                <w:b/>
                <w:sz w:val="24"/>
                <w:lang w:eastAsia="zh-CN"/>
              </w:rPr>
            </w:pPr>
            <w:r>
              <w:rPr>
                <w:rFonts w:hint="eastAsia" w:asciiTheme="minorEastAsia" w:hAnsiTheme="minorEastAsia"/>
                <w:b/>
                <w:sz w:val="24"/>
                <w:lang w:eastAsia="zh-CN"/>
              </w:rPr>
              <w:t>数量</w:t>
            </w:r>
          </w:p>
        </w:tc>
        <w:tc>
          <w:tcPr>
            <w:tcW w:w="1341" w:type="dxa"/>
            <w:tcBorders>
              <w:top w:val="single" w:color="auto" w:sz="4" w:space="0"/>
              <w:left w:val="single" w:color="auto" w:sz="4" w:space="0"/>
              <w:bottom w:val="single" w:color="auto" w:sz="4" w:space="0"/>
              <w:right w:val="single" w:color="auto" w:sz="4" w:space="0"/>
            </w:tcBorders>
            <w:vAlign w:val="center"/>
          </w:tcPr>
          <w:p w14:paraId="1FC12935">
            <w:pPr>
              <w:spacing w:line="360" w:lineRule="auto"/>
              <w:jc w:val="center"/>
              <w:rPr>
                <w:rFonts w:hint="eastAsia" w:ascii="宋体" w:hAnsi="宋体" w:cs="宋体"/>
                <w:b/>
                <w:color w:val="00B050"/>
                <w:sz w:val="24"/>
                <w:lang w:eastAsia="zh-CN"/>
              </w:rPr>
            </w:pPr>
            <w:r>
              <w:rPr>
                <w:rFonts w:hint="eastAsia" w:ascii="宋体" w:hAnsi="宋体" w:cs="宋体"/>
                <w:b/>
                <w:color w:val="auto"/>
                <w:sz w:val="24"/>
                <w:lang w:eastAsia="zh-CN"/>
              </w:rPr>
              <w:t>备注</w:t>
            </w:r>
          </w:p>
        </w:tc>
      </w:tr>
      <w:tr w14:paraId="2304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14:paraId="56B6B068">
            <w:pPr>
              <w:spacing w:line="360" w:lineRule="auto"/>
              <w:jc w:val="center"/>
              <w:rPr>
                <w:rFonts w:ascii="宋体" w:hAnsi="宋体" w:cs="宋体"/>
                <w:color w:val="00B050"/>
                <w:sz w:val="24"/>
              </w:rPr>
            </w:pPr>
            <w:r>
              <w:rPr>
                <w:rFonts w:hint="eastAsia" w:ascii="宋体" w:hAnsi="宋体" w:cs="宋体"/>
                <w:color w:val="auto"/>
                <w:sz w:val="24"/>
              </w:rPr>
              <w:t>1</w:t>
            </w:r>
          </w:p>
        </w:tc>
        <w:tc>
          <w:tcPr>
            <w:tcW w:w="1170" w:type="dxa"/>
            <w:tcBorders>
              <w:top w:val="single" w:color="auto" w:sz="4" w:space="0"/>
              <w:left w:val="single" w:color="auto" w:sz="4" w:space="0"/>
              <w:bottom w:val="single" w:color="auto" w:sz="4" w:space="0"/>
              <w:right w:val="single" w:color="auto" w:sz="4" w:space="0"/>
            </w:tcBorders>
            <w:vAlign w:val="center"/>
          </w:tcPr>
          <w:p w14:paraId="53436378">
            <w:pPr>
              <w:snapToGrid w:val="0"/>
              <w:spacing w:line="360" w:lineRule="auto"/>
              <w:jc w:val="center"/>
              <w:rPr>
                <w:rFonts w:ascii="宋体" w:hAnsi="宋体" w:cs="宋体"/>
                <w:color w:val="00B050"/>
                <w:sz w:val="24"/>
              </w:rPr>
            </w:pPr>
          </w:p>
        </w:tc>
        <w:tc>
          <w:tcPr>
            <w:tcW w:w="1945" w:type="dxa"/>
            <w:tcBorders>
              <w:top w:val="single" w:color="auto" w:sz="4" w:space="0"/>
              <w:left w:val="single" w:color="auto" w:sz="4" w:space="0"/>
              <w:bottom w:val="single" w:color="auto" w:sz="4" w:space="0"/>
              <w:right w:val="single" w:color="auto" w:sz="4" w:space="0"/>
            </w:tcBorders>
            <w:vAlign w:val="center"/>
          </w:tcPr>
          <w:p w14:paraId="30AE4A45">
            <w:pPr>
              <w:snapToGrid w:val="0"/>
              <w:spacing w:line="360" w:lineRule="auto"/>
              <w:jc w:val="center"/>
              <w:rPr>
                <w:rFonts w:ascii="宋体" w:hAnsi="宋体" w:cs="宋体"/>
                <w:color w:val="00B050"/>
                <w:sz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0B33964C">
            <w:pPr>
              <w:snapToGrid w:val="0"/>
              <w:spacing w:line="360" w:lineRule="auto"/>
              <w:jc w:val="center"/>
              <w:rPr>
                <w:rFonts w:ascii="宋体" w:hAnsi="宋体" w:cs="宋体"/>
                <w:color w:val="00B050"/>
                <w:sz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6A8867DE">
            <w:pPr>
              <w:snapToGrid w:val="0"/>
              <w:spacing w:line="360" w:lineRule="auto"/>
              <w:jc w:val="center"/>
              <w:rPr>
                <w:rFonts w:ascii="宋体" w:hAnsi="宋体" w:cs="宋体"/>
                <w:color w:val="00B050"/>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52517CD5">
            <w:pPr>
              <w:spacing w:line="360" w:lineRule="auto"/>
              <w:jc w:val="center"/>
              <w:rPr>
                <w:rFonts w:ascii="宋体" w:hAnsi="宋体" w:cs="宋体"/>
                <w:color w:val="00B050"/>
                <w:sz w:val="24"/>
              </w:rPr>
            </w:pPr>
          </w:p>
        </w:tc>
      </w:tr>
      <w:tr w14:paraId="384E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14:paraId="0E03C17C">
            <w:pPr>
              <w:spacing w:line="360" w:lineRule="auto"/>
              <w:jc w:val="center"/>
              <w:rPr>
                <w:rFonts w:ascii="宋体" w:hAnsi="宋体" w:cs="宋体"/>
                <w:color w:val="00B050"/>
                <w:sz w:val="24"/>
              </w:rPr>
            </w:pPr>
            <w:r>
              <w:rPr>
                <w:rFonts w:hint="eastAsia" w:ascii="宋体" w:hAnsi="宋体" w:cs="宋体"/>
                <w:color w:val="auto"/>
                <w:sz w:val="24"/>
              </w:rPr>
              <w:t>2</w:t>
            </w:r>
          </w:p>
        </w:tc>
        <w:tc>
          <w:tcPr>
            <w:tcW w:w="1170" w:type="dxa"/>
            <w:tcBorders>
              <w:top w:val="single" w:color="auto" w:sz="4" w:space="0"/>
              <w:left w:val="single" w:color="auto" w:sz="4" w:space="0"/>
              <w:bottom w:val="single" w:color="auto" w:sz="4" w:space="0"/>
              <w:right w:val="single" w:color="auto" w:sz="4" w:space="0"/>
            </w:tcBorders>
            <w:vAlign w:val="center"/>
          </w:tcPr>
          <w:p w14:paraId="0B6E7F76">
            <w:pPr>
              <w:snapToGrid w:val="0"/>
              <w:spacing w:line="360" w:lineRule="auto"/>
              <w:jc w:val="center"/>
              <w:rPr>
                <w:rFonts w:ascii="宋体" w:hAnsi="宋体" w:cs="宋体"/>
                <w:color w:val="00B050"/>
                <w:sz w:val="24"/>
              </w:rPr>
            </w:pPr>
          </w:p>
        </w:tc>
        <w:tc>
          <w:tcPr>
            <w:tcW w:w="1945" w:type="dxa"/>
            <w:tcBorders>
              <w:top w:val="single" w:color="auto" w:sz="4" w:space="0"/>
              <w:left w:val="single" w:color="auto" w:sz="4" w:space="0"/>
              <w:bottom w:val="single" w:color="auto" w:sz="4" w:space="0"/>
              <w:right w:val="single" w:color="auto" w:sz="4" w:space="0"/>
            </w:tcBorders>
            <w:vAlign w:val="center"/>
          </w:tcPr>
          <w:p w14:paraId="1039DF0A">
            <w:pPr>
              <w:snapToGrid w:val="0"/>
              <w:spacing w:line="360" w:lineRule="auto"/>
              <w:jc w:val="center"/>
              <w:rPr>
                <w:rFonts w:ascii="宋体" w:hAnsi="宋体" w:cs="宋体"/>
                <w:color w:val="00B050"/>
                <w:sz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13AA599C">
            <w:pPr>
              <w:snapToGrid w:val="0"/>
              <w:spacing w:line="360" w:lineRule="auto"/>
              <w:jc w:val="center"/>
              <w:rPr>
                <w:rFonts w:ascii="宋体" w:hAnsi="宋体" w:cs="宋体"/>
                <w:color w:val="00B050"/>
                <w:sz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23DA59EE">
            <w:pPr>
              <w:snapToGrid w:val="0"/>
              <w:spacing w:line="360" w:lineRule="auto"/>
              <w:jc w:val="center"/>
              <w:rPr>
                <w:rFonts w:ascii="宋体" w:hAnsi="宋体" w:cs="宋体"/>
                <w:color w:val="00B050"/>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42A482CF">
            <w:pPr>
              <w:spacing w:line="360" w:lineRule="auto"/>
              <w:jc w:val="center"/>
              <w:rPr>
                <w:rFonts w:ascii="宋体" w:hAnsi="宋体" w:cs="宋体"/>
                <w:color w:val="00B050"/>
                <w:sz w:val="24"/>
              </w:rPr>
            </w:pPr>
          </w:p>
        </w:tc>
      </w:tr>
      <w:tr w14:paraId="5418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14:paraId="6B8FB74A">
            <w:pPr>
              <w:spacing w:line="360" w:lineRule="auto"/>
              <w:jc w:val="center"/>
              <w:rPr>
                <w:rFonts w:ascii="宋体" w:hAnsi="宋体" w:cs="宋体"/>
                <w:color w:val="00B050"/>
                <w:sz w:val="24"/>
              </w:rPr>
            </w:pPr>
            <w:r>
              <w:rPr>
                <w:rFonts w:hint="eastAsia" w:ascii="宋体" w:hAnsi="宋体" w:cs="宋体"/>
                <w:color w:val="auto"/>
                <w:sz w:val="24"/>
              </w:rPr>
              <w:t>……</w:t>
            </w:r>
          </w:p>
        </w:tc>
        <w:tc>
          <w:tcPr>
            <w:tcW w:w="1170" w:type="dxa"/>
            <w:tcBorders>
              <w:top w:val="single" w:color="auto" w:sz="4" w:space="0"/>
              <w:left w:val="single" w:color="auto" w:sz="4" w:space="0"/>
              <w:bottom w:val="single" w:color="auto" w:sz="4" w:space="0"/>
              <w:right w:val="single" w:color="auto" w:sz="4" w:space="0"/>
            </w:tcBorders>
            <w:vAlign w:val="center"/>
          </w:tcPr>
          <w:p w14:paraId="6D97B784">
            <w:pPr>
              <w:snapToGrid w:val="0"/>
              <w:spacing w:line="360" w:lineRule="auto"/>
              <w:jc w:val="center"/>
              <w:rPr>
                <w:rFonts w:ascii="宋体" w:hAnsi="宋体" w:cs="宋体"/>
                <w:color w:val="00B050"/>
                <w:sz w:val="24"/>
              </w:rPr>
            </w:pPr>
          </w:p>
        </w:tc>
        <w:tc>
          <w:tcPr>
            <w:tcW w:w="1945" w:type="dxa"/>
            <w:tcBorders>
              <w:top w:val="single" w:color="auto" w:sz="4" w:space="0"/>
              <w:left w:val="single" w:color="auto" w:sz="4" w:space="0"/>
              <w:bottom w:val="single" w:color="auto" w:sz="4" w:space="0"/>
              <w:right w:val="single" w:color="auto" w:sz="4" w:space="0"/>
            </w:tcBorders>
            <w:vAlign w:val="center"/>
          </w:tcPr>
          <w:p w14:paraId="377E7CF9">
            <w:pPr>
              <w:snapToGrid w:val="0"/>
              <w:spacing w:line="360" w:lineRule="auto"/>
              <w:jc w:val="center"/>
              <w:rPr>
                <w:rFonts w:ascii="宋体" w:hAnsi="宋体" w:cs="宋体"/>
                <w:color w:val="00B050"/>
                <w:sz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763B34FE">
            <w:pPr>
              <w:snapToGrid w:val="0"/>
              <w:spacing w:line="360" w:lineRule="auto"/>
              <w:jc w:val="center"/>
              <w:rPr>
                <w:rFonts w:ascii="宋体" w:hAnsi="宋体" w:cs="宋体"/>
                <w:color w:val="00B050"/>
                <w:sz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2146CBD2">
            <w:pPr>
              <w:snapToGrid w:val="0"/>
              <w:spacing w:line="360" w:lineRule="auto"/>
              <w:jc w:val="center"/>
              <w:rPr>
                <w:rFonts w:ascii="宋体" w:hAnsi="宋体" w:cs="宋体"/>
                <w:color w:val="00B050"/>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5FF7E62D">
            <w:pPr>
              <w:spacing w:line="360" w:lineRule="auto"/>
              <w:jc w:val="center"/>
              <w:rPr>
                <w:rFonts w:ascii="宋体" w:hAnsi="宋体" w:cs="宋体"/>
                <w:color w:val="00B050"/>
                <w:sz w:val="24"/>
              </w:rPr>
            </w:pPr>
          </w:p>
        </w:tc>
      </w:tr>
    </w:tbl>
    <w:p w14:paraId="766F82AD">
      <w:pPr>
        <w:spacing w:line="360" w:lineRule="auto"/>
        <w:ind w:right="420"/>
        <w:rPr>
          <w:rFonts w:hint="eastAsia" w:ascii="宋体" w:hAnsi="宋体" w:cs="宋体"/>
          <w:sz w:val="24"/>
        </w:rPr>
      </w:pPr>
      <w:r>
        <w:rPr>
          <w:rFonts w:hint="eastAsia" w:ascii="宋体" w:hAnsi="宋体" w:cs="宋体"/>
          <w:sz w:val="24"/>
        </w:rPr>
        <w:t>注：按本格式和要求提供。</w:t>
      </w:r>
    </w:p>
    <w:p w14:paraId="6604C322">
      <w:pPr>
        <w:snapToGrid w:val="0"/>
        <w:spacing w:line="360" w:lineRule="auto"/>
        <w:ind w:firstLine="576"/>
        <w:jc w:val="center"/>
        <w:rPr>
          <w:rFonts w:hint="eastAsia" w:ascii="宋体" w:hAnsi="宋体" w:cs="宋体"/>
          <w:kern w:val="0"/>
          <w:sz w:val="24"/>
          <w:lang w:val="zh-CN"/>
        </w:rPr>
      </w:pPr>
      <w:r>
        <w:rPr>
          <w:rFonts w:hint="eastAsia" w:ascii="宋体" w:hAnsi="宋体" w:cs="宋体"/>
          <w:kern w:val="0"/>
          <w:sz w:val="24"/>
        </w:rPr>
        <w:t xml:space="preserve">                                  </w:t>
      </w:r>
      <w:r>
        <w:rPr>
          <w:rFonts w:hint="eastAsia" w:ascii="宋体" w:hAnsi="宋体" w:cs="宋体"/>
          <w:kern w:val="0"/>
          <w:sz w:val="24"/>
          <w:lang w:val="zh-CN"/>
        </w:rPr>
        <w:t xml:space="preserve">投标人名称(电子签名)：                              </w:t>
      </w:r>
    </w:p>
    <w:p w14:paraId="45B9052C">
      <w:pPr>
        <w:spacing w:line="360" w:lineRule="auto"/>
        <w:jc w:val="center"/>
        <w:rPr>
          <w:rFonts w:hint="eastAsia" w:ascii="宋体" w:hAnsi="宋体" w:cs="宋体"/>
          <w:b/>
          <w:kern w:val="0"/>
          <w:sz w:val="32"/>
          <w:szCs w:val="32"/>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 xml:space="preserve"> 日期：  年  月  日</w:t>
      </w:r>
    </w:p>
    <w:p w14:paraId="65B6439C">
      <w:pPr>
        <w:pStyle w:val="79"/>
      </w:pPr>
    </w:p>
    <w:p w14:paraId="5BC8328B">
      <w:pPr>
        <w:jc w:val="center"/>
        <w:rPr>
          <w:rFonts w:ascii="宋体" w:hAnsi="宋体" w:cs="宋体"/>
          <w:b/>
          <w:kern w:val="0"/>
          <w:sz w:val="32"/>
          <w:szCs w:val="32"/>
        </w:rPr>
      </w:pPr>
    </w:p>
    <w:p w14:paraId="775E9157">
      <w:pPr>
        <w:jc w:val="center"/>
        <w:rPr>
          <w:rFonts w:ascii="宋体" w:hAnsi="宋体" w:cs="宋体"/>
          <w:b/>
          <w:kern w:val="0"/>
          <w:sz w:val="32"/>
          <w:szCs w:val="32"/>
        </w:rPr>
      </w:pPr>
      <w:r>
        <w:rPr>
          <w:rFonts w:hint="eastAsia" w:ascii="宋体" w:hAnsi="宋体" w:cs="宋体"/>
          <w:b/>
          <w:kern w:val="0"/>
          <w:sz w:val="32"/>
          <w:szCs w:val="32"/>
        </w:rPr>
        <w:t>七、商务</w:t>
      </w:r>
      <w:r>
        <w:rPr>
          <w:rFonts w:hint="eastAsia" w:ascii="宋体" w:hAnsi="宋体" w:cs="宋体"/>
          <w:b/>
          <w:kern w:val="0"/>
          <w:sz w:val="32"/>
          <w:szCs w:val="32"/>
          <w:lang w:eastAsia="zh-CN"/>
        </w:rPr>
        <w:t>技术</w:t>
      </w:r>
      <w:r>
        <w:rPr>
          <w:rFonts w:hint="eastAsia" w:ascii="宋体" w:hAnsi="宋体" w:cs="宋体"/>
          <w:b/>
          <w:kern w:val="0"/>
          <w:sz w:val="32"/>
          <w:szCs w:val="32"/>
        </w:rPr>
        <w:t>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2047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877DB90">
            <w:pPr>
              <w:jc w:val="center"/>
              <w:rPr>
                <w:rFonts w:ascii="宋体" w:hAnsi="宋体" w:cs="宋体"/>
                <w:b/>
                <w:bCs/>
                <w:sz w:val="24"/>
              </w:rPr>
            </w:pPr>
            <w:r>
              <w:rPr>
                <w:rFonts w:hint="eastAsia" w:ascii="宋体" w:hAnsi="宋体" w:cs="宋体"/>
                <w:b/>
                <w:bCs/>
                <w:sz w:val="24"/>
              </w:rPr>
              <w:t>序号</w:t>
            </w:r>
          </w:p>
        </w:tc>
        <w:tc>
          <w:tcPr>
            <w:tcW w:w="3683" w:type="dxa"/>
          </w:tcPr>
          <w:p w14:paraId="6B75CD1D">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2BDB60B4">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3951A0C8">
            <w:pPr>
              <w:jc w:val="center"/>
              <w:rPr>
                <w:rFonts w:ascii="宋体" w:hAnsi="宋体" w:cs="宋体"/>
                <w:b/>
                <w:bCs/>
                <w:sz w:val="24"/>
              </w:rPr>
            </w:pPr>
            <w:r>
              <w:rPr>
                <w:rFonts w:hint="eastAsia" w:ascii="宋体" w:hAnsi="宋体" w:cs="宋体"/>
                <w:b/>
                <w:bCs/>
                <w:sz w:val="24"/>
              </w:rPr>
              <w:t>偏离说明</w:t>
            </w:r>
          </w:p>
        </w:tc>
      </w:tr>
      <w:tr w14:paraId="3606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E7C6BD2">
            <w:pPr>
              <w:jc w:val="center"/>
              <w:rPr>
                <w:rFonts w:ascii="宋体" w:hAnsi="宋体" w:cs="宋体"/>
                <w:kern w:val="0"/>
                <w:sz w:val="24"/>
              </w:rPr>
            </w:pPr>
            <w:r>
              <w:rPr>
                <w:rFonts w:hint="eastAsia" w:ascii="宋体" w:hAnsi="宋体" w:cs="宋体"/>
                <w:kern w:val="0"/>
                <w:sz w:val="24"/>
              </w:rPr>
              <w:t>1</w:t>
            </w:r>
          </w:p>
        </w:tc>
        <w:tc>
          <w:tcPr>
            <w:tcW w:w="3683" w:type="dxa"/>
          </w:tcPr>
          <w:p w14:paraId="0FE4D733">
            <w:pPr>
              <w:jc w:val="center"/>
              <w:rPr>
                <w:rFonts w:ascii="宋体" w:hAnsi="宋体" w:cs="宋体"/>
                <w:b/>
                <w:kern w:val="0"/>
                <w:sz w:val="32"/>
                <w:szCs w:val="32"/>
              </w:rPr>
            </w:pPr>
          </w:p>
        </w:tc>
        <w:tc>
          <w:tcPr>
            <w:tcW w:w="3546" w:type="dxa"/>
          </w:tcPr>
          <w:p w14:paraId="2CAFB03D">
            <w:pPr>
              <w:jc w:val="center"/>
              <w:rPr>
                <w:rFonts w:ascii="宋体" w:hAnsi="宋体" w:cs="宋体"/>
                <w:b/>
                <w:kern w:val="0"/>
                <w:sz w:val="32"/>
                <w:szCs w:val="32"/>
              </w:rPr>
            </w:pPr>
          </w:p>
        </w:tc>
        <w:tc>
          <w:tcPr>
            <w:tcW w:w="1276" w:type="dxa"/>
          </w:tcPr>
          <w:p w14:paraId="7FCDD00E">
            <w:pPr>
              <w:jc w:val="center"/>
              <w:rPr>
                <w:rFonts w:ascii="宋体" w:hAnsi="宋体" w:cs="宋体"/>
                <w:b/>
                <w:kern w:val="0"/>
                <w:sz w:val="32"/>
                <w:szCs w:val="32"/>
              </w:rPr>
            </w:pPr>
          </w:p>
        </w:tc>
      </w:tr>
      <w:tr w14:paraId="3130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2A01CD6">
            <w:pPr>
              <w:jc w:val="center"/>
              <w:rPr>
                <w:rFonts w:ascii="宋体" w:hAnsi="宋体" w:cs="宋体"/>
                <w:kern w:val="0"/>
                <w:sz w:val="24"/>
              </w:rPr>
            </w:pPr>
            <w:r>
              <w:rPr>
                <w:rFonts w:hint="eastAsia" w:ascii="宋体" w:hAnsi="宋体" w:cs="宋体"/>
                <w:kern w:val="0"/>
                <w:sz w:val="24"/>
              </w:rPr>
              <w:t>2</w:t>
            </w:r>
          </w:p>
        </w:tc>
        <w:tc>
          <w:tcPr>
            <w:tcW w:w="3683" w:type="dxa"/>
          </w:tcPr>
          <w:p w14:paraId="23F0A424">
            <w:pPr>
              <w:jc w:val="center"/>
              <w:rPr>
                <w:rFonts w:ascii="宋体" w:hAnsi="宋体" w:cs="宋体"/>
                <w:b/>
                <w:kern w:val="0"/>
                <w:sz w:val="32"/>
                <w:szCs w:val="32"/>
              </w:rPr>
            </w:pPr>
          </w:p>
        </w:tc>
        <w:tc>
          <w:tcPr>
            <w:tcW w:w="3546" w:type="dxa"/>
          </w:tcPr>
          <w:p w14:paraId="011D206D">
            <w:pPr>
              <w:jc w:val="center"/>
              <w:rPr>
                <w:rFonts w:ascii="宋体" w:hAnsi="宋体" w:cs="宋体"/>
                <w:b/>
                <w:kern w:val="0"/>
                <w:sz w:val="32"/>
                <w:szCs w:val="32"/>
              </w:rPr>
            </w:pPr>
          </w:p>
        </w:tc>
        <w:tc>
          <w:tcPr>
            <w:tcW w:w="1276" w:type="dxa"/>
          </w:tcPr>
          <w:p w14:paraId="5B198B17">
            <w:pPr>
              <w:jc w:val="center"/>
              <w:rPr>
                <w:rFonts w:ascii="宋体" w:hAnsi="宋体" w:cs="宋体"/>
                <w:b/>
                <w:kern w:val="0"/>
                <w:sz w:val="32"/>
                <w:szCs w:val="32"/>
              </w:rPr>
            </w:pPr>
          </w:p>
        </w:tc>
      </w:tr>
      <w:tr w14:paraId="3BF2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E39BA2E">
            <w:pPr>
              <w:jc w:val="center"/>
              <w:rPr>
                <w:rFonts w:ascii="宋体" w:hAnsi="宋体" w:cs="宋体"/>
                <w:kern w:val="0"/>
                <w:sz w:val="24"/>
              </w:rPr>
            </w:pPr>
            <w:r>
              <w:rPr>
                <w:rFonts w:hint="eastAsia" w:ascii="宋体" w:hAnsi="宋体" w:cs="宋体"/>
                <w:kern w:val="0"/>
                <w:sz w:val="24"/>
              </w:rPr>
              <w:t>……</w:t>
            </w:r>
          </w:p>
        </w:tc>
        <w:tc>
          <w:tcPr>
            <w:tcW w:w="3683" w:type="dxa"/>
          </w:tcPr>
          <w:p w14:paraId="1FBEE6D3">
            <w:pPr>
              <w:jc w:val="center"/>
              <w:rPr>
                <w:rFonts w:ascii="宋体" w:hAnsi="宋体" w:cs="宋体"/>
                <w:b/>
                <w:kern w:val="0"/>
                <w:sz w:val="32"/>
                <w:szCs w:val="32"/>
              </w:rPr>
            </w:pPr>
          </w:p>
        </w:tc>
        <w:tc>
          <w:tcPr>
            <w:tcW w:w="3546" w:type="dxa"/>
          </w:tcPr>
          <w:p w14:paraId="75535488">
            <w:pPr>
              <w:jc w:val="center"/>
              <w:rPr>
                <w:rFonts w:ascii="宋体" w:hAnsi="宋体" w:cs="宋体"/>
                <w:b/>
                <w:kern w:val="0"/>
                <w:sz w:val="32"/>
                <w:szCs w:val="32"/>
              </w:rPr>
            </w:pPr>
          </w:p>
        </w:tc>
        <w:tc>
          <w:tcPr>
            <w:tcW w:w="1276" w:type="dxa"/>
          </w:tcPr>
          <w:p w14:paraId="310B2538">
            <w:pPr>
              <w:jc w:val="center"/>
              <w:rPr>
                <w:rFonts w:ascii="宋体" w:hAnsi="宋体" w:cs="宋体"/>
                <w:b/>
                <w:kern w:val="0"/>
                <w:sz w:val="32"/>
                <w:szCs w:val="32"/>
              </w:rPr>
            </w:pPr>
          </w:p>
        </w:tc>
      </w:tr>
    </w:tbl>
    <w:p w14:paraId="598CA3F6">
      <w:pPr>
        <w:jc w:val="left"/>
        <w:rPr>
          <w:rFonts w:ascii="宋体" w:hAnsi="宋体" w:cs="宋体"/>
          <w:kern w:val="0"/>
          <w:sz w:val="24"/>
        </w:rPr>
      </w:pPr>
      <w:r>
        <w:rPr>
          <w:rFonts w:hint="eastAsia" w:ascii="宋体" w:hAnsi="宋体" w:cs="宋体"/>
          <w:kern w:val="0"/>
          <w:sz w:val="24"/>
        </w:rPr>
        <w:t>投标人保证：除</w:t>
      </w:r>
      <w:r>
        <w:rPr>
          <w:rFonts w:hint="eastAsia" w:ascii="宋体" w:hAnsi="宋体" w:cs="宋体"/>
          <w:kern w:val="0"/>
          <w:sz w:val="24"/>
          <w:lang w:eastAsia="zh-CN"/>
        </w:rPr>
        <w:t>商务技术偏离表</w:t>
      </w:r>
      <w:r>
        <w:rPr>
          <w:rFonts w:hint="eastAsia" w:ascii="宋体" w:hAnsi="宋体" w:cs="宋体"/>
          <w:kern w:val="0"/>
          <w:sz w:val="24"/>
        </w:rPr>
        <w:t>列出的偏离外，投标人响应招标文件的全部要求</w:t>
      </w:r>
    </w:p>
    <w:p w14:paraId="600D7281">
      <w:pPr>
        <w:jc w:val="center"/>
        <w:rPr>
          <w:rFonts w:ascii="宋体" w:hAnsi="宋体" w:cs="宋体"/>
          <w:b/>
          <w:kern w:val="0"/>
          <w:sz w:val="32"/>
          <w:szCs w:val="32"/>
        </w:rPr>
      </w:pPr>
    </w:p>
    <w:p w14:paraId="3129467F">
      <w:pPr>
        <w:spacing w:line="360" w:lineRule="auto"/>
        <w:ind w:right="420"/>
        <w:rPr>
          <w:rFonts w:ascii="宋体" w:hAnsi="宋体" w:cs="宋体"/>
          <w:sz w:val="24"/>
        </w:rPr>
      </w:pPr>
      <w:r>
        <w:rPr>
          <w:rFonts w:hint="eastAsia" w:ascii="宋体" w:hAnsi="宋体" w:cs="宋体"/>
          <w:sz w:val="24"/>
        </w:rPr>
        <w:t>注：按本格式和要求提供。</w:t>
      </w:r>
    </w:p>
    <w:p w14:paraId="2D06DF6D">
      <w:pPr>
        <w:ind w:firstLine="1911" w:firstLineChars="595"/>
        <w:rPr>
          <w:rFonts w:ascii="宋体" w:hAnsi="宋体" w:cs="宋体"/>
          <w:b/>
          <w:bCs/>
          <w:sz w:val="32"/>
          <w:szCs w:val="32"/>
        </w:rPr>
      </w:pPr>
    </w:p>
    <w:p w14:paraId="4A62A7A8">
      <w:pPr>
        <w:ind w:firstLine="1911" w:firstLineChars="595"/>
        <w:rPr>
          <w:rFonts w:ascii="宋体" w:hAnsi="宋体" w:cs="宋体"/>
          <w:b/>
          <w:bCs/>
          <w:sz w:val="32"/>
          <w:szCs w:val="32"/>
        </w:rPr>
      </w:pPr>
    </w:p>
    <w:p w14:paraId="7110A50B">
      <w:pPr>
        <w:autoSpaceDE w:val="0"/>
        <w:autoSpaceDN w:val="0"/>
        <w:spacing w:line="360" w:lineRule="auto"/>
        <w:ind w:left="2" w:leftChars="1" w:right="1120" w:firstLine="4560" w:firstLineChars="1900"/>
        <w:jc w:val="left"/>
        <w:rPr>
          <w:rFonts w:ascii="宋体" w:hAnsi="宋体" w:cs="宋体"/>
          <w:color w:val="auto"/>
          <w:kern w:val="0"/>
          <w:sz w:val="24"/>
          <w:lang w:val="zh-CN"/>
        </w:rPr>
      </w:pPr>
      <w:r>
        <w:rPr>
          <w:rFonts w:hint="eastAsia" w:ascii="宋体" w:hAnsi="宋体" w:cs="宋体"/>
          <w:color w:val="auto"/>
          <w:kern w:val="0"/>
          <w:sz w:val="24"/>
          <w:lang w:val="zh-CN"/>
        </w:rPr>
        <w:t>投标人名称（</w:t>
      </w:r>
      <w:r>
        <w:rPr>
          <w:rFonts w:hint="eastAsia" w:ascii="宋体" w:hAnsi="宋体" w:cs="宋体"/>
          <w:color w:val="auto"/>
          <w:sz w:val="24"/>
        </w:rPr>
        <w:t>电子签名</w:t>
      </w:r>
      <w:r>
        <w:rPr>
          <w:rFonts w:hint="eastAsia" w:ascii="宋体" w:hAnsi="宋体" w:cs="宋体"/>
          <w:color w:val="auto"/>
          <w:kern w:val="0"/>
          <w:sz w:val="24"/>
          <w:lang w:val="zh-CN"/>
        </w:rPr>
        <w:t xml:space="preserve">）：                                                                                                                                                                                                               </w:t>
      </w:r>
    </w:p>
    <w:p w14:paraId="79C24255">
      <w:pPr>
        <w:spacing w:line="360" w:lineRule="auto"/>
        <w:ind w:left="4620" w:leftChars="2200"/>
        <w:rPr>
          <w:rFonts w:ascii="宋体" w:hAnsi="宋体" w:cs="宋体"/>
          <w:color w:val="auto"/>
          <w:sz w:val="24"/>
        </w:rPr>
      </w:pPr>
      <w:r>
        <w:rPr>
          <w:rFonts w:hint="eastAsia" w:ascii="宋体" w:hAnsi="宋体" w:cs="宋体"/>
          <w:color w:val="auto"/>
          <w:kern w:val="0"/>
          <w:sz w:val="24"/>
          <w:lang w:val="zh-CN"/>
        </w:rPr>
        <w:t>日期</w:t>
      </w:r>
      <w:r>
        <w:rPr>
          <w:rFonts w:hint="eastAsia" w:ascii="宋体" w:hAnsi="宋体" w:cs="宋体"/>
          <w:color w:val="auto"/>
          <w:kern w:val="0"/>
          <w:sz w:val="24"/>
        </w:rPr>
        <w:t>：</w:t>
      </w:r>
      <w:r>
        <w:rPr>
          <w:rFonts w:hint="eastAsia" w:ascii="宋体" w:hAnsi="宋体" w:cs="宋体"/>
          <w:color w:val="auto"/>
          <w:kern w:val="0"/>
          <w:sz w:val="24"/>
          <w:lang w:val="zh-CN"/>
        </w:rPr>
        <w:t xml:space="preserve">   年   月   日</w:t>
      </w:r>
    </w:p>
    <w:p w14:paraId="1BDEE6F0">
      <w:pPr>
        <w:ind w:firstLine="1911" w:firstLineChars="595"/>
        <w:rPr>
          <w:rFonts w:ascii="宋体" w:hAnsi="宋体" w:cs="宋体"/>
          <w:b/>
          <w:bCs/>
          <w:sz w:val="32"/>
          <w:szCs w:val="32"/>
        </w:rPr>
      </w:pPr>
    </w:p>
    <w:p w14:paraId="0A9761EC">
      <w:pPr>
        <w:widowControl/>
        <w:adjustRightInd/>
        <w:jc w:val="left"/>
        <w:rPr>
          <w:rFonts w:ascii="宋体" w:hAnsi="宋体" w:cs="宋体"/>
          <w:b/>
          <w:bCs/>
          <w:sz w:val="32"/>
          <w:szCs w:val="32"/>
        </w:rPr>
      </w:pPr>
      <w:r>
        <w:rPr>
          <w:rFonts w:ascii="宋体" w:hAnsi="宋体" w:cs="宋体"/>
          <w:b/>
          <w:bCs/>
          <w:sz w:val="32"/>
          <w:szCs w:val="32"/>
        </w:rPr>
        <w:br w:type="page"/>
      </w:r>
    </w:p>
    <w:p w14:paraId="70D7FC08">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7E293E6B">
      <w:pPr>
        <w:snapToGrid w:val="0"/>
        <w:spacing w:line="360" w:lineRule="auto"/>
        <w:rPr>
          <w:rFonts w:ascii="宋体" w:hAnsi="宋体" w:cs="宋体"/>
          <w:sz w:val="24"/>
        </w:rPr>
      </w:pPr>
    </w:p>
    <w:p w14:paraId="79EA27E4">
      <w:pPr>
        <w:snapToGrid w:val="0"/>
        <w:spacing w:line="360" w:lineRule="auto"/>
        <w:rPr>
          <w:rFonts w:ascii="宋体" w:hAnsi="宋体" w:cs="宋体"/>
          <w:kern w:val="0"/>
          <w:sz w:val="24"/>
        </w:rPr>
      </w:pPr>
      <w:r>
        <w:rPr>
          <w:rFonts w:hint="eastAsia" w:ascii="宋体" w:hAnsi="宋体" w:cs="宋体"/>
          <w:color w:val="0000FF"/>
          <w:sz w:val="24"/>
          <w:lang w:eastAsia="zh-CN"/>
        </w:rPr>
        <w:t>温州市龙湾区教育局</w:t>
      </w:r>
      <w:r>
        <w:rPr>
          <w:rFonts w:hint="eastAsia" w:ascii="宋体" w:hAnsi="宋体" w:cs="宋体"/>
          <w:sz w:val="24"/>
        </w:rPr>
        <w:t>、</w:t>
      </w:r>
      <w:r>
        <w:rPr>
          <w:rFonts w:hint="eastAsia" w:ascii="宋体" w:hAnsi="宋体" w:cs="宋体"/>
          <w:sz w:val="24"/>
          <w:lang w:eastAsia="zh-CN"/>
        </w:rPr>
        <w:t>温州市龙湾区公共资源交易中心</w:t>
      </w:r>
      <w:r>
        <w:rPr>
          <w:rFonts w:hint="eastAsia" w:ascii="宋体" w:hAnsi="宋体" w:cs="宋体"/>
          <w:kern w:val="0"/>
          <w:sz w:val="24"/>
          <w:lang w:val="zh-CN"/>
        </w:rPr>
        <w:t>：</w:t>
      </w:r>
    </w:p>
    <w:p w14:paraId="5DCC172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07B0A724">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779A6CD9">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6F0E07D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57365498">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570DCEAA">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215ACF01">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59DA6BD0">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4495A364">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076A026C">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w:t>
      </w:r>
      <w:r>
        <w:rPr>
          <w:rFonts w:hint="eastAsia" w:ascii="宋体" w:hAnsi="宋体" w:cs="宋体"/>
          <w:kern w:val="0"/>
          <w:sz w:val="24"/>
          <w:lang w:val="zh-CN" w:eastAsia="zh-CN"/>
        </w:rPr>
        <w:t>区</w:t>
      </w:r>
      <w:r>
        <w:rPr>
          <w:rFonts w:hint="eastAsia" w:ascii="宋体" w:hAnsi="宋体" w:cs="宋体"/>
          <w:kern w:val="0"/>
          <w:sz w:val="24"/>
          <w:lang w:val="zh-CN"/>
        </w:rPr>
        <w:t>财政局。由此引起的相应损失均由我单位承担。</w:t>
      </w:r>
    </w:p>
    <w:p w14:paraId="143F1D28">
      <w:pPr>
        <w:autoSpaceDE w:val="0"/>
        <w:autoSpaceDN w:val="0"/>
        <w:spacing w:line="360" w:lineRule="auto"/>
        <w:ind w:left="2"/>
        <w:jc w:val="left"/>
        <w:rPr>
          <w:rFonts w:ascii="宋体" w:hAnsi="宋体" w:cs="宋体"/>
          <w:kern w:val="0"/>
          <w:sz w:val="24"/>
          <w:lang w:val="zh-CN"/>
        </w:rPr>
      </w:pPr>
    </w:p>
    <w:p w14:paraId="338B537E">
      <w:pPr>
        <w:autoSpaceDE w:val="0"/>
        <w:autoSpaceDN w:val="0"/>
        <w:spacing w:line="360" w:lineRule="auto"/>
        <w:ind w:left="2"/>
        <w:jc w:val="left"/>
        <w:rPr>
          <w:rFonts w:ascii="宋体" w:hAnsi="宋体" w:cs="宋体"/>
          <w:kern w:val="0"/>
          <w:sz w:val="24"/>
          <w:lang w:val="zh-CN"/>
        </w:rPr>
      </w:pPr>
    </w:p>
    <w:p w14:paraId="7A27BC87">
      <w:pPr>
        <w:autoSpaceDE w:val="0"/>
        <w:autoSpaceDN w:val="0"/>
        <w:spacing w:line="360" w:lineRule="auto"/>
        <w:ind w:left="2"/>
        <w:jc w:val="left"/>
        <w:rPr>
          <w:rFonts w:ascii="宋体" w:hAnsi="宋体" w:cs="宋体"/>
          <w:kern w:val="0"/>
          <w:sz w:val="24"/>
          <w:lang w:val="zh-CN"/>
        </w:rPr>
      </w:pPr>
    </w:p>
    <w:p w14:paraId="62B947A5">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17D545BA">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6FA2FA7F">
      <w:pPr>
        <w:spacing w:line="360" w:lineRule="auto"/>
        <w:jc w:val="center"/>
        <w:rPr>
          <w:rFonts w:ascii="宋体" w:hAnsi="宋体" w:cs="宋体"/>
          <w:b/>
          <w:bCs/>
          <w:sz w:val="24"/>
        </w:rPr>
      </w:pPr>
    </w:p>
    <w:p w14:paraId="667DD27B">
      <w:pPr>
        <w:spacing w:line="360" w:lineRule="auto"/>
        <w:ind w:right="420"/>
        <w:rPr>
          <w:rFonts w:ascii="宋体" w:hAnsi="宋体" w:cs="宋体"/>
          <w:sz w:val="24"/>
        </w:rPr>
      </w:pPr>
      <w:r>
        <w:rPr>
          <w:rFonts w:hint="eastAsia" w:ascii="宋体" w:hAnsi="宋体" w:cs="宋体"/>
          <w:sz w:val="24"/>
        </w:rPr>
        <w:t>注：按本格式和要求提供。</w:t>
      </w:r>
    </w:p>
    <w:p w14:paraId="72A3D5D4">
      <w:pPr>
        <w:spacing w:line="360" w:lineRule="auto"/>
        <w:jc w:val="center"/>
        <w:rPr>
          <w:rFonts w:ascii="宋体" w:hAnsi="宋体" w:cs="宋体"/>
          <w:b/>
          <w:bCs/>
          <w:sz w:val="24"/>
        </w:rPr>
        <w:sectPr>
          <w:headerReference r:id="rId15" w:type="first"/>
          <w:footerReference r:id="rId17" w:type="first"/>
          <w:headerReference r:id="rId14" w:type="default"/>
          <w:footerReference r:id="rId16" w:type="default"/>
          <w:pgSz w:w="11906" w:h="16838"/>
          <w:pgMar w:top="1276" w:right="1418" w:bottom="1247" w:left="1418" w:header="851" w:footer="992" w:gutter="0"/>
          <w:pgNumType w:fmt="decimal"/>
          <w:cols w:space="720" w:num="1"/>
          <w:titlePg/>
          <w:docGrid w:linePitch="312" w:charSpace="0"/>
        </w:sectPr>
      </w:pPr>
    </w:p>
    <w:p w14:paraId="453C4E22">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427514B8">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6643C242">
      <w:pPr>
        <w:spacing w:line="360" w:lineRule="auto"/>
        <w:jc w:val="center"/>
        <w:outlineLvl w:val="0"/>
        <w:rPr>
          <w:rFonts w:ascii="宋体" w:hAnsi="宋体" w:cs="宋体"/>
          <w:b/>
          <w:kern w:val="0"/>
          <w:sz w:val="36"/>
          <w:szCs w:val="36"/>
        </w:rPr>
      </w:pPr>
    </w:p>
    <w:p w14:paraId="57E5B257">
      <w:pPr>
        <w:numPr>
          <w:ilvl w:val="0"/>
          <w:numId w:val="10"/>
        </w:numPr>
        <w:snapToGrid w:val="0"/>
        <w:spacing w:line="360" w:lineRule="auto"/>
        <w:rPr>
          <w:rFonts w:hint="eastAsia" w:ascii="宋体" w:hAnsi="宋体" w:cs="宋体"/>
          <w:sz w:val="24"/>
        </w:rPr>
      </w:pPr>
      <w:r>
        <w:rPr>
          <w:rFonts w:hint="eastAsia" w:ascii="宋体" w:hAnsi="宋体" w:cs="宋体"/>
          <w:sz w:val="24"/>
        </w:rPr>
        <w:t>开标一览表（报价表）…………………………………………………………（页码）</w:t>
      </w:r>
    </w:p>
    <w:p w14:paraId="01A07A1C">
      <w:pPr>
        <w:numPr>
          <w:ilvl w:val="0"/>
          <w:numId w:val="0"/>
        </w:numPr>
        <w:snapToGrid w:val="0"/>
        <w:spacing w:line="360" w:lineRule="auto"/>
        <w:rPr>
          <w:rFonts w:hint="eastAsia" w:ascii="宋体" w:hAnsi="宋体" w:eastAsia="宋体" w:cs="宋体"/>
          <w:b w:val="0"/>
          <w:bCs w:val="0"/>
          <w:kern w:val="2"/>
          <w:sz w:val="24"/>
          <w:szCs w:val="24"/>
          <w:lang w:val="en-US" w:eastAsia="zh-CN" w:bidi="ar-SA"/>
        </w:rPr>
      </w:pPr>
      <w:bookmarkStart w:id="409" w:name="_Toc135636829"/>
      <w:r>
        <w:rPr>
          <w:rFonts w:hint="eastAsia" w:ascii="宋体" w:hAnsi="宋体" w:eastAsia="宋体" w:cs="宋体"/>
          <w:b w:val="0"/>
          <w:bCs w:val="0"/>
          <w:kern w:val="2"/>
          <w:sz w:val="24"/>
          <w:szCs w:val="24"/>
          <w:lang w:val="en-US" w:eastAsia="zh-CN" w:bidi="ar-SA"/>
        </w:rPr>
        <w:t>（2）随机备品备件、专用工具清单</w:t>
      </w:r>
      <w:bookmarkEnd w:id="409"/>
      <w:bookmarkStart w:id="410" w:name="_Toc135636830"/>
      <w:r>
        <w:rPr>
          <w:rFonts w:hint="eastAsia" w:ascii="宋体" w:hAnsi="宋体" w:eastAsia="宋体" w:cs="宋体"/>
          <w:b w:val="0"/>
          <w:bCs w:val="0"/>
          <w:kern w:val="2"/>
          <w:sz w:val="24"/>
          <w:szCs w:val="24"/>
          <w:lang w:val="en-US" w:eastAsia="zh-CN" w:bidi="ar-SA"/>
        </w:rPr>
        <w:t>（如有）</w:t>
      </w:r>
      <w:r>
        <w:rPr>
          <w:rFonts w:hint="eastAsia" w:ascii="宋体" w:hAnsi="宋体" w:cs="宋体"/>
          <w:sz w:val="24"/>
        </w:rPr>
        <w:t>………………………………………（页码）</w:t>
      </w:r>
    </w:p>
    <w:p w14:paraId="16E8DC27">
      <w:pPr>
        <w:numPr>
          <w:ilvl w:val="0"/>
          <w:numId w:val="0"/>
        </w:numPr>
        <w:snapToGrid w:val="0"/>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（3）产品零件、易损件、备品备件报价表</w:t>
      </w:r>
      <w:bookmarkEnd w:id="410"/>
      <w:r>
        <w:rPr>
          <w:rFonts w:hint="eastAsia" w:ascii="宋体" w:hAnsi="宋体" w:eastAsia="宋体" w:cs="宋体"/>
          <w:b w:val="0"/>
          <w:bCs w:val="0"/>
          <w:kern w:val="2"/>
          <w:sz w:val="24"/>
          <w:szCs w:val="24"/>
          <w:lang w:val="en-US" w:eastAsia="zh-CN" w:bidi="ar-SA"/>
        </w:rPr>
        <w:t>（如有）</w:t>
      </w:r>
      <w:r>
        <w:rPr>
          <w:rFonts w:hint="eastAsia" w:ascii="宋体" w:hAnsi="宋体" w:cs="宋体"/>
          <w:sz w:val="24"/>
        </w:rPr>
        <w:t>………………………………（页码）</w:t>
      </w:r>
    </w:p>
    <w:p w14:paraId="2D2E5D01">
      <w:pPr>
        <w:numPr>
          <w:ilvl w:val="0"/>
          <w:numId w:val="0"/>
        </w:numPr>
        <w:snapToGrid w:val="0"/>
        <w:spacing w:line="360" w:lineRule="auto"/>
      </w:pP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）报价情况说明（如有）</w:t>
      </w:r>
      <w:r>
        <w:rPr>
          <w:rFonts w:hint="eastAsia" w:ascii="宋体" w:hAnsi="宋体" w:cs="宋体"/>
          <w:b w:val="0"/>
          <w:bCs w:val="0"/>
          <w:kern w:val="2"/>
          <w:sz w:val="24"/>
          <w:szCs w:val="24"/>
          <w:lang w:val="en-US" w:eastAsia="zh-CN" w:bidi="ar-SA"/>
        </w:rPr>
        <w:t xml:space="preserve"> </w:t>
      </w:r>
      <w:r>
        <w:rPr>
          <w:rFonts w:hint="eastAsia" w:ascii="宋体" w:hAnsi="宋体" w:cs="宋体"/>
          <w:sz w:val="24"/>
        </w:rPr>
        <w:t>…………………………………………………………（页码）</w:t>
      </w:r>
    </w:p>
    <w:p w14:paraId="75458A40">
      <w:pPr>
        <w:snapToGrid w:val="0"/>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）中小企业声明函</w:t>
      </w:r>
      <w:r>
        <w:rPr>
          <w:rFonts w:hint="eastAsia" w:ascii="宋体" w:hAnsi="宋体" w:eastAsia="宋体" w:cs="宋体"/>
          <w:b w:val="0"/>
          <w:bCs w:val="0"/>
          <w:kern w:val="2"/>
          <w:sz w:val="24"/>
          <w:szCs w:val="24"/>
          <w:lang w:val="en-US" w:eastAsia="zh-CN" w:bidi="ar-SA"/>
        </w:rPr>
        <w:t>（如有）</w:t>
      </w:r>
      <w:r>
        <w:rPr>
          <w:rFonts w:hint="eastAsia" w:ascii="宋体" w:hAnsi="宋体" w:cs="宋体"/>
          <w:sz w:val="24"/>
        </w:rPr>
        <w:t>………………………………………………………（页码）</w:t>
      </w:r>
    </w:p>
    <w:p w14:paraId="6D6DEDCE">
      <w:pPr>
        <w:snapToGrid w:val="0"/>
        <w:spacing w:line="360" w:lineRule="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color w:val="00B050"/>
          <w:sz w:val="24"/>
          <w:lang w:val="en-US" w:eastAsia="zh-CN"/>
        </w:rPr>
        <w:t>）</w:t>
      </w:r>
      <w:r>
        <w:rPr>
          <w:rFonts w:hint="eastAsia" w:ascii="宋体" w:hAnsi="宋体" w:eastAsia="宋体" w:cs="宋体"/>
          <w:b w:val="0"/>
          <w:bCs w:val="0"/>
          <w:color w:val="00B050"/>
          <w:kern w:val="2"/>
          <w:sz w:val="24"/>
          <w:szCs w:val="24"/>
          <w:lang w:val="en-US" w:eastAsia="zh-CN" w:bidi="ar-SA"/>
        </w:rPr>
        <w:t>关于符合本国产品标准的</w:t>
      </w:r>
      <w:r>
        <w:rPr>
          <w:rFonts w:hint="eastAsia" w:ascii="宋体" w:hAnsi="宋体" w:cs="宋体"/>
          <w:b w:val="0"/>
          <w:bCs w:val="0"/>
          <w:color w:val="00B050"/>
          <w:kern w:val="2"/>
          <w:sz w:val="24"/>
          <w:szCs w:val="24"/>
          <w:lang w:val="en-US" w:eastAsia="zh-CN" w:bidi="ar-SA"/>
        </w:rPr>
        <w:t>声明</w:t>
      </w:r>
      <w:r>
        <w:rPr>
          <w:rFonts w:hint="eastAsia" w:ascii="宋体" w:hAnsi="宋体" w:eastAsia="宋体" w:cs="宋体"/>
          <w:b w:val="0"/>
          <w:bCs w:val="0"/>
          <w:color w:val="00B050"/>
          <w:kern w:val="2"/>
          <w:sz w:val="24"/>
          <w:szCs w:val="24"/>
          <w:lang w:val="en-US" w:eastAsia="zh-CN" w:bidi="ar-SA"/>
        </w:rPr>
        <w:t>函（如有）</w:t>
      </w:r>
      <w:r>
        <w:rPr>
          <w:rFonts w:hint="eastAsia" w:ascii="宋体" w:hAnsi="宋体" w:eastAsia="宋体" w:cs="宋体"/>
          <w:b w:val="0"/>
          <w:bCs w:val="0"/>
          <w:kern w:val="2"/>
          <w:sz w:val="24"/>
          <w:szCs w:val="24"/>
          <w:lang w:val="en-US" w:eastAsia="zh-CN" w:bidi="ar-SA"/>
        </w:rPr>
        <w:t>………</w:t>
      </w:r>
      <w:r>
        <w:rPr>
          <w:rFonts w:hint="eastAsia" w:ascii="宋体" w:hAnsi="宋体" w:cs="宋体"/>
          <w:sz w:val="24"/>
        </w:rPr>
        <w:t>……………………………（页码）</w:t>
      </w:r>
    </w:p>
    <w:p w14:paraId="3E5C629F">
      <w:pPr>
        <w:pStyle w:val="23"/>
        <w:rPr>
          <w:rFonts w:hint="eastAsia"/>
          <w:lang w:eastAsia="zh-CN"/>
        </w:rPr>
      </w:pPr>
      <w:r>
        <w:rPr>
          <w:rFonts w:hint="eastAsia" w:hAnsi="宋体" w:cs="宋体"/>
          <w:color w:val="00B050"/>
          <w:sz w:val="24"/>
          <w:lang w:val="en-US" w:eastAsia="zh-CN"/>
        </w:rPr>
        <w:t>（7）</w:t>
      </w:r>
      <w:r>
        <w:rPr>
          <w:rFonts w:hint="eastAsia" w:ascii="宋体" w:hAnsi="宋体" w:eastAsia="宋体" w:cs="宋体"/>
          <w:color w:val="00B050"/>
          <w:sz w:val="24"/>
          <w:lang w:val="en-US" w:eastAsia="zh-CN"/>
        </w:rPr>
        <w:t>关于符合本国产品标准</w:t>
      </w:r>
      <w:r>
        <w:rPr>
          <w:rFonts w:hint="eastAsia" w:hAnsi="宋体" w:cs="宋体"/>
          <w:color w:val="00B050"/>
          <w:sz w:val="24"/>
          <w:lang w:val="en-US" w:eastAsia="zh-CN"/>
        </w:rPr>
        <w:t>的成本占比</w:t>
      </w:r>
      <w:r>
        <w:rPr>
          <w:rFonts w:hint="eastAsia" w:ascii="宋体" w:hAnsi="宋体" w:eastAsia="宋体" w:cs="宋体"/>
          <w:color w:val="00B050"/>
          <w:sz w:val="24"/>
          <w:lang w:val="en-US" w:eastAsia="zh-CN"/>
        </w:rPr>
        <w:t>的</w:t>
      </w:r>
      <w:r>
        <w:rPr>
          <w:rFonts w:hint="eastAsia" w:hAnsi="宋体" w:cs="宋体"/>
          <w:color w:val="00B050"/>
          <w:sz w:val="24"/>
          <w:lang w:val="en-US" w:eastAsia="zh-CN"/>
        </w:rPr>
        <w:t>承诺</w:t>
      </w:r>
      <w:r>
        <w:rPr>
          <w:rFonts w:hint="eastAsia" w:ascii="宋体" w:hAnsi="宋体" w:eastAsia="宋体" w:cs="宋体"/>
          <w:color w:val="00B050"/>
          <w:sz w:val="24"/>
          <w:lang w:val="en-US" w:eastAsia="zh-CN"/>
        </w:rPr>
        <w:t>函</w:t>
      </w:r>
      <w:r>
        <w:rPr>
          <w:rFonts w:hint="eastAsia" w:ascii="宋体" w:hAnsi="宋体" w:eastAsia="宋体" w:cs="宋体"/>
          <w:color w:val="00B050"/>
          <w:sz w:val="24"/>
          <w:lang w:val="zh-CN" w:eastAsia="zh-CN"/>
        </w:rPr>
        <w:t>（如有）</w:t>
      </w:r>
      <w:r>
        <w:rPr>
          <w:rFonts w:hint="eastAsia" w:ascii="宋体" w:hAnsi="宋体" w:cs="宋体"/>
          <w:sz w:val="24"/>
        </w:rPr>
        <w:t>………………………（页码）</w:t>
      </w:r>
    </w:p>
    <w:p w14:paraId="74424C6C">
      <w:pPr>
        <w:snapToGrid w:val="0"/>
        <w:spacing w:line="360" w:lineRule="auto"/>
        <w:ind w:right="480"/>
        <w:jc w:val="center"/>
        <w:rPr>
          <w:rFonts w:ascii="宋体" w:hAnsi="宋体" w:cs="宋体"/>
          <w:b/>
          <w:kern w:val="0"/>
          <w:sz w:val="32"/>
          <w:szCs w:val="32"/>
        </w:rPr>
      </w:pPr>
    </w:p>
    <w:p w14:paraId="611D454C">
      <w:pPr>
        <w:snapToGrid w:val="0"/>
        <w:spacing w:line="360" w:lineRule="auto"/>
        <w:ind w:right="480"/>
        <w:jc w:val="center"/>
        <w:rPr>
          <w:rFonts w:ascii="宋体" w:hAnsi="宋体" w:cs="宋体"/>
          <w:b/>
          <w:kern w:val="0"/>
          <w:sz w:val="32"/>
          <w:szCs w:val="32"/>
        </w:rPr>
      </w:pPr>
    </w:p>
    <w:p w14:paraId="42BEB327">
      <w:pPr>
        <w:snapToGrid w:val="0"/>
        <w:spacing w:line="360" w:lineRule="auto"/>
        <w:ind w:right="480"/>
        <w:jc w:val="center"/>
        <w:rPr>
          <w:rFonts w:ascii="宋体" w:hAnsi="宋体" w:cs="宋体"/>
          <w:b/>
          <w:kern w:val="0"/>
          <w:sz w:val="32"/>
          <w:szCs w:val="32"/>
        </w:rPr>
      </w:pPr>
    </w:p>
    <w:p w14:paraId="7879223D">
      <w:pPr>
        <w:snapToGrid w:val="0"/>
        <w:spacing w:line="360" w:lineRule="auto"/>
        <w:ind w:right="480"/>
        <w:jc w:val="center"/>
        <w:rPr>
          <w:rFonts w:ascii="宋体" w:hAnsi="宋体" w:cs="宋体"/>
          <w:b/>
          <w:kern w:val="0"/>
          <w:sz w:val="32"/>
          <w:szCs w:val="32"/>
        </w:rPr>
      </w:pPr>
    </w:p>
    <w:p w14:paraId="47961EDE">
      <w:pPr>
        <w:snapToGrid w:val="0"/>
        <w:spacing w:line="360" w:lineRule="auto"/>
        <w:ind w:right="480"/>
        <w:jc w:val="center"/>
        <w:rPr>
          <w:rFonts w:ascii="宋体" w:hAnsi="宋体" w:cs="宋体"/>
          <w:b/>
          <w:kern w:val="0"/>
          <w:sz w:val="32"/>
          <w:szCs w:val="32"/>
        </w:rPr>
      </w:pPr>
    </w:p>
    <w:p w14:paraId="1DE9123F">
      <w:pPr>
        <w:snapToGrid w:val="0"/>
        <w:spacing w:line="360" w:lineRule="auto"/>
        <w:ind w:right="480"/>
        <w:jc w:val="center"/>
        <w:rPr>
          <w:rFonts w:ascii="宋体" w:hAnsi="宋体" w:cs="宋体"/>
          <w:b/>
          <w:kern w:val="0"/>
          <w:sz w:val="32"/>
          <w:szCs w:val="32"/>
        </w:rPr>
      </w:pPr>
    </w:p>
    <w:p w14:paraId="6E58FC05">
      <w:pPr>
        <w:snapToGrid w:val="0"/>
        <w:spacing w:line="360" w:lineRule="auto"/>
        <w:ind w:right="480"/>
        <w:jc w:val="center"/>
        <w:rPr>
          <w:rFonts w:ascii="宋体" w:hAnsi="宋体" w:cs="宋体"/>
          <w:b/>
          <w:kern w:val="0"/>
          <w:sz w:val="32"/>
          <w:szCs w:val="32"/>
        </w:rPr>
      </w:pPr>
    </w:p>
    <w:p w14:paraId="1A5F80B9">
      <w:pPr>
        <w:snapToGrid w:val="0"/>
        <w:spacing w:line="360" w:lineRule="auto"/>
        <w:ind w:right="480"/>
        <w:jc w:val="center"/>
        <w:rPr>
          <w:rFonts w:ascii="宋体" w:hAnsi="宋体" w:cs="宋体"/>
          <w:b/>
          <w:kern w:val="0"/>
          <w:sz w:val="32"/>
          <w:szCs w:val="32"/>
        </w:rPr>
      </w:pPr>
    </w:p>
    <w:p w14:paraId="0091FCE7">
      <w:pPr>
        <w:snapToGrid w:val="0"/>
        <w:spacing w:line="360" w:lineRule="auto"/>
        <w:ind w:right="480"/>
        <w:jc w:val="center"/>
        <w:rPr>
          <w:rFonts w:ascii="宋体" w:hAnsi="宋体" w:cs="宋体"/>
          <w:b/>
          <w:kern w:val="0"/>
          <w:sz w:val="32"/>
          <w:szCs w:val="32"/>
        </w:rPr>
      </w:pPr>
    </w:p>
    <w:p w14:paraId="6FCC6BD6">
      <w:pPr>
        <w:snapToGrid w:val="0"/>
        <w:spacing w:line="360" w:lineRule="auto"/>
        <w:ind w:right="480"/>
        <w:jc w:val="center"/>
        <w:rPr>
          <w:rFonts w:ascii="宋体" w:hAnsi="宋体" w:cs="宋体"/>
          <w:b/>
          <w:kern w:val="0"/>
          <w:sz w:val="32"/>
          <w:szCs w:val="32"/>
        </w:rPr>
      </w:pPr>
    </w:p>
    <w:p w14:paraId="6F5DA7D0">
      <w:pPr>
        <w:snapToGrid w:val="0"/>
        <w:spacing w:line="360" w:lineRule="auto"/>
        <w:ind w:right="480"/>
        <w:jc w:val="center"/>
        <w:rPr>
          <w:rFonts w:ascii="宋体" w:hAnsi="宋体" w:cs="宋体"/>
          <w:b/>
          <w:kern w:val="0"/>
          <w:sz w:val="32"/>
          <w:szCs w:val="32"/>
        </w:rPr>
      </w:pPr>
    </w:p>
    <w:p w14:paraId="7521BEE3">
      <w:pPr>
        <w:snapToGrid w:val="0"/>
        <w:spacing w:line="360" w:lineRule="auto"/>
        <w:ind w:right="480"/>
        <w:jc w:val="center"/>
        <w:rPr>
          <w:rFonts w:ascii="宋体" w:hAnsi="宋体" w:cs="宋体"/>
          <w:b/>
          <w:kern w:val="0"/>
          <w:sz w:val="32"/>
          <w:szCs w:val="32"/>
        </w:rPr>
      </w:pPr>
    </w:p>
    <w:p w14:paraId="43B33948">
      <w:pPr>
        <w:snapToGrid w:val="0"/>
        <w:spacing w:line="360" w:lineRule="auto"/>
        <w:ind w:right="480"/>
        <w:jc w:val="center"/>
        <w:rPr>
          <w:rFonts w:ascii="宋体" w:hAnsi="宋体" w:cs="宋体"/>
          <w:b/>
          <w:kern w:val="0"/>
          <w:sz w:val="32"/>
          <w:szCs w:val="32"/>
        </w:rPr>
      </w:pPr>
    </w:p>
    <w:p w14:paraId="5C10287F">
      <w:pPr>
        <w:snapToGrid w:val="0"/>
        <w:spacing w:line="360" w:lineRule="auto"/>
        <w:ind w:right="480"/>
        <w:jc w:val="both"/>
        <w:rPr>
          <w:rFonts w:ascii="宋体" w:hAnsi="宋体" w:cs="宋体"/>
          <w:b/>
          <w:kern w:val="0"/>
          <w:sz w:val="32"/>
          <w:szCs w:val="32"/>
        </w:rPr>
      </w:pPr>
    </w:p>
    <w:p w14:paraId="345FF6E5">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19" w:type="first"/>
          <w:footerReference r:id="rId21" w:type="first"/>
          <w:headerReference r:id="rId18" w:type="default"/>
          <w:footerReference r:id="rId20" w:type="default"/>
          <w:pgSz w:w="11906" w:h="16838"/>
          <w:pgMar w:top="1276" w:right="1418" w:bottom="1247" w:left="1418" w:header="851" w:footer="992" w:gutter="0"/>
          <w:pgNumType w:fmt="decimal"/>
          <w:cols w:space="720" w:num="1"/>
          <w:titlePg/>
          <w:docGrid w:linePitch="312" w:charSpace="0"/>
        </w:sectPr>
      </w:pPr>
    </w:p>
    <w:p w14:paraId="754CB40A">
      <w:pPr>
        <w:pStyle w:val="691"/>
        <w:keepNext w:val="0"/>
        <w:pageBreakBefore w:val="0"/>
        <w:tabs>
          <w:tab w:val="clear" w:pos="720"/>
        </w:tabs>
        <w:snapToGrid w:val="0"/>
        <w:spacing w:before="120" w:after="120"/>
        <w:ind w:firstLine="643"/>
        <w:outlineLvl w:val="9"/>
        <w:rPr>
          <w:rFonts w:ascii="宋体" w:hAnsi="宋体" w:eastAsia="宋体" w:cs="宋体"/>
          <w:color w:val="0000FF"/>
          <w:kern w:val="2"/>
          <w:sz w:val="32"/>
          <w:szCs w:val="32"/>
        </w:rPr>
      </w:pPr>
      <w:r>
        <w:rPr>
          <w:rFonts w:hint="eastAsia" w:ascii="宋体" w:hAnsi="宋体" w:eastAsia="宋体" w:cs="宋体"/>
          <w:color w:val="0000FF"/>
          <w:kern w:val="2"/>
          <w:sz w:val="32"/>
          <w:szCs w:val="32"/>
        </w:rPr>
        <w:t>一、开标一览表（报价表）</w:t>
      </w:r>
    </w:p>
    <w:p w14:paraId="523E4AA9">
      <w:pPr>
        <w:snapToGrid w:val="0"/>
        <w:spacing w:line="360" w:lineRule="auto"/>
        <w:rPr>
          <w:rFonts w:ascii="宋体" w:hAnsi="宋体" w:cs="宋体"/>
          <w:kern w:val="0"/>
          <w:sz w:val="24"/>
        </w:rPr>
      </w:pPr>
      <w:r>
        <w:rPr>
          <w:rFonts w:hint="eastAsia" w:ascii="宋体" w:hAnsi="宋体" w:cs="宋体"/>
          <w:color w:val="0000FF"/>
          <w:sz w:val="24"/>
          <w:lang w:eastAsia="zh-CN"/>
        </w:rPr>
        <w:t>温州市龙湾区教育局</w:t>
      </w:r>
      <w:r>
        <w:rPr>
          <w:rFonts w:hint="eastAsia" w:ascii="宋体" w:hAnsi="宋体" w:cs="宋体"/>
          <w:sz w:val="24"/>
        </w:rPr>
        <w:t>、</w:t>
      </w:r>
      <w:r>
        <w:rPr>
          <w:rFonts w:hint="eastAsia" w:ascii="宋体" w:hAnsi="宋体" w:cs="宋体"/>
          <w:sz w:val="24"/>
          <w:lang w:eastAsia="zh-CN"/>
        </w:rPr>
        <w:t>温州市龙湾区公共资源交易中心</w:t>
      </w:r>
      <w:r>
        <w:rPr>
          <w:rFonts w:hint="eastAsia" w:ascii="宋体" w:hAnsi="宋体" w:cs="宋体"/>
          <w:kern w:val="0"/>
          <w:sz w:val="24"/>
          <w:lang w:val="zh-CN"/>
        </w:rPr>
        <w:t>：</w:t>
      </w:r>
    </w:p>
    <w:p w14:paraId="3E7E2BF2">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w:t>
      </w:r>
      <w:r>
        <w:rPr>
          <w:rFonts w:hint="eastAsia" w:ascii="宋体" w:hAnsi="宋体" w:cs="宋体"/>
          <w:color w:val="0000FF"/>
          <w:kern w:val="0"/>
          <w:sz w:val="24"/>
          <w:lang w:val="zh-CN"/>
        </w:rPr>
        <w:t>约如下：如你方</w:t>
      </w:r>
      <w:r>
        <w:rPr>
          <w:rFonts w:hint="eastAsia" w:ascii="宋体" w:hAnsi="宋体" w:cs="宋体"/>
          <w:kern w:val="0"/>
          <w:sz w:val="24"/>
          <w:lang w:val="zh-CN"/>
        </w:rPr>
        <w:t>接受本投标，我方承诺按照如下开标一览表（报价表）的价格完成</w:t>
      </w:r>
      <w:r>
        <w:rPr>
          <w:rFonts w:hint="eastAsia" w:ascii="宋体" w:hAnsi="宋体" w:cs="宋体"/>
          <w:color w:val="0000FF"/>
          <w:sz w:val="24"/>
          <w:lang w:eastAsia="zh-CN"/>
        </w:rPr>
        <w:t>龙湾区教育局2026年教师电脑采购</w:t>
      </w:r>
      <w:r>
        <w:rPr>
          <w:rFonts w:hint="eastAsia" w:ascii="宋体" w:hAnsi="宋体" w:cs="宋体"/>
          <w:kern w:val="0"/>
          <w:sz w:val="24"/>
          <w:lang w:val="zh-CN"/>
        </w:rPr>
        <w:t>【招标编号：</w:t>
      </w:r>
      <w:r>
        <w:rPr>
          <w:rFonts w:hint="eastAsia" w:ascii="宋体" w:hAnsi="宋体" w:cs="宋体"/>
          <w:color w:val="0000FF"/>
          <w:sz w:val="24"/>
          <w:lang w:eastAsia="zh-CN"/>
        </w:rPr>
        <w:t>330303263600010000024-LWJC20260618WZS</w:t>
      </w:r>
      <w:r>
        <w:rPr>
          <w:rFonts w:hint="eastAsia" w:ascii="宋体" w:hAnsi="宋体" w:cs="宋体"/>
          <w:sz w:val="24"/>
        </w:rPr>
        <w:t>】的实施</w:t>
      </w:r>
      <w:r>
        <w:rPr>
          <w:rFonts w:hint="eastAsia" w:ascii="宋体" w:hAnsi="宋体" w:cs="宋体"/>
          <w:kern w:val="0"/>
          <w:sz w:val="24"/>
          <w:lang w:val="zh-CN"/>
        </w:rPr>
        <w:t>。</w:t>
      </w:r>
    </w:p>
    <w:p w14:paraId="697B2DA1">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14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12"/>
        <w:gridCol w:w="1740"/>
        <w:gridCol w:w="2042"/>
        <w:gridCol w:w="3150"/>
        <w:gridCol w:w="2623"/>
        <w:gridCol w:w="1485"/>
        <w:gridCol w:w="1920"/>
      </w:tblGrid>
      <w:tr w14:paraId="7E07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1CE6D80D">
            <w:pPr>
              <w:spacing w:line="360" w:lineRule="auto"/>
              <w:jc w:val="center"/>
              <w:rPr>
                <w:rFonts w:ascii="宋体" w:hAnsi="宋体" w:cs="宋体"/>
                <w:b/>
                <w:sz w:val="24"/>
              </w:rPr>
            </w:pPr>
            <w:r>
              <w:rPr>
                <w:rFonts w:hint="eastAsia" w:ascii="宋体" w:hAnsi="宋体" w:cs="宋体"/>
                <w:b/>
                <w:sz w:val="24"/>
              </w:rPr>
              <w:t>序号</w:t>
            </w:r>
          </w:p>
        </w:tc>
        <w:tc>
          <w:tcPr>
            <w:tcW w:w="1212" w:type="dxa"/>
            <w:vAlign w:val="center"/>
          </w:tcPr>
          <w:p w14:paraId="708B19D1">
            <w:pPr>
              <w:spacing w:line="360" w:lineRule="auto"/>
              <w:jc w:val="center"/>
              <w:rPr>
                <w:rFonts w:ascii="宋体" w:hAnsi="宋体" w:cs="宋体"/>
                <w:b/>
                <w:sz w:val="24"/>
              </w:rPr>
            </w:pPr>
            <w:r>
              <w:rPr>
                <w:rFonts w:hint="eastAsia" w:ascii="宋体" w:hAnsi="宋体" w:cs="宋体"/>
                <w:b/>
                <w:sz w:val="24"/>
              </w:rPr>
              <w:t>名称</w:t>
            </w:r>
          </w:p>
        </w:tc>
        <w:tc>
          <w:tcPr>
            <w:tcW w:w="1740" w:type="dxa"/>
          </w:tcPr>
          <w:p w14:paraId="278F0978">
            <w:pPr>
              <w:spacing w:line="360" w:lineRule="auto"/>
              <w:jc w:val="both"/>
              <w:rPr>
                <w:rFonts w:hint="eastAsia" w:ascii="宋体" w:hAnsi="宋体" w:eastAsia="宋体" w:cs="宋体"/>
                <w:b/>
                <w:sz w:val="24"/>
              </w:rPr>
            </w:pPr>
          </w:p>
          <w:p w14:paraId="551BF8F8">
            <w:pPr>
              <w:spacing w:line="360" w:lineRule="auto"/>
              <w:ind w:firstLine="241" w:firstLineChars="100"/>
              <w:jc w:val="both"/>
              <w:rPr>
                <w:rFonts w:hint="eastAsia" w:ascii="宋体" w:hAnsi="宋体" w:eastAsia="宋体" w:cs="宋体"/>
                <w:b/>
                <w:sz w:val="24"/>
              </w:rPr>
            </w:pPr>
            <w:r>
              <w:rPr>
                <w:rFonts w:hint="eastAsia" w:ascii="宋体" w:hAnsi="宋体" w:eastAsia="宋体" w:cs="宋体"/>
                <w:b/>
                <w:sz w:val="24"/>
              </w:rPr>
              <w:t>规格型号</w:t>
            </w:r>
          </w:p>
        </w:tc>
        <w:tc>
          <w:tcPr>
            <w:tcW w:w="2042" w:type="dxa"/>
            <w:vAlign w:val="center"/>
          </w:tcPr>
          <w:p w14:paraId="43517002">
            <w:pPr>
              <w:spacing w:line="360" w:lineRule="auto"/>
              <w:jc w:val="both"/>
              <w:rPr>
                <w:rFonts w:hint="eastAsia" w:ascii="宋体" w:hAnsi="宋体" w:eastAsia="宋体" w:cs="宋体"/>
                <w:b/>
                <w:sz w:val="24"/>
              </w:rPr>
            </w:pPr>
            <w:r>
              <w:rPr>
                <w:rFonts w:hint="eastAsia" w:ascii="宋体" w:hAnsi="宋体" w:eastAsia="宋体" w:cs="宋体"/>
                <w:b/>
                <w:sz w:val="24"/>
              </w:rPr>
              <w:t>品牌（如果有）</w:t>
            </w:r>
          </w:p>
        </w:tc>
        <w:tc>
          <w:tcPr>
            <w:tcW w:w="3150" w:type="dxa"/>
            <w:vAlign w:val="center"/>
          </w:tcPr>
          <w:p w14:paraId="5E2AAB7D">
            <w:pPr>
              <w:spacing w:line="360" w:lineRule="auto"/>
              <w:jc w:val="center"/>
              <w:rPr>
                <w:rFonts w:hint="eastAsia" w:ascii="宋体" w:hAnsi="宋体" w:eastAsia="宋体" w:cs="宋体"/>
                <w:b/>
                <w:sz w:val="24"/>
                <w:lang w:eastAsia="zh-CN"/>
              </w:rPr>
            </w:pPr>
            <w:r>
              <w:rPr>
                <w:rFonts w:hint="eastAsia" w:ascii="宋体" w:hAnsi="宋体" w:eastAsia="宋体" w:cs="宋体"/>
                <w:b/>
                <w:sz w:val="24"/>
              </w:rPr>
              <w:t>制造厂商名称</w:t>
            </w:r>
          </w:p>
        </w:tc>
        <w:tc>
          <w:tcPr>
            <w:tcW w:w="2623" w:type="dxa"/>
            <w:vAlign w:val="center"/>
          </w:tcPr>
          <w:p w14:paraId="4DCB6CC2">
            <w:pPr>
              <w:spacing w:line="360" w:lineRule="auto"/>
              <w:jc w:val="center"/>
              <w:rPr>
                <w:rFonts w:ascii="宋体" w:hAnsi="宋体" w:cs="宋体"/>
                <w:b/>
                <w:sz w:val="24"/>
              </w:rPr>
            </w:pPr>
            <w:r>
              <w:rPr>
                <w:rFonts w:hint="eastAsia" w:ascii="宋体" w:hAnsi="宋体" w:cs="宋体"/>
                <w:b/>
                <w:sz w:val="24"/>
              </w:rPr>
              <w:t>数量</w:t>
            </w:r>
          </w:p>
        </w:tc>
        <w:tc>
          <w:tcPr>
            <w:tcW w:w="1485" w:type="dxa"/>
          </w:tcPr>
          <w:p w14:paraId="27473104">
            <w:pPr>
              <w:spacing w:line="360" w:lineRule="auto"/>
              <w:jc w:val="center"/>
              <w:rPr>
                <w:rFonts w:ascii="宋体" w:hAnsi="宋体" w:cs="宋体"/>
                <w:b/>
                <w:sz w:val="24"/>
              </w:rPr>
            </w:pPr>
          </w:p>
          <w:p w14:paraId="6219D754">
            <w:pPr>
              <w:spacing w:line="360" w:lineRule="auto"/>
              <w:jc w:val="center"/>
              <w:rPr>
                <w:rFonts w:hint="eastAsia" w:ascii="宋体" w:hAnsi="宋体" w:eastAsia="宋体" w:cs="宋体"/>
                <w:b/>
                <w:sz w:val="24"/>
                <w:lang w:eastAsia="zh-CN"/>
              </w:rPr>
            </w:pPr>
            <w:r>
              <w:rPr>
                <w:rFonts w:hint="eastAsia" w:ascii="宋体" w:hAnsi="宋体" w:cs="宋体"/>
                <w:b/>
                <w:sz w:val="24"/>
              </w:rPr>
              <w:t>单价</w:t>
            </w:r>
            <w:r>
              <w:rPr>
                <w:rFonts w:hint="eastAsia" w:ascii="宋体" w:hAnsi="宋体" w:cs="宋体"/>
                <w:b/>
                <w:sz w:val="24"/>
                <w:lang w:eastAsia="zh-CN"/>
              </w:rPr>
              <w:t>（含税）</w:t>
            </w:r>
          </w:p>
        </w:tc>
        <w:tc>
          <w:tcPr>
            <w:tcW w:w="1920" w:type="dxa"/>
            <w:vAlign w:val="center"/>
          </w:tcPr>
          <w:p w14:paraId="0FC69B37">
            <w:pPr>
              <w:spacing w:line="360" w:lineRule="auto"/>
              <w:jc w:val="center"/>
              <w:rPr>
                <w:rFonts w:ascii="宋体" w:hAnsi="宋体" w:cs="宋体"/>
                <w:b/>
                <w:sz w:val="24"/>
              </w:rPr>
            </w:pPr>
            <w:r>
              <w:rPr>
                <w:rFonts w:hint="eastAsia" w:ascii="宋体" w:hAnsi="宋体" w:cs="宋体"/>
                <w:b/>
                <w:sz w:val="24"/>
                <w:lang w:eastAsia="zh-CN"/>
              </w:rPr>
              <w:t>总价（含税）</w:t>
            </w:r>
          </w:p>
        </w:tc>
      </w:tr>
      <w:tr w14:paraId="04DC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109DEC50">
            <w:pPr>
              <w:spacing w:line="360" w:lineRule="auto"/>
              <w:jc w:val="center"/>
              <w:rPr>
                <w:rFonts w:ascii="宋体" w:hAnsi="宋体" w:cs="宋体"/>
                <w:color w:val="0000FF"/>
                <w:sz w:val="24"/>
              </w:rPr>
            </w:pPr>
            <w:r>
              <w:rPr>
                <w:rFonts w:hint="eastAsia" w:ascii="宋体" w:hAnsi="宋体" w:cs="宋体"/>
                <w:color w:val="0000FF"/>
                <w:sz w:val="24"/>
              </w:rPr>
              <w:t>1</w:t>
            </w:r>
          </w:p>
        </w:tc>
        <w:tc>
          <w:tcPr>
            <w:tcW w:w="1212" w:type="dxa"/>
            <w:vAlign w:val="center"/>
          </w:tcPr>
          <w:p w14:paraId="3911C1BC">
            <w:pPr>
              <w:snapToGrid w:val="0"/>
              <w:spacing w:line="360" w:lineRule="auto"/>
              <w:jc w:val="center"/>
              <w:rPr>
                <w:rFonts w:ascii="宋体" w:hAnsi="宋体" w:cs="宋体"/>
                <w:color w:val="0000FF"/>
                <w:sz w:val="24"/>
              </w:rPr>
            </w:pPr>
            <w:r>
              <w:rPr>
                <w:rFonts w:hint="eastAsia" w:ascii="宋体" w:hAnsi="宋体" w:cs="宋体"/>
                <w:color w:val="0000FF"/>
                <w:sz w:val="24"/>
              </w:rPr>
              <w:t>X</w:t>
            </w:r>
            <w:r>
              <w:rPr>
                <w:rFonts w:ascii="宋体" w:hAnsi="宋体" w:cs="宋体"/>
                <w:color w:val="0000FF"/>
                <w:sz w:val="24"/>
              </w:rPr>
              <w:t>X</w:t>
            </w:r>
          </w:p>
        </w:tc>
        <w:tc>
          <w:tcPr>
            <w:tcW w:w="1740" w:type="dxa"/>
            <w:vAlign w:val="center"/>
          </w:tcPr>
          <w:p w14:paraId="7601FD9D">
            <w:pPr>
              <w:snapToGrid w:val="0"/>
              <w:spacing w:line="360" w:lineRule="auto"/>
              <w:jc w:val="center"/>
              <w:rPr>
                <w:rFonts w:ascii="宋体" w:hAnsi="宋体" w:cs="宋体"/>
                <w:sz w:val="24"/>
              </w:rPr>
            </w:pPr>
          </w:p>
        </w:tc>
        <w:tc>
          <w:tcPr>
            <w:tcW w:w="2042" w:type="dxa"/>
            <w:vAlign w:val="center"/>
          </w:tcPr>
          <w:p w14:paraId="7E392FFB">
            <w:pPr>
              <w:snapToGrid w:val="0"/>
              <w:spacing w:line="360" w:lineRule="auto"/>
              <w:jc w:val="center"/>
              <w:rPr>
                <w:rFonts w:ascii="宋体" w:hAnsi="宋体" w:cs="宋体"/>
                <w:sz w:val="24"/>
              </w:rPr>
            </w:pPr>
          </w:p>
        </w:tc>
        <w:tc>
          <w:tcPr>
            <w:tcW w:w="3150" w:type="dxa"/>
            <w:vAlign w:val="center"/>
          </w:tcPr>
          <w:p w14:paraId="4D8C457D">
            <w:pPr>
              <w:snapToGrid w:val="0"/>
              <w:spacing w:line="360" w:lineRule="auto"/>
              <w:jc w:val="center"/>
              <w:rPr>
                <w:rFonts w:ascii="宋体" w:hAnsi="宋体" w:cs="宋体"/>
                <w:sz w:val="24"/>
              </w:rPr>
            </w:pPr>
          </w:p>
        </w:tc>
        <w:tc>
          <w:tcPr>
            <w:tcW w:w="2623" w:type="dxa"/>
            <w:vAlign w:val="center"/>
          </w:tcPr>
          <w:p w14:paraId="728B1384">
            <w:pPr>
              <w:spacing w:line="360" w:lineRule="auto"/>
              <w:jc w:val="center"/>
              <w:rPr>
                <w:rFonts w:ascii="宋体" w:hAnsi="宋体" w:cs="宋体"/>
                <w:sz w:val="24"/>
              </w:rPr>
            </w:pPr>
          </w:p>
        </w:tc>
        <w:tc>
          <w:tcPr>
            <w:tcW w:w="1485" w:type="dxa"/>
          </w:tcPr>
          <w:p w14:paraId="0DB61487">
            <w:pPr>
              <w:spacing w:line="360" w:lineRule="auto"/>
              <w:jc w:val="center"/>
              <w:rPr>
                <w:rFonts w:ascii="宋体" w:hAnsi="宋体" w:cs="宋体"/>
                <w:sz w:val="24"/>
              </w:rPr>
            </w:pPr>
          </w:p>
        </w:tc>
        <w:tc>
          <w:tcPr>
            <w:tcW w:w="1920" w:type="dxa"/>
            <w:vAlign w:val="center"/>
          </w:tcPr>
          <w:p w14:paraId="2E17BD85">
            <w:pPr>
              <w:spacing w:line="360" w:lineRule="auto"/>
              <w:jc w:val="center"/>
              <w:rPr>
                <w:rFonts w:ascii="宋体" w:hAnsi="宋体" w:cs="宋体"/>
                <w:sz w:val="24"/>
              </w:rPr>
            </w:pPr>
          </w:p>
        </w:tc>
      </w:tr>
      <w:tr w14:paraId="6029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7F9C269">
            <w:pPr>
              <w:spacing w:line="360" w:lineRule="auto"/>
              <w:jc w:val="center"/>
              <w:rPr>
                <w:rFonts w:ascii="宋体" w:hAnsi="宋体" w:cs="宋体"/>
                <w:color w:val="0000FF"/>
                <w:sz w:val="24"/>
              </w:rPr>
            </w:pPr>
            <w:r>
              <w:rPr>
                <w:rFonts w:hint="eastAsia" w:ascii="宋体" w:hAnsi="宋体" w:cs="宋体"/>
                <w:color w:val="0000FF"/>
                <w:sz w:val="24"/>
              </w:rPr>
              <w:t>2</w:t>
            </w:r>
          </w:p>
        </w:tc>
        <w:tc>
          <w:tcPr>
            <w:tcW w:w="1212" w:type="dxa"/>
            <w:vAlign w:val="center"/>
          </w:tcPr>
          <w:p w14:paraId="03F7FEEB">
            <w:pPr>
              <w:snapToGrid w:val="0"/>
              <w:spacing w:line="360" w:lineRule="auto"/>
              <w:jc w:val="center"/>
              <w:rPr>
                <w:rFonts w:ascii="宋体" w:hAnsi="宋体" w:cs="宋体"/>
                <w:color w:val="0000FF"/>
                <w:sz w:val="24"/>
              </w:rPr>
            </w:pPr>
            <w:r>
              <w:rPr>
                <w:rFonts w:hint="eastAsia" w:ascii="宋体" w:hAnsi="宋体" w:cs="宋体"/>
                <w:color w:val="0000FF"/>
                <w:sz w:val="24"/>
              </w:rPr>
              <w:t>X</w:t>
            </w:r>
            <w:r>
              <w:rPr>
                <w:rFonts w:ascii="宋体" w:hAnsi="宋体" w:cs="宋体"/>
                <w:color w:val="0000FF"/>
                <w:sz w:val="24"/>
              </w:rPr>
              <w:t>X</w:t>
            </w:r>
          </w:p>
        </w:tc>
        <w:tc>
          <w:tcPr>
            <w:tcW w:w="1740" w:type="dxa"/>
            <w:vAlign w:val="center"/>
          </w:tcPr>
          <w:p w14:paraId="4591EB77">
            <w:pPr>
              <w:snapToGrid w:val="0"/>
              <w:spacing w:line="360" w:lineRule="auto"/>
              <w:jc w:val="center"/>
              <w:rPr>
                <w:rFonts w:ascii="宋体" w:hAnsi="宋体" w:cs="宋体"/>
                <w:sz w:val="24"/>
              </w:rPr>
            </w:pPr>
          </w:p>
        </w:tc>
        <w:tc>
          <w:tcPr>
            <w:tcW w:w="2042" w:type="dxa"/>
            <w:vAlign w:val="center"/>
          </w:tcPr>
          <w:p w14:paraId="4EA82696">
            <w:pPr>
              <w:snapToGrid w:val="0"/>
              <w:spacing w:line="360" w:lineRule="auto"/>
              <w:jc w:val="center"/>
              <w:rPr>
                <w:rFonts w:ascii="宋体" w:hAnsi="宋体" w:cs="宋体"/>
                <w:sz w:val="24"/>
              </w:rPr>
            </w:pPr>
          </w:p>
        </w:tc>
        <w:tc>
          <w:tcPr>
            <w:tcW w:w="3150" w:type="dxa"/>
            <w:vAlign w:val="center"/>
          </w:tcPr>
          <w:p w14:paraId="3B266583">
            <w:pPr>
              <w:snapToGrid w:val="0"/>
              <w:spacing w:line="360" w:lineRule="auto"/>
              <w:jc w:val="center"/>
              <w:rPr>
                <w:rFonts w:ascii="宋体" w:hAnsi="宋体" w:cs="宋体"/>
                <w:sz w:val="24"/>
              </w:rPr>
            </w:pPr>
          </w:p>
        </w:tc>
        <w:tc>
          <w:tcPr>
            <w:tcW w:w="2623" w:type="dxa"/>
            <w:vAlign w:val="center"/>
          </w:tcPr>
          <w:p w14:paraId="42FB25A1">
            <w:pPr>
              <w:spacing w:line="360" w:lineRule="auto"/>
              <w:jc w:val="center"/>
              <w:rPr>
                <w:rFonts w:ascii="宋体" w:hAnsi="宋体" w:cs="宋体"/>
                <w:sz w:val="24"/>
              </w:rPr>
            </w:pPr>
          </w:p>
        </w:tc>
        <w:tc>
          <w:tcPr>
            <w:tcW w:w="1485" w:type="dxa"/>
          </w:tcPr>
          <w:p w14:paraId="35D0BA4E">
            <w:pPr>
              <w:spacing w:line="360" w:lineRule="auto"/>
              <w:jc w:val="center"/>
              <w:rPr>
                <w:rFonts w:ascii="宋体" w:hAnsi="宋体" w:cs="宋体"/>
                <w:sz w:val="24"/>
              </w:rPr>
            </w:pPr>
          </w:p>
        </w:tc>
        <w:tc>
          <w:tcPr>
            <w:tcW w:w="1920" w:type="dxa"/>
            <w:vAlign w:val="center"/>
          </w:tcPr>
          <w:p w14:paraId="04CDE3DD">
            <w:pPr>
              <w:spacing w:line="360" w:lineRule="auto"/>
              <w:jc w:val="center"/>
              <w:rPr>
                <w:rFonts w:ascii="宋体" w:hAnsi="宋体" w:cs="宋体"/>
                <w:sz w:val="24"/>
              </w:rPr>
            </w:pPr>
          </w:p>
        </w:tc>
      </w:tr>
      <w:tr w14:paraId="6085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CFBCF63">
            <w:pPr>
              <w:spacing w:line="360" w:lineRule="auto"/>
              <w:jc w:val="center"/>
              <w:rPr>
                <w:rFonts w:ascii="宋体" w:hAnsi="宋体" w:cs="宋体"/>
                <w:color w:val="0000FF"/>
                <w:sz w:val="24"/>
              </w:rPr>
            </w:pPr>
            <w:r>
              <w:rPr>
                <w:rFonts w:hint="eastAsia" w:ascii="宋体" w:hAnsi="宋体" w:cs="宋体"/>
                <w:color w:val="0000FF"/>
                <w:sz w:val="24"/>
              </w:rPr>
              <w:t>…</w:t>
            </w:r>
          </w:p>
        </w:tc>
        <w:tc>
          <w:tcPr>
            <w:tcW w:w="1212" w:type="dxa"/>
            <w:vAlign w:val="center"/>
          </w:tcPr>
          <w:p w14:paraId="4E0E36A2">
            <w:pPr>
              <w:snapToGrid w:val="0"/>
              <w:spacing w:line="360" w:lineRule="auto"/>
              <w:jc w:val="center"/>
              <w:rPr>
                <w:rFonts w:ascii="宋体" w:hAnsi="宋体" w:cs="宋体"/>
                <w:color w:val="0000FF"/>
                <w:sz w:val="24"/>
              </w:rPr>
            </w:pPr>
          </w:p>
        </w:tc>
        <w:tc>
          <w:tcPr>
            <w:tcW w:w="1740" w:type="dxa"/>
            <w:vAlign w:val="center"/>
          </w:tcPr>
          <w:p w14:paraId="20EB34A2">
            <w:pPr>
              <w:snapToGrid w:val="0"/>
              <w:spacing w:line="360" w:lineRule="auto"/>
              <w:jc w:val="center"/>
              <w:rPr>
                <w:rFonts w:ascii="宋体" w:hAnsi="宋体" w:cs="宋体"/>
                <w:sz w:val="24"/>
              </w:rPr>
            </w:pPr>
          </w:p>
        </w:tc>
        <w:tc>
          <w:tcPr>
            <w:tcW w:w="2042" w:type="dxa"/>
            <w:vAlign w:val="center"/>
          </w:tcPr>
          <w:p w14:paraId="30B9458A">
            <w:pPr>
              <w:snapToGrid w:val="0"/>
              <w:spacing w:line="360" w:lineRule="auto"/>
              <w:jc w:val="center"/>
              <w:rPr>
                <w:rFonts w:ascii="宋体" w:hAnsi="宋体" w:cs="宋体"/>
                <w:sz w:val="24"/>
              </w:rPr>
            </w:pPr>
          </w:p>
        </w:tc>
        <w:tc>
          <w:tcPr>
            <w:tcW w:w="3150" w:type="dxa"/>
            <w:vAlign w:val="center"/>
          </w:tcPr>
          <w:p w14:paraId="1FE90476">
            <w:pPr>
              <w:snapToGrid w:val="0"/>
              <w:spacing w:line="360" w:lineRule="auto"/>
              <w:jc w:val="center"/>
              <w:rPr>
                <w:rFonts w:ascii="宋体" w:hAnsi="宋体" w:cs="宋体"/>
                <w:sz w:val="24"/>
              </w:rPr>
            </w:pPr>
          </w:p>
        </w:tc>
        <w:tc>
          <w:tcPr>
            <w:tcW w:w="2623" w:type="dxa"/>
            <w:vAlign w:val="center"/>
          </w:tcPr>
          <w:p w14:paraId="57FA8369">
            <w:pPr>
              <w:spacing w:line="360" w:lineRule="auto"/>
              <w:jc w:val="center"/>
              <w:rPr>
                <w:rFonts w:ascii="宋体" w:hAnsi="宋体" w:cs="宋体"/>
                <w:sz w:val="24"/>
              </w:rPr>
            </w:pPr>
          </w:p>
        </w:tc>
        <w:tc>
          <w:tcPr>
            <w:tcW w:w="1485" w:type="dxa"/>
          </w:tcPr>
          <w:p w14:paraId="3677B6F2">
            <w:pPr>
              <w:spacing w:line="360" w:lineRule="auto"/>
              <w:jc w:val="center"/>
              <w:rPr>
                <w:rFonts w:ascii="宋体" w:hAnsi="宋体" w:cs="宋体"/>
                <w:sz w:val="24"/>
              </w:rPr>
            </w:pPr>
          </w:p>
        </w:tc>
        <w:tc>
          <w:tcPr>
            <w:tcW w:w="1920" w:type="dxa"/>
            <w:vAlign w:val="center"/>
          </w:tcPr>
          <w:p w14:paraId="44331695">
            <w:pPr>
              <w:spacing w:line="360" w:lineRule="auto"/>
              <w:jc w:val="center"/>
              <w:rPr>
                <w:rFonts w:ascii="宋体" w:hAnsi="宋体" w:cs="宋体"/>
                <w:sz w:val="24"/>
              </w:rPr>
            </w:pPr>
          </w:p>
        </w:tc>
      </w:tr>
      <w:tr w14:paraId="3345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56DF295">
            <w:pPr>
              <w:spacing w:line="360" w:lineRule="auto"/>
              <w:jc w:val="center"/>
              <w:rPr>
                <w:rFonts w:ascii="宋体" w:hAnsi="宋体" w:cs="宋体"/>
                <w:sz w:val="24"/>
              </w:rPr>
            </w:pPr>
          </w:p>
        </w:tc>
        <w:tc>
          <w:tcPr>
            <w:tcW w:w="1212" w:type="dxa"/>
            <w:vAlign w:val="center"/>
          </w:tcPr>
          <w:p w14:paraId="1AF80B7E">
            <w:pPr>
              <w:snapToGrid w:val="0"/>
              <w:spacing w:line="360" w:lineRule="auto"/>
              <w:jc w:val="center"/>
              <w:rPr>
                <w:rFonts w:ascii="宋体" w:hAnsi="宋体" w:cs="宋体"/>
                <w:sz w:val="24"/>
              </w:rPr>
            </w:pPr>
          </w:p>
        </w:tc>
        <w:tc>
          <w:tcPr>
            <w:tcW w:w="1740" w:type="dxa"/>
            <w:vAlign w:val="center"/>
          </w:tcPr>
          <w:p w14:paraId="4A8C33F0">
            <w:pPr>
              <w:snapToGrid w:val="0"/>
              <w:spacing w:line="360" w:lineRule="auto"/>
              <w:jc w:val="center"/>
              <w:rPr>
                <w:rFonts w:ascii="宋体" w:hAnsi="宋体" w:cs="宋体"/>
                <w:sz w:val="24"/>
              </w:rPr>
            </w:pPr>
          </w:p>
        </w:tc>
        <w:tc>
          <w:tcPr>
            <w:tcW w:w="2042" w:type="dxa"/>
            <w:vAlign w:val="center"/>
          </w:tcPr>
          <w:p w14:paraId="5A071DCD">
            <w:pPr>
              <w:snapToGrid w:val="0"/>
              <w:spacing w:line="360" w:lineRule="auto"/>
              <w:jc w:val="center"/>
              <w:rPr>
                <w:rFonts w:ascii="宋体" w:hAnsi="宋体" w:cs="宋体"/>
                <w:sz w:val="24"/>
              </w:rPr>
            </w:pPr>
          </w:p>
        </w:tc>
        <w:tc>
          <w:tcPr>
            <w:tcW w:w="3150" w:type="dxa"/>
            <w:vAlign w:val="center"/>
          </w:tcPr>
          <w:p w14:paraId="09CC7BBC">
            <w:pPr>
              <w:snapToGrid w:val="0"/>
              <w:spacing w:line="360" w:lineRule="auto"/>
              <w:jc w:val="center"/>
              <w:rPr>
                <w:rFonts w:ascii="宋体" w:hAnsi="宋体" w:cs="宋体"/>
                <w:sz w:val="24"/>
              </w:rPr>
            </w:pPr>
          </w:p>
        </w:tc>
        <w:tc>
          <w:tcPr>
            <w:tcW w:w="2623" w:type="dxa"/>
            <w:vAlign w:val="center"/>
          </w:tcPr>
          <w:p w14:paraId="343B7E5B">
            <w:pPr>
              <w:spacing w:line="360" w:lineRule="auto"/>
              <w:jc w:val="center"/>
              <w:rPr>
                <w:rFonts w:ascii="宋体" w:hAnsi="宋体" w:cs="宋体"/>
                <w:sz w:val="24"/>
              </w:rPr>
            </w:pPr>
          </w:p>
        </w:tc>
        <w:tc>
          <w:tcPr>
            <w:tcW w:w="1485" w:type="dxa"/>
          </w:tcPr>
          <w:p w14:paraId="3346E28A">
            <w:pPr>
              <w:spacing w:line="360" w:lineRule="auto"/>
              <w:jc w:val="center"/>
              <w:rPr>
                <w:rFonts w:ascii="宋体" w:hAnsi="宋体" w:cs="宋体"/>
                <w:sz w:val="24"/>
              </w:rPr>
            </w:pPr>
          </w:p>
        </w:tc>
        <w:tc>
          <w:tcPr>
            <w:tcW w:w="1920" w:type="dxa"/>
            <w:vAlign w:val="center"/>
          </w:tcPr>
          <w:p w14:paraId="6A425B82">
            <w:pPr>
              <w:spacing w:line="360" w:lineRule="auto"/>
              <w:jc w:val="center"/>
              <w:rPr>
                <w:rFonts w:ascii="宋体" w:hAnsi="宋体" w:cs="宋体"/>
                <w:sz w:val="24"/>
              </w:rPr>
            </w:pPr>
          </w:p>
        </w:tc>
      </w:tr>
      <w:tr w14:paraId="2062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D907431">
            <w:pPr>
              <w:spacing w:line="360" w:lineRule="auto"/>
              <w:jc w:val="both"/>
              <w:rPr>
                <w:rFonts w:ascii="宋体" w:hAnsi="宋体" w:cs="宋体"/>
                <w:sz w:val="24"/>
              </w:rPr>
            </w:pPr>
          </w:p>
        </w:tc>
        <w:tc>
          <w:tcPr>
            <w:tcW w:w="12252" w:type="dxa"/>
            <w:gridSpan w:val="6"/>
            <w:vAlign w:val="center"/>
          </w:tcPr>
          <w:p w14:paraId="2F9D6C81">
            <w:pPr>
              <w:spacing w:line="360" w:lineRule="auto"/>
              <w:jc w:val="both"/>
              <w:rPr>
                <w:rFonts w:hint="eastAsia" w:ascii="宋体" w:hAnsi="宋体" w:eastAsia="宋体" w:cs="宋体"/>
                <w:sz w:val="24"/>
                <w:lang w:eastAsia="zh-CN"/>
              </w:rPr>
            </w:pPr>
            <w:r>
              <w:rPr>
                <w:rFonts w:hint="eastAsia" w:ascii="宋体" w:hAnsi="宋体" w:cs="宋体"/>
                <w:sz w:val="24"/>
                <w:lang w:eastAsia="zh-CN"/>
              </w:rPr>
              <w:t>其他所有费用</w:t>
            </w:r>
          </w:p>
        </w:tc>
        <w:tc>
          <w:tcPr>
            <w:tcW w:w="1920" w:type="dxa"/>
            <w:vAlign w:val="center"/>
          </w:tcPr>
          <w:p w14:paraId="3BC7064B">
            <w:pPr>
              <w:spacing w:line="360" w:lineRule="auto"/>
              <w:jc w:val="center"/>
              <w:rPr>
                <w:rFonts w:ascii="宋体" w:hAnsi="宋体" w:cs="宋体"/>
                <w:sz w:val="24"/>
              </w:rPr>
            </w:pPr>
          </w:p>
        </w:tc>
      </w:tr>
      <w:tr w14:paraId="401B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811" w:type="dxa"/>
            <w:gridSpan w:val="4"/>
            <w:vAlign w:val="center"/>
          </w:tcPr>
          <w:p w14:paraId="2D5EA111">
            <w:pPr>
              <w:spacing w:line="360" w:lineRule="auto"/>
              <w:jc w:val="center"/>
              <w:rPr>
                <w:rFonts w:hint="eastAsia" w:ascii="宋体" w:hAnsi="宋体" w:eastAsia="宋体" w:cs="宋体"/>
                <w:b/>
                <w:sz w:val="24"/>
                <w:lang w:eastAsia="zh-CN"/>
              </w:rPr>
            </w:pPr>
            <w:r>
              <w:rPr>
                <w:rFonts w:hint="eastAsia" w:ascii="宋体" w:hAnsi="宋体" w:cs="宋体"/>
                <w:b/>
                <w:sz w:val="24"/>
                <w:lang w:eastAsia="zh-CN"/>
              </w:rPr>
              <w:t>交货时间</w:t>
            </w:r>
          </w:p>
        </w:tc>
        <w:tc>
          <w:tcPr>
            <w:tcW w:w="9178" w:type="dxa"/>
            <w:gridSpan w:val="4"/>
          </w:tcPr>
          <w:p w14:paraId="01F5A730">
            <w:pPr>
              <w:spacing w:line="360" w:lineRule="auto"/>
              <w:jc w:val="center"/>
              <w:rPr>
                <w:rFonts w:ascii="宋体" w:hAnsi="宋体" w:cs="宋体"/>
                <w:sz w:val="24"/>
              </w:rPr>
            </w:pPr>
          </w:p>
        </w:tc>
      </w:tr>
      <w:tr w14:paraId="1422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811" w:type="dxa"/>
            <w:gridSpan w:val="4"/>
            <w:vAlign w:val="center"/>
          </w:tcPr>
          <w:p w14:paraId="273A9891">
            <w:pPr>
              <w:spacing w:line="360" w:lineRule="auto"/>
              <w:jc w:val="center"/>
              <w:rPr>
                <w:rFonts w:hint="eastAsia" w:ascii="宋体" w:hAnsi="宋体" w:cs="宋体"/>
                <w:b/>
                <w:sz w:val="24"/>
              </w:rPr>
            </w:pPr>
            <w:r>
              <w:rPr>
                <w:rFonts w:hint="eastAsia" w:ascii="宋体" w:hAnsi="宋体" w:cs="宋体"/>
                <w:b/>
                <w:sz w:val="24"/>
              </w:rPr>
              <w:t>投标报价（小写）</w:t>
            </w:r>
          </w:p>
        </w:tc>
        <w:tc>
          <w:tcPr>
            <w:tcW w:w="9178" w:type="dxa"/>
            <w:gridSpan w:val="4"/>
          </w:tcPr>
          <w:p w14:paraId="4941F6E5">
            <w:pPr>
              <w:spacing w:line="360" w:lineRule="auto"/>
              <w:jc w:val="center"/>
              <w:rPr>
                <w:rFonts w:ascii="宋体" w:hAnsi="宋体" w:cs="宋体"/>
                <w:sz w:val="24"/>
              </w:rPr>
            </w:pPr>
          </w:p>
        </w:tc>
      </w:tr>
      <w:tr w14:paraId="1932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811" w:type="dxa"/>
            <w:gridSpan w:val="4"/>
            <w:vAlign w:val="center"/>
          </w:tcPr>
          <w:p w14:paraId="39601D70">
            <w:pPr>
              <w:spacing w:line="360" w:lineRule="auto"/>
              <w:jc w:val="center"/>
              <w:rPr>
                <w:rFonts w:ascii="宋体" w:hAnsi="宋体" w:cs="宋体"/>
                <w:b/>
                <w:sz w:val="24"/>
              </w:rPr>
            </w:pPr>
            <w:r>
              <w:rPr>
                <w:rFonts w:hint="eastAsia" w:ascii="宋体" w:hAnsi="宋体" w:cs="宋体"/>
                <w:b/>
                <w:sz w:val="24"/>
              </w:rPr>
              <w:t>投标报价（大写）</w:t>
            </w:r>
          </w:p>
        </w:tc>
        <w:tc>
          <w:tcPr>
            <w:tcW w:w="9178" w:type="dxa"/>
            <w:gridSpan w:val="4"/>
          </w:tcPr>
          <w:p w14:paraId="2D62A5EB">
            <w:pPr>
              <w:spacing w:line="360" w:lineRule="auto"/>
              <w:jc w:val="center"/>
              <w:rPr>
                <w:rFonts w:ascii="宋体" w:hAnsi="宋体" w:cs="宋体"/>
                <w:sz w:val="24"/>
              </w:rPr>
            </w:pPr>
          </w:p>
        </w:tc>
      </w:tr>
      <w:tr w14:paraId="5959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811" w:type="dxa"/>
            <w:gridSpan w:val="4"/>
            <w:vAlign w:val="center"/>
          </w:tcPr>
          <w:p w14:paraId="2700541C">
            <w:pPr>
              <w:spacing w:line="360" w:lineRule="auto"/>
              <w:jc w:val="center"/>
              <w:rPr>
                <w:rFonts w:hint="eastAsia" w:ascii="宋体" w:hAnsi="宋体" w:cs="宋体"/>
                <w:b/>
                <w:sz w:val="24"/>
              </w:rPr>
            </w:pPr>
            <w:r>
              <w:rPr>
                <w:rFonts w:hint="eastAsia" w:ascii="宋体" w:hAnsi="宋体" w:cs="宋体"/>
                <w:b/>
                <w:color w:val="auto"/>
                <w:sz w:val="24"/>
                <w:lang w:eastAsia="zh-CN"/>
              </w:rPr>
              <w:t>是否为中小企业</w:t>
            </w:r>
          </w:p>
        </w:tc>
        <w:tc>
          <w:tcPr>
            <w:tcW w:w="9178" w:type="dxa"/>
            <w:gridSpan w:val="4"/>
          </w:tcPr>
          <w:p w14:paraId="13D95671">
            <w:pPr>
              <w:spacing w:line="360" w:lineRule="auto"/>
              <w:jc w:val="center"/>
              <w:rPr>
                <w:rFonts w:ascii="宋体" w:hAnsi="宋体" w:cs="宋体"/>
                <w:sz w:val="24"/>
              </w:rPr>
            </w:pPr>
            <w:sdt>
              <w:sdtPr>
                <w:rPr>
                  <w:rFonts w:hint="eastAsia" w:ascii="宋体" w:hAnsi="宋体" w:cs="宋体"/>
                  <w:color w:val="auto"/>
                  <w:kern w:val="0"/>
                  <w:sz w:val="24"/>
                </w:rPr>
                <w:id w:val="755832071"/>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lang w:eastAsia="zh-CN"/>
              </w:rPr>
              <w:t>是</w:t>
            </w:r>
            <w:r>
              <w:rPr>
                <w:rFonts w:hint="default" w:ascii="宋体" w:hAnsi="宋体" w:cs="宋体"/>
                <w:color w:val="auto"/>
                <w:kern w:val="0"/>
                <w:sz w:val="24"/>
                <w:lang w:val="en-US" w:eastAsia="zh-CN"/>
              </w:rPr>
              <w:t xml:space="preserve">      </w:t>
            </w:r>
            <w:sdt>
              <w:sdtPr>
                <w:rPr>
                  <w:rFonts w:hint="eastAsia" w:ascii="宋体" w:hAnsi="宋体" w:cs="宋体"/>
                  <w:color w:val="auto"/>
                  <w:kern w:val="0"/>
                  <w:sz w:val="24"/>
                </w:rPr>
                <w:id w:val="59942959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lang w:eastAsia="zh-CN"/>
              </w:rPr>
              <w:t>否</w:t>
            </w:r>
          </w:p>
        </w:tc>
      </w:tr>
      <w:tr w14:paraId="6592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811" w:type="dxa"/>
            <w:gridSpan w:val="4"/>
            <w:vAlign w:val="center"/>
          </w:tcPr>
          <w:p w14:paraId="24180F91">
            <w:pPr>
              <w:spacing w:line="360" w:lineRule="auto"/>
              <w:jc w:val="center"/>
              <w:rPr>
                <w:rFonts w:hint="eastAsia" w:ascii="宋体" w:hAnsi="宋体" w:cs="宋体"/>
                <w:b/>
                <w:color w:val="auto"/>
                <w:sz w:val="24"/>
                <w:lang w:eastAsia="zh-CN"/>
              </w:rPr>
            </w:pPr>
            <w:r>
              <w:rPr>
                <w:rFonts w:hint="eastAsia" w:ascii="宋体" w:hAnsi="宋体" w:cs="宋体"/>
                <w:b/>
                <w:color w:val="auto"/>
                <w:sz w:val="24"/>
                <w:lang w:eastAsia="zh-CN"/>
              </w:rPr>
              <w:t>是否为本国产品</w:t>
            </w:r>
          </w:p>
        </w:tc>
        <w:tc>
          <w:tcPr>
            <w:tcW w:w="9178" w:type="dxa"/>
            <w:gridSpan w:val="4"/>
          </w:tcPr>
          <w:p w14:paraId="0316308D">
            <w:pPr>
              <w:spacing w:line="360" w:lineRule="auto"/>
              <w:jc w:val="center"/>
              <w:rPr>
                <w:rFonts w:hint="eastAsia" w:ascii="宋体" w:hAnsi="宋体" w:cs="宋体"/>
                <w:color w:val="auto"/>
                <w:kern w:val="0"/>
                <w:sz w:val="24"/>
              </w:rPr>
            </w:pPr>
            <w:sdt>
              <w:sdtPr>
                <w:rPr>
                  <w:rFonts w:hint="eastAsia" w:ascii="宋体" w:hAnsi="宋体" w:cs="宋体"/>
                  <w:color w:val="auto"/>
                  <w:kern w:val="0"/>
                  <w:sz w:val="24"/>
                </w:rPr>
                <w:id w:val="658878891"/>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lang w:eastAsia="zh-CN"/>
              </w:rPr>
              <w:t>是</w:t>
            </w:r>
            <w:r>
              <w:rPr>
                <w:rFonts w:hint="default" w:ascii="宋体" w:hAnsi="宋体" w:cs="宋体"/>
                <w:color w:val="auto"/>
                <w:kern w:val="0"/>
                <w:sz w:val="24"/>
                <w:lang w:val="en-US" w:eastAsia="zh-CN"/>
              </w:rPr>
              <w:t xml:space="preserve">      </w:t>
            </w:r>
            <w:sdt>
              <w:sdtPr>
                <w:rPr>
                  <w:rFonts w:hint="eastAsia" w:ascii="宋体" w:hAnsi="宋体" w:cs="宋体"/>
                  <w:color w:val="auto"/>
                  <w:kern w:val="0"/>
                  <w:sz w:val="24"/>
                </w:rPr>
                <w:id w:val="98235826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lang w:eastAsia="zh-CN"/>
              </w:rPr>
              <w:t>否</w:t>
            </w:r>
          </w:p>
        </w:tc>
      </w:tr>
    </w:tbl>
    <w:p w14:paraId="742DE0C9">
      <w:pPr>
        <w:autoSpaceDE w:val="0"/>
        <w:autoSpaceDN w:val="0"/>
        <w:spacing w:line="360" w:lineRule="auto"/>
        <w:ind w:left="2" w:leftChars="1" w:right="1120" w:firstLine="4560" w:firstLineChars="1900"/>
        <w:jc w:val="right"/>
        <w:rPr>
          <w:rFonts w:hint="eastAsia" w:ascii="宋体" w:hAnsi="宋体" w:cs="宋体"/>
          <w:color w:val="00B050"/>
          <w:kern w:val="0"/>
          <w:sz w:val="24"/>
          <w:lang w:val="zh-CN"/>
        </w:rPr>
      </w:pPr>
    </w:p>
    <w:p w14:paraId="1975D800">
      <w:pPr>
        <w:autoSpaceDE w:val="0"/>
        <w:autoSpaceDN w:val="0"/>
        <w:spacing w:line="360" w:lineRule="auto"/>
        <w:ind w:right="1120" w:firstLine="2160" w:firstLineChars="900"/>
        <w:jc w:val="right"/>
        <w:rPr>
          <w:rFonts w:ascii="宋体" w:hAnsi="宋体" w:cs="宋体"/>
          <w:color w:val="00B050"/>
          <w:kern w:val="0"/>
          <w:sz w:val="24"/>
          <w:lang w:val="zh-CN"/>
        </w:rPr>
      </w:pPr>
      <w:r>
        <w:rPr>
          <w:rFonts w:hint="eastAsia" w:ascii="宋体" w:hAnsi="宋体" w:cs="宋体"/>
          <w:color w:val="00B050"/>
          <w:kern w:val="0"/>
          <w:sz w:val="24"/>
          <w:lang w:val="zh-CN"/>
        </w:rPr>
        <w:t>投标人名称（</w:t>
      </w:r>
      <w:r>
        <w:rPr>
          <w:rFonts w:hint="eastAsia" w:ascii="宋体" w:hAnsi="宋体" w:cs="宋体"/>
          <w:color w:val="00B050"/>
          <w:sz w:val="24"/>
        </w:rPr>
        <w:t>电子签名</w:t>
      </w:r>
      <w:r>
        <w:rPr>
          <w:rFonts w:hint="eastAsia" w:ascii="宋体" w:hAnsi="宋体" w:cs="宋体"/>
          <w:color w:val="00B050"/>
          <w:kern w:val="0"/>
          <w:sz w:val="24"/>
          <w:lang w:val="zh-CN"/>
        </w:rPr>
        <w:t xml:space="preserve">）：                                                                                                                                                                                                               </w:t>
      </w:r>
    </w:p>
    <w:p w14:paraId="77E69902">
      <w:pPr>
        <w:spacing w:line="360" w:lineRule="auto"/>
        <w:ind w:left="4620" w:leftChars="2200"/>
        <w:jc w:val="center"/>
        <w:rPr>
          <w:rFonts w:ascii="宋体" w:hAnsi="宋体" w:cs="宋体"/>
          <w:color w:val="00B050"/>
          <w:sz w:val="24"/>
        </w:rPr>
      </w:pPr>
      <w:r>
        <w:rPr>
          <w:rFonts w:hint="eastAsia" w:ascii="宋体" w:hAnsi="宋体" w:cs="宋体"/>
          <w:color w:val="00B050"/>
          <w:kern w:val="0"/>
          <w:sz w:val="24"/>
          <w:lang w:val="en-US" w:eastAsia="zh-CN"/>
        </w:rPr>
        <w:t xml:space="preserve">                                   </w:t>
      </w:r>
      <w:r>
        <w:rPr>
          <w:rFonts w:hint="eastAsia" w:ascii="宋体" w:hAnsi="宋体" w:cs="宋体"/>
          <w:color w:val="00B050"/>
          <w:kern w:val="0"/>
          <w:sz w:val="24"/>
          <w:lang w:val="zh-CN"/>
        </w:rPr>
        <w:t>日期</w:t>
      </w:r>
      <w:r>
        <w:rPr>
          <w:rFonts w:hint="eastAsia" w:ascii="宋体" w:hAnsi="宋体" w:cs="宋体"/>
          <w:color w:val="00B050"/>
          <w:kern w:val="0"/>
          <w:sz w:val="24"/>
        </w:rPr>
        <w:t>：</w:t>
      </w:r>
      <w:r>
        <w:rPr>
          <w:rFonts w:hint="eastAsia" w:ascii="宋体" w:hAnsi="宋体" w:cs="宋体"/>
          <w:color w:val="00B050"/>
          <w:kern w:val="0"/>
          <w:sz w:val="24"/>
          <w:lang w:val="zh-CN"/>
        </w:rPr>
        <w:t xml:space="preserve">   年   月   日</w:t>
      </w:r>
    </w:p>
    <w:p w14:paraId="369A400F">
      <w:pPr>
        <w:snapToGrid w:val="0"/>
        <w:spacing w:line="360" w:lineRule="auto"/>
        <w:ind w:left="480"/>
        <w:rPr>
          <w:rFonts w:hint="eastAsia" w:ascii="宋体" w:hAnsi="宋体" w:cs="宋体"/>
          <w:b/>
          <w:kern w:val="0"/>
          <w:sz w:val="24"/>
          <w:lang w:val="zh-CN"/>
        </w:rPr>
      </w:pPr>
    </w:p>
    <w:p w14:paraId="24C2AE4B">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5C5B80EC">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0FAD7A8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26305F23">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3、特别提示：集采机构将对项目名称和项目编号，中标供应商名称、地址和中标金额，主要中标标的名称、服务范围、服务要求、服务时间、服务标准等予以公示。</w:t>
      </w:r>
    </w:p>
    <w:p w14:paraId="0DA98AFF">
      <w:pPr>
        <w:snapToGrid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FC2F802">
      <w:pPr>
        <w:snapToGrid w:val="0"/>
        <w:spacing w:line="360" w:lineRule="auto"/>
        <w:ind w:firstLine="480" w:firstLineChars="200"/>
        <w:jc w:val="left"/>
        <w:rPr>
          <w:rFonts w:hint="eastAsia" w:ascii="宋体" w:hAnsi="宋体" w:eastAsia="宋体" w:cs="宋体"/>
          <w:kern w:val="0"/>
          <w:sz w:val="24"/>
          <w:lang w:val="zh-CN"/>
        </w:rPr>
      </w:pPr>
    </w:p>
    <w:p w14:paraId="4AD20063">
      <w:pPr>
        <w:snapToGrid w:val="0"/>
        <w:spacing w:line="360" w:lineRule="auto"/>
        <w:ind w:firstLine="480" w:firstLineChars="200"/>
        <w:jc w:val="left"/>
        <w:rPr>
          <w:rFonts w:hint="eastAsia" w:ascii="宋体" w:hAnsi="宋体" w:eastAsia="宋体" w:cs="宋体"/>
          <w:kern w:val="0"/>
          <w:sz w:val="24"/>
          <w:lang w:val="zh-CN"/>
        </w:rPr>
      </w:pPr>
    </w:p>
    <w:p w14:paraId="7EA701FC">
      <w:pPr>
        <w:snapToGrid w:val="0"/>
        <w:spacing w:line="360" w:lineRule="auto"/>
        <w:ind w:firstLine="480" w:firstLineChars="200"/>
        <w:jc w:val="left"/>
        <w:rPr>
          <w:rFonts w:hint="eastAsia" w:ascii="宋体" w:hAnsi="宋体" w:eastAsia="宋体" w:cs="宋体"/>
          <w:kern w:val="0"/>
          <w:sz w:val="24"/>
          <w:lang w:val="zh-CN"/>
        </w:rPr>
      </w:pPr>
    </w:p>
    <w:p w14:paraId="35656161">
      <w:pPr>
        <w:snapToGrid w:val="0"/>
        <w:spacing w:line="360" w:lineRule="auto"/>
        <w:ind w:firstLine="480" w:firstLineChars="200"/>
        <w:jc w:val="left"/>
        <w:rPr>
          <w:rFonts w:hint="eastAsia" w:ascii="宋体" w:hAnsi="宋体" w:eastAsia="宋体" w:cs="宋体"/>
          <w:kern w:val="0"/>
          <w:sz w:val="24"/>
          <w:lang w:val="zh-CN"/>
        </w:rPr>
        <w:sectPr>
          <w:pgSz w:w="16838" w:h="11906" w:orient="landscape"/>
          <w:pgMar w:top="1418" w:right="1247" w:bottom="1418" w:left="1276" w:header="851" w:footer="992" w:gutter="0"/>
          <w:pgNumType w:fmt="decimal"/>
          <w:cols w:space="720" w:num="1"/>
          <w:titlePg/>
          <w:docGrid w:linePitch="312" w:charSpace="0"/>
        </w:sectPr>
      </w:pPr>
    </w:p>
    <w:p w14:paraId="23A9E47D">
      <w:pPr>
        <w:pStyle w:val="4"/>
        <w:tabs>
          <w:tab w:val="left" w:pos="720"/>
          <w:tab w:val="clear" w:pos="900"/>
        </w:tabs>
        <w:spacing w:after="120"/>
        <w:jc w:val="center"/>
        <w:rPr>
          <w:rFonts w:ascii="宋体" w:hAnsi="宋体" w:eastAsia="宋体" w:cs="宋体"/>
          <w:color w:val="auto"/>
          <w:spacing w:val="0"/>
        </w:rPr>
      </w:pPr>
      <w:r>
        <w:rPr>
          <w:rFonts w:hint="eastAsia" w:ascii="宋体" w:hAnsi="宋体" w:eastAsia="宋体" w:cs="宋体"/>
          <w:color w:val="auto"/>
          <w:spacing w:val="0"/>
          <w:lang w:eastAsia="zh-CN"/>
        </w:rPr>
        <w:t>二、</w:t>
      </w:r>
      <w:r>
        <w:rPr>
          <w:rFonts w:ascii="宋体" w:hAnsi="宋体" w:eastAsia="宋体" w:cs="宋体"/>
          <w:color w:val="auto"/>
          <w:spacing w:val="0"/>
        </w:rPr>
        <w:t>随机备品备件、专用工具清单</w:t>
      </w:r>
    </w:p>
    <w:p w14:paraId="12EB52FB">
      <w:pPr>
        <w:pStyle w:val="34"/>
        <w:adjustRightInd w:val="0"/>
        <w:snapToGrid w:val="0"/>
        <w:spacing w:line="400" w:lineRule="exact"/>
        <w:jc w:val="center"/>
        <w:rPr>
          <w:rFonts w:hint="default" w:ascii="Arial" w:hAnsi="Arial" w:eastAsia="宋体" w:cs="Arial"/>
          <w:bCs/>
          <w:color w:val="auto"/>
          <w:sz w:val="22"/>
          <w:szCs w:val="22"/>
        </w:rPr>
      </w:pPr>
      <w:r>
        <w:rPr>
          <w:rFonts w:hint="default" w:ascii="Arial" w:hAnsi="Arial" w:eastAsia="宋体" w:cs="Arial"/>
          <w:bCs/>
          <w:color w:val="auto"/>
          <w:sz w:val="22"/>
          <w:szCs w:val="22"/>
        </w:rPr>
        <w:t>(如有则提供）</w:t>
      </w:r>
    </w:p>
    <w:tbl>
      <w:tblPr>
        <w:tblStyle w:val="62"/>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5"/>
        <w:gridCol w:w="1688"/>
        <w:gridCol w:w="2110"/>
        <w:gridCol w:w="817"/>
        <w:gridCol w:w="851"/>
        <w:gridCol w:w="1039"/>
        <w:gridCol w:w="1512"/>
      </w:tblGrid>
      <w:tr w14:paraId="32F10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1055" w:type="dxa"/>
            <w:noWrap w:val="0"/>
            <w:vAlign w:val="center"/>
          </w:tcPr>
          <w:p w14:paraId="5D6DD845">
            <w:pPr>
              <w:pStyle w:val="34"/>
              <w:adjustRightInd w:val="0"/>
              <w:snapToGrid w:val="0"/>
              <w:spacing w:line="400" w:lineRule="exact"/>
              <w:jc w:val="center"/>
              <w:rPr>
                <w:rFonts w:hint="default" w:ascii="Arial" w:hAnsi="Arial" w:eastAsia="宋体" w:cs="Arial"/>
                <w:b w:val="0"/>
                <w:bCs/>
                <w:color w:val="auto"/>
                <w:sz w:val="22"/>
                <w:szCs w:val="22"/>
              </w:rPr>
            </w:pPr>
            <w:r>
              <w:rPr>
                <w:rFonts w:hint="default" w:ascii="Arial" w:hAnsi="Arial" w:eastAsia="宋体" w:cs="Arial"/>
                <w:b w:val="0"/>
                <w:bCs/>
                <w:color w:val="auto"/>
                <w:sz w:val="22"/>
                <w:szCs w:val="22"/>
              </w:rPr>
              <w:t>序 号</w:t>
            </w:r>
          </w:p>
        </w:tc>
        <w:tc>
          <w:tcPr>
            <w:tcW w:w="1688" w:type="dxa"/>
            <w:noWrap w:val="0"/>
            <w:vAlign w:val="center"/>
          </w:tcPr>
          <w:p w14:paraId="2C85797F">
            <w:pPr>
              <w:pStyle w:val="34"/>
              <w:adjustRightInd w:val="0"/>
              <w:snapToGrid w:val="0"/>
              <w:spacing w:line="400" w:lineRule="exact"/>
              <w:jc w:val="center"/>
              <w:rPr>
                <w:rFonts w:hint="default" w:ascii="Arial" w:hAnsi="Arial" w:eastAsia="宋体" w:cs="Arial"/>
                <w:b w:val="0"/>
                <w:bCs/>
                <w:color w:val="auto"/>
                <w:sz w:val="22"/>
                <w:szCs w:val="22"/>
              </w:rPr>
            </w:pPr>
            <w:r>
              <w:rPr>
                <w:rFonts w:hint="default" w:ascii="Arial" w:hAnsi="Arial" w:eastAsia="宋体" w:cs="Arial"/>
                <w:b w:val="0"/>
                <w:bCs/>
                <w:color w:val="auto"/>
                <w:sz w:val="22"/>
                <w:szCs w:val="22"/>
              </w:rPr>
              <w:t>名称</w:t>
            </w:r>
          </w:p>
        </w:tc>
        <w:tc>
          <w:tcPr>
            <w:tcW w:w="2110" w:type="dxa"/>
            <w:noWrap w:val="0"/>
            <w:vAlign w:val="center"/>
          </w:tcPr>
          <w:p w14:paraId="04F5060F">
            <w:pPr>
              <w:pStyle w:val="34"/>
              <w:adjustRightInd w:val="0"/>
              <w:snapToGrid w:val="0"/>
              <w:spacing w:line="400" w:lineRule="exact"/>
              <w:jc w:val="center"/>
              <w:rPr>
                <w:rFonts w:hint="default" w:ascii="Arial" w:hAnsi="Arial" w:eastAsia="宋体" w:cs="Arial"/>
                <w:b w:val="0"/>
                <w:bCs/>
                <w:color w:val="auto"/>
                <w:sz w:val="22"/>
                <w:szCs w:val="22"/>
              </w:rPr>
            </w:pPr>
            <w:r>
              <w:rPr>
                <w:rFonts w:hint="default" w:ascii="Arial" w:hAnsi="Arial" w:eastAsia="宋体" w:cs="Arial"/>
                <w:b w:val="0"/>
                <w:bCs/>
                <w:color w:val="auto"/>
                <w:sz w:val="22"/>
                <w:szCs w:val="22"/>
              </w:rPr>
              <w:t>产地/规格/型号</w:t>
            </w:r>
          </w:p>
        </w:tc>
        <w:tc>
          <w:tcPr>
            <w:tcW w:w="817" w:type="dxa"/>
            <w:noWrap w:val="0"/>
            <w:vAlign w:val="center"/>
          </w:tcPr>
          <w:p w14:paraId="7E2ADB93">
            <w:pPr>
              <w:pStyle w:val="34"/>
              <w:adjustRightInd w:val="0"/>
              <w:snapToGrid w:val="0"/>
              <w:spacing w:line="400" w:lineRule="exact"/>
              <w:jc w:val="center"/>
              <w:rPr>
                <w:rFonts w:hint="default" w:ascii="Arial" w:hAnsi="Arial" w:eastAsia="宋体" w:cs="Arial"/>
                <w:b w:val="0"/>
                <w:bCs/>
                <w:color w:val="auto"/>
                <w:sz w:val="22"/>
                <w:szCs w:val="22"/>
              </w:rPr>
            </w:pPr>
            <w:r>
              <w:rPr>
                <w:rFonts w:hint="default" w:ascii="Arial" w:hAnsi="Arial" w:eastAsia="宋体" w:cs="Arial"/>
                <w:b w:val="0"/>
                <w:bCs/>
                <w:color w:val="auto"/>
                <w:sz w:val="22"/>
                <w:szCs w:val="22"/>
              </w:rPr>
              <w:t>数量</w:t>
            </w:r>
          </w:p>
        </w:tc>
        <w:tc>
          <w:tcPr>
            <w:tcW w:w="851" w:type="dxa"/>
            <w:noWrap w:val="0"/>
            <w:vAlign w:val="center"/>
          </w:tcPr>
          <w:p w14:paraId="72EDEA1A">
            <w:pPr>
              <w:pStyle w:val="34"/>
              <w:adjustRightInd w:val="0"/>
              <w:snapToGrid w:val="0"/>
              <w:spacing w:line="400" w:lineRule="exact"/>
              <w:jc w:val="center"/>
              <w:rPr>
                <w:rFonts w:hint="default" w:ascii="Arial" w:hAnsi="Arial" w:eastAsia="宋体" w:cs="Arial"/>
                <w:b w:val="0"/>
                <w:bCs/>
                <w:color w:val="auto"/>
                <w:sz w:val="22"/>
                <w:szCs w:val="22"/>
              </w:rPr>
            </w:pPr>
            <w:r>
              <w:rPr>
                <w:rFonts w:hint="default" w:ascii="Arial" w:hAnsi="Arial" w:eastAsia="宋体" w:cs="Arial"/>
                <w:b w:val="0"/>
                <w:bCs/>
                <w:color w:val="auto"/>
                <w:sz w:val="22"/>
                <w:szCs w:val="22"/>
              </w:rPr>
              <w:t>单位</w:t>
            </w:r>
          </w:p>
        </w:tc>
        <w:tc>
          <w:tcPr>
            <w:tcW w:w="1039" w:type="dxa"/>
            <w:noWrap w:val="0"/>
            <w:vAlign w:val="center"/>
          </w:tcPr>
          <w:p w14:paraId="2466EE3D">
            <w:pPr>
              <w:pStyle w:val="34"/>
              <w:adjustRightInd w:val="0"/>
              <w:snapToGrid w:val="0"/>
              <w:spacing w:line="400" w:lineRule="exact"/>
              <w:jc w:val="center"/>
              <w:rPr>
                <w:rFonts w:hint="default" w:ascii="Arial" w:hAnsi="Arial" w:eastAsia="宋体" w:cs="Arial"/>
                <w:b w:val="0"/>
                <w:bCs/>
                <w:color w:val="auto"/>
                <w:sz w:val="22"/>
                <w:szCs w:val="22"/>
              </w:rPr>
            </w:pPr>
            <w:r>
              <w:rPr>
                <w:rFonts w:hint="default" w:ascii="Arial" w:hAnsi="Arial" w:eastAsia="宋体" w:cs="Arial"/>
                <w:b w:val="0"/>
                <w:bCs/>
                <w:color w:val="auto"/>
                <w:sz w:val="22"/>
                <w:szCs w:val="22"/>
              </w:rPr>
              <w:t>单价</w:t>
            </w:r>
          </w:p>
        </w:tc>
        <w:tc>
          <w:tcPr>
            <w:tcW w:w="1512" w:type="dxa"/>
            <w:noWrap w:val="0"/>
            <w:vAlign w:val="center"/>
          </w:tcPr>
          <w:p w14:paraId="670C066B">
            <w:pPr>
              <w:pStyle w:val="34"/>
              <w:adjustRightInd w:val="0"/>
              <w:snapToGrid w:val="0"/>
              <w:spacing w:line="400" w:lineRule="exact"/>
              <w:jc w:val="center"/>
              <w:rPr>
                <w:rFonts w:hint="default" w:ascii="Arial" w:hAnsi="Arial" w:eastAsia="宋体" w:cs="Arial"/>
                <w:b w:val="0"/>
                <w:bCs/>
                <w:color w:val="auto"/>
                <w:sz w:val="22"/>
                <w:szCs w:val="22"/>
              </w:rPr>
            </w:pPr>
            <w:r>
              <w:rPr>
                <w:rFonts w:hint="default" w:ascii="Arial" w:hAnsi="Arial" w:eastAsia="宋体" w:cs="Arial"/>
                <w:b w:val="0"/>
                <w:bCs/>
                <w:color w:val="auto"/>
                <w:sz w:val="22"/>
                <w:szCs w:val="22"/>
              </w:rPr>
              <w:t>备 注</w:t>
            </w:r>
          </w:p>
        </w:tc>
      </w:tr>
      <w:tr w14:paraId="6CEC4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44007CAD">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18FA7635">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3B39FC52">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0734BEF7">
            <w:pPr>
              <w:pStyle w:val="34"/>
              <w:adjustRightInd w:val="0"/>
              <w:snapToGrid w:val="0"/>
              <w:spacing w:line="400" w:lineRule="exact"/>
              <w:jc w:val="center"/>
              <w:rPr>
                <w:rFonts w:hint="default" w:ascii="Arial" w:hAnsi="Arial" w:eastAsia="宋体" w:cs="Arial"/>
                <w:b w:val="0"/>
                <w:bCs/>
                <w:color w:val="auto"/>
                <w:sz w:val="22"/>
                <w:szCs w:val="22"/>
              </w:rPr>
            </w:pPr>
          </w:p>
        </w:tc>
        <w:tc>
          <w:tcPr>
            <w:tcW w:w="851" w:type="dxa"/>
            <w:noWrap w:val="0"/>
            <w:vAlign w:val="top"/>
          </w:tcPr>
          <w:p w14:paraId="20B49BDC">
            <w:pPr>
              <w:pStyle w:val="34"/>
              <w:adjustRightInd w:val="0"/>
              <w:snapToGrid w:val="0"/>
              <w:spacing w:line="400" w:lineRule="exact"/>
              <w:jc w:val="center"/>
              <w:rPr>
                <w:rFonts w:hint="default" w:ascii="Arial" w:hAnsi="Arial" w:eastAsia="宋体" w:cs="Arial"/>
                <w:b w:val="0"/>
                <w:bCs/>
                <w:color w:val="auto"/>
                <w:sz w:val="22"/>
                <w:szCs w:val="22"/>
              </w:rPr>
            </w:pPr>
          </w:p>
        </w:tc>
        <w:tc>
          <w:tcPr>
            <w:tcW w:w="1039" w:type="dxa"/>
            <w:noWrap w:val="0"/>
            <w:vAlign w:val="top"/>
          </w:tcPr>
          <w:p w14:paraId="6C678DB3">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0D31820D">
            <w:pPr>
              <w:pStyle w:val="34"/>
              <w:adjustRightInd w:val="0"/>
              <w:snapToGrid w:val="0"/>
              <w:spacing w:line="400" w:lineRule="exact"/>
              <w:jc w:val="center"/>
              <w:rPr>
                <w:rFonts w:hint="default" w:ascii="Arial" w:hAnsi="Arial" w:eastAsia="宋体" w:cs="Arial"/>
                <w:b w:val="0"/>
                <w:bCs/>
                <w:color w:val="auto"/>
                <w:sz w:val="22"/>
                <w:szCs w:val="22"/>
              </w:rPr>
            </w:pPr>
          </w:p>
        </w:tc>
      </w:tr>
      <w:tr w14:paraId="2039E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736A3257">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4DF3F639">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459413E7">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6C8341D5">
            <w:pPr>
              <w:pStyle w:val="34"/>
              <w:adjustRightInd w:val="0"/>
              <w:snapToGrid w:val="0"/>
              <w:spacing w:line="400" w:lineRule="exact"/>
              <w:jc w:val="center"/>
              <w:rPr>
                <w:rFonts w:hint="default" w:ascii="Arial" w:hAnsi="Arial" w:eastAsia="宋体" w:cs="Arial"/>
                <w:b w:val="0"/>
                <w:bCs/>
                <w:color w:val="auto"/>
                <w:sz w:val="22"/>
                <w:szCs w:val="22"/>
              </w:rPr>
            </w:pPr>
          </w:p>
        </w:tc>
        <w:tc>
          <w:tcPr>
            <w:tcW w:w="851" w:type="dxa"/>
            <w:noWrap w:val="0"/>
            <w:vAlign w:val="top"/>
          </w:tcPr>
          <w:p w14:paraId="794BD688">
            <w:pPr>
              <w:pStyle w:val="34"/>
              <w:adjustRightInd w:val="0"/>
              <w:snapToGrid w:val="0"/>
              <w:spacing w:line="400" w:lineRule="exact"/>
              <w:jc w:val="center"/>
              <w:rPr>
                <w:rFonts w:hint="default" w:ascii="Arial" w:hAnsi="Arial" w:eastAsia="宋体" w:cs="Arial"/>
                <w:b w:val="0"/>
                <w:bCs/>
                <w:color w:val="auto"/>
                <w:sz w:val="22"/>
                <w:szCs w:val="22"/>
              </w:rPr>
            </w:pPr>
          </w:p>
        </w:tc>
        <w:tc>
          <w:tcPr>
            <w:tcW w:w="1039" w:type="dxa"/>
            <w:noWrap w:val="0"/>
            <w:vAlign w:val="top"/>
          </w:tcPr>
          <w:p w14:paraId="5331801C">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07C85F31">
            <w:pPr>
              <w:pStyle w:val="34"/>
              <w:adjustRightInd w:val="0"/>
              <w:snapToGrid w:val="0"/>
              <w:spacing w:line="400" w:lineRule="exact"/>
              <w:jc w:val="center"/>
              <w:rPr>
                <w:rFonts w:hint="default" w:ascii="Arial" w:hAnsi="Arial" w:eastAsia="宋体" w:cs="Arial"/>
                <w:b w:val="0"/>
                <w:bCs/>
                <w:color w:val="auto"/>
                <w:sz w:val="22"/>
                <w:szCs w:val="22"/>
              </w:rPr>
            </w:pPr>
          </w:p>
        </w:tc>
      </w:tr>
      <w:tr w14:paraId="14807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05D5DDBF">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1578B098">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2ADD673C">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10DEE40C">
            <w:pPr>
              <w:pStyle w:val="34"/>
              <w:adjustRightInd w:val="0"/>
              <w:snapToGrid w:val="0"/>
              <w:spacing w:line="400" w:lineRule="exact"/>
              <w:jc w:val="center"/>
              <w:rPr>
                <w:rFonts w:hint="default" w:ascii="Arial" w:hAnsi="Arial" w:eastAsia="宋体" w:cs="Arial"/>
                <w:b w:val="0"/>
                <w:bCs/>
                <w:color w:val="auto"/>
                <w:sz w:val="22"/>
                <w:szCs w:val="22"/>
              </w:rPr>
            </w:pPr>
          </w:p>
        </w:tc>
        <w:tc>
          <w:tcPr>
            <w:tcW w:w="851" w:type="dxa"/>
            <w:noWrap w:val="0"/>
            <w:vAlign w:val="top"/>
          </w:tcPr>
          <w:p w14:paraId="2B87EB6D">
            <w:pPr>
              <w:pStyle w:val="34"/>
              <w:adjustRightInd w:val="0"/>
              <w:snapToGrid w:val="0"/>
              <w:spacing w:line="400" w:lineRule="exact"/>
              <w:jc w:val="center"/>
              <w:rPr>
                <w:rFonts w:hint="default" w:ascii="Arial" w:hAnsi="Arial" w:eastAsia="宋体" w:cs="Arial"/>
                <w:b w:val="0"/>
                <w:bCs/>
                <w:color w:val="auto"/>
                <w:sz w:val="22"/>
                <w:szCs w:val="22"/>
              </w:rPr>
            </w:pPr>
          </w:p>
        </w:tc>
        <w:tc>
          <w:tcPr>
            <w:tcW w:w="1039" w:type="dxa"/>
            <w:noWrap w:val="0"/>
            <w:vAlign w:val="top"/>
          </w:tcPr>
          <w:p w14:paraId="7E9591AE">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6B93372A">
            <w:pPr>
              <w:pStyle w:val="34"/>
              <w:adjustRightInd w:val="0"/>
              <w:snapToGrid w:val="0"/>
              <w:spacing w:line="400" w:lineRule="exact"/>
              <w:jc w:val="center"/>
              <w:rPr>
                <w:rFonts w:hint="default" w:ascii="Arial" w:hAnsi="Arial" w:eastAsia="宋体" w:cs="Arial"/>
                <w:b w:val="0"/>
                <w:bCs/>
                <w:color w:val="auto"/>
                <w:sz w:val="22"/>
                <w:szCs w:val="22"/>
              </w:rPr>
            </w:pPr>
          </w:p>
        </w:tc>
      </w:tr>
      <w:tr w14:paraId="11696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3EF0563E">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17D2F3EF">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68814D4B">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0072CFF6">
            <w:pPr>
              <w:pStyle w:val="34"/>
              <w:adjustRightInd w:val="0"/>
              <w:snapToGrid w:val="0"/>
              <w:spacing w:line="400" w:lineRule="exact"/>
              <w:jc w:val="center"/>
              <w:rPr>
                <w:rFonts w:hint="default" w:ascii="Arial" w:hAnsi="Arial" w:eastAsia="宋体" w:cs="Arial"/>
                <w:b w:val="0"/>
                <w:bCs/>
                <w:color w:val="auto"/>
                <w:sz w:val="22"/>
                <w:szCs w:val="22"/>
              </w:rPr>
            </w:pPr>
          </w:p>
        </w:tc>
        <w:tc>
          <w:tcPr>
            <w:tcW w:w="851" w:type="dxa"/>
            <w:noWrap w:val="0"/>
            <w:vAlign w:val="top"/>
          </w:tcPr>
          <w:p w14:paraId="1DA49EC5">
            <w:pPr>
              <w:pStyle w:val="34"/>
              <w:adjustRightInd w:val="0"/>
              <w:snapToGrid w:val="0"/>
              <w:spacing w:line="400" w:lineRule="exact"/>
              <w:jc w:val="center"/>
              <w:rPr>
                <w:rFonts w:hint="default" w:ascii="Arial" w:hAnsi="Arial" w:eastAsia="宋体" w:cs="Arial"/>
                <w:b w:val="0"/>
                <w:bCs/>
                <w:color w:val="auto"/>
                <w:sz w:val="22"/>
                <w:szCs w:val="22"/>
              </w:rPr>
            </w:pPr>
          </w:p>
        </w:tc>
        <w:tc>
          <w:tcPr>
            <w:tcW w:w="1039" w:type="dxa"/>
            <w:noWrap w:val="0"/>
            <w:vAlign w:val="top"/>
          </w:tcPr>
          <w:p w14:paraId="2F76B5BE">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3A899188">
            <w:pPr>
              <w:pStyle w:val="34"/>
              <w:adjustRightInd w:val="0"/>
              <w:snapToGrid w:val="0"/>
              <w:spacing w:line="400" w:lineRule="exact"/>
              <w:jc w:val="center"/>
              <w:rPr>
                <w:rFonts w:hint="default" w:ascii="Arial" w:hAnsi="Arial" w:eastAsia="宋体" w:cs="Arial"/>
                <w:b w:val="0"/>
                <w:bCs/>
                <w:color w:val="auto"/>
                <w:sz w:val="22"/>
                <w:szCs w:val="22"/>
              </w:rPr>
            </w:pPr>
          </w:p>
        </w:tc>
      </w:tr>
      <w:tr w14:paraId="0AD15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7A977A0F">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4F251EEF">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018EFF69">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08F81F7B">
            <w:pPr>
              <w:pStyle w:val="34"/>
              <w:adjustRightInd w:val="0"/>
              <w:snapToGrid w:val="0"/>
              <w:spacing w:line="400" w:lineRule="exact"/>
              <w:jc w:val="center"/>
              <w:rPr>
                <w:rFonts w:hint="default" w:ascii="Arial" w:hAnsi="Arial" w:eastAsia="宋体" w:cs="Arial"/>
                <w:b w:val="0"/>
                <w:bCs/>
                <w:color w:val="auto"/>
                <w:sz w:val="22"/>
                <w:szCs w:val="22"/>
              </w:rPr>
            </w:pPr>
          </w:p>
        </w:tc>
        <w:tc>
          <w:tcPr>
            <w:tcW w:w="851" w:type="dxa"/>
            <w:noWrap w:val="0"/>
            <w:vAlign w:val="top"/>
          </w:tcPr>
          <w:p w14:paraId="207C89D6">
            <w:pPr>
              <w:pStyle w:val="34"/>
              <w:adjustRightInd w:val="0"/>
              <w:snapToGrid w:val="0"/>
              <w:spacing w:line="400" w:lineRule="exact"/>
              <w:jc w:val="center"/>
              <w:rPr>
                <w:rFonts w:hint="default" w:ascii="Arial" w:hAnsi="Arial" w:eastAsia="宋体" w:cs="Arial"/>
                <w:b w:val="0"/>
                <w:bCs/>
                <w:color w:val="auto"/>
                <w:sz w:val="22"/>
                <w:szCs w:val="22"/>
              </w:rPr>
            </w:pPr>
          </w:p>
        </w:tc>
        <w:tc>
          <w:tcPr>
            <w:tcW w:w="1039" w:type="dxa"/>
            <w:noWrap w:val="0"/>
            <w:vAlign w:val="top"/>
          </w:tcPr>
          <w:p w14:paraId="68232211">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57F47054">
            <w:pPr>
              <w:pStyle w:val="34"/>
              <w:adjustRightInd w:val="0"/>
              <w:snapToGrid w:val="0"/>
              <w:spacing w:line="400" w:lineRule="exact"/>
              <w:jc w:val="center"/>
              <w:rPr>
                <w:rFonts w:hint="default" w:ascii="Arial" w:hAnsi="Arial" w:eastAsia="宋体" w:cs="Arial"/>
                <w:b w:val="0"/>
                <w:bCs/>
                <w:color w:val="auto"/>
                <w:sz w:val="22"/>
                <w:szCs w:val="22"/>
              </w:rPr>
            </w:pPr>
          </w:p>
        </w:tc>
      </w:tr>
      <w:tr w14:paraId="09031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22A02C1C">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1AA2BCD6">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6FAC3094">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7FD0BC0F">
            <w:pPr>
              <w:pStyle w:val="34"/>
              <w:adjustRightInd w:val="0"/>
              <w:snapToGrid w:val="0"/>
              <w:spacing w:line="400" w:lineRule="exact"/>
              <w:jc w:val="center"/>
              <w:rPr>
                <w:rFonts w:hint="default" w:ascii="Arial" w:hAnsi="Arial" w:eastAsia="宋体" w:cs="Arial"/>
                <w:b w:val="0"/>
                <w:bCs/>
                <w:color w:val="auto"/>
                <w:sz w:val="22"/>
                <w:szCs w:val="22"/>
              </w:rPr>
            </w:pPr>
          </w:p>
        </w:tc>
        <w:tc>
          <w:tcPr>
            <w:tcW w:w="851" w:type="dxa"/>
            <w:noWrap w:val="0"/>
            <w:vAlign w:val="top"/>
          </w:tcPr>
          <w:p w14:paraId="4ADD91AF">
            <w:pPr>
              <w:pStyle w:val="34"/>
              <w:adjustRightInd w:val="0"/>
              <w:snapToGrid w:val="0"/>
              <w:spacing w:line="400" w:lineRule="exact"/>
              <w:jc w:val="center"/>
              <w:rPr>
                <w:rFonts w:hint="default" w:ascii="Arial" w:hAnsi="Arial" w:eastAsia="宋体" w:cs="Arial"/>
                <w:b w:val="0"/>
                <w:bCs/>
                <w:color w:val="auto"/>
                <w:sz w:val="22"/>
                <w:szCs w:val="22"/>
              </w:rPr>
            </w:pPr>
          </w:p>
        </w:tc>
        <w:tc>
          <w:tcPr>
            <w:tcW w:w="1039" w:type="dxa"/>
            <w:noWrap w:val="0"/>
            <w:vAlign w:val="top"/>
          </w:tcPr>
          <w:p w14:paraId="0FE8BE41">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4BD06C31">
            <w:pPr>
              <w:pStyle w:val="34"/>
              <w:adjustRightInd w:val="0"/>
              <w:snapToGrid w:val="0"/>
              <w:spacing w:line="400" w:lineRule="exact"/>
              <w:jc w:val="center"/>
              <w:rPr>
                <w:rFonts w:hint="default" w:ascii="Arial" w:hAnsi="Arial" w:eastAsia="宋体" w:cs="Arial"/>
                <w:b w:val="0"/>
                <w:bCs/>
                <w:color w:val="auto"/>
                <w:sz w:val="22"/>
                <w:szCs w:val="22"/>
              </w:rPr>
            </w:pPr>
          </w:p>
        </w:tc>
      </w:tr>
      <w:tr w14:paraId="4E010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1452BD0B">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476FC49C">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5C07FB93">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093ECFE5">
            <w:pPr>
              <w:pStyle w:val="34"/>
              <w:adjustRightInd w:val="0"/>
              <w:snapToGrid w:val="0"/>
              <w:spacing w:line="400" w:lineRule="exact"/>
              <w:jc w:val="center"/>
              <w:rPr>
                <w:rFonts w:hint="default" w:ascii="Arial" w:hAnsi="Arial" w:eastAsia="宋体" w:cs="Arial"/>
                <w:b w:val="0"/>
                <w:bCs/>
                <w:color w:val="auto"/>
                <w:sz w:val="22"/>
                <w:szCs w:val="22"/>
              </w:rPr>
            </w:pPr>
          </w:p>
        </w:tc>
        <w:tc>
          <w:tcPr>
            <w:tcW w:w="851" w:type="dxa"/>
            <w:noWrap w:val="0"/>
            <w:vAlign w:val="top"/>
          </w:tcPr>
          <w:p w14:paraId="4653E477">
            <w:pPr>
              <w:pStyle w:val="34"/>
              <w:adjustRightInd w:val="0"/>
              <w:snapToGrid w:val="0"/>
              <w:spacing w:line="400" w:lineRule="exact"/>
              <w:jc w:val="center"/>
              <w:rPr>
                <w:rFonts w:hint="default" w:ascii="Arial" w:hAnsi="Arial" w:eastAsia="宋体" w:cs="Arial"/>
                <w:b w:val="0"/>
                <w:bCs/>
                <w:color w:val="auto"/>
                <w:sz w:val="22"/>
                <w:szCs w:val="22"/>
              </w:rPr>
            </w:pPr>
          </w:p>
        </w:tc>
        <w:tc>
          <w:tcPr>
            <w:tcW w:w="1039" w:type="dxa"/>
            <w:noWrap w:val="0"/>
            <w:vAlign w:val="top"/>
          </w:tcPr>
          <w:p w14:paraId="5D7EBB4B">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5F1052BD">
            <w:pPr>
              <w:pStyle w:val="34"/>
              <w:adjustRightInd w:val="0"/>
              <w:snapToGrid w:val="0"/>
              <w:spacing w:line="400" w:lineRule="exact"/>
              <w:jc w:val="center"/>
              <w:rPr>
                <w:rFonts w:hint="default" w:ascii="Arial" w:hAnsi="Arial" w:eastAsia="宋体" w:cs="Arial"/>
                <w:b w:val="0"/>
                <w:bCs/>
                <w:color w:val="auto"/>
                <w:sz w:val="22"/>
                <w:szCs w:val="22"/>
              </w:rPr>
            </w:pPr>
          </w:p>
        </w:tc>
      </w:tr>
      <w:tr w14:paraId="1EEB9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5887C7F1">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64ECCBDF">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388E3384">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06A8D8E4">
            <w:pPr>
              <w:pStyle w:val="34"/>
              <w:adjustRightInd w:val="0"/>
              <w:snapToGrid w:val="0"/>
              <w:spacing w:line="400" w:lineRule="exact"/>
              <w:jc w:val="center"/>
              <w:rPr>
                <w:rFonts w:hint="default" w:ascii="Arial" w:hAnsi="Arial" w:eastAsia="宋体" w:cs="Arial"/>
                <w:b w:val="0"/>
                <w:bCs/>
                <w:color w:val="auto"/>
                <w:sz w:val="22"/>
                <w:szCs w:val="22"/>
              </w:rPr>
            </w:pPr>
          </w:p>
        </w:tc>
        <w:tc>
          <w:tcPr>
            <w:tcW w:w="851" w:type="dxa"/>
            <w:noWrap w:val="0"/>
            <w:vAlign w:val="top"/>
          </w:tcPr>
          <w:p w14:paraId="46D19458">
            <w:pPr>
              <w:pStyle w:val="34"/>
              <w:adjustRightInd w:val="0"/>
              <w:snapToGrid w:val="0"/>
              <w:spacing w:line="400" w:lineRule="exact"/>
              <w:jc w:val="center"/>
              <w:rPr>
                <w:rFonts w:hint="default" w:ascii="Arial" w:hAnsi="Arial" w:eastAsia="宋体" w:cs="Arial"/>
                <w:b w:val="0"/>
                <w:bCs/>
                <w:color w:val="auto"/>
                <w:sz w:val="22"/>
                <w:szCs w:val="22"/>
              </w:rPr>
            </w:pPr>
          </w:p>
        </w:tc>
        <w:tc>
          <w:tcPr>
            <w:tcW w:w="1039" w:type="dxa"/>
            <w:noWrap w:val="0"/>
            <w:vAlign w:val="top"/>
          </w:tcPr>
          <w:p w14:paraId="32C28CA9">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5BE23DBF">
            <w:pPr>
              <w:pStyle w:val="34"/>
              <w:adjustRightInd w:val="0"/>
              <w:snapToGrid w:val="0"/>
              <w:spacing w:line="400" w:lineRule="exact"/>
              <w:jc w:val="center"/>
              <w:rPr>
                <w:rFonts w:hint="default" w:ascii="Arial" w:hAnsi="Arial" w:eastAsia="宋体" w:cs="Arial"/>
                <w:b w:val="0"/>
                <w:bCs/>
                <w:color w:val="auto"/>
                <w:sz w:val="22"/>
                <w:szCs w:val="22"/>
              </w:rPr>
            </w:pPr>
          </w:p>
        </w:tc>
      </w:tr>
      <w:tr w14:paraId="7C038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3776200A">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1B840442">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7F59A2F0">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458A5EFB">
            <w:pPr>
              <w:pStyle w:val="34"/>
              <w:adjustRightInd w:val="0"/>
              <w:snapToGrid w:val="0"/>
              <w:spacing w:line="400" w:lineRule="exact"/>
              <w:jc w:val="center"/>
              <w:rPr>
                <w:rFonts w:hint="default" w:ascii="Arial" w:hAnsi="Arial" w:eastAsia="宋体" w:cs="Arial"/>
                <w:b w:val="0"/>
                <w:bCs/>
                <w:color w:val="auto"/>
                <w:sz w:val="22"/>
                <w:szCs w:val="22"/>
              </w:rPr>
            </w:pPr>
          </w:p>
        </w:tc>
        <w:tc>
          <w:tcPr>
            <w:tcW w:w="851" w:type="dxa"/>
            <w:noWrap w:val="0"/>
            <w:vAlign w:val="top"/>
          </w:tcPr>
          <w:p w14:paraId="4C962CCD">
            <w:pPr>
              <w:pStyle w:val="34"/>
              <w:adjustRightInd w:val="0"/>
              <w:snapToGrid w:val="0"/>
              <w:spacing w:line="400" w:lineRule="exact"/>
              <w:jc w:val="center"/>
              <w:rPr>
                <w:rFonts w:hint="default" w:ascii="Arial" w:hAnsi="Arial" w:eastAsia="宋体" w:cs="Arial"/>
                <w:b w:val="0"/>
                <w:bCs/>
                <w:color w:val="auto"/>
                <w:sz w:val="22"/>
                <w:szCs w:val="22"/>
              </w:rPr>
            </w:pPr>
          </w:p>
        </w:tc>
        <w:tc>
          <w:tcPr>
            <w:tcW w:w="1039" w:type="dxa"/>
            <w:noWrap w:val="0"/>
            <w:vAlign w:val="top"/>
          </w:tcPr>
          <w:p w14:paraId="1169D34D">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12DF2810">
            <w:pPr>
              <w:pStyle w:val="34"/>
              <w:adjustRightInd w:val="0"/>
              <w:snapToGrid w:val="0"/>
              <w:spacing w:line="400" w:lineRule="exact"/>
              <w:jc w:val="center"/>
              <w:rPr>
                <w:rFonts w:hint="default" w:ascii="Arial" w:hAnsi="Arial" w:eastAsia="宋体" w:cs="Arial"/>
                <w:b w:val="0"/>
                <w:bCs/>
                <w:color w:val="auto"/>
                <w:sz w:val="22"/>
                <w:szCs w:val="22"/>
              </w:rPr>
            </w:pPr>
          </w:p>
        </w:tc>
      </w:tr>
      <w:tr w14:paraId="166E8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5F7C1BDF">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53F0BAA1">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788FA973">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6C2B3B9B">
            <w:pPr>
              <w:pStyle w:val="34"/>
              <w:adjustRightInd w:val="0"/>
              <w:snapToGrid w:val="0"/>
              <w:spacing w:line="400" w:lineRule="exact"/>
              <w:jc w:val="center"/>
              <w:rPr>
                <w:rFonts w:hint="default" w:ascii="Arial" w:hAnsi="Arial" w:eastAsia="宋体" w:cs="Arial"/>
                <w:b w:val="0"/>
                <w:bCs/>
                <w:color w:val="auto"/>
                <w:sz w:val="22"/>
                <w:szCs w:val="22"/>
              </w:rPr>
            </w:pPr>
          </w:p>
        </w:tc>
        <w:tc>
          <w:tcPr>
            <w:tcW w:w="851" w:type="dxa"/>
            <w:noWrap w:val="0"/>
            <w:vAlign w:val="top"/>
          </w:tcPr>
          <w:p w14:paraId="58C9F671">
            <w:pPr>
              <w:pStyle w:val="34"/>
              <w:adjustRightInd w:val="0"/>
              <w:snapToGrid w:val="0"/>
              <w:spacing w:line="400" w:lineRule="exact"/>
              <w:jc w:val="center"/>
              <w:rPr>
                <w:rFonts w:hint="default" w:ascii="Arial" w:hAnsi="Arial" w:eastAsia="宋体" w:cs="Arial"/>
                <w:b w:val="0"/>
                <w:bCs/>
                <w:color w:val="auto"/>
                <w:sz w:val="22"/>
                <w:szCs w:val="22"/>
              </w:rPr>
            </w:pPr>
          </w:p>
        </w:tc>
        <w:tc>
          <w:tcPr>
            <w:tcW w:w="1039" w:type="dxa"/>
            <w:noWrap w:val="0"/>
            <w:vAlign w:val="top"/>
          </w:tcPr>
          <w:p w14:paraId="423B0EAF">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1B3E245F">
            <w:pPr>
              <w:pStyle w:val="34"/>
              <w:adjustRightInd w:val="0"/>
              <w:snapToGrid w:val="0"/>
              <w:spacing w:line="400" w:lineRule="exact"/>
              <w:jc w:val="center"/>
              <w:rPr>
                <w:rFonts w:hint="default" w:ascii="Arial" w:hAnsi="Arial" w:eastAsia="宋体" w:cs="Arial"/>
                <w:b w:val="0"/>
                <w:bCs/>
                <w:color w:val="auto"/>
                <w:sz w:val="22"/>
                <w:szCs w:val="22"/>
              </w:rPr>
            </w:pPr>
          </w:p>
        </w:tc>
      </w:tr>
      <w:tr w14:paraId="048FD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0EC7E2A9">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6EE229C7">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6D63C982">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7E36D835">
            <w:pPr>
              <w:pStyle w:val="34"/>
              <w:adjustRightInd w:val="0"/>
              <w:snapToGrid w:val="0"/>
              <w:spacing w:line="400" w:lineRule="exact"/>
              <w:jc w:val="center"/>
              <w:rPr>
                <w:rFonts w:hint="default" w:ascii="Arial" w:hAnsi="Arial" w:eastAsia="宋体" w:cs="Arial"/>
                <w:b w:val="0"/>
                <w:bCs/>
                <w:color w:val="auto"/>
                <w:sz w:val="22"/>
                <w:szCs w:val="22"/>
              </w:rPr>
            </w:pPr>
          </w:p>
        </w:tc>
        <w:tc>
          <w:tcPr>
            <w:tcW w:w="851" w:type="dxa"/>
            <w:noWrap w:val="0"/>
            <w:vAlign w:val="top"/>
          </w:tcPr>
          <w:p w14:paraId="2C79B832">
            <w:pPr>
              <w:pStyle w:val="34"/>
              <w:adjustRightInd w:val="0"/>
              <w:snapToGrid w:val="0"/>
              <w:spacing w:line="400" w:lineRule="exact"/>
              <w:jc w:val="center"/>
              <w:rPr>
                <w:rFonts w:hint="default" w:ascii="Arial" w:hAnsi="Arial" w:eastAsia="宋体" w:cs="Arial"/>
                <w:b w:val="0"/>
                <w:bCs/>
                <w:color w:val="auto"/>
                <w:sz w:val="22"/>
                <w:szCs w:val="22"/>
              </w:rPr>
            </w:pPr>
          </w:p>
        </w:tc>
        <w:tc>
          <w:tcPr>
            <w:tcW w:w="1039" w:type="dxa"/>
            <w:noWrap w:val="0"/>
            <w:vAlign w:val="top"/>
          </w:tcPr>
          <w:p w14:paraId="2C9E6535">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4FC58605">
            <w:pPr>
              <w:pStyle w:val="34"/>
              <w:adjustRightInd w:val="0"/>
              <w:snapToGrid w:val="0"/>
              <w:spacing w:line="400" w:lineRule="exact"/>
              <w:jc w:val="center"/>
              <w:rPr>
                <w:rFonts w:hint="default" w:ascii="Arial" w:hAnsi="Arial" w:eastAsia="宋体" w:cs="Arial"/>
                <w:b w:val="0"/>
                <w:bCs/>
                <w:color w:val="auto"/>
                <w:sz w:val="22"/>
                <w:szCs w:val="22"/>
              </w:rPr>
            </w:pPr>
          </w:p>
        </w:tc>
      </w:tr>
      <w:tr w14:paraId="53A3E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74FE8C48">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0F7202B0">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2DB81075">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617887E8">
            <w:pPr>
              <w:pStyle w:val="34"/>
              <w:adjustRightInd w:val="0"/>
              <w:snapToGrid w:val="0"/>
              <w:spacing w:line="400" w:lineRule="exact"/>
              <w:jc w:val="center"/>
              <w:rPr>
                <w:rFonts w:hint="default" w:ascii="Arial" w:hAnsi="Arial" w:eastAsia="宋体" w:cs="Arial"/>
                <w:b w:val="0"/>
                <w:bCs/>
                <w:color w:val="auto"/>
                <w:sz w:val="22"/>
                <w:szCs w:val="22"/>
              </w:rPr>
            </w:pPr>
          </w:p>
        </w:tc>
        <w:tc>
          <w:tcPr>
            <w:tcW w:w="851" w:type="dxa"/>
            <w:noWrap w:val="0"/>
            <w:vAlign w:val="top"/>
          </w:tcPr>
          <w:p w14:paraId="4A8410B4">
            <w:pPr>
              <w:pStyle w:val="34"/>
              <w:adjustRightInd w:val="0"/>
              <w:snapToGrid w:val="0"/>
              <w:spacing w:line="400" w:lineRule="exact"/>
              <w:jc w:val="center"/>
              <w:rPr>
                <w:rFonts w:hint="default" w:ascii="Arial" w:hAnsi="Arial" w:eastAsia="宋体" w:cs="Arial"/>
                <w:b w:val="0"/>
                <w:bCs/>
                <w:color w:val="auto"/>
                <w:sz w:val="22"/>
                <w:szCs w:val="22"/>
              </w:rPr>
            </w:pPr>
          </w:p>
        </w:tc>
        <w:tc>
          <w:tcPr>
            <w:tcW w:w="1039" w:type="dxa"/>
            <w:noWrap w:val="0"/>
            <w:vAlign w:val="top"/>
          </w:tcPr>
          <w:p w14:paraId="2CB58B39">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78121C0E">
            <w:pPr>
              <w:pStyle w:val="34"/>
              <w:adjustRightInd w:val="0"/>
              <w:snapToGrid w:val="0"/>
              <w:spacing w:line="400" w:lineRule="exact"/>
              <w:jc w:val="center"/>
              <w:rPr>
                <w:rFonts w:hint="default" w:ascii="Arial" w:hAnsi="Arial" w:eastAsia="宋体" w:cs="Arial"/>
                <w:b w:val="0"/>
                <w:bCs/>
                <w:color w:val="auto"/>
                <w:sz w:val="22"/>
                <w:szCs w:val="22"/>
              </w:rPr>
            </w:pPr>
          </w:p>
        </w:tc>
      </w:tr>
      <w:tr w14:paraId="16761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7A2BC408">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682A8677">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1254CF8F">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794DC18D">
            <w:pPr>
              <w:pStyle w:val="34"/>
              <w:adjustRightInd w:val="0"/>
              <w:snapToGrid w:val="0"/>
              <w:spacing w:line="400" w:lineRule="exact"/>
              <w:jc w:val="center"/>
              <w:rPr>
                <w:rFonts w:hint="default" w:ascii="Arial" w:hAnsi="Arial" w:eastAsia="宋体" w:cs="Arial"/>
                <w:b w:val="0"/>
                <w:bCs/>
                <w:color w:val="auto"/>
                <w:sz w:val="22"/>
                <w:szCs w:val="22"/>
              </w:rPr>
            </w:pPr>
          </w:p>
        </w:tc>
        <w:tc>
          <w:tcPr>
            <w:tcW w:w="851" w:type="dxa"/>
            <w:noWrap w:val="0"/>
            <w:vAlign w:val="top"/>
          </w:tcPr>
          <w:p w14:paraId="722B396D">
            <w:pPr>
              <w:pStyle w:val="34"/>
              <w:adjustRightInd w:val="0"/>
              <w:snapToGrid w:val="0"/>
              <w:spacing w:line="400" w:lineRule="exact"/>
              <w:jc w:val="center"/>
              <w:rPr>
                <w:rFonts w:hint="default" w:ascii="Arial" w:hAnsi="Arial" w:eastAsia="宋体" w:cs="Arial"/>
                <w:b w:val="0"/>
                <w:bCs/>
                <w:color w:val="auto"/>
                <w:sz w:val="22"/>
                <w:szCs w:val="22"/>
              </w:rPr>
            </w:pPr>
          </w:p>
        </w:tc>
        <w:tc>
          <w:tcPr>
            <w:tcW w:w="1039" w:type="dxa"/>
            <w:noWrap w:val="0"/>
            <w:vAlign w:val="top"/>
          </w:tcPr>
          <w:p w14:paraId="6D1721E9">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369975A5">
            <w:pPr>
              <w:pStyle w:val="34"/>
              <w:adjustRightInd w:val="0"/>
              <w:snapToGrid w:val="0"/>
              <w:spacing w:line="400" w:lineRule="exact"/>
              <w:jc w:val="center"/>
              <w:rPr>
                <w:rFonts w:hint="default" w:ascii="Arial" w:hAnsi="Arial" w:eastAsia="宋体" w:cs="Arial"/>
                <w:b w:val="0"/>
                <w:bCs/>
                <w:color w:val="auto"/>
                <w:sz w:val="22"/>
                <w:szCs w:val="22"/>
              </w:rPr>
            </w:pPr>
          </w:p>
        </w:tc>
      </w:tr>
    </w:tbl>
    <w:p w14:paraId="19432141">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41C2786A">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7C3DB429">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43FDC895">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660843FF">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7F3225B4">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14DBDD90">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250ED4E3">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21302E6E">
      <w:pPr>
        <w:pStyle w:val="4"/>
        <w:tabs>
          <w:tab w:val="left" w:pos="720"/>
          <w:tab w:val="clear" w:pos="900"/>
        </w:tabs>
        <w:spacing w:after="120"/>
        <w:jc w:val="center"/>
        <w:rPr>
          <w:rFonts w:ascii="宋体" w:hAnsi="宋体" w:eastAsia="宋体" w:cs="宋体"/>
          <w:color w:val="auto"/>
          <w:spacing w:val="0"/>
        </w:rPr>
      </w:pPr>
      <w:r>
        <w:rPr>
          <w:rFonts w:hint="eastAsia" w:ascii="宋体" w:hAnsi="宋体" w:eastAsia="宋体" w:cs="宋体"/>
          <w:color w:val="auto"/>
          <w:spacing w:val="0"/>
          <w:lang w:eastAsia="zh-CN"/>
        </w:rPr>
        <w:t>三、</w:t>
      </w:r>
      <w:r>
        <w:rPr>
          <w:rFonts w:ascii="宋体" w:hAnsi="宋体" w:eastAsia="宋体" w:cs="宋体"/>
          <w:color w:val="auto"/>
          <w:spacing w:val="0"/>
        </w:rPr>
        <w:t>产品零件、易损件、备品备件报价表</w:t>
      </w:r>
    </w:p>
    <w:p w14:paraId="05FDC0B2">
      <w:pPr>
        <w:pStyle w:val="34"/>
        <w:adjustRightInd w:val="0"/>
        <w:snapToGrid w:val="0"/>
        <w:spacing w:line="400" w:lineRule="exact"/>
        <w:jc w:val="center"/>
        <w:rPr>
          <w:rFonts w:hint="default" w:ascii="Arial" w:hAnsi="Arial" w:eastAsia="宋体" w:cs="Arial"/>
          <w:bCs/>
          <w:color w:val="auto"/>
          <w:sz w:val="36"/>
          <w:szCs w:val="36"/>
        </w:rPr>
      </w:pPr>
      <w:r>
        <w:rPr>
          <w:rFonts w:hint="default" w:ascii="Arial" w:hAnsi="Arial" w:eastAsia="宋体" w:cs="Arial"/>
          <w:bCs/>
          <w:color w:val="auto"/>
          <w:sz w:val="22"/>
          <w:szCs w:val="22"/>
        </w:rPr>
        <w:t>(如有则提供)</w:t>
      </w:r>
    </w:p>
    <w:tbl>
      <w:tblPr>
        <w:tblStyle w:val="62"/>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5"/>
        <w:gridCol w:w="1688"/>
        <w:gridCol w:w="2110"/>
        <w:gridCol w:w="817"/>
        <w:gridCol w:w="660"/>
        <w:gridCol w:w="1230"/>
        <w:gridCol w:w="1512"/>
      </w:tblGrid>
      <w:tr w14:paraId="589DC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055" w:type="dxa"/>
            <w:noWrap w:val="0"/>
            <w:vAlign w:val="center"/>
          </w:tcPr>
          <w:p w14:paraId="1676EBC9">
            <w:pPr>
              <w:pStyle w:val="34"/>
              <w:adjustRightInd w:val="0"/>
              <w:snapToGrid w:val="0"/>
              <w:spacing w:line="400" w:lineRule="exact"/>
              <w:jc w:val="center"/>
              <w:rPr>
                <w:rFonts w:hint="default" w:ascii="Arial" w:hAnsi="Arial" w:eastAsia="宋体" w:cs="Arial"/>
                <w:b w:val="0"/>
                <w:bCs/>
                <w:color w:val="auto"/>
                <w:sz w:val="22"/>
                <w:szCs w:val="22"/>
              </w:rPr>
            </w:pPr>
            <w:r>
              <w:rPr>
                <w:rFonts w:hint="default" w:ascii="Arial" w:hAnsi="Arial" w:eastAsia="宋体" w:cs="Arial"/>
                <w:b w:val="0"/>
                <w:bCs/>
                <w:color w:val="auto"/>
                <w:sz w:val="22"/>
                <w:szCs w:val="22"/>
              </w:rPr>
              <w:t>序 号</w:t>
            </w:r>
          </w:p>
        </w:tc>
        <w:tc>
          <w:tcPr>
            <w:tcW w:w="1688" w:type="dxa"/>
            <w:noWrap w:val="0"/>
            <w:vAlign w:val="center"/>
          </w:tcPr>
          <w:p w14:paraId="0F8E5312">
            <w:pPr>
              <w:pStyle w:val="34"/>
              <w:adjustRightInd w:val="0"/>
              <w:snapToGrid w:val="0"/>
              <w:spacing w:line="400" w:lineRule="exact"/>
              <w:jc w:val="center"/>
              <w:rPr>
                <w:rFonts w:hint="default" w:ascii="Arial" w:hAnsi="Arial" w:eastAsia="宋体" w:cs="Arial"/>
                <w:b w:val="0"/>
                <w:bCs/>
                <w:color w:val="auto"/>
                <w:sz w:val="22"/>
                <w:szCs w:val="22"/>
              </w:rPr>
            </w:pPr>
            <w:r>
              <w:rPr>
                <w:rFonts w:hint="default" w:ascii="Arial" w:hAnsi="Arial" w:eastAsia="宋体" w:cs="Arial"/>
                <w:b w:val="0"/>
                <w:bCs/>
                <w:color w:val="auto"/>
                <w:sz w:val="22"/>
                <w:szCs w:val="22"/>
              </w:rPr>
              <w:t>名称</w:t>
            </w:r>
          </w:p>
        </w:tc>
        <w:tc>
          <w:tcPr>
            <w:tcW w:w="2110" w:type="dxa"/>
            <w:noWrap w:val="0"/>
            <w:vAlign w:val="center"/>
          </w:tcPr>
          <w:p w14:paraId="14E5F142">
            <w:pPr>
              <w:pStyle w:val="34"/>
              <w:adjustRightInd w:val="0"/>
              <w:snapToGrid w:val="0"/>
              <w:spacing w:line="400" w:lineRule="exact"/>
              <w:jc w:val="center"/>
              <w:rPr>
                <w:rFonts w:hint="default" w:ascii="Arial" w:hAnsi="Arial" w:eastAsia="宋体" w:cs="Arial"/>
                <w:b w:val="0"/>
                <w:bCs/>
                <w:color w:val="auto"/>
                <w:sz w:val="22"/>
                <w:szCs w:val="22"/>
              </w:rPr>
            </w:pPr>
            <w:r>
              <w:rPr>
                <w:rFonts w:hint="default" w:ascii="Arial" w:hAnsi="Arial" w:eastAsia="宋体" w:cs="Arial"/>
                <w:b w:val="0"/>
                <w:bCs/>
                <w:color w:val="auto"/>
                <w:sz w:val="22"/>
                <w:szCs w:val="22"/>
              </w:rPr>
              <w:t>产地/规格/型号</w:t>
            </w:r>
          </w:p>
        </w:tc>
        <w:tc>
          <w:tcPr>
            <w:tcW w:w="817" w:type="dxa"/>
            <w:noWrap w:val="0"/>
            <w:vAlign w:val="center"/>
          </w:tcPr>
          <w:p w14:paraId="53979256">
            <w:pPr>
              <w:pStyle w:val="34"/>
              <w:adjustRightInd w:val="0"/>
              <w:snapToGrid w:val="0"/>
              <w:spacing w:line="400" w:lineRule="exact"/>
              <w:jc w:val="center"/>
              <w:rPr>
                <w:rFonts w:hint="default" w:ascii="Arial" w:hAnsi="Arial" w:eastAsia="宋体" w:cs="Arial"/>
                <w:b w:val="0"/>
                <w:bCs/>
                <w:color w:val="auto"/>
                <w:sz w:val="22"/>
                <w:szCs w:val="22"/>
              </w:rPr>
            </w:pPr>
            <w:r>
              <w:rPr>
                <w:rFonts w:hint="default" w:ascii="Arial" w:hAnsi="Arial" w:eastAsia="宋体" w:cs="Arial"/>
                <w:b w:val="0"/>
                <w:bCs/>
                <w:color w:val="auto"/>
                <w:sz w:val="22"/>
                <w:szCs w:val="22"/>
              </w:rPr>
              <w:t>数量</w:t>
            </w:r>
          </w:p>
        </w:tc>
        <w:tc>
          <w:tcPr>
            <w:tcW w:w="660" w:type="dxa"/>
            <w:noWrap w:val="0"/>
            <w:vAlign w:val="center"/>
          </w:tcPr>
          <w:p w14:paraId="68C11F66">
            <w:pPr>
              <w:pStyle w:val="34"/>
              <w:adjustRightInd w:val="0"/>
              <w:snapToGrid w:val="0"/>
              <w:spacing w:line="400" w:lineRule="exact"/>
              <w:jc w:val="center"/>
              <w:rPr>
                <w:rFonts w:hint="default" w:ascii="Arial" w:hAnsi="Arial" w:eastAsia="宋体" w:cs="Arial"/>
                <w:b w:val="0"/>
                <w:bCs/>
                <w:color w:val="auto"/>
                <w:sz w:val="22"/>
                <w:szCs w:val="22"/>
              </w:rPr>
            </w:pPr>
            <w:r>
              <w:rPr>
                <w:rFonts w:hint="default" w:ascii="Arial" w:hAnsi="Arial" w:eastAsia="宋体" w:cs="Arial"/>
                <w:b w:val="0"/>
                <w:bCs/>
                <w:color w:val="auto"/>
                <w:sz w:val="22"/>
                <w:szCs w:val="22"/>
              </w:rPr>
              <w:t>单位</w:t>
            </w:r>
          </w:p>
        </w:tc>
        <w:tc>
          <w:tcPr>
            <w:tcW w:w="1230" w:type="dxa"/>
            <w:noWrap w:val="0"/>
            <w:vAlign w:val="center"/>
          </w:tcPr>
          <w:p w14:paraId="443C2004">
            <w:pPr>
              <w:pStyle w:val="34"/>
              <w:adjustRightInd w:val="0"/>
              <w:snapToGrid w:val="0"/>
              <w:spacing w:line="400" w:lineRule="exact"/>
              <w:jc w:val="center"/>
              <w:rPr>
                <w:rFonts w:hint="default" w:ascii="Arial" w:hAnsi="Arial" w:eastAsia="宋体" w:cs="Arial"/>
                <w:b w:val="0"/>
                <w:bCs/>
                <w:color w:val="auto"/>
                <w:sz w:val="22"/>
                <w:szCs w:val="22"/>
              </w:rPr>
            </w:pPr>
            <w:r>
              <w:rPr>
                <w:rFonts w:hint="default" w:ascii="Arial" w:hAnsi="Arial" w:eastAsia="宋体" w:cs="Arial"/>
                <w:b w:val="0"/>
                <w:bCs/>
                <w:color w:val="auto"/>
                <w:sz w:val="22"/>
                <w:szCs w:val="22"/>
              </w:rPr>
              <w:t>单价</w:t>
            </w:r>
          </w:p>
        </w:tc>
        <w:tc>
          <w:tcPr>
            <w:tcW w:w="1512" w:type="dxa"/>
            <w:noWrap w:val="0"/>
            <w:vAlign w:val="center"/>
          </w:tcPr>
          <w:p w14:paraId="13F2C1C2">
            <w:pPr>
              <w:pStyle w:val="34"/>
              <w:adjustRightInd w:val="0"/>
              <w:snapToGrid w:val="0"/>
              <w:spacing w:line="400" w:lineRule="exact"/>
              <w:jc w:val="center"/>
              <w:rPr>
                <w:rFonts w:hint="default" w:ascii="Arial" w:hAnsi="Arial" w:eastAsia="宋体" w:cs="Arial"/>
                <w:b w:val="0"/>
                <w:bCs/>
                <w:color w:val="auto"/>
                <w:sz w:val="22"/>
                <w:szCs w:val="22"/>
              </w:rPr>
            </w:pPr>
            <w:r>
              <w:rPr>
                <w:rFonts w:hint="default" w:ascii="Arial" w:hAnsi="Arial" w:eastAsia="宋体" w:cs="Arial"/>
                <w:b w:val="0"/>
                <w:bCs/>
                <w:color w:val="auto"/>
                <w:sz w:val="22"/>
                <w:szCs w:val="22"/>
              </w:rPr>
              <w:t>备 注</w:t>
            </w:r>
          </w:p>
        </w:tc>
      </w:tr>
      <w:tr w14:paraId="66D91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19B20E52">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2A6EA249">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17C4C0CD">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1C82CD7C">
            <w:pPr>
              <w:pStyle w:val="34"/>
              <w:adjustRightInd w:val="0"/>
              <w:snapToGrid w:val="0"/>
              <w:spacing w:line="400" w:lineRule="exact"/>
              <w:jc w:val="center"/>
              <w:rPr>
                <w:rFonts w:hint="default" w:ascii="Arial" w:hAnsi="Arial" w:eastAsia="宋体" w:cs="Arial"/>
                <w:b w:val="0"/>
                <w:bCs/>
                <w:color w:val="auto"/>
                <w:sz w:val="22"/>
                <w:szCs w:val="22"/>
              </w:rPr>
            </w:pPr>
          </w:p>
        </w:tc>
        <w:tc>
          <w:tcPr>
            <w:tcW w:w="660" w:type="dxa"/>
            <w:noWrap w:val="0"/>
            <w:vAlign w:val="top"/>
          </w:tcPr>
          <w:p w14:paraId="6B0008AF">
            <w:pPr>
              <w:pStyle w:val="34"/>
              <w:adjustRightInd w:val="0"/>
              <w:snapToGrid w:val="0"/>
              <w:spacing w:line="400" w:lineRule="exact"/>
              <w:jc w:val="center"/>
              <w:rPr>
                <w:rFonts w:hint="default" w:ascii="Arial" w:hAnsi="Arial" w:eastAsia="宋体" w:cs="Arial"/>
                <w:b w:val="0"/>
                <w:bCs/>
                <w:color w:val="auto"/>
                <w:sz w:val="22"/>
                <w:szCs w:val="22"/>
              </w:rPr>
            </w:pPr>
          </w:p>
        </w:tc>
        <w:tc>
          <w:tcPr>
            <w:tcW w:w="1230" w:type="dxa"/>
            <w:noWrap w:val="0"/>
            <w:vAlign w:val="top"/>
          </w:tcPr>
          <w:p w14:paraId="008DB12E">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28FE7443">
            <w:pPr>
              <w:pStyle w:val="34"/>
              <w:adjustRightInd w:val="0"/>
              <w:snapToGrid w:val="0"/>
              <w:spacing w:line="400" w:lineRule="exact"/>
              <w:jc w:val="center"/>
              <w:rPr>
                <w:rFonts w:hint="default" w:ascii="Arial" w:hAnsi="Arial" w:eastAsia="宋体" w:cs="Arial"/>
                <w:b w:val="0"/>
                <w:bCs/>
                <w:color w:val="auto"/>
                <w:sz w:val="22"/>
                <w:szCs w:val="22"/>
              </w:rPr>
            </w:pPr>
          </w:p>
        </w:tc>
      </w:tr>
      <w:tr w14:paraId="0AC8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1784922F">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20D475DB">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6B64F7CD">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0615E669">
            <w:pPr>
              <w:pStyle w:val="34"/>
              <w:adjustRightInd w:val="0"/>
              <w:snapToGrid w:val="0"/>
              <w:spacing w:line="400" w:lineRule="exact"/>
              <w:jc w:val="center"/>
              <w:rPr>
                <w:rFonts w:hint="default" w:ascii="Arial" w:hAnsi="Arial" w:eastAsia="宋体" w:cs="Arial"/>
                <w:b w:val="0"/>
                <w:bCs/>
                <w:color w:val="auto"/>
                <w:sz w:val="22"/>
                <w:szCs w:val="22"/>
              </w:rPr>
            </w:pPr>
          </w:p>
        </w:tc>
        <w:tc>
          <w:tcPr>
            <w:tcW w:w="660" w:type="dxa"/>
            <w:noWrap w:val="0"/>
            <w:vAlign w:val="top"/>
          </w:tcPr>
          <w:p w14:paraId="17FA2DE3">
            <w:pPr>
              <w:pStyle w:val="34"/>
              <w:adjustRightInd w:val="0"/>
              <w:snapToGrid w:val="0"/>
              <w:spacing w:line="400" w:lineRule="exact"/>
              <w:jc w:val="center"/>
              <w:rPr>
                <w:rFonts w:hint="default" w:ascii="Arial" w:hAnsi="Arial" w:eastAsia="宋体" w:cs="Arial"/>
                <w:b w:val="0"/>
                <w:bCs/>
                <w:color w:val="auto"/>
                <w:sz w:val="22"/>
                <w:szCs w:val="22"/>
              </w:rPr>
            </w:pPr>
          </w:p>
        </w:tc>
        <w:tc>
          <w:tcPr>
            <w:tcW w:w="1230" w:type="dxa"/>
            <w:noWrap w:val="0"/>
            <w:vAlign w:val="top"/>
          </w:tcPr>
          <w:p w14:paraId="6A4DC296">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17616967">
            <w:pPr>
              <w:pStyle w:val="34"/>
              <w:adjustRightInd w:val="0"/>
              <w:snapToGrid w:val="0"/>
              <w:spacing w:line="400" w:lineRule="exact"/>
              <w:jc w:val="center"/>
              <w:rPr>
                <w:rFonts w:hint="default" w:ascii="Arial" w:hAnsi="Arial" w:eastAsia="宋体" w:cs="Arial"/>
                <w:b w:val="0"/>
                <w:bCs/>
                <w:color w:val="auto"/>
                <w:sz w:val="22"/>
                <w:szCs w:val="22"/>
              </w:rPr>
            </w:pPr>
          </w:p>
        </w:tc>
      </w:tr>
      <w:tr w14:paraId="2C036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6DA72A80">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63321FA5">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128E586F">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7362DDB6">
            <w:pPr>
              <w:pStyle w:val="34"/>
              <w:adjustRightInd w:val="0"/>
              <w:snapToGrid w:val="0"/>
              <w:spacing w:line="400" w:lineRule="exact"/>
              <w:jc w:val="center"/>
              <w:rPr>
                <w:rFonts w:hint="default" w:ascii="Arial" w:hAnsi="Arial" w:eastAsia="宋体" w:cs="Arial"/>
                <w:b w:val="0"/>
                <w:bCs/>
                <w:color w:val="auto"/>
                <w:sz w:val="22"/>
                <w:szCs w:val="22"/>
              </w:rPr>
            </w:pPr>
          </w:p>
        </w:tc>
        <w:tc>
          <w:tcPr>
            <w:tcW w:w="660" w:type="dxa"/>
            <w:noWrap w:val="0"/>
            <w:vAlign w:val="top"/>
          </w:tcPr>
          <w:p w14:paraId="7307BE65">
            <w:pPr>
              <w:pStyle w:val="34"/>
              <w:adjustRightInd w:val="0"/>
              <w:snapToGrid w:val="0"/>
              <w:spacing w:line="400" w:lineRule="exact"/>
              <w:jc w:val="center"/>
              <w:rPr>
                <w:rFonts w:hint="default" w:ascii="Arial" w:hAnsi="Arial" w:eastAsia="宋体" w:cs="Arial"/>
                <w:b w:val="0"/>
                <w:bCs/>
                <w:color w:val="auto"/>
                <w:sz w:val="22"/>
                <w:szCs w:val="22"/>
              </w:rPr>
            </w:pPr>
          </w:p>
        </w:tc>
        <w:tc>
          <w:tcPr>
            <w:tcW w:w="1230" w:type="dxa"/>
            <w:noWrap w:val="0"/>
            <w:vAlign w:val="top"/>
          </w:tcPr>
          <w:p w14:paraId="112B09B9">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58C77EE4">
            <w:pPr>
              <w:pStyle w:val="34"/>
              <w:adjustRightInd w:val="0"/>
              <w:snapToGrid w:val="0"/>
              <w:spacing w:line="400" w:lineRule="exact"/>
              <w:jc w:val="center"/>
              <w:rPr>
                <w:rFonts w:hint="default" w:ascii="Arial" w:hAnsi="Arial" w:eastAsia="宋体" w:cs="Arial"/>
                <w:b w:val="0"/>
                <w:bCs/>
                <w:color w:val="auto"/>
                <w:sz w:val="22"/>
                <w:szCs w:val="22"/>
              </w:rPr>
            </w:pPr>
          </w:p>
        </w:tc>
      </w:tr>
      <w:tr w14:paraId="0F305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53D0882B">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07FE1E8C">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20F63E12">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6583A29D">
            <w:pPr>
              <w:pStyle w:val="34"/>
              <w:adjustRightInd w:val="0"/>
              <w:snapToGrid w:val="0"/>
              <w:spacing w:line="400" w:lineRule="exact"/>
              <w:jc w:val="center"/>
              <w:rPr>
                <w:rFonts w:hint="default" w:ascii="Arial" w:hAnsi="Arial" w:eastAsia="宋体" w:cs="Arial"/>
                <w:b w:val="0"/>
                <w:bCs/>
                <w:color w:val="auto"/>
                <w:sz w:val="22"/>
                <w:szCs w:val="22"/>
              </w:rPr>
            </w:pPr>
          </w:p>
        </w:tc>
        <w:tc>
          <w:tcPr>
            <w:tcW w:w="660" w:type="dxa"/>
            <w:noWrap w:val="0"/>
            <w:vAlign w:val="top"/>
          </w:tcPr>
          <w:p w14:paraId="0A250696">
            <w:pPr>
              <w:pStyle w:val="34"/>
              <w:adjustRightInd w:val="0"/>
              <w:snapToGrid w:val="0"/>
              <w:spacing w:line="400" w:lineRule="exact"/>
              <w:jc w:val="center"/>
              <w:rPr>
                <w:rFonts w:hint="default" w:ascii="Arial" w:hAnsi="Arial" w:eastAsia="宋体" w:cs="Arial"/>
                <w:b w:val="0"/>
                <w:bCs/>
                <w:color w:val="auto"/>
                <w:sz w:val="22"/>
                <w:szCs w:val="22"/>
              </w:rPr>
            </w:pPr>
          </w:p>
        </w:tc>
        <w:tc>
          <w:tcPr>
            <w:tcW w:w="1230" w:type="dxa"/>
            <w:noWrap w:val="0"/>
            <w:vAlign w:val="top"/>
          </w:tcPr>
          <w:p w14:paraId="404B8D7B">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114D4844">
            <w:pPr>
              <w:pStyle w:val="34"/>
              <w:adjustRightInd w:val="0"/>
              <w:snapToGrid w:val="0"/>
              <w:spacing w:line="400" w:lineRule="exact"/>
              <w:jc w:val="center"/>
              <w:rPr>
                <w:rFonts w:hint="default" w:ascii="Arial" w:hAnsi="Arial" w:eastAsia="宋体" w:cs="Arial"/>
                <w:b w:val="0"/>
                <w:bCs/>
                <w:color w:val="auto"/>
                <w:sz w:val="22"/>
                <w:szCs w:val="22"/>
              </w:rPr>
            </w:pPr>
          </w:p>
        </w:tc>
      </w:tr>
      <w:tr w14:paraId="18B6C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70148DBF">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277337ED">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62C0DF73">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1F1A7ED7">
            <w:pPr>
              <w:pStyle w:val="34"/>
              <w:adjustRightInd w:val="0"/>
              <w:snapToGrid w:val="0"/>
              <w:spacing w:line="400" w:lineRule="exact"/>
              <w:jc w:val="center"/>
              <w:rPr>
                <w:rFonts w:hint="default" w:ascii="Arial" w:hAnsi="Arial" w:eastAsia="宋体" w:cs="Arial"/>
                <w:b w:val="0"/>
                <w:bCs/>
                <w:color w:val="auto"/>
                <w:sz w:val="22"/>
                <w:szCs w:val="22"/>
              </w:rPr>
            </w:pPr>
          </w:p>
        </w:tc>
        <w:tc>
          <w:tcPr>
            <w:tcW w:w="660" w:type="dxa"/>
            <w:noWrap w:val="0"/>
            <w:vAlign w:val="top"/>
          </w:tcPr>
          <w:p w14:paraId="14E72994">
            <w:pPr>
              <w:pStyle w:val="34"/>
              <w:adjustRightInd w:val="0"/>
              <w:snapToGrid w:val="0"/>
              <w:spacing w:line="400" w:lineRule="exact"/>
              <w:jc w:val="center"/>
              <w:rPr>
                <w:rFonts w:hint="default" w:ascii="Arial" w:hAnsi="Arial" w:eastAsia="宋体" w:cs="Arial"/>
                <w:b w:val="0"/>
                <w:bCs/>
                <w:color w:val="auto"/>
                <w:sz w:val="22"/>
                <w:szCs w:val="22"/>
              </w:rPr>
            </w:pPr>
          </w:p>
        </w:tc>
        <w:tc>
          <w:tcPr>
            <w:tcW w:w="1230" w:type="dxa"/>
            <w:noWrap w:val="0"/>
            <w:vAlign w:val="top"/>
          </w:tcPr>
          <w:p w14:paraId="0FFE032E">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32F5AE85">
            <w:pPr>
              <w:pStyle w:val="34"/>
              <w:adjustRightInd w:val="0"/>
              <w:snapToGrid w:val="0"/>
              <w:spacing w:line="400" w:lineRule="exact"/>
              <w:jc w:val="center"/>
              <w:rPr>
                <w:rFonts w:hint="default" w:ascii="Arial" w:hAnsi="Arial" w:eastAsia="宋体" w:cs="Arial"/>
                <w:b w:val="0"/>
                <w:bCs/>
                <w:color w:val="auto"/>
                <w:sz w:val="22"/>
                <w:szCs w:val="22"/>
              </w:rPr>
            </w:pPr>
          </w:p>
        </w:tc>
      </w:tr>
      <w:tr w14:paraId="31CFE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11031DD7">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723B4F36">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1C2E3EE1">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560F20C5">
            <w:pPr>
              <w:pStyle w:val="34"/>
              <w:adjustRightInd w:val="0"/>
              <w:snapToGrid w:val="0"/>
              <w:spacing w:line="400" w:lineRule="exact"/>
              <w:jc w:val="center"/>
              <w:rPr>
                <w:rFonts w:hint="default" w:ascii="Arial" w:hAnsi="Arial" w:eastAsia="宋体" w:cs="Arial"/>
                <w:b w:val="0"/>
                <w:bCs/>
                <w:color w:val="auto"/>
                <w:sz w:val="22"/>
                <w:szCs w:val="22"/>
              </w:rPr>
            </w:pPr>
          </w:p>
        </w:tc>
        <w:tc>
          <w:tcPr>
            <w:tcW w:w="660" w:type="dxa"/>
            <w:noWrap w:val="0"/>
            <w:vAlign w:val="top"/>
          </w:tcPr>
          <w:p w14:paraId="030EF920">
            <w:pPr>
              <w:pStyle w:val="34"/>
              <w:adjustRightInd w:val="0"/>
              <w:snapToGrid w:val="0"/>
              <w:spacing w:line="400" w:lineRule="exact"/>
              <w:jc w:val="center"/>
              <w:rPr>
                <w:rFonts w:hint="default" w:ascii="Arial" w:hAnsi="Arial" w:eastAsia="宋体" w:cs="Arial"/>
                <w:b w:val="0"/>
                <w:bCs/>
                <w:color w:val="auto"/>
                <w:sz w:val="22"/>
                <w:szCs w:val="22"/>
              </w:rPr>
            </w:pPr>
          </w:p>
        </w:tc>
        <w:tc>
          <w:tcPr>
            <w:tcW w:w="1230" w:type="dxa"/>
            <w:noWrap w:val="0"/>
            <w:vAlign w:val="top"/>
          </w:tcPr>
          <w:p w14:paraId="4D51B501">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723AFD58">
            <w:pPr>
              <w:pStyle w:val="34"/>
              <w:adjustRightInd w:val="0"/>
              <w:snapToGrid w:val="0"/>
              <w:spacing w:line="400" w:lineRule="exact"/>
              <w:jc w:val="center"/>
              <w:rPr>
                <w:rFonts w:hint="default" w:ascii="Arial" w:hAnsi="Arial" w:eastAsia="宋体" w:cs="Arial"/>
                <w:b w:val="0"/>
                <w:bCs/>
                <w:color w:val="auto"/>
                <w:sz w:val="22"/>
                <w:szCs w:val="22"/>
              </w:rPr>
            </w:pPr>
          </w:p>
        </w:tc>
      </w:tr>
      <w:tr w14:paraId="27A23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6153881D">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528AB1AC">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49A24B76">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5E09FA6C">
            <w:pPr>
              <w:pStyle w:val="34"/>
              <w:adjustRightInd w:val="0"/>
              <w:snapToGrid w:val="0"/>
              <w:spacing w:line="400" w:lineRule="exact"/>
              <w:jc w:val="center"/>
              <w:rPr>
                <w:rFonts w:hint="default" w:ascii="Arial" w:hAnsi="Arial" w:eastAsia="宋体" w:cs="Arial"/>
                <w:b w:val="0"/>
                <w:bCs/>
                <w:color w:val="auto"/>
                <w:sz w:val="22"/>
                <w:szCs w:val="22"/>
              </w:rPr>
            </w:pPr>
          </w:p>
        </w:tc>
        <w:tc>
          <w:tcPr>
            <w:tcW w:w="660" w:type="dxa"/>
            <w:noWrap w:val="0"/>
            <w:vAlign w:val="top"/>
          </w:tcPr>
          <w:p w14:paraId="32B34108">
            <w:pPr>
              <w:pStyle w:val="34"/>
              <w:adjustRightInd w:val="0"/>
              <w:snapToGrid w:val="0"/>
              <w:spacing w:line="400" w:lineRule="exact"/>
              <w:jc w:val="center"/>
              <w:rPr>
                <w:rFonts w:hint="default" w:ascii="Arial" w:hAnsi="Arial" w:eastAsia="宋体" w:cs="Arial"/>
                <w:b w:val="0"/>
                <w:bCs/>
                <w:color w:val="auto"/>
                <w:sz w:val="22"/>
                <w:szCs w:val="22"/>
              </w:rPr>
            </w:pPr>
          </w:p>
        </w:tc>
        <w:tc>
          <w:tcPr>
            <w:tcW w:w="1230" w:type="dxa"/>
            <w:noWrap w:val="0"/>
            <w:vAlign w:val="top"/>
          </w:tcPr>
          <w:p w14:paraId="68947BEF">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2CE11E71">
            <w:pPr>
              <w:pStyle w:val="34"/>
              <w:adjustRightInd w:val="0"/>
              <w:snapToGrid w:val="0"/>
              <w:spacing w:line="400" w:lineRule="exact"/>
              <w:jc w:val="center"/>
              <w:rPr>
                <w:rFonts w:hint="default" w:ascii="Arial" w:hAnsi="Arial" w:eastAsia="宋体" w:cs="Arial"/>
                <w:b w:val="0"/>
                <w:bCs/>
                <w:color w:val="auto"/>
                <w:sz w:val="22"/>
                <w:szCs w:val="22"/>
              </w:rPr>
            </w:pPr>
          </w:p>
        </w:tc>
      </w:tr>
      <w:tr w14:paraId="7758D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5B2F95DF">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21EAEEB7">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103F6EE4">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740BE24A">
            <w:pPr>
              <w:pStyle w:val="34"/>
              <w:adjustRightInd w:val="0"/>
              <w:snapToGrid w:val="0"/>
              <w:spacing w:line="400" w:lineRule="exact"/>
              <w:jc w:val="center"/>
              <w:rPr>
                <w:rFonts w:hint="default" w:ascii="Arial" w:hAnsi="Arial" w:eastAsia="宋体" w:cs="Arial"/>
                <w:b w:val="0"/>
                <w:bCs/>
                <w:color w:val="auto"/>
                <w:sz w:val="22"/>
                <w:szCs w:val="22"/>
              </w:rPr>
            </w:pPr>
          </w:p>
        </w:tc>
        <w:tc>
          <w:tcPr>
            <w:tcW w:w="660" w:type="dxa"/>
            <w:noWrap w:val="0"/>
            <w:vAlign w:val="top"/>
          </w:tcPr>
          <w:p w14:paraId="111ECA86">
            <w:pPr>
              <w:pStyle w:val="34"/>
              <w:adjustRightInd w:val="0"/>
              <w:snapToGrid w:val="0"/>
              <w:spacing w:line="400" w:lineRule="exact"/>
              <w:jc w:val="center"/>
              <w:rPr>
                <w:rFonts w:hint="default" w:ascii="Arial" w:hAnsi="Arial" w:eastAsia="宋体" w:cs="Arial"/>
                <w:b w:val="0"/>
                <w:bCs/>
                <w:color w:val="auto"/>
                <w:sz w:val="22"/>
                <w:szCs w:val="22"/>
              </w:rPr>
            </w:pPr>
          </w:p>
        </w:tc>
        <w:tc>
          <w:tcPr>
            <w:tcW w:w="1230" w:type="dxa"/>
            <w:noWrap w:val="0"/>
            <w:vAlign w:val="top"/>
          </w:tcPr>
          <w:p w14:paraId="26210866">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095E9D60">
            <w:pPr>
              <w:pStyle w:val="34"/>
              <w:adjustRightInd w:val="0"/>
              <w:snapToGrid w:val="0"/>
              <w:spacing w:line="400" w:lineRule="exact"/>
              <w:jc w:val="center"/>
              <w:rPr>
                <w:rFonts w:hint="default" w:ascii="Arial" w:hAnsi="Arial" w:eastAsia="宋体" w:cs="Arial"/>
                <w:b w:val="0"/>
                <w:bCs/>
                <w:color w:val="auto"/>
                <w:sz w:val="22"/>
                <w:szCs w:val="22"/>
              </w:rPr>
            </w:pPr>
          </w:p>
        </w:tc>
      </w:tr>
      <w:tr w14:paraId="0E42D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78EFBED9">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24C86FEA">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33537C75">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00C38F2A">
            <w:pPr>
              <w:pStyle w:val="34"/>
              <w:adjustRightInd w:val="0"/>
              <w:snapToGrid w:val="0"/>
              <w:spacing w:line="400" w:lineRule="exact"/>
              <w:jc w:val="center"/>
              <w:rPr>
                <w:rFonts w:hint="default" w:ascii="Arial" w:hAnsi="Arial" w:eastAsia="宋体" w:cs="Arial"/>
                <w:b w:val="0"/>
                <w:bCs/>
                <w:color w:val="auto"/>
                <w:sz w:val="22"/>
                <w:szCs w:val="22"/>
              </w:rPr>
            </w:pPr>
          </w:p>
        </w:tc>
        <w:tc>
          <w:tcPr>
            <w:tcW w:w="660" w:type="dxa"/>
            <w:noWrap w:val="0"/>
            <w:vAlign w:val="top"/>
          </w:tcPr>
          <w:p w14:paraId="59B78E63">
            <w:pPr>
              <w:pStyle w:val="34"/>
              <w:adjustRightInd w:val="0"/>
              <w:snapToGrid w:val="0"/>
              <w:spacing w:line="400" w:lineRule="exact"/>
              <w:jc w:val="center"/>
              <w:rPr>
                <w:rFonts w:hint="default" w:ascii="Arial" w:hAnsi="Arial" w:eastAsia="宋体" w:cs="Arial"/>
                <w:b w:val="0"/>
                <w:bCs/>
                <w:color w:val="auto"/>
                <w:sz w:val="22"/>
                <w:szCs w:val="22"/>
              </w:rPr>
            </w:pPr>
          </w:p>
        </w:tc>
        <w:tc>
          <w:tcPr>
            <w:tcW w:w="1230" w:type="dxa"/>
            <w:noWrap w:val="0"/>
            <w:vAlign w:val="top"/>
          </w:tcPr>
          <w:p w14:paraId="4B35981A">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46A35895">
            <w:pPr>
              <w:pStyle w:val="34"/>
              <w:adjustRightInd w:val="0"/>
              <w:snapToGrid w:val="0"/>
              <w:spacing w:line="400" w:lineRule="exact"/>
              <w:jc w:val="center"/>
              <w:rPr>
                <w:rFonts w:hint="default" w:ascii="Arial" w:hAnsi="Arial" w:eastAsia="宋体" w:cs="Arial"/>
                <w:b w:val="0"/>
                <w:bCs/>
                <w:color w:val="auto"/>
                <w:sz w:val="22"/>
                <w:szCs w:val="22"/>
              </w:rPr>
            </w:pPr>
          </w:p>
        </w:tc>
      </w:tr>
      <w:tr w14:paraId="3FD5E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60424866">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04D8FEB5">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7B7E1F8F">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0134B865">
            <w:pPr>
              <w:pStyle w:val="34"/>
              <w:adjustRightInd w:val="0"/>
              <w:snapToGrid w:val="0"/>
              <w:spacing w:line="400" w:lineRule="exact"/>
              <w:jc w:val="center"/>
              <w:rPr>
                <w:rFonts w:hint="default" w:ascii="Arial" w:hAnsi="Arial" w:eastAsia="宋体" w:cs="Arial"/>
                <w:b w:val="0"/>
                <w:bCs/>
                <w:color w:val="auto"/>
                <w:sz w:val="22"/>
                <w:szCs w:val="22"/>
              </w:rPr>
            </w:pPr>
          </w:p>
        </w:tc>
        <w:tc>
          <w:tcPr>
            <w:tcW w:w="660" w:type="dxa"/>
            <w:noWrap w:val="0"/>
            <w:vAlign w:val="top"/>
          </w:tcPr>
          <w:p w14:paraId="0576EA72">
            <w:pPr>
              <w:pStyle w:val="34"/>
              <w:adjustRightInd w:val="0"/>
              <w:snapToGrid w:val="0"/>
              <w:spacing w:line="400" w:lineRule="exact"/>
              <w:jc w:val="center"/>
              <w:rPr>
                <w:rFonts w:hint="default" w:ascii="Arial" w:hAnsi="Arial" w:eastAsia="宋体" w:cs="Arial"/>
                <w:b w:val="0"/>
                <w:bCs/>
                <w:color w:val="auto"/>
                <w:sz w:val="22"/>
                <w:szCs w:val="22"/>
              </w:rPr>
            </w:pPr>
          </w:p>
        </w:tc>
        <w:tc>
          <w:tcPr>
            <w:tcW w:w="1230" w:type="dxa"/>
            <w:noWrap w:val="0"/>
            <w:vAlign w:val="top"/>
          </w:tcPr>
          <w:p w14:paraId="16916F16">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68372F50">
            <w:pPr>
              <w:pStyle w:val="34"/>
              <w:adjustRightInd w:val="0"/>
              <w:snapToGrid w:val="0"/>
              <w:spacing w:line="400" w:lineRule="exact"/>
              <w:jc w:val="center"/>
              <w:rPr>
                <w:rFonts w:hint="default" w:ascii="Arial" w:hAnsi="Arial" w:eastAsia="宋体" w:cs="Arial"/>
                <w:b w:val="0"/>
                <w:bCs/>
                <w:color w:val="auto"/>
                <w:sz w:val="22"/>
                <w:szCs w:val="22"/>
              </w:rPr>
            </w:pPr>
          </w:p>
        </w:tc>
      </w:tr>
      <w:tr w14:paraId="7BCC7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2FEDB2C8">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729A18E7">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182D6D75">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551B8241">
            <w:pPr>
              <w:pStyle w:val="34"/>
              <w:adjustRightInd w:val="0"/>
              <w:snapToGrid w:val="0"/>
              <w:spacing w:line="400" w:lineRule="exact"/>
              <w:jc w:val="center"/>
              <w:rPr>
                <w:rFonts w:hint="default" w:ascii="Arial" w:hAnsi="Arial" w:eastAsia="宋体" w:cs="Arial"/>
                <w:b w:val="0"/>
                <w:bCs/>
                <w:color w:val="auto"/>
                <w:sz w:val="22"/>
                <w:szCs w:val="22"/>
              </w:rPr>
            </w:pPr>
          </w:p>
        </w:tc>
        <w:tc>
          <w:tcPr>
            <w:tcW w:w="660" w:type="dxa"/>
            <w:noWrap w:val="0"/>
            <w:vAlign w:val="top"/>
          </w:tcPr>
          <w:p w14:paraId="53BDD514">
            <w:pPr>
              <w:pStyle w:val="34"/>
              <w:adjustRightInd w:val="0"/>
              <w:snapToGrid w:val="0"/>
              <w:spacing w:line="400" w:lineRule="exact"/>
              <w:jc w:val="center"/>
              <w:rPr>
                <w:rFonts w:hint="default" w:ascii="Arial" w:hAnsi="Arial" w:eastAsia="宋体" w:cs="Arial"/>
                <w:b w:val="0"/>
                <w:bCs/>
                <w:color w:val="auto"/>
                <w:sz w:val="22"/>
                <w:szCs w:val="22"/>
              </w:rPr>
            </w:pPr>
          </w:p>
        </w:tc>
        <w:tc>
          <w:tcPr>
            <w:tcW w:w="1230" w:type="dxa"/>
            <w:noWrap w:val="0"/>
            <w:vAlign w:val="top"/>
          </w:tcPr>
          <w:p w14:paraId="1A064883">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3B84FBC4">
            <w:pPr>
              <w:pStyle w:val="34"/>
              <w:adjustRightInd w:val="0"/>
              <w:snapToGrid w:val="0"/>
              <w:spacing w:line="400" w:lineRule="exact"/>
              <w:jc w:val="center"/>
              <w:rPr>
                <w:rFonts w:hint="default" w:ascii="Arial" w:hAnsi="Arial" w:eastAsia="宋体" w:cs="Arial"/>
                <w:b w:val="0"/>
                <w:bCs/>
                <w:color w:val="auto"/>
                <w:sz w:val="22"/>
                <w:szCs w:val="22"/>
              </w:rPr>
            </w:pPr>
          </w:p>
        </w:tc>
      </w:tr>
      <w:tr w14:paraId="3B776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422FA2B1">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0468AE24">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50C6D9DD">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290CF73F">
            <w:pPr>
              <w:pStyle w:val="34"/>
              <w:adjustRightInd w:val="0"/>
              <w:snapToGrid w:val="0"/>
              <w:spacing w:line="400" w:lineRule="exact"/>
              <w:jc w:val="center"/>
              <w:rPr>
                <w:rFonts w:hint="default" w:ascii="Arial" w:hAnsi="Arial" w:eastAsia="宋体" w:cs="Arial"/>
                <w:b w:val="0"/>
                <w:bCs/>
                <w:color w:val="auto"/>
                <w:sz w:val="22"/>
                <w:szCs w:val="22"/>
              </w:rPr>
            </w:pPr>
          </w:p>
        </w:tc>
        <w:tc>
          <w:tcPr>
            <w:tcW w:w="660" w:type="dxa"/>
            <w:noWrap w:val="0"/>
            <w:vAlign w:val="top"/>
          </w:tcPr>
          <w:p w14:paraId="42E94A44">
            <w:pPr>
              <w:pStyle w:val="34"/>
              <w:adjustRightInd w:val="0"/>
              <w:snapToGrid w:val="0"/>
              <w:spacing w:line="400" w:lineRule="exact"/>
              <w:jc w:val="center"/>
              <w:rPr>
                <w:rFonts w:hint="default" w:ascii="Arial" w:hAnsi="Arial" w:eastAsia="宋体" w:cs="Arial"/>
                <w:b w:val="0"/>
                <w:bCs/>
                <w:color w:val="auto"/>
                <w:sz w:val="22"/>
                <w:szCs w:val="22"/>
              </w:rPr>
            </w:pPr>
          </w:p>
        </w:tc>
        <w:tc>
          <w:tcPr>
            <w:tcW w:w="1230" w:type="dxa"/>
            <w:noWrap w:val="0"/>
            <w:vAlign w:val="top"/>
          </w:tcPr>
          <w:p w14:paraId="48917244">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5DD1AA82">
            <w:pPr>
              <w:pStyle w:val="34"/>
              <w:adjustRightInd w:val="0"/>
              <w:snapToGrid w:val="0"/>
              <w:spacing w:line="400" w:lineRule="exact"/>
              <w:jc w:val="center"/>
              <w:rPr>
                <w:rFonts w:hint="default" w:ascii="Arial" w:hAnsi="Arial" w:eastAsia="宋体" w:cs="Arial"/>
                <w:b w:val="0"/>
                <w:bCs/>
                <w:color w:val="auto"/>
                <w:sz w:val="22"/>
                <w:szCs w:val="22"/>
              </w:rPr>
            </w:pPr>
          </w:p>
        </w:tc>
      </w:tr>
      <w:tr w14:paraId="4954D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55" w:type="dxa"/>
            <w:noWrap w:val="0"/>
            <w:vAlign w:val="top"/>
          </w:tcPr>
          <w:p w14:paraId="7F9E71E3">
            <w:pPr>
              <w:pStyle w:val="34"/>
              <w:adjustRightInd w:val="0"/>
              <w:snapToGrid w:val="0"/>
              <w:spacing w:line="400" w:lineRule="exact"/>
              <w:jc w:val="center"/>
              <w:rPr>
                <w:rFonts w:hint="default" w:ascii="Arial" w:hAnsi="Arial" w:eastAsia="宋体" w:cs="Arial"/>
                <w:b w:val="0"/>
                <w:bCs/>
                <w:color w:val="auto"/>
                <w:sz w:val="22"/>
                <w:szCs w:val="22"/>
              </w:rPr>
            </w:pPr>
          </w:p>
        </w:tc>
        <w:tc>
          <w:tcPr>
            <w:tcW w:w="1688" w:type="dxa"/>
            <w:noWrap w:val="0"/>
            <w:vAlign w:val="top"/>
          </w:tcPr>
          <w:p w14:paraId="368FC521">
            <w:pPr>
              <w:pStyle w:val="34"/>
              <w:adjustRightInd w:val="0"/>
              <w:snapToGrid w:val="0"/>
              <w:spacing w:line="400" w:lineRule="exact"/>
              <w:jc w:val="center"/>
              <w:rPr>
                <w:rFonts w:hint="default" w:ascii="Arial" w:hAnsi="Arial" w:eastAsia="宋体" w:cs="Arial"/>
                <w:b w:val="0"/>
                <w:bCs/>
                <w:color w:val="auto"/>
                <w:sz w:val="22"/>
                <w:szCs w:val="22"/>
              </w:rPr>
            </w:pPr>
          </w:p>
        </w:tc>
        <w:tc>
          <w:tcPr>
            <w:tcW w:w="2110" w:type="dxa"/>
            <w:noWrap w:val="0"/>
            <w:vAlign w:val="top"/>
          </w:tcPr>
          <w:p w14:paraId="27C65F8C">
            <w:pPr>
              <w:pStyle w:val="34"/>
              <w:adjustRightInd w:val="0"/>
              <w:snapToGrid w:val="0"/>
              <w:spacing w:line="400" w:lineRule="exact"/>
              <w:jc w:val="center"/>
              <w:rPr>
                <w:rFonts w:hint="default" w:ascii="Arial" w:hAnsi="Arial" w:eastAsia="宋体" w:cs="Arial"/>
                <w:b w:val="0"/>
                <w:bCs/>
                <w:color w:val="auto"/>
                <w:sz w:val="22"/>
                <w:szCs w:val="22"/>
              </w:rPr>
            </w:pPr>
          </w:p>
        </w:tc>
        <w:tc>
          <w:tcPr>
            <w:tcW w:w="817" w:type="dxa"/>
            <w:noWrap w:val="0"/>
            <w:vAlign w:val="top"/>
          </w:tcPr>
          <w:p w14:paraId="282B232E">
            <w:pPr>
              <w:pStyle w:val="34"/>
              <w:adjustRightInd w:val="0"/>
              <w:snapToGrid w:val="0"/>
              <w:spacing w:line="400" w:lineRule="exact"/>
              <w:jc w:val="center"/>
              <w:rPr>
                <w:rFonts w:hint="default" w:ascii="Arial" w:hAnsi="Arial" w:eastAsia="宋体" w:cs="Arial"/>
                <w:b w:val="0"/>
                <w:bCs/>
                <w:color w:val="auto"/>
                <w:sz w:val="22"/>
                <w:szCs w:val="22"/>
              </w:rPr>
            </w:pPr>
          </w:p>
        </w:tc>
        <w:tc>
          <w:tcPr>
            <w:tcW w:w="660" w:type="dxa"/>
            <w:noWrap w:val="0"/>
            <w:vAlign w:val="top"/>
          </w:tcPr>
          <w:p w14:paraId="48C24B26">
            <w:pPr>
              <w:pStyle w:val="34"/>
              <w:adjustRightInd w:val="0"/>
              <w:snapToGrid w:val="0"/>
              <w:spacing w:line="400" w:lineRule="exact"/>
              <w:jc w:val="center"/>
              <w:rPr>
                <w:rFonts w:hint="default" w:ascii="Arial" w:hAnsi="Arial" w:eastAsia="宋体" w:cs="Arial"/>
                <w:b w:val="0"/>
                <w:bCs/>
                <w:color w:val="auto"/>
                <w:sz w:val="22"/>
                <w:szCs w:val="22"/>
              </w:rPr>
            </w:pPr>
          </w:p>
        </w:tc>
        <w:tc>
          <w:tcPr>
            <w:tcW w:w="1230" w:type="dxa"/>
            <w:noWrap w:val="0"/>
            <w:vAlign w:val="top"/>
          </w:tcPr>
          <w:p w14:paraId="7AFBE56E">
            <w:pPr>
              <w:pStyle w:val="34"/>
              <w:adjustRightInd w:val="0"/>
              <w:snapToGrid w:val="0"/>
              <w:spacing w:line="400" w:lineRule="exact"/>
              <w:jc w:val="center"/>
              <w:rPr>
                <w:rFonts w:hint="default" w:ascii="Arial" w:hAnsi="Arial" w:eastAsia="宋体" w:cs="Arial"/>
                <w:b w:val="0"/>
                <w:bCs/>
                <w:color w:val="auto"/>
                <w:sz w:val="22"/>
                <w:szCs w:val="22"/>
              </w:rPr>
            </w:pPr>
          </w:p>
        </w:tc>
        <w:tc>
          <w:tcPr>
            <w:tcW w:w="1512" w:type="dxa"/>
            <w:noWrap w:val="0"/>
            <w:vAlign w:val="top"/>
          </w:tcPr>
          <w:p w14:paraId="57FE3A51">
            <w:pPr>
              <w:pStyle w:val="34"/>
              <w:adjustRightInd w:val="0"/>
              <w:snapToGrid w:val="0"/>
              <w:spacing w:line="400" w:lineRule="exact"/>
              <w:jc w:val="center"/>
              <w:rPr>
                <w:rFonts w:hint="default" w:ascii="Arial" w:hAnsi="Arial" w:eastAsia="宋体" w:cs="Arial"/>
                <w:b w:val="0"/>
                <w:bCs/>
                <w:color w:val="auto"/>
                <w:sz w:val="22"/>
                <w:szCs w:val="22"/>
              </w:rPr>
            </w:pPr>
          </w:p>
        </w:tc>
      </w:tr>
    </w:tbl>
    <w:p w14:paraId="4AA92F0D">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03E1C0A2">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348DFFCB">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408719C7">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511957ED">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63C17044">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6138C5DC">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2A630E5D">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p>
    <w:p w14:paraId="5A52FE09">
      <w:pPr>
        <w:pStyle w:val="691"/>
        <w:keepNext w:val="0"/>
        <w:pageBreakBefore w:val="0"/>
        <w:tabs>
          <w:tab w:val="clear" w:pos="720"/>
        </w:tabs>
        <w:snapToGrid w:val="0"/>
        <w:spacing w:before="120" w:after="120"/>
        <w:jc w:val="both"/>
        <w:outlineLvl w:val="9"/>
        <w:rPr>
          <w:rFonts w:hint="eastAsia" w:ascii="宋体" w:hAnsi="宋体" w:eastAsia="宋体" w:cs="宋体"/>
          <w:b w:val="0"/>
          <w:kern w:val="2"/>
          <w:sz w:val="32"/>
          <w:szCs w:val="32"/>
          <w:lang w:val="en-US" w:eastAsia="zh-CN" w:bidi="ar-SA"/>
        </w:rPr>
      </w:pPr>
    </w:p>
    <w:p w14:paraId="65D8798B">
      <w:pPr>
        <w:pStyle w:val="691"/>
        <w:keepNext w:val="0"/>
        <w:pageBreakBefore w:val="0"/>
        <w:numPr>
          <w:ilvl w:val="0"/>
          <w:numId w:val="11"/>
        </w:numPr>
        <w:tabs>
          <w:tab w:val="clear" w:pos="720"/>
        </w:tabs>
        <w:snapToGrid w:val="0"/>
        <w:spacing w:before="120" w:after="120"/>
        <w:ind w:left="-20" w:leftChars="0" w:firstLine="440" w:firstLineChars="0"/>
        <w:outlineLvl w:val="9"/>
        <w:rPr>
          <w:rFonts w:hint="eastAsia" w:ascii="宋体" w:hAnsi="宋体" w:eastAsia="宋体" w:cs="宋体"/>
          <w:b w:val="0"/>
          <w:kern w:val="2"/>
          <w:sz w:val="32"/>
          <w:szCs w:val="32"/>
          <w:lang w:val="en-US" w:eastAsia="zh-CN" w:bidi="ar-SA"/>
        </w:rPr>
      </w:pPr>
      <w:r>
        <w:rPr>
          <w:rFonts w:hint="eastAsia" w:ascii="宋体" w:hAnsi="宋体" w:eastAsia="宋体" w:cs="宋体"/>
          <w:b w:val="0"/>
          <w:kern w:val="2"/>
          <w:sz w:val="32"/>
          <w:szCs w:val="32"/>
          <w:lang w:val="en-US" w:eastAsia="zh-CN" w:bidi="ar-SA"/>
        </w:rPr>
        <w:t>报价情况说明（如有）</w:t>
      </w:r>
    </w:p>
    <w:p w14:paraId="1281D3B1">
      <w:pPr>
        <w:spacing w:line="360" w:lineRule="auto"/>
        <w:ind w:firstLine="480" w:firstLineChars="200"/>
        <w:rPr>
          <w:rFonts w:hint="eastAsia" w:ascii="宋体" w:hAnsi="宋体" w:eastAsia="宋体" w:cs="宋体"/>
          <w:color w:val="0000FF"/>
          <w:kern w:val="0"/>
          <w:sz w:val="24"/>
          <w:highlight w:val="none"/>
          <w:lang w:val="zh-CN"/>
        </w:rPr>
      </w:pPr>
      <w:r>
        <w:rPr>
          <w:rFonts w:hint="eastAsia" w:ascii="宋体" w:hAnsi="宋体" w:eastAsia="宋体" w:cs="宋体"/>
          <w:color w:val="0000FF"/>
          <w:kern w:val="0"/>
          <w:sz w:val="24"/>
          <w:highlight w:val="none"/>
          <w:lang w:val="en-US" w:eastAsia="zh-CN"/>
        </w:rPr>
        <w:t>投标人不得进行影响产品质量或者诚信履约的恶意报价。供应商报价低于项目预算</w:t>
      </w:r>
      <w:r>
        <w:rPr>
          <w:rFonts w:hint="eastAsia" w:ascii="宋体" w:hAnsi="宋体" w:cs="宋体"/>
          <w:color w:val="0000FF"/>
          <w:kern w:val="0"/>
          <w:sz w:val="24"/>
          <w:highlight w:val="none"/>
          <w:lang w:val="en-US" w:eastAsia="zh-CN"/>
        </w:rPr>
        <w:t>50</w:t>
      </w:r>
      <w:r>
        <w:rPr>
          <w:rFonts w:hint="eastAsia" w:ascii="宋体" w:hAnsi="宋体" w:eastAsia="宋体" w:cs="宋体"/>
          <w:color w:val="0000FF"/>
          <w:kern w:val="0"/>
          <w:sz w:val="24"/>
          <w:highlight w:val="none"/>
          <w:lang w:val="en-US" w:eastAsia="zh-CN"/>
        </w:rPr>
        <w:t>%的，应当在报价文件中</w:t>
      </w:r>
      <w:r>
        <w:rPr>
          <w:rFonts w:hint="eastAsia" w:ascii="宋体" w:hAnsi="宋体" w:cs="宋体"/>
          <w:color w:val="0000FF"/>
          <w:kern w:val="0"/>
          <w:sz w:val="24"/>
          <w:highlight w:val="none"/>
          <w:lang w:val="en-US" w:eastAsia="zh-CN"/>
        </w:rPr>
        <w:t>提交报价情况说明</w:t>
      </w:r>
      <w:r>
        <w:rPr>
          <w:rFonts w:hint="eastAsia" w:ascii="宋体" w:hAnsi="宋体" w:eastAsia="宋体" w:cs="宋体"/>
          <w:color w:val="0000FF"/>
          <w:kern w:val="0"/>
          <w:sz w:val="24"/>
          <w:highlight w:val="none"/>
          <w:lang w:val="en-US" w:eastAsia="zh-CN"/>
        </w:rPr>
        <w:t>及必要的证明材料，对投标价格作出解释。书面说明、证明材料主要是项目具体成本测算等与报价合理性相关的说明、材料。</w:t>
      </w:r>
    </w:p>
    <w:p w14:paraId="39F219D4">
      <w:pPr>
        <w:snapToGrid w:val="0"/>
        <w:spacing w:line="360" w:lineRule="auto"/>
        <w:ind w:firstLine="480" w:firstLineChars="200"/>
        <w:jc w:val="left"/>
        <w:rPr>
          <w:rFonts w:hint="eastAsia" w:ascii="宋体" w:hAnsi="宋体" w:eastAsia="宋体" w:cs="宋体"/>
          <w:kern w:val="0"/>
          <w:sz w:val="24"/>
          <w:lang w:val="zh-CN"/>
        </w:rPr>
      </w:pPr>
    </w:p>
    <w:p w14:paraId="4362E7BA">
      <w:pPr>
        <w:pStyle w:val="691"/>
        <w:keepNext w:val="0"/>
        <w:pageBreakBefore w:val="0"/>
        <w:numPr>
          <w:ilvl w:val="0"/>
          <w:numId w:val="0"/>
        </w:numPr>
        <w:tabs>
          <w:tab w:val="clear" w:pos="720"/>
        </w:tabs>
        <w:snapToGrid w:val="0"/>
        <w:spacing w:before="120" w:after="120"/>
        <w:ind w:left="420" w:leftChars="0"/>
        <w:jc w:val="both"/>
        <w:outlineLvl w:val="9"/>
        <w:rPr>
          <w:rFonts w:hint="eastAsia" w:ascii="宋体" w:hAnsi="宋体" w:eastAsia="宋体" w:cs="宋体"/>
          <w:b w:val="0"/>
          <w:kern w:val="2"/>
          <w:sz w:val="32"/>
          <w:szCs w:val="32"/>
          <w:lang w:val="en-US" w:eastAsia="zh-CN" w:bidi="ar-SA"/>
        </w:rPr>
      </w:pPr>
    </w:p>
    <w:p w14:paraId="416EE639">
      <w:pPr>
        <w:pStyle w:val="691"/>
        <w:keepNext w:val="0"/>
        <w:pageBreakBefore w:val="0"/>
        <w:tabs>
          <w:tab w:val="clear" w:pos="720"/>
        </w:tabs>
        <w:snapToGrid w:val="0"/>
        <w:spacing w:before="120" w:after="120"/>
        <w:ind w:firstLine="643"/>
        <w:outlineLvl w:val="9"/>
        <w:rPr>
          <w:rFonts w:hint="eastAsia" w:ascii="宋体" w:hAnsi="宋体" w:eastAsia="宋体" w:cs="宋体"/>
          <w:b w:val="0"/>
          <w:kern w:val="2"/>
          <w:sz w:val="32"/>
          <w:szCs w:val="32"/>
          <w:lang w:val="en-US" w:eastAsia="zh-CN" w:bidi="ar-SA"/>
        </w:rPr>
      </w:pPr>
      <w:r>
        <w:rPr>
          <w:rFonts w:hint="eastAsia" w:ascii="宋体" w:hAnsi="宋体" w:eastAsia="宋体" w:cs="宋体"/>
          <w:b w:val="0"/>
          <w:kern w:val="2"/>
          <w:sz w:val="32"/>
          <w:szCs w:val="32"/>
          <w:lang w:val="en-US" w:eastAsia="zh-CN" w:bidi="ar-SA"/>
        </w:rPr>
        <w:t>五、中小企业声明函（如果有）</w:t>
      </w:r>
    </w:p>
    <w:p w14:paraId="649150D7">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33D41932">
      <w:pPr>
        <w:rPr>
          <w:rFonts w:hint="eastAsia" w:ascii="宋体" w:hAnsi="宋体" w:eastAsia="宋体" w:cs="宋体"/>
          <w:b/>
          <w:color w:val="auto"/>
          <w:kern w:val="44"/>
          <w:sz w:val="32"/>
          <w:szCs w:val="32"/>
          <w:lang w:val="en-US" w:eastAsia="zh-CN" w:bidi="ar-SA"/>
        </w:rPr>
      </w:pPr>
      <w:r>
        <w:rPr>
          <w:rFonts w:hint="eastAsia" w:ascii="宋体" w:hAnsi="宋体" w:eastAsia="宋体" w:cs="宋体"/>
          <w:b/>
          <w:color w:val="auto"/>
          <w:kern w:val="44"/>
          <w:sz w:val="32"/>
          <w:szCs w:val="32"/>
          <w:lang w:val="en-US" w:eastAsia="zh-CN" w:bidi="ar-SA"/>
        </w:rPr>
        <w:br w:type="page"/>
      </w:r>
    </w:p>
    <w:p w14:paraId="1843EE41">
      <w:pPr>
        <w:spacing w:after="240"/>
        <w:jc w:val="center"/>
        <w:outlineLvl w:val="1"/>
        <w:rPr>
          <w:rFonts w:hint="eastAsia" w:ascii="宋体" w:hAnsi="宋体" w:eastAsia="宋体" w:cs="宋体"/>
          <w:b/>
          <w:color w:val="auto"/>
          <w:kern w:val="44"/>
          <w:sz w:val="32"/>
          <w:szCs w:val="32"/>
          <w:lang w:val="en-US" w:eastAsia="zh-CN" w:bidi="ar-SA"/>
        </w:rPr>
      </w:pPr>
      <w:r>
        <w:rPr>
          <w:rFonts w:hint="eastAsia" w:ascii="宋体" w:hAnsi="宋体" w:eastAsia="宋体" w:cs="宋体"/>
          <w:b/>
          <w:color w:val="auto"/>
          <w:kern w:val="44"/>
          <w:sz w:val="32"/>
          <w:szCs w:val="32"/>
          <w:lang w:val="en-US" w:eastAsia="zh-CN" w:bidi="ar-SA"/>
        </w:rPr>
        <w:t>六、关于符合本国产品标准的声明函（如果有）</w:t>
      </w:r>
    </w:p>
    <w:p w14:paraId="35D9C35D">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本公司（单位）郑重声明，根据《国务院办公厅关于在政府采购中实施本国产品标准及相关政策的通知》（国办发〔2025〕34号）的规定，本公司（单位）提供的以下产品属于本国产品。具体情况如下：</w:t>
      </w:r>
    </w:p>
    <w:p w14:paraId="09D7F4C5">
      <w:pPr>
        <w:keepNext w:val="0"/>
        <w:keepLines w:val="0"/>
        <w:pageBreakBefore w:val="0"/>
        <w:widowControl/>
        <w:suppressLineNumbers w:val="0"/>
        <w:kinsoku/>
        <w:wordWrap/>
        <w:overflowPunct/>
        <w:topLinePunct w:val="0"/>
        <w:autoSpaceDE/>
        <w:autoSpaceDN/>
        <w:bidi w:val="0"/>
        <w:adjustRightInd w:val="0"/>
        <w:spacing w:line="360" w:lineRule="auto"/>
        <w:ind w:firstLine="480" w:firstLineChars="200"/>
        <w:jc w:val="left"/>
        <w:textAlignment w:val="auto"/>
        <w:rPr>
          <w:rFonts w:hint="eastAsia"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lang w:val="en-US" w:eastAsia="zh-CN"/>
        </w:rPr>
        <w:t>1.</w:t>
      </w:r>
      <w:r>
        <w:rPr>
          <w:rFonts w:hint="eastAsia" w:asciiTheme="minorEastAsia" w:hAnsiTheme="minorEastAsia" w:eastAsiaTheme="minorEastAsia" w:cstheme="minorEastAsia"/>
          <w:b/>
          <w:bCs/>
          <w:kern w:val="0"/>
          <w:sz w:val="24"/>
          <w:szCs w:val="20"/>
          <w:u w:val="single"/>
          <w:lang w:val="en-US" w:eastAsia="zh-CN"/>
        </w:rPr>
        <w:t>（产品名称1）</w:t>
      </w:r>
      <w:r>
        <w:rPr>
          <w:rStyle w:val="74"/>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1</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none"/>
          <w:lang w:val="en-US" w:eastAsia="zh-CN"/>
        </w:rPr>
        <w:t>生产厂为</w:t>
      </w:r>
      <w:r>
        <w:rPr>
          <w:rFonts w:hint="eastAsia" w:asciiTheme="minorEastAsia" w:hAnsiTheme="minorEastAsia" w:eastAsiaTheme="minorEastAsia" w:cstheme="minorEastAsia"/>
          <w:b/>
          <w:bCs/>
          <w:kern w:val="0"/>
          <w:sz w:val="24"/>
          <w:szCs w:val="20"/>
          <w:u w:val="single"/>
          <w:lang w:val="en-US" w:eastAsia="zh-CN"/>
        </w:rPr>
        <w:t>（厂名）</w:t>
      </w:r>
      <w:r>
        <w:rPr>
          <w:rStyle w:val="74"/>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2</w:t>
      </w:r>
      <w:r>
        <w:rPr>
          <w:rFonts w:hint="eastAsia" w:asciiTheme="minorEastAsia" w:hAnsiTheme="minorEastAsia" w:eastAsiaTheme="minorEastAsia" w:cstheme="minorEastAsia"/>
          <w:kern w:val="0"/>
          <w:sz w:val="24"/>
          <w:szCs w:val="20"/>
          <w:lang w:val="en-US" w:eastAsia="zh-CN"/>
        </w:rPr>
        <w:t>，厂址为</w:t>
      </w:r>
      <w:r>
        <w:rPr>
          <w:rFonts w:hint="eastAsia" w:asciiTheme="minorEastAsia" w:hAnsiTheme="minorEastAsia" w:eastAsiaTheme="minorEastAsia" w:cstheme="minorEastAsia"/>
          <w:b/>
          <w:bCs/>
          <w:kern w:val="0"/>
          <w:sz w:val="24"/>
          <w:szCs w:val="20"/>
          <w:u w:val="single"/>
          <w:lang w:val="en-US" w:eastAsia="zh-CN"/>
        </w:rPr>
        <w:t>（生产厂址）</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single"/>
          <w:lang w:val="en-US" w:eastAsia="zh-CN"/>
        </w:rPr>
        <w:t>（产品名称1）</w:t>
      </w:r>
      <w:r>
        <w:rPr>
          <w:rFonts w:hint="eastAsia" w:asciiTheme="minorEastAsia" w:hAnsiTheme="minorEastAsia" w:eastAsiaTheme="minorEastAsia" w:cstheme="minorEastAsia"/>
          <w:kern w:val="0"/>
          <w:sz w:val="24"/>
          <w:szCs w:val="20"/>
          <w:lang w:val="en-US" w:eastAsia="zh-CN"/>
        </w:rPr>
        <w:t>的中国境内生产的组件成本占比≥</w:t>
      </w:r>
      <w:r>
        <w:rPr>
          <w:rFonts w:hint="eastAsia" w:asciiTheme="minorEastAsia" w:hAnsiTheme="minorEastAsia" w:eastAsiaTheme="minorEastAsia" w:cstheme="minorEastAsia"/>
          <w:b/>
          <w:bCs/>
          <w:kern w:val="0"/>
          <w:sz w:val="24"/>
          <w:szCs w:val="20"/>
          <w:u w:val="single"/>
          <w:lang w:val="en-US" w:eastAsia="zh-CN"/>
        </w:rPr>
        <w:t>（规定比例）</w:t>
      </w:r>
      <w:r>
        <w:rPr>
          <w:rStyle w:val="74"/>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3</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single"/>
          <w:lang w:val="en-US" w:eastAsia="zh-CN"/>
        </w:rPr>
        <w:t>（产品名称1）</w:t>
      </w:r>
      <w:r>
        <w:rPr>
          <w:rFonts w:hint="eastAsia" w:asciiTheme="minorEastAsia" w:hAnsiTheme="minorEastAsia" w:eastAsiaTheme="minorEastAsia" w:cstheme="minorEastAsia"/>
          <w:kern w:val="0"/>
          <w:sz w:val="24"/>
          <w:szCs w:val="20"/>
          <w:lang w:val="en-US" w:eastAsia="zh-CN"/>
        </w:rPr>
        <w:t>的</w:t>
      </w:r>
      <w:r>
        <w:rPr>
          <w:rFonts w:hint="eastAsia" w:asciiTheme="minorEastAsia" w:hAnsiTheme="minorEastAsia" w:eastAsiaTheme="minorEastAsia" w:cstheme="minorEastAsia"/>
          <w:b/>
          <w:bCs/>
          <w:kern w:val="0"/>
          <w:sz w:val="24"/>
          <w:szCs w:val="20"/>
          <w:u w:val="single"/>
          <w:lang w:val="en-US" w:eastAsia="zh-CN"/>
        </w:rPr>
        <w:t>（关键组件）</w:t>
      </w:r>
      <w:r>
        <w:rPr>
          <w:rStyle w:val="74"/>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4</w:t>
      </w:r>
      <w:r>
        <w:rPr>
          <w:rFonts w:hint="eastAsia" w:asciiTheme="minorEastAsia" w:hAnsiTheme="minorEastAsia" w:eastAsiaTheme="minorEastAsia" w:cstheme="minorEastAsia"/>
          <w:i w:val="0"/>
          <w:iCs w:val="0"/>
          <w:caps w:val="0"/>
          <w:color w:val="333333"/>
          <w:spacing w:val="0"/>
          <w:kern w:val="0"/>
          <w:sz w:val="24"/>
          <w:szCs w:val="24"/>
          <w:shd w:val="clear" w:color="auto" w:fill="FFFFFF"/>
          <w:lang w:val="en-US" w:eastAsia="zh-CN" w:bidi="ar"/>
        </w:rPr>
        <w:t>在</w:t>
      </w:r>
      <w:r>
        <w:rPr>
          <w:rFonts w:hint="eastAsia" w:asciiTheme="minorEastAsia" w:hAnsiTheme="minorEastAsia" w:eastAsiaTheme="minorEastAsia" w:cstheme="minorEastAsia"/>
          <w:kern w:val="0"/>
          <w:sz w:val="24"/>
          <w:szCs w:val="20"/>
          <w:lang w:val="en-US" w:eastAsia="zh-CN"/>
        </w:rPr>
        <w:t>中国境内生产。</w:t>
      </w:r>
      <w:r>
        <w:rPr>
          <w:rFonts w:hint="eastAsia" w:asciiTheme="minorEastAsia" w:hAnsiTheme="minorEastAsia" w:eastAsiaTheme="minorEastAsia" w:cstheme="minorEastAsia"/>
          <w:b/>
          <w:bCs/>
          <w:kern w:val="0"/>
          <w:sz w:val="24"/>
          <w:szCs w:val="20"/>
          <w:u w:val="single"/>
          <w:lang w:val="en-US" w:eastAsia="zh-CN"/>
        </w:rPr>
        <w:t>（产品名称1）</w:t>
      </w:r>
      <w:r>
        <w:rPr>
          <w:rFonts w:hint="eastAsia" w:asciiTheme="minorEastAsia" w:hAnsiTheme="minorEastAsia" w:eastAsiaTheme="minorEastAsia" w:cstheme="minorEastAsia"/>
          <w:kern w:val="0"/>
          <w:sz w:val="24"/>
          <w:szCs w:val="20"/>
          <w:lang w:val="en-US" w:eastAsia="zh-CN"/>
        </w:rPr>
        <w:t>的</w:t>
      </w:r>
      <w:r>
        <w:rPr>
          <w:rFonts w:hint="eastAsia" w:asciiTheme="minorEastAsia" w:hAnsiTheme="minorEastAsia" w:eastAsiaTheme="minorEastAsia" w:cstheme="minorEastAsia"/>
          <w:b/>
          <w:bCs/>
          <w:kern w:val="0"/>
          <w:sz w:val="24"/>
          <w:szCs w:val="20"/>
          <w:u w:val="single"/>
          <w:lang w:val="en-US" w:eastAsia="zh-CN"/>
        </w:rPr>
        <w:t>（关键工序）</w:t>
      </w:r>
      <w:r>
        <w:rPr>
          <w:rStyle w:val="74"/>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5</w:t>
      </w:r>
      <w:r>
        <w:rPr>
          <w:rFonts w:hint="eastAsia" w:asciiTheme="minorEastAsia" w:hAnsiTheme="minorEastAsia" w:eastAsiaTheme="minorEastAsia" w:cstheme="minorEastAsia"/>
          <w:kern w:val="0"/>
          <w:sz w:val="24"/>
          <w:szCs w:val="20"/>
          <w:lang w:val="en-US" w:eastAsia="zh-CN"/>
        </w:rPr>
        <w:t>在中国境内完成。</w:t>
      </w:r>
    </w:p>
    <w:p w14:paraId="048FFE78">
      <w:pPr>
        <w:keepNext w:val="0"/>
        <w:keepLines w:val="0"/>
        <w:pageBreakBefore w:val="0"/>
        <w:widowControl/>
        <w:suppressLineNumbers w:val="0"/>
        <w:kinsoku/>
        <w:wordWrap/>
        <w:overflowPunct/>
        <w:topLinePunct w:val="0"/>
        <w:autoSpaceDE/>
        <w:autoSpaceDN/>
        <w:bidi w:val="0"/>
        <w:adjustRightInd w:val="0"/>
        <w:spacing w:line="360" w:lineRule="auto"/>
        <w:ind w:firstLine="480" w:firstLineChars="2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0"/>
          <w:lang w:val="en-US" w:eastAsia="zh-CN"/>
        </w:rPr>
        <w:t>2.</w:t>
      </w:r>
      <w:r>
        <w:rPr>
          <w:rFonts w:hint="eastAsia" w:asciiTheme="minorEastAsia" w:hAnsiTheme="minorEastAsia" w:eastAsiaTheme="minorEastAsia" w:cstheme="minorEastAsia"/>
          <w:b/>
          <w:bCs/>
          <w:kern w:val="0"/>
          <w:sz w:val="24"/>
          <w:szCs w:val="20"/>
          <w:u w:val="single"/>
          <w:lang w:val="en-US" w:eastAsia="zh-CN"/>
        </w:rPr>
        <w:t>（产品名称2）</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none"/>
          <w:lang w:val="en-US" w:eastAsia="zh-CN"/>
        </w:rPr>
        <w:t>生产厂为</w:t>
      </w:r>
      <w:r>
        <w:rPr>
          <w:rFonts w:hint="eastAsia" w:asciiTheme="minorEastAsia" w:hAnsiTheme="minorEastAsia" w:eastAsiaTheme="minorEastAsia" w:cstheme="minorEastAsia"/>
          <w:b/>
          <w:bCs/>
          <w:kern w:val="0"/>
          <w:sz w:val="24"/>
          <w:szCs w:val="20"/>
          <w:u w:val="single"/>
          <w:lang w:val="en-US" w:eastAsia="zh-CN"/>
        </w:rPr>
        <w:t>（厂名）</w:t>
      </w:r>
      <w:r>
        <w:rPr>
          <w:rFonts w:hint="eastAsia" w:asciiTheme="minorEastAsia" w:hAnsiTheme="minorEastAsia" w:eastAsiaTheme="minorEastAsia" w:cstheme="minorEastAsia"/>
          <w:kern w:val="0"/>
          <w:sz w:val="24"/>
          <w:szCs w:val="20"/>
          <w:lang w:val="en-US" w:eastAsia="zh-CN"/>
        </w:rPr>
        <w:t>，厂址为</w:t>
      </w:r>
      <w:r>
        <w:rPr>
          <w:rFonts w:hint="eastAsia" w:asciiTheme="minorEastAsia" w:hAnsiTheme="minorEastAsia" w:eastAsiaTheme="minorEastAsia" w:cstheme="minorEastAsia"/>
          <w:b/>
          <w:bCs/>
          <w:kern w:val="0"/>
          <w:sz w:val="24"/>
          <w:szCs w:val="20"/>
          <w:u w:val="single"/>
          <w:lang w:val="en-US" w:eastAsia="zh-CN"/>
        </w:rPr>
        <w:t>（生产厂址）</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single"/>
          <w:lang w:val="en-US" w:eastAsia="zh-CN"/>
        </w:rPr>
        <w:t>（产品名称2）</w:t>
      </w:r>
      <w:r>
        <w:rPr>
          <w:rFonts w:hint="eastAsia" w:asciiTheme="minorEastAsia" w:hAnsiTheme="minorEastAsia" w:eastAsiaTheme="minorEastAsia" w:cstheme="minorEastAsia"/>
          <w:kern w:val="0"/>
          <w:sz w:val="24"/>
          <w:szCs w:val="20"/>
          <w:lang w:val="en-US" w:eastAsia="zh-CN"/>
        </w:rPr>
        <w:t>的中国境内生产的组件成本占比≥</w:t>
      </w:r>
      <w:r>
        <w:rPr>
          <w:rFonts w:hint="eastAsia" w:asciiTheme="minorEastAsia" w:hAnsiTheme="minorEastAsia" w:eastAsiaTheme="minorEastAsia" w:cstheme="minorEastAsia"/>
          <w:b/>
          <w:bCs/>
          <w:kern w:val="0"/>
          <w:sz w:val="24"/>
          <w:szCs w:val="20"/>
          <w:u w:val="single"/>
          <w:lang w:val="en-US" w:eastAsia="zh-CN"/>
        </w:rPr>
        <w:t>（规定比例）</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single"/>
          <w:lang w:val="en-US" w:eastAsia="zh-CN"/>
        </w:rPr>
        <w:t>（产品名称2）</w:t>
      </w:r>
      <w:r>
        <w:rPr>
          <w:rFonts w:hint="eastAsia" w:asciiTheme="minorEastAsia" w:hAnsiTheme="minorEastAsia" w:eastAsiaTheme="minorEastAsia" w:cstheme="minorEastAsia"/>
          <w:kern w:val="0"/>
          <w:sz w:val="24"/>
          <w:szCs w:val="20"/>
          <w:lang w:val="en-US" w:eastAsia="zh-CN"/>
        </w:rPr>
        <w:t>的</w:t>
      </w:r>
      <w:r>
        <w:rPr>
          <w:rFonts w:hint="eastAsia" w:asciiTheme="minorEastAsia" w:hAnsiTheme="minorEastAsia" w:eastAsiaTheme="minorEastAsia" w:cstheme="minorEastAsia"/>
          <w:b/>
          <w:bCs/>
          <w:kern w:val="0"/>
          <w:sz w:val="24"/>
          <w:szCs w:val="20"/>
          <w:u w:val="single"/>
          <w:lang w:val="en-US" w:eastAsia="zh-CN"/>
        </w:rPr>
        <w:t>（关键组件）</w:t>
      </w:r>
      <w:r>
        <w:rPr>
          <w:rFonts w:hint="eastAsia" w:asciiTheme="minorEastAsia" w:hAnsiTheme="minorEastAsia" w:eastAsiaTheme="minorEastAsia" w:cstheme="minorEastAsia"/>
          <w:i w:val="0"/>
          <w:iCs w:val="0"/>
          <w:caps w:val="0"/>
          <w:color w:val="333333"/>
          <w:spacing w:val="0"/>
          <w:kern w:val="0"/>
          <w:sz w:val="24"/>
          <w:szCs w:val="24"/>
          <w:shd w:val="clear" w:color="auto" w:fill="FFFFFF"/>
          <w:lang w:val="en-US" w:eastAsia="zh-CN" w:bidi="ar"/>
        </w:rPr>
        <w:t>在</w:t>
      </w:r>
      <w:r>
        <w:rPr>
          <w:rFonts w:hint="eastAsia" w:asciiTheme="minorEastAsia" w:hAnsiTheme="minorEastAsia" w:eastAsiaTheme="minorEastAsia" w:cstheme="minorEastAsia"/>
          <w:kern w:val="0"/>
          <w:sz w:val="24"/>
          <w:szCs w:val="20"/>
          <w:lang w:val="en-US" w:eastAsia="zh-CN"/>
        </w:rPr>
        <w:t>中国境内生产。</w:t>
      </w:r>
      <w:r>
        <w:rPr>
          <w:rFonts w:hint="eastAsia" w:asciiTheme="minorEastAsia" w:hAnsiTheme="minorEastAsia" w:eastAsiaTheme="minorEastAsia" w:cstheme="minorEastAsia"/>
          <w:b/>
          <w:bCs/>
          <w:kern w:val="0"/>
          <w:sz w:val="24"/>
          <w:szCs w:val="20"/>
          <w:u w:val="single"/>
          <w:lang w:val="en-US" w:eastAsia="zh-CN"/>
        </w:rPr>
        <w:t>（产品名称2）</w:t>
      </w:r>
      <w:r>
        <w:rPr>
          <w:rFonts w:hint="eastAsia" w:asciiTheme="minorEastAsia" w:hAnsiTheme="minorEastAsia" w:eastAsiaTheme="minorEastAsia" w:cstheme="minorEastAsia"/>
          <w:kern w:val="0"/>
          <w:sz w:val="24"/>
          <w:szCs w:val="20"/>
          <w:lang w:val="en-US" w:eastAsia="zh-CN"/>
        </w:rPr>
        <w:t>的</w:t>
      </w:r>
      <w:r>
        <w:rPr>
          <w:rFonts w:hint="eastAsia" w:asciiTheme="minorEastAsia" w:hAnsiTheme="minorEastAsia" w:eastAsiaTheme="minorEastAsia" w:cstheme="minorEastAsia"/>
          <w:b/>
          <w:bCs/>
          <w:kern w:val="0"/>
          <w:sz w:val="24"/>
          <w:szCs w:val="20"/>
          <w:u w:val="single"/>
          <w:lang w:val="en-US" w:eastAsia="zh-CN"/>
        </w:rPr>
        <w:t>（关键工序）</w:t>
      </w:r>
      <w:r>
        <w:rPr>
          <w:rFonts w:hint="eastAsia" w:asciiTheme="minorEastAsia" w:hAnsiTheme="minorEastAsia" w:eastAsiaTheme="minorEastAsia" w:cstheme="minorEastAsia"/>
          <w:kern w:val="0"/>
          <w:sz w:val="24"/>
          <w:szCs w:val="20"/>
          <w:lang w:val="en-US" w:eastAsia="zh-CN"/>
        </w:rPr>
        <w:t>在中国境内完成。</w:t>
      </w:r>
    </w:p>
    <w:p w14:paraId="1568D6C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lang w:val="en-US" w:eastAsia="zh-CN"/>
        </w:rPr>
      </w:pPr>
      <w:r>
        <w:rPr>
          <w:rFonts w:hint="eastAsia" w:asciiTheme="minorEastAsia" w:hAnsiTheme="minorEastAsia" w:eastAsiaTheme="minorEastAsia" w:cstheme="minorEastAsia"/>
          <w:color w:val="auto"/>
          <w:kern w:val="0"/>
          <w:sz w:val="24"/>
          <w:lang w:val="en-US" w:eastAsia="zh-CN"/>
        </w:rPr>
        <w:t>……</w:t>
      </w:r>
    </w:p>
    <w:p w14:paraId="4DC06FFE">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本公司（单位）对上述声明内容的真实性负责。如有虚假，愿承担相应法律责任。</w:t>
      </w:r>
    </w:p>
    <w:p w14:paraId="23EF78C9">
      <w:pPr>
        <w:snapToGrid w:val="0"/>
        <w:spacing w:line="360" w:lineRule="auto"/>
        <w:ind w:firstLine="576"/>
        <w:rPr>
          <w:rFonts w:hint="eastAsia" w:ascii="宋体" w:hAnsi="宋体" w:eastAsia="宋体" w:cs="宋体"/>
          <w:color w:val="auto"/>
          <w:kern w:val="0"/>
          <w:sz w:val="24"/>
          <w:lang w:val="en-US" w:eastAsia="zh-CN"/>
        </w:rPr>
      </w:pPr>
    </w:p>
    <w:p w14:paraId="516E82FA">
      <w:pPr>
        <w:pStyle w:val="23"/>
        <w:rPr>
          <w:rFonts w:hint="eastAsia"/>
          <w:lang w:val="en-US" w:eastAsia="zh-CN"/>
        </w:rPr>
      </w:pPr>
    </w:p>
    <w:p w14:paraId="491E935F">
      <w:pPr>
        <w:autoSpaceDE w:val="0"/>
        <w:autoSpaceDN w:val="0"/>
        <w:spacing w:line="360" w:lineRule="auto"/>
        <w:ind w:right="1120" w:firstLine="2160" w:firstLineChars="900"/>
        <w:jc w:val="center"/>
        <w:rPr>
          <w:rFonts w:hint="eastAsia" w:ascii="宋体" w:hAnsi="宋体" w:eastAsia="宋体" w:cs="宋体"/>
          <w:color w:val="auto"/>
          <w:kern w:val="0"/>
          <w:sz w:val="24"/>
          <w:lang w:val="zh-CN"/>
        </w:rPr>
      </w:pPr>
      <w:r>
        <w:rPr>
          <w:rFonts w:hint="eastAsia" w:ascii="宋体" w:hAnsi="宋体" w:cs="宋体"/>
          <w:kern w:val="0"/>
          <w:sz w:val="24"/>
          <w:lang w:val="en-US" w:eastAsia="zh-CN"/>
        </w:rPr>
        <w:t xml:space="preserve">     </w:t>
      </w: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r>
        <w:rPr>
          <w:rFonts w:hint="eastAsia" w:ascii="宋体" w:hAnsi="宋体" w:eastAsia="宋体" w:cs="宋体"/>
          <w:color w:val="auto"/>
          <w:kern w:val="0"/>
          <w:sz w:val="24"/>
          <w:lang w:val="en-US" w:eastAsia="zh-CN"/>
        </w:rPr>
        <w:t> </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　  年　  月 　日       </w:t>
      </w:r>
      <w:r>
        <w:rPr>
          <w:rFonts w:hint="eastAsia" w:ascii="宋体" w:hAnsi="宋体" w:eastAsia="宋体" w:cs="宋体"/>
          <w:color w:val="auto"/>
          <w:kern w:val="0"/>
          <w:sz w:val="24"/>
          <w:lang w:val="zh-CN"/>
        </w:rPr>
        <w:t> </w:t>
      </w:r>
    </w:p>
    <w:p w14:paraId="1AFD6EB7">
      <w:pPr>
        <w:snapToGrid w:val="0"/>
        <w:spacing w:line="360" w:lineRule="auto"/>
        <w:rPr>
          <w:rFonts w:hint="eastAsia" w:ascii="宋体" w:hAnsi="宋体" w:eastAsia="宋体" w:cs="宋体"/>
          <w:color w:val="auto"/>
          <w:kern w:val="0"/>
          <w:sz w:val="24"/>
          <w:lang w:val="en-US" w:eastAsia="zh-CN"/>
        </w:rPr>
      </w:pPr>
      <w:r>
        <w:rPr>
          <w:rFonts w:hint="eastAsia" w:ascii="宋体" w:hAnsi="宋体" w:cs="宋体"/>
          <w:color w:val="auto"/>
          <w:sz w:val="24"/>
          <w:u w:val="dotted"/>
        </w:rPr>
        <w:t xml:space="preserve">                                          </w:t>
      </w:r>
    </w:p>
    <w:p w14:paraId="1C55F554">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1.产品如有型号，请在“产品名称”栏一并填写。</w:t>
      </w:r>
    </w:p>
    <w:p w14:paraId="54962E54">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2.生产厂名与厂址应与生产厂营业执照载明的相关信息保持一致。</w:t>
      </w:r>
    </w:p>
    <w:p w14:paraId="4FE84FAC">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3.该产品的中国境内生产的组件成本占比相关要求实施前，“规定比例”栏可不填，下同。</w:t>
      </w:r>
    </w:p>
    <w:p w14:paraId="5A6366E4">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4.该产品的关键组件要求实施前，“关键组件”栏可不填，下同。</w:t>
      </w:r>
    </w:p>
    <w:p w14:paraId="276AE212">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5.该产品的关键工序要求实施前，“关键工序”栏可不填，下同。</w:t>
      </w:r>
    </w:p>
    <w:p w14:paraId="016D04AD">
      <w:pPr>
        <w:snapToGrid/>
        <w:rPr>
          <w:rFonts w:ascii="宋体" w:hAnsi="宋体" w:cs="宋体"/>
          <w:b/>
          <w:kern w:val="0"/>
          <w:sz w:val="36"/>
          <w:szCs w:val="36"/>
        </w:rPr>
      </w:pPr>
    </w:p>
    <w:p w14:paraId="5623591A">
      <w:pPr>
        <w:rPr>
          <w:rFonts w:ascii="宋体" w:hAnsi="宋体" w:cs="宋体"/>
          <w:b/>
          <w:kern w:val="0"/>
          <w:sz w:val="36"/>
          <w:szCs w:val="36"/>
        </w:rPr>
      </w:pPr>
      <w:r>
        <w:rPr>
          <w:rFonts w:ascii="宋体" w:hAnsi="宋体" w:cs="宋体"/>
          <w:b/>
          <w:kern w:val="0"/>
          <w:sz w:val="36"/>
          <w:szCs w:val="36"/>
        </w:rPr>
        <w:br w:type="page"/>
      </w:r>
    </w:p>
    <w:p w14:paraId="30972536">
      <w:pPr>
        <w:pStyle w:val="23"/>
        <w:rPr>
          <w:highlight w:val="none"/>
        </w:rPr>
      </w:pPr>
    </w:p>
    <w:p w14:paraId="3E080D0C">
      <w:pPr>
        <w:numPr>
          <w:ilvl w:val="0"/>
          <w:numId w:val="0"/>
        </w:numPr>
        <w:spacing w:after="240"/>
        <w:jc w:val="center"/>
        <w:outlineLvl w:val="1"/>
        <w:rPr>
          <w:rFonts w:hint="eastAsia" w:ascii="宋体" w:hAnsi="宋体" w:eastAsia="宋体" w:cs="宋体"/>
          <w:b/>
          <w:color w:val="auto"/>
          <w:kern w:val="44"/>
          <w:sz w:val="32"/>
          <w:szCs w:val="32"/>
          <w:highlight w:val="none"/>
          <w:lang w:val="en-US" w:eastAsia="zh-CN" w:bidi="ar-SA"/>
        </w:rPr>
      </w:pPr>
      <w:r>
        <w:rPr>
          <w:rFonts w:hint="eastAsia" w:ascii="宋体" w:hAnsi="宋体" w:eastAsia="宋体" w:cs="宋体"/>
          <w:b/>
          <w:color w:val="auto"/>
          <w:kern w:val="44"/>
          <w:sz w:val="32"/>
          <w:szCs w:val="32"/>
          <w:highlight w:val="none"/>
          <w:lang w:val="en-US" w:eastAsia="zh-CN" w:bidi="ar-SA"/>
        </w:rPr>
        <w:t>关于符合本国产品标准的成本占比的承诺函（如果有）</w:t>
      </w:r>
    </w:p>
    <w:p w14:paraId="358E39BC">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（当采购项目或者采购包中含有多种产品，供应商为该采购项目或者采购包提供的符合本国产品标准的产品成本之和占该供应商提供的全部产品成本之和的比例达到80%以上时须提供）</w:t>
      </w:r>
    </w:p>
    <w:p w14:paraId="7EC05C03">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本公司（单位）郑重声明，根据《国务院办公厅关于在政府采购中实施本国产品标准及相关政策的通知》（国办发〔2025〕34号）的规定，本公司（单位）提供的产品符合本国产品标准的成本占比。具体情况如下：</w:t>
      </w:r>
    </w:p>
    <w:p w14:paraId="7D5A3996">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 w:eastAsia="zh-CN"/>
        </w:rPr>
        <w:t>采购项目名称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【招标编号：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eastAsia="宋体" w:cs="宋体"/>
          <w:color w:val="auto"/>
          <w:kern w:val="0"/>
          <w:sz w:val="24"/>
          <w:highlight w:val="none"/>
          <w:lang w:val="en-US" w:eastAsia="zh-CN"/>
        </w:rPr>
        <w:t>，提供的符合本国产品标准的产品成本之和占提供的全部产品成本之和的比例≥80%。</w:t>
      </w:r>
    </w:p>
    <w:p w14:paraId="5BA827EB">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本公司（单位）对上述声明内容的真实性负责。如有虚假，愿承担相应法律责任。</w:t>
      </w:r>
    </w:p>
    <w:p w14:paraId="63417B4B">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en-US" w:eastAsia="zh-CN"/>
        </w:rPr>
      </w:pPr>
    </w:p>
    <w:p w14:paraId="7F58C70B">
      <w:pPr>
        <w:keepNext w:val="0"/>
        <w:keepLines w:val="0"/>
        <w:pageBreakBefore w:val="0"/>
        <w:kinsoku/>
        <w:wordWrap/>
        <w:overflowPunct/>
        <w:topLinePunct w:val="0"/>
        <w:autoSpaceDE/>
        <w:autoSpaceDN/>
        <w:bidi w:val="0"/>
        <w:adjustRightInd w:val="0"/>
        <w:snapToGrid w:val="0"/>
        <w:spacing w:line="360" w:lineRule="auto"/>
        <w:ind w:firstLine="576"/>
        <w:jc w:val="righ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公司（单位）名称（盖章）：</w:t>
      </w:r>
    </w:p>
    <w:p w14:paraId="368E28A8">
      <w:pPr>
        <w:keepNext w:val="0"/>
        <w:keepLines w:val="0"/>
        <w:pageBreakBefore w:val="0"/>
        <w:kinsoku/>
        <w:wordWrap/>
        <w:overflowPunct/>
        <w:topLinePunct w:val="0"/>
        <w:autoSpaceDE/>
        <w:autoSpaceDN/>
        <w:bidi w:val="0"/>
        <w:adjustRightInd w:val="0"/>
        <w:snapToGrid w:val="0"/>
        <w:spacing w:line="360" w:lineRule="auto"/>
        <w:ind w:firstLine="576"/>
        <w:jc w:val="righ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日期：    年   月   日</w:t>
      </w:r>
    </w:p>
    <w:p w14:paraId="631E872E">
      <w:pPr>
        <w:pStyle w:val="23"/>
      </w:pPr>
    </w:p>
    <w:p w14:paraId="396B815F">
      <w:pPr>
        <w:pStyle w:val="2"/>
        <w:keepNext w:val="0"/>
        <w:keepLines w:val="0"/>
        <w:pageBreakBefore/>
        <w:widowControl/>
        <w:spacing w:before="100" w:beforeAutospacing="1" w:after="100" w:afterAutospacing="1" w:line="360" w:lineRule="auto"/>
        <w:ind w:left="0" w:leftChars="0" w:firstLine="0" w:firstLineChars="0"/>
        <w:rPr>
          <w:rFonts w:ascii="宋体" w:hAnsi="宋体" w:cs="宋体"/>
        </w:rPr>
      </w:pPr>
      <w:r>
        <w:rPr>
          <w:rFonts w:hint="eastAsia" w:ascii="宋体" w:hAnsi="宋体" w:cs="宋体"/>
        </w:rPr>
        <w:t>附件</w:t>
      </w:r>
    </w:p>
    <w:p w14:paraId="41DD23FE">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114ECC85">
      <w:pPr>
        <w:spacing w:line="360" w:lineRule="auto"/>
        <w:jc w:val="center"/>
        <w:rPr>
          <w:rFonts w:ascii="宋体" w:hAnsi="宋体" w:cs="宋体"/>
          <w:b/>
          <w:spacing w:val="6"/>
          <w:sz w:val="32"/>
          <w:szCs w:val="32"/>
        </w:rPr>
      </w:pPr>
      <w:bookmarkStart w:id="411" w:name="OLE_LINK13"/>
      <w:bookmarkStart w:id="412" w:name="OLE_LINK14"/>
      <w:r>
        <w:rPr>
          <w:rFonts w:hint="eastAsia" w:ascii="宋体" w:hAnsi="宋体" w:cs="宋体"/>
          <w:b/>
          <w:spacing w:val="6"/>
          <w:sz w:val="32"/>
          <w:szCs w:val="32"/>
        </w:rPr>
        <w:t>残疾人福利性单位声明函</w:t>
      </w:r>
    </w:p>
    <w:bookmarkEnd w:id="411"/>
    <w:bookmarkEnd w:id="412"/>
    <w:p w14:paraId="3C3E7ECF">
      <w:pPr>
        <w:spacing w:line="360" w:lineRule="auto"/>
        <w:rPr>
          <w:rFonts w:ascii="宋体" w:hAnsi="宋体" w:cs="宋体"/>
          <w:b/>
          <w:spacing w:val="6"/>
          <w:sz w:val="30"/>
          <w:szCs w:val="30"/>
        </w:rPr>
      </w:pPr>
    </w:p>
    <w:p w14:paraId="6F756E49">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0000FF"/>
          <w:sz w:val="24"/>
          <w:u w:val="single"/>
          <w:lang w:eastAsia="zh-CN"/>
        </w:rPr>
        <w:t>温州市龙湾区教育局</w:t>
      </w:r>
      <w:r>
        <w:rPr>
          <w:rFonts w:hint="eastAsia" w:ascii="宋体" w:hAnsi="宋体" w:cs="宋体"/>
          <w:sz w:val="24"/>
        </w:rPr>
        <w:t>_单位的_</w:t>
      </w:r>
      <w:r>
        <w:rPr>
          <w:rFonts w:hint="eastAsia" w:ascii="宋体" w:hAnsi="宋体" w:cs="宋体"/>
          <w:color w:val="0000FF"/>
          <w:sz w:val="24"/>
          <w:u w:val="single"/>
          <w:lang w:eastAsia="zh-CN"/>
        </w:rPr>
        <w:t>龙湾区教育局2026年教师电脑采购</w:t>
      </w:r>
      <w:r>
        <w:rPr>
          <w:rFonts w:hint="eastAsia" w:ascii="宋体" w:hAnsi="宋体" w:cs="宋体"/>
          <w:color w:val="0000FF"/>
          <w:sz w:val="24"/>
        </w:rPr>
        <w:t>_</w:t>
      </w:r>
      <w:r>
        <w:rPr>
          <w:rFonts w:hint="eastAsia" w:ascii="宋体" w:hAnsi="宋体" w:cs="宋体"/>
          <w:sz w:val="24"/>
        </w:rPr>
        <w:t>_项目采购活动提供本单位制造的货物（由本单位承担工程/提供服务），或者提供其他残疾人福利性单位制造的货物（不包括使用非残疾人福利性单位注册商标的货物）。</w:t>
      </w:r>
    </w:p>
    <w:p w14:paraId="67C31D8B">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5A826105">
      <w:pPr>
        <w:spacing w:line="360" w:lineRule="auto"/>
        <w:ind w:firstLine="480" w:firstLineChars="200"/>
        <w:rPr>
          <w:rFonts w:ascii="宋体" w:hAnsi="宋体" w:cs="宋体"/>
          <w:sz w:val="24"/>
        </w:rPr>
      </w:pPr>
    </w:p>
    <w:p w14:paraId="1C8637C3">
      <w:pPr>
        <w:spacing w:line="360" w:lineRule="auto"/>
        <w:ind w:firstLine="480" w:firstLineChars="200"/>
        <w:rPr>
          <w:rFonts w:ascii="宋体" w:hAnsi="宋体" w:cs="宋体"/>
          <w:sz w:val="24"/>
        </w:rPr>
      </w:pPr>
    </w:p>
    <w:p w14:paraId="5AE1CA9A">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09A2B1F2">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48FF7D91">
      <w:pPr>
        <w:spacing w:line="360" w:lineRule="auto"/>
        <w:ind w:firstLine="480" w:firstLineChars="200"/>
        <w:rPr>
          <w:rFonts w:ascii="宋体" w:hAnsi="宋体" w:cs="宋体"/>
          <w:sz w:val="24"/>
        </w:rPr>
      </w:pPr>
    </w:p>
    <w:p w14:paraId="1B84F660">
      <w:pPr>
        <w:spacing w:line="360" w:lineRule="auto"/>
        <w:ind w:firstLine="420" w:firstLineChars="200"/>
        <w:rPr>
          <w:rFonts w:ascii="宋体" w:hAnsi="宋体" w:cs="宋体"/>
        </w:rPr>
      </w:pPr>
    </w:p>
    <w:p w14:paraId="4B8FFE0B">
      <w:pPr>
        <w:spacing w:line="360" w:lineRule="auto"/>
        <w:ind w:firstLine="420" w:firstLineChars="200"/>
        <w:rPr>
          <w:rFonts w:ascii="宋体" w:hAnsi="宋体" w:cs="宋体"/>
        </w:rPr>
      </w:pPr>
    </w:p>
    <w:p w14:paraId="2FA7B40E">
      <w:pPr>
        <w:spacing w:line="360" w:lineRule="auto"/>
        <w:ind w:firstLine="420" w:firstLineChars="200"/>
        <w:rPr>
          <w:rFonts w:ascii="宋体" w:hAnsi="宋体" w:cs="宋体"/>
        </w:rPr>
      </w:pPr>
    </w:p>
    <w:p w14:paraId="1A404E70">
      <w:pPr>
        <w:spacing w:line="360" w:lineRule="auto"/>
        <w:ind w:firstLine="420" w:firstLineChars="200"/>
        <w:rPr>
          <w:rFonts w:ascii="宋体" w:hAnsi="宋体" w:cs="宋体"/>
        </w:rPr>
      </w:pPr>
    </w:p>
    <w:p w14:paraId="57F7EF4C">
      <w:pPr>
        <w:spacing w:line="360" w:lineRule="auto"/>
        <w:rPr>
          <w:rFonts w:ascii="宋体" w:hAnsi="宋体" w:cs="宋体"/>
          <w:b/>
          <w:sz w:val="24"/>
        </w:rPr>
      </w:pPr>
    </w:p>
    <w:p w14:paraId="76B5EB38">
      <w:pPr>
        <w:spacing w:line="360" w:lineRule="auto"/>
        <w:rPr>
          <w:rFonts w:ascii="宋体" w:hAnsi="宋体" w:cs="宋体"/>
          <w:b/>
          <w:sz w:val="24"/>
        </w:rPr>
      </w:pPr>
    </w:p>
    <w:p w14:paraId="60BAB7C6">
      <w:pPr>
        <w:spacing w:line="360" w:lineRule="auto"/>
        <w:rPr>
          <w:rFonts w:ascii="宋体" w:hAnsi="宋体" w:cs="宋体"/>
          <w:b/>
          <w:sz w:val="24"/>
        </w:rPr>
      </w:pPr>
    </w:p>
    <w:p w14:paraId="011948CF">
      <w:pPr>
        <w:spacing w:line="360" w:lineRule="auto"/>
        <w:rPr>
          <w:rFonts w:ascii="宋体" w:hAnsi="宋体" w:cs="宋体"/>
          <w:b/>
          <w:sz w:val="24"/>
        </w:rPr>
      </w:pPr>
    </w:p>
    <w:p w14:paraId="523CD7F0">
      <w:pPr>
        <w:spacing w:line="360" w:lineRule="auto"/>
        <w:rPr>
          <w:rFonts w:ascii="宋体" w:hAnsi="宋体" w:cs="宋体"/>
          <w:b/>
          <w:sz w:val="24"/>
        </w:rPr>
      </w:pPr>
    </w:p>
    <w:p w14:paraId="1046F823">
      <w:pPr>
        <w:spacing w:line="360" w:lineRule="auto"/>
        <w:rPr>
          <w:rFonts w:ascii="宋体" w:hAnsi="宋体" w:cs="宋体"/>
          <w:b/>
          <w:sz w:val="24"/>
        </w:rPr>
      </w:pPr>
    </w:p>
    <w:p w14:paraId="2CEEC8E9">
      <w:pPr>
        <w:spacing w:line="360" w:lineRule="auto"/>
        <w:rPr>
          <w:rFonts w:ascii="宋体" w:hAnsi="宋体" w:cs="宋体"/>
          <w:b/>
          <w:sz w:val="24"/>
        </w:rPr>
      </w:pPr>
    </w:p>
    <w:p w14:paraId="72E07B7B">
      <w:pPr>
        <w:spacing w:line="360" w:lineRule="auto"/>
        <w:rPr>
          <w:rFonts w:ascii="宋体" w:hAnsi="宋体" w:cs="宋体"/>
          <w:b/>
          <w:sz w:val="24"/>
        </w:rPr>
      </w:pPr>
    </w:p>
    <w:p w14:paraId="4EB019D2">
      <w:pPr>
        <w:spacing w:line="360" w:lineRule="auto"/>
        <w:rPr>
          <w:rFonts w:ascii="宋体" w:hAnsi="宋体" w:cs="宋体"/>
          <w:b/>
          <w:sz w:val="24"/>
        </w:rPr>
      </w:pPr>
    </w:p>
    <w:p w14:paraId="38CB5432">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0DCF5C64">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557C99A">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27BADBD7">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76737435">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95D75E1">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E0E763D">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30E58304">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5CD85F82">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4C14A50">
      <w:pPr>
        <w:snapToGrid w:val="0"/>
        <w:spacing w:line="360" w:lineRule="auto"/>
        <w:rPr>
          <w:rFonts w:ascii="宋体" w:hAnsi="宋体" w:cs="宋体"/>
          <w:bCs/>
          <w:sz w:val="24"/>
        </w:rPr>
      </w:pPr>
      <w:r>
        <w:rPr>
          <w:rFonts w:hint="eastAsia" w:ascii="宋体" w:hAnsi="宋体" w:cs="宋体"/>
          <w:bCs/>
          <w:sz w:val="24"/>
        </w:rPr>
        <w:t>二、质疑项目基本情况</w:t>
      </w:r>
    </w:p>
    <w:p w14:paraId="0611E33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EB5CB7A">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10BA8FA">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CB59F03">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0DF42E25">
      <w:pPr>
        <w:snapToGrid w:val="0"/>
        <w:spacing w:line="360" w:lineRule="auto"/>
        <w:rPr>
          <w:rFonts w:ascii="宋体" w:hAnsi="宋体" w:cs="宋体"/>
          <w:bCs/>
          <w:sz w:val="24"/>
        </w:rPr>
      </w:pPr>
      <w:r>
        <w:rPr>
          <w:rFonts w:hint="eastAsia" w:ascii="宋体" w:hAnsi="宋体" w:cs="宋体"/>
          <w:bCs/>
          <w:sz w:val="24"/>
        </w:rPr>
        <w:t>三、质疑事项具体内容</w:t>
      </w:r>
    </w:p>
    <w:p w14:paraId="0CD52C3E">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0F20F461">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1C072FE2">
      <w:pPr>
        <w:snapToGrid w:val="0"/>
        <w:spacing w:line="360" w:lineRule="auto"/>
        <w:rPr>
          <w:rFonts w:ascii="宋体" w:hAnsi="宋体" w:cs="宋体"/>
          <w:sz w:val="24"/>
        </w:rPr>
      </w:pPr>
      <w:r>
        <w:rPr>
          <w:rFonts w:hint="eastAsia" w:ascii="宋体" w:hAnsi="宋体" w:cs="宋体"/>
          <w:sz w:val="24"/>
          <w:u w:val="dotted"/>
        </w:rPr>
        <w:t xml:space="preserve">                                                       </w:t>
      </w:r>
    </w:p>
    <w:p w14:paraId="76CB6115">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41912D31">
      <w:pPr>
        <w:snapToGrid w:val="0"/>
        <w:spacing w:line="360" w:lineRule="auto"/>
        <w:rPr>
          <w:rFonts w:ascii="宋体" w:hAnsi="宋体" w:cs="宋体"/>
          <w:sz w:val="24"/>
          <w:u w:val="dotted"/>
        </w:rPr>
      </w:pPr>
      <w:r>
        <w:rPr>
          <w:rFonts w:hint="eastAsia" w:ascii="宋体" w:hAnsi="宋体" w:cs="宋体"/>
          <w:sz w:val="24"/>
          <w:u w:val="dotted"/>
        </w:rPr>
        <w:t xml:space="preserve">                                                     </w:t>
      </w:r>
    </w:p>
    <w:p w14:paraId="25C56C36">
      <w:pPr>
        <w:snapToGrid w:val="0"/>
        <w:spacing w:line="360" w:lineRule="auto"/>
        <w:rPr>
          <w:rFonts w:ascii="宋体" w:hAnsi="宋体" w:cs="宋体"/>
          <w:sz w:val="24"/>
          <w:u w:val="dotted"/>
        </w:rPr>
      </w:pPr>
      <w:r>
        <w:rPr>
          <w:rFonts w:hint="eastAsia" w:ascii="宋体" w:hAnsi="宋体" w:cs="宋体"/>
          <w:sz w:val="24"/>
        </w:rPr>
        <w:t>质疑事项2</w:t>
      </w:r>
    </w:p>
    <w:p w14:paraId="1D104A25">
      <w:pPr>
        <w:snapToGrid w:val="0"/>
        <w:spacing w:line="360" w:lineRule="auto"/>
        <w:rPr>
          <w:rFonts w:ascii="宋体" w:hAnsi="宋体" w:cs="宋体"/>
          <w:sz w:val="24"/>
        </w:rPr>
      </w:pPr>
      <w:r>
        <w:rPr>
          <w:rFonts w:hint="eastAsia" w:ascii="宋体" w:hAnsi="宋体" w:cs="宋体"/>
          <w:sz w:val="24"/>
        </w:rPr>
        <w:t>……</w:t>
      </w:r>
    </w:p>
    <w:p w14:paraId="30F3C1AD">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6933B2F">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39E98D7">
      <w:pPr>
        <w:spacing w:line="360" w:lineRule="auto"/>
        <w:rPr>
          <w:rFonts w:ascii="宋体" w:hAnsi="宋体" w:cs="宋体"/>
          <w:sz w:val="24"/>
        </w:rPr>
      </w:pPr>
      <w:r>
        <w:rPr>
          <w:rFonts w:hint="eastAsia" w:ascii="宋体" w:hAnsi="宋体" w:cs="宋体"/>
          <w:sz w:val="24"/>
        </w:rPr>
        <w:t xml:space="preserve">签字(签章)：                   公章：                      </w:t>
      </w:r>
    </w:p>
    <w:p w14:paraId="1C39C07C">
      <w:pPr>
        <w:spacing w:line="360" w:lineRule="auto"/>
        <w:rPr>
          <w:rFonts w:ascii="宋体" w:hAnsi="宋体" w:cs="宋体"/>
          <w:sz w:val="24"/>
        </w:rPr>
      </w:pPr>
      <w:r>
        <w:rPr>
          <w:rFonts w:hint="eastAsia" w:ascii="宋体" w:hAnsi="宋体" w:cs="宋体"/>
          <w:sz w:val="24"/>
        </w:rPr>
        <w:t xml:space="preserve">日期：    </w:t>
      </w:r>
    </w:p>
    <w:p w14:paraId="582A4542">
      <w:pPr>
        <w:spacing w:line="360" w:lineRule="auto"/>
        <w:jc w:val="center"/>
        <w:rPr>
          <w:rFonts w:ascii="宋体" w:hAnsi="宋体" w:cs="宋体"/>
          <w:b/>
          <w:bCs/>
          <w:sz w:val="24"/>
        </w:rPr>
      </w:pPr>
    </w:p>
    <w:p w14:paraId="04F3FA47">
      <w:pPr>
        <w:spacing w:line="360" w:lineRule="auto"/>
        <w:rPr>
          <w:rFonts w:ascii="宋体" w:hAnsi="宋体" w:cs="宋体"/>
          <w:b/>
          <w:sz w:val="24"/>
        </w:rPr>
      </w:pPr>
    </w:p>
    <w:p w14:paraId="70443D1C">
      <w:pPr>
        <w:spacing w:line="360" w:lineRule="auto"/>
        <w:rPr>
          <w:rFonts w:ascii="宋体" w:hAnsi="宋体" w:cs="宋体"/>
          <w:b/>
          <w:sz w:val="24"/>
        </w:rPr>
      </w:pPr>
    </w:p>
    <w:p w14:paraId="2222EF22">
      <w:pPr>
        <w:spacing w:line="360" w:lineRule="auto"/>
        <w:rPr>
          <w:rFonts w:ascii="宋体" w:hAnsi="宋体" w:cs="宋体"/>
          <w:b/>
          <w:sz w:val="24"/>
        </w:rPr>
      </w:pPr>
    </w:p>
    <w:p w14:paraId="4870377C">
      <w:pPr>
        <w:spacing w:line="360" w:lineRule="auto"/>
        <w:rPr>
          <w:rFonts w:ascii="宋体" w:hAnsi="宋体" w:cs="宋体"/>
          <w:b/>
          <w:sz w:val="24"/>
        </w:rPr>
      </w:pPr>
      <w:r>
        <w:rPr>
          <w:rFonts w:hint="eastAsia" w:ascii="宋体" w:hAnsi="宋体" w:cs="宋体"/>
          <w:b/>
          <w:sz w:val="24"/>
        </w:rPr>
        <w:t>质疑函制作说明：</w:t>
      </w:r>
    </w:p>
    <w:p w14:paraId="7F2D73D7">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084CBE39">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949058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594BE25">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200671AC">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172AC039">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42F3C0E5">
      <w:pPr>
        <w:widowControl/>
        <w:spacing w:line="360" w:lineRule="auto"/>
        <w:ind w:firstLine="600" w:firstLineChars="200"/>
        <w:jc w:val="left"/>
        <w:rPr>
          <w:rFonts w:ascii="宋体" w:hAnsi="宋体" w:cs="宋体"/>
          <w:sz w:val="30"/>
          <w:szCs w:val="30"/>
        </w:rPr>
      </w:pPr>
    </w:p>
    <w:p w14:paraId="380A225C">
      <w:pPr>
        <w:spacing w:line="360" w:lineRule="auto"/>
        <w:jc w:val="center"/>
        <w:rPr>
          <w:rFonts w:ascii="宋体" w:hAnsi="宋体" w:cs="宋体"/>
          <w:b/>
          <w:spacing w:val="6"/>
          <w:sz w:val="32"/>
          <w:szCs w:val="32"/>
        </w:rPr>
      </w:pPr>
    </w:p>
    <w:p w14:paraId="7F6F5F32">
      <w:pPr>
        <w:spacing w:line="360" w:lineRule="auto"/>
        <w:jc w:val="center"/>
        <w:rPr>
          <w:rFonts w:ascii="宋体" w:hAnsi="宋体" w:cs="宋体"/>
          <w:b/>
          <w:spacing w:val="6"/>
          <w:sz w:val="32"/>
          <w:szCs w:val="32"/>
        </w:rPr>
      </w:pPr>
    </w:p>
    <w:p w14:paraId="120907BF">
      <w:pPr>
        <w:spacing w:line="360" w:lineRule="auto"/>
        <w:jc w:val="center"/>
        <w:rPr>
          <w:rFonts w:ascii="宋体" w:hAnsi="宋体" w:cs="宋体"/>
          <w:b/>
          <w:spacing w:val="6"/>
          <w:sz w:val="32"/>
          <w:szCs w:val="32"/>
        </w:rPr>
      </w:pPr>
    </w:p>
    <w:p w14:paraId="6B2DBF8A">
      <w:pPr>
        <w:spacing w:line="360" w:lineRule="auto"/>
        <w:jc w:val="center"/>
        <w:rPr>
          <w:rFonts w:ascii="宋体" w:hAnsi="宋体" w:cs="宋体"/>
          <w:b/>
          <w:spacing w:val="6"/>
          <w:sz w:val="32"/>
          <w:szCs w:val="32"/>
        </w:rPr>
      </w:pPr>
    </w:p>
    <w:p w14:paraId="4804F14C">
      <w:pPr>
        <w:spacing w:line="360" w:lineRule="auto"/>
        <w:jc w:val="center"/>
        <w:rPr>
          <w:rFonts w:ascii="宋体" w:hAnsi="宋体" w:cs="宋体"/>
          <w:b/>
          <w:spacing w:val="6"/>
          <w:sz w:val="32"/>
          <w:szCs w:val="32"/>
        </w:rPr>
      </w:pPr>
    </w:p>
    <w:p w14:paraId="2C54960B">
      <w:pPr>
        <w:spacing w:line="360" w:lineRule="auto"/>
        <w:jc w:val="center"/>
        <w:rPr>
          <w:rFonts w:ascii="宋体" w:hAnsi="宋体" w:cs="宋体"/>
          <w:b/>
          <w:spacing w:val="6"/>
          <w:sz w:val="32"/>
          <w:szCs w:val="32"/>
        </w:rPr>
      </w:pPr>
    </w:p>
    <w:p w14:paraId="2E124EEF">
      <w:pPr>
        <w:spacing w:line="360" w:lineRule="auto"/>
        <w:jc w:val="center"/>
        <w:rPr>
          <w:rFonts w:ascii="宋体" w:hAnsi="宋体" w:cs="宋体"/>
          <w:b/>
          <w:spacing w:val="6"/>
          <w:sz w:val="32"/>
          <w:szCs w:val="32"/>
        </w:rPr>
      </w:pPr>
    </w:p>
    <w:p w14:paraId="3EDE19E8">
      <w:pPr>
        <w:spacing w:line="360" w:lineRule="auto"/>
        <w:jc w:val="center"/>
        <w:rPr>
          <w:rFonts w:ascii="宋体" w:hAnsi="宋体" w:cs="宋体"/>
          <w:b/>
          <w:spacing w:val="6"/>
          <w:sz w:val="32"/>
          <w:szCs w:val="32"/>
        </w:rPr>
      </w:pPr>
    </w:p>
    <w:p w14:paraId="052A55A2">
      <w:pPr>
        <w:spacing w:line="360" w:lineRule="auto"/>
        <w:jc w:val="center"/>
        <w:rPr>
          <w:rFonts w:ascii="宋体" w:hAnsi="宋体" w:cs="宋体"/>
          <w:b/>
          <w:spacing w:val="6"/>
          <w:sz w:val="32"/>
          <w:szCs w:val="32"/>
        </w:rPr>
      </w:pPr>
    </w:p>
    <w:p w14:paraId="6BBEC09E">
      <w:pPr>
        <w:spacing w:line="360" w:lineRule="auto"/>
        <w:jc w:val="center"/>
        <w:rPr>
          <w:rFonts w:ascii="宋体" w:hAnsi="宋体" w:cs="宋体"/>
          <w:b/>
          <w:spacing w:val="6"/>
          <w:sz w:val="32"/>
          <w:szCs w:val="32"/>
        </w:rPr>
      </w:pPr>
    </w:p>
    <w:p w14:paraId="258541A3">
      <w:pPr>
        <w:spacing w:line="360" w:lineRule="auto"/>
        <w:jc w:val="center"/>
        <w:rPr>
          <w:rFonts w:ascii="宋体" w:hAnsi="宋体" w:cs="宋体"/>
          <w:b/>
          <w:spacing w:val="6"/>
          <w:sz w:val="32"/>
          <w:szCs w:val="32"/>
        </w:rPr>
      </w:pPr>
    </w:p>
    <w:p w14:paraId="1B06E11F">
      <w:pPr>
        <w:spacing w:line="360" w:lineRule="auto"/>
        <w:jc w:val="center"/>
        <w:rPr>
          <w:rFonts w:ascii="宋体" w:hAnsi="宋体" w:cs="宋体"/>
          <w:b/>
          <w:spacing w:val="6"/>
          <w:sz w:val="32"/>
          <w:szCs w:val="32"/>
        </w:rPr>
      </w:pPr>
    </w:p>
    <w:p w14:paraId="5F62196A">
      <w:pPr>
        <w:spacing w:line="360" w:lineRule="auto"/>
        <w:jc w:val="left"/>
        <w:rPr>
          <w:rFonts w:ascii="宋体" w:hAnsi="宋体" w:cs="宋体"/>
          <w:b/>
          <w:spacing w:val="6"/>
          <w:sz w:val="32"/>
          <w:szCs w:val="32"/>
        </w:rPr>
      </w:pPr>
    </w:p>
    <w:p w14:paraId="48442D1F">
      <w:pPr>
        <w:spacing w:line="360" w:lineRule="auto"/>
        <w:jc w:val="left"/>
        <w:rPr>
          <w:rFonts w:ascii="宋体" w:hAnsi="宋体" w:cs="宋体"/>
          <w:b/>
          <w:spacing w:val="6"/>
          <w:sz w:val="32"/>
          <w:szCs w:val="32"/>
        </w:rPr>
      </w:pPr>
    </w:p>
    <w:p w14:paraId="2EF2F976">
      <w:pPr>
        <w:spacing w:line="360" w:lineRule="auto"/>
        <w:jc w:val="center"/>
        <w:rPr>
          <w:rFonts w:ascii="宋体" w:hAnsi="宋体" w:cs="宋体"/>
          <w:b/>
          <w:spacing w:val="6"/>
          <w:sz w:val="32"/>
          <w:szCs w:val="32"/>
        </w:rPr>
      </w:pPr>
      <w:r>
        <w:rPr>
          <w:rFonts w:hint="eastAsia" w:ascii="宋体" w:hAnsi="宋体" w:cs="宋体"/>
          <w:b/>
          <w:spacing w:val="6"/>
          <w:sz w:val="32"/>
          <w:szCs w:val="32"/>
        </w:rPr>
        <w:t>附件3：投诉书范本及制作说明</w:t>
      </w:r>
    </w:p>
    <w:p w14:paraId="322E656D">
      <w:pPr>
        <w:spacing w:line="360" w:lineRule="auto"/>
        <w:jc w:val="center"/>
        <w:rPr>
          <w:rFonts w:ascii="宋体" w:hAnsi="宋体" w:cs="宋体"/>
          <w:b/>
          <w:sz w:val="24"/>
        </w:rPr>
      </w:pPr>
    </w:p>
    <w:p w14:paraId="4ACD6C18">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70BA6436">
      <w:pPr>
        <w:spacing w:line="360" w:lineRule="auto"/>
        <w:rPr>
          <w:rFonts w:ascii="宋体" w:hAnsi="宋体" w:cs="宋体"/>
          <w:sz w:val="24"/>
        </w:rPr>
      </w:pPr>
      <w:r>
        <w:rPr>
          <w:rFonts w:hint="eastAsia" w:ascii="宋体" w:hAnsi="宋体" w:cs="宋体"/>
          <w:sz w:val="24"/>
        </w:rPr>
        <w:t>一、投诉相关主体基本情况</w:t>
      </w:r>
    </w:p>
    <w:p w14:paraId="5F648DA7">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5CF3991A">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8937086">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19F4B4DA">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262F829D">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D6A048E">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1F5AEE35">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4C4E498E">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3948D5FF">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0CCD2FF2">
      <w:pPr>
        <w:spacing w:line="360" w:lineRule="auto"/>
        <w:rPr>
          <w:rFonts w:ascii="宋体" w:hAnsi="宋体" w:cs="宋体"/>
          <w:sz w:val="24"/>
        </w:rPr>
      </w:pPr>
      <w:r>
        <w:rPr>
          <w:rFonts w:hint="eastAsia" w:ascii="宋体" w:hAnsi="宋体" w:cs="宋体"/>
          <w:sz w:val="24"/>
        </w:rPr>
        <w:t>被投诉人2</w:t>
      </w:r>
    </w:p>
    <w:p w14:paraId="34CF9E38">
      <w:pPr>
        <w:spacing w:line="360" w:lineRule="auto"/>
        <w:rPr>
          <w:rFonts w:ascii="宋体" w:hAnsi="宋体" w:cs="宋体"/>
          <w:sz w:val="24"/>
          <w:u w:val="dotted"/>
        </w:rPr>
      </w:pPr>
      <w:r>
        <w:rPr>
          <w:rFonts w:hint="eastAsia" w:ascii="宋体" w:hAnsi="宋体" w:cs="宋体"/>
          <w:sz w:val="24"/>
        </w:rPr>
        <w:t>……</w:t>
      </w:r>
    </w:p>
    <w:p w14:paraId="783F6D57">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1CA7C446">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3BA28EAF">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3AA459D4">
      <w:pPr>
        <w:spacing w:line="360" w:lineRule="auto"/>
        <w:rPr>
          <w:rFonts w:ascii="宋体" w:hAnsi="宋体" w:cs="宋体"/>
          <w:sz w:val="24"/>
        </w:rPr>
      </w:pPr>
      <w:r>
        <w:rPr>
          <w:rFonts w:hint="eastAsia" w:ascii="宋体" w:hAnsi="宋体" w:cs="宋体"/>
          <w:sz w:val="24"/>
        </w:rPr>
        <w:t>二、投诉项目基本情况</w:t>
      </w:r>
    </w:p>
    <w:p w14:paraId="12F036D8">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483D5A50">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73476B8">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0436B3F5">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7A082C42">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65EFBFFC">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3432BDDE">
      <w:pPr>
        <w:spacing w:line="360" w:lineRule="auto"/>
        <w:rPr>
          <w:rFonts w:ascii="宋体" w:hAnsi="宋体" w:cs="宋体"/>
          <w:sz w:val="24"/>
        </w:rPr>
      </w:pPr>
      <w:r>
        <w:rPr>
          <w:rFonts w:hint="eastAsia" w:ascii="宋体" w:hAnsi="宋体" w:cs="宋体"/>
          <w:sz w:val="24"/>
        </w:rPr>
        <w:t>三、质疑基本情况</w:t>
      </w:r>
    </w:p>
    <w:p w14:paraId="54E37A86">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5B34E475">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3E377CCA">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344CF941">
      <w:pPr>
        <w:spacing w:line="360" w:lineRule="auto"/>
        <w:rPr>
          <w:rFonts w:ascii="宋体" w:hAnsi="宋体" w:cs="宋体"/>
          <w:sz w:val="24"/>
        </w:rPr>
      </w:pPr>
      <w:r>
        <w:rPr>
          <w:rFonts w:hint="eastAsia" w:ascii="宋体" w:hAnsi="宋体" w:cs="宋体"/>
          <w:sz w:val="24"/>
        </w:rPr>
        <w:t>四、投诉事项具体内容</w:t>
      </w:r>
    </w:p>
    <w:p w14:paraId="7162D53B">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4423B9F4">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009325AE">
      <w:pPr>
        <w:spacing w:line="360" w:lineRule="auto"/>
        <w:rPr>
          <w:rFonts w:ascii="宋体" w:hAnsi="宋体" w:cs="宋体"/>
          <w:sz w:val="24"/>
          <w:u w:val="dotted"/>
        </w:rPr>
      </w:pPr>
      <w:r>
        <w:rPr>
          <w:rFonts w:hint="eastAsia" w:ascii="宋体" w:hAnsi="宋体" w:cs="宋体"/>
          <w:sz w:val="24"/>
          <w:u w:val="dotted"/>
        </w:rPr>
        <w:t xml:space="preserve">                                                      </w:t>
      </w:r>
    </w:p>
    <w:p w14:paraId="1D412532">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235D6516">
      <w:pPr>
        <w:spacing w:line="360" w:lineRule="auto"/>
        <w:rPr>
          <w:rFonts w:ascii="宋体" w:hAnsi="宋体" w:cs="宋体"/>
          <w:sz w:val="24"/>
          <w:u w:val="dotted"/>
        </w:rPr>
      </w:pPr>
      <w:r>
        <w:rPr>
          <w:rFonts w:hint="eastAsia" w:ascii="宋体" w:hAnsi="宋体" w:cs="宋体"/>
          <w:sz w:val="24"/>
          <w:u w:val="dotted"/>
        </w:rPr>
        <w:t xml:space="preserve">                                                      </w:t>
      </w:r>
    </w:p>
    <w:p w14:paraId="783B1138">
      <w:pPr>
        <w:spacing w:line="360" w:lineRule="auto"/>
        <w:rPr>
          <w:rFonts w:ascii="宋体" w:hAnsi="宋体" w:cs="宋体"/>
          <w:sz w:val="24"/>
        </w:rPr>
      </w:pPr>
      <w:r>
        <w:rPr>
          <w:rFonts w:hint="eastAsia" w:ascii="宋体" w:hAnsi="宋体" w:cs="宋体"/>
          <w:sz w:val="24"/>
        </w:rPr>
        <w:t>投诉事项2</w:t>
      </w:r>
    </w:p>
    <w:p w14:paraId="677D16FD">
      <w:pPr>
        <w:spacing w:line="360" w:lineRule="auto"/>
        <w:rPr>
          <w:rFonts w:ascii="宋体" w:hAnsi="宋体" w:cs="宋体"/>
          <w:sz w:val="24"/>
          <w:u w:val="dotted"/>
        </w:rPr>
      </w:pPr>
      <w:r>
        <w:rPr>
          <w:rFonts w:hint="eastAsia" w:ascii="宋体" w:hAnsi="宋体" w:cs="宋体"/>
          <w:sz w:val="24"/>
        </w:rPr>
        <w:t>……</w:t>
      </w:r>
    </w:p>
    <w:p w14:paraId="023FD02B">
      <w:pPr>
        <w:spacing w:line="360" w:lineRule="auto"/>
        <w:rPr>
          <w:rFonts w:ascii="宋体" w:hAnsi="宋体" w:cs="宋体"/>
          <w:sz w:val="24"/>
        </w:rPr>
      </w:pPr>
      <w:r>
        <w:rPr>
          <w:rFonts w:hint="eastAsia" w:ascii="宋体" w:hAnsi="宋体" w:cs="宋体"/>
          <w:sz w:val="24"/>
        </w:rPr>
        <w:t>五、与投诉事项相关的投诉请求</w:t>
      </w:r>
    </w:p>
    <w:p w14:paraId="7767A6C7">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0B059DFD">
      <w:pPr>
        <w:spacing w:line="360" w:lineRule="auto"/>
        <w:rPr>
          <w:rFonts w:ascii="宋体" w:hAnsi="宋体" w:cs="宋体"/>
          <w:sz w:val="24"/>
          <w:u w:val="single"/>
        </w:rPr>
      </w:pPr>
      <w:r>
        <w:rPr>
          <w:rFonts w:hint="eastAsia" w:ascii="宋体" w:hAnsi="宋体" w:cs="宋体"/>
          <w:sz w:val="24"/>
        </w:rPr>
        <w:t xml:space="preserve">                                                                                                    </w:t>
      </w:r>
    </w:p>
    <w:p w14:paraId="42A123F1">
      <w:pPr>
        <w:spacing w:line="360" w:lineRule="auto"/>
        <w:rPr>
          <w:rFonts w:ascii="宋体" w:hAnsi="宋体" w:cs="宋体"/>
          <w:sz w:val="24"/>
        </w:rPr>
      </w:pPr>
      <w:r>
        <w:rPr>
          <w:rFonts w:hint="eastAsia" w:ascii="宋体" w:hAnsi="宋体" w:cs="宋体"/>
          <w:sz w:val="24"/>
        </w:rPr>
        <w:t xml:space="preserve">签字(签章)：                   公章：                      </w:t>
      </w:r>
    </w:p>
    <w:p w14:paraId="349B2B9B">
      <w:pPr>
        <w:spacing w:line="360" w:lineRule="auto"/>
        <w:rPr>
          <w:rFonts w:ascii="宋体" w:hAnsi="宋体" w:cs="宋体"/>
          <w:sz w:val="24"/>
        </w:rPr>
      </w:pPr>
      <w:r>
        <w:rPr>
          <w:rFonts w:hint="eastAsia" w:ascii="宋体" w:hAnsi="宋体" w:cs="宋体"/>
          <w:sz w:val="24"/>
        </w:rPr>
        <w:t xml:space="preserve">日期：    </w:t>
      </w:r>
    </w:p>
    <w:p w14:paraId="570E66D0">
      <w:pPr>
        <w:spacing w:line="360" w:lineRule="auto"/>
        <w:rPr>
          <w:rFonts w:ascii="宋体" w:hAnsi="宋体" w:cs="宋体"/>
          <w:b/>
          <w:sz w:val="24"/>
        </w:rPr>
      </w:pPr>
    </w:p>
    <w:p w14:paraId="582ED227">
      <w:pPr>
        <w:spacing w:line="360" w:lineRule="auto"/>
        <w:rPr>
          <w:rFonts w:ascii="宋体" w:hAnsi="宋体" w:cs="宋体"/>
          <w:b/>
          <w:sz w:val="24"/>
        </w:rPr>
      </w:pPr>
    </w:p>
    <w:p w14:paraId="251B9763">
      <w:pPr>
        <w:spacing w:line="360" w:lineRule="auto"/>
        <w:rPr>
          <w:rFonts w:ascii="宋体" w:hAnsi="宋体" w:cs="宋体"/>
          <w:b/>
          <w:sz w:val="24"/>
        </w:rPr>
      </w:pPr>
      <w:r>
        <w:rPr>
          <w:rFonts w:hint="eastAsia" w:ascii="宋体" w:hAnsi="宋体" w:cs="宋体"/>
          <w:b/>
          <w:sz w:val="24"/>
        </w:rPr>
        <w:t>投诉书制作说明：</w:t>
      </w:r>
    </w:p>
    <w:p w14:paraId="1B97289D">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3E6880DB">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62D10A8D">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5823E46A">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0BB8BD81">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59BDD769">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1C831B98">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62E06CA5">
      <w:pPr>
        <w:rPr>
          <w:rFonts w:hint="eastAsia" w:ascii="宋体" w:hAnsi="宋体" w:cs="宋体"/>
          <w:b/>
          <w:spacing w:val="6"/>
          <w:sz w:val="32"/>
          <w:szCs w:val="32"/>
        </w:rPr>
      </w:pPr>
      <w:r>
        <w:rPr>
          <w:rFonts w:hint="eastAsia" w:ascii="宋体" w:hAnsi="宋体" w:cs="宋体"/>
          <w:b/>
          <w:spacing w:val="6"/>
          <w:sz w:val="32"/>
          <w:szCs w:val="32"/>
        </w:rPr>
        <w:br w:type="page"/>
      </w:r>
    </w:p>
    <w:p w14:paraId="26857E52">
      <w:pPr>
        <w:autoSpaceDE w:val="0"/>
        <w:autoSpaceDN w:val="0"/>
        <w:jc w:val="center"/>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2888B711">
      <w:pPr>
        <w:spacing w:line="360" w:lineRule="auto"/>
        <w:rPr>
          <w:rFonts w:ascii="宋体" w:hAnsi="宋体" w:cs="宋体"/>
          <w:sz w:val="24"/>
          <w:u w:val="single"/>
        </w:rPr>
      </w:pPr>
    </w:p>
    <w:p w14:paraId="021C33A5">
      <w:pPr>
        <w:spacing w:line="360" w:lineRule="auto"/>
        <w:rPr>
          <w:rFonts w:ascii="宋体" w:hAnsi="宋体" w:cs="宋体"/>
          <w:sz w:val="24"/>
        </w:rPr>
      </w:pPr>
      <w:r>
        <w:rPr>
          <w:rFonts w:hint="eastAsia" w:ascii="宋体" w:hAnsi="宋体" w:cs="宋体"/>
          <w:color w:val="0000FF"/>
          <w:sz w:val="24"/>
          <w:u w:val="single"/>
          <w:lang w:eastAsia="zh-CN"/>
        </w:rPr>
        <w:t>温州市龙湾区教育局</w:t>
      </w:r>
      <w:r>
        <w:rPr>
          <w:rFonts w:hint="eastAsia" w:ascii="宋体" w:hAnsi="宋体" w:cs="宋体"/>
          <w:sz w:val="24"/>
          <w:u w:val="single"/>
        </w:rPr>
        <w:t>、</w:t>
      </w:r>
      <w:r>
        <w:rPr>
          <w:rFonts w:hint="eastAsia" w:ascii="宋体" w:hAnsi="宋体" w:cs="宋体"/>
          <w:sz w:val="24"/>
          <w:u w:val="single"/>
          <w:lang w:eastAsia="zh-CN"/>
        </w:rPr>
        <w:t>温州市龙湾区公共资源交易中心</w:t>
      </w:r>
      <w:r>
        <w:rPr>
          <w:rFonts w:hint="eastAsia" w:ascii="宋体" w:hAnsi="宋体" w:cs="宋体"/>
          <w:sz w:val="24"/>
          <w:u w:val="single"/>
        </w:rPr>
        <w:t>：</w:t>
      </w:r>
    </w:p>
    <w:p w14:paraId="547944C9">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w:t>
      </w:r>
      <w:r>
        <w:rPr>
          <w:rFonts w:hint="eastAsia" w:ascii="宋体" w:hAnsi="宋体" w:cs="宋体"/>
          <w:color w:val="0000FF"/>
          <w:sz w:val="24"/>
          <w:lang w:eastAsia="zh-CN"/>
        </w:rPr>
        <w:t>龙湾区教育局2026年教师电脑采购</w:t>
      </w:r>
      <w:r>
        <w:rPr>
          <w:rFonts w:hint="eastAsia" w:ascii="宋体" w:hAnsi="宋体" w:cs="宋体"/>
          <w:sz w:val="24"/>
        </w:rPr>
        <w:t>【招标编号：</w:t>
      </w:r>
      <w:r>
        <w:rPr>
          <w:rFonts w:hint="eastAsia" w:ascii="宋体" w:hAnsi="宋体" w:cs="宋体"/>
          <w:color w:val="0000FF"/>
          <w:sz w:val="24"/>
          <w:lang w:eastAsia="zh-CN"/>
        </w:rPr>
        <w:t>330303263600010000024-LWJC20260618WZS</w:t>
      </w:r>
      <w:r>
        <w:rPr>
          <w:rFonts w:hint="eastAsia" w:ascii="宋体" w:hAnsi="宋体" w:cs="宋体"/>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046B8481">
      <w:pPr>
        <w:spacing w:line="360" w:lineRule="auto"/>
        <w:ind w:firstLine="480" w:firstLineChars="200"/>
        <w:rPr>
          <w:rFonts w:ascii="宋体" w:hAnsi="宋体" w:cs="宋体"/>
          <w:sz w:val="24"/>
        </w:rPr>
      </w:pPr>
      <w:r>
        <w:rPr>
          <w:rFonts w:hint="eastAsia" w:ascii="宋体" w:hAnsi="宋体" w:cs="宋体"/>
          <w:sz w:val="24"/>
        </w:rPr>
        <w:t>特此说明。</w:t>
      </w:r>
    </w:p>
    <w:p w14:paraId="7CF3C3D8">
      <w:pPr>
        <w:spacing w:line="360" w:lineRule="auto"/>
        <w:ind w:firstLine="494"/>
        <w:rPr>
          <w:rFonts w:ascii="宋体" w:hAnsi="宋体" w:cs="宋体"/>
          <w:sz w:val="24"/>
        </w:rPr>
      </w:pPr>
    </w:p>
    <w:p w14:paraId="04955F01">
      <w:pPr>
        <w:spacing w:line="360" w:lineRule="auto"/>
        <w:ind w:firstLine="494"/>
        <w:rPr>
          <w:rFonts w:ascii="宋体" w:hAnsi="宋体" w:cs="宋体"/>
          <w:sz w:val="24"/>
        </w:rPr>
      </w:pPr>
    </w:p>
    <w:p w14:paraId="44C2FA4D">
      <w:pPr>
        <w:spacing w:line="360" w:lineRule="auto"/>
        <w:ind w:firstLine="494"/>
        <w:rPr>
          <w:rFonts w:ascii="宋体" w:hAnsi="宋体" w:cs="宋体"/>
          <w:sz w:val="24"/>
        </w:rPr>
      </w:pPr>
    </w:p>
    <w:p w14:paraId="0A20F50F">
      <w:pPr>
        <w:spacing w:line="360" w:lineRule="auto"/>
        <w:ind w:firstLine="494"/>
        <w:rPr>
          <w:rFonts w:ascii="宋体" w:hAnsi="宋体" w:cs="宋体"/>
          <w:sz w:val="24"/>
        </w:rPr>
      </w:pPr>
    </w:p>
    <w:p w14:paraId="14DA0520">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31D9F846">
      <w:pPr>
        <w:ind w:right="1440" w:firstLine="494"/>
        <w:jc w:val="center"/>
        <w:rPr>
          <w:rFonts w:ascii="宋体" w:hAnsi="宋体" w:cs="宋体"/>
          <w:sz w:val="24"/>
        </w:rPr>
      </w:pPr>
      <w:r>
        <w:rPr>
          <w:rFonts w:hint="eastAsia" w:ascii="宋体" w:hAnsi="宋体" w:cs="宋体"/>
          <w:sz w:val="24"/>
        </w:rPr>
        <w:t xml:space="preserve">                              日期：       年     月     日</w:t>
      </w:r>
    </w:p>
    <w:p w14:paraId="179ADD58">
      <w:pPr>
        <w:rPr>
          <w:rFonts w:ascii="宋体" w:hAnsi="宋体" w:cs="宋体"/>
          <w:sz w:val="24"/>
        </w:rPr>
      </w:pPr>
      <w:r>
        <w:rPr>
          <w:rFonts w:hint="eastAsia" w:ascii="宋体" w:hAnsi="宋体" w:cs="宋体"/>
          <w:b/>
          <w:bCs/>
          <w:sz w:val="24"/>
        </w:rPr>
        <w:t>附：</w:t>
      </w:r>
    </w:p>
    <w:p w14:paraId="22EDE00D">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3CCF3099">
      <w:pPr>
        <w:autoSpaceDE w:val="0"/>
        <w:autoSpaceDN w:val="0"/>
        <w:jc w:val="center"/>
        <w:rPr>
          <w:rFonts w:ascii="宋体" w:hAnsi="宋体" w:cs="宋体"/>
          <w:b/>
          <w:spacing w:val="6"/>
          <w:sz w:val="32"/>
          <w:szCs w:val="32"/>
        </w:rPr>
      </w:pPr>
    </w:p>
    <w:p w14:paraId="2AE30580">
      <w:pPr>
        <w:autoSpaceDE w:val="0"/>
        <w:autoSpaceDN w:val="0"/>
        <w:jc w:val="center"/>
        <w:rPr>
          <w:rFonts w:ascii="宋体" w:hAnsi="宋体" w:cs="宋体"/>
          <w:b/>
          <w:spacing w:val="6"/>
          <w:sz w:val="32"/>
          <w:szCs w:val="32"/>
        </w:rPr>
      </w:pPr>
    </w:p>
    <w:p w14:paraId="1BD43475">
      <w:pPr>
        <w:autoSpaceDE w:val="0"/>
        <w:autoSpaceDN w:val="0"/>
        <w:jc w:val="center"/>
        <w:rPr>
          <w:rFonts w:ascii="宋体" w:hAnsi="宋体" w:cs="宋体"/>
          <w:b/>
          <w:spacing w:val="6"/>
          <w:sz w:val="32"/>
          <w:szCs w:val="32"/>
        </w:rPr>
      </w:pPr>
    </w:p>
    <w:p w14:paraId="5349C487">
      <w:pPr>
        <w:autoSpaceDE w:val="0"/>
        <w:autoSpaceDN w:val="0"/>
        <w:jc w:val="center"/>
        <w:rPr>
          <w:rFonts w:ascii="宋体" w:hAnsi="宋体" w:cs="宋体"/>
          <w:b/>
          <w:spacing w:val="6"/>
          <w:sz w:val="32"/>
          <w:szCs w:val="32"/>
        </w:rPr>
      </w:pPr>
    </w:p>
    <w:p w14:paraId="7B56676A">
      <w:pPr>
        <w:autoSpaceDE w:val="0"/>
        <w:autoSpaceDN w:val="0"/>
        <w:jc w:val="center"/>
        <w:rPr>
          <w:rFonts w:ascii="宋体" w:hAnsi="宋体" w:cs="宋体"/>
          <w:b/>
          <w:spacing w:val="6"/>
          <w:sz w:val="32"/>
          <w:szCs w:val="32"/>
        </w:rPr>
      </w:pPr>
    </w:p>
    <w:p w14:paraId="369264E9">
      <w:pPr>
        <w:autoSpaceDE w:val="0"/>
        <w:autoSpaceDN w:val="0"/>
        <w:jc w:val="center"/>
        <w:rPr>
          <w:rFonts w:ascii="宋体" w:hAnsi="宋体" w:cs="宋体"/>
          <w:b/>
          <w:spacing w:val="6"/>
          <w:sz w:val="32"/>
          <w:szCs w:val="32"/>
        </w:rPr>
      </w:pPr>
    </w:p>
    <w:p w14:paraId="33107F52">
      <w:pPr>
        <w:autoSpaceDE w:val="0"/>
        <w:autoSpaceDN w:val="0"/>
        <w:jc w:val="center"/>
        <w:rPr>
          <w:rFonts w:ascii="宋体" w:hAnsi="宋体" w:cs="宋体"/>
          <w:b/>
          <w:spacing w:val="6"/>
          <w:sz w:val="32"/>
          <w:szCs w:val="32"/>
        </w:rPr>
      </w:pPr>
    </w:p>
    <w:p w14:paraId="74ABF248">
      <w:pPr>
        <w:autoSpaceDE w:val="0"/>
        <w:autoSpaceDN w:val="0"/>
        <w:jc w:val="center"/>
        <w:rPr>
          <w:rFonts w:ascii="宋体" w:hAnsi="宋体" w:cs="宋体"/>
          <w:b/>
          <w:spacing w:val="6"/>
          <w:sz w:val="32"/>
          <w:szCs w:val="32"/>
        </w:rPr>
      </w:pPr>
    </w:p>
    <w:p w14:paraId="1D440CB1">
      <w:pPr>
        <w:autoSpaceDE w:val="0"/>
        <w:autoSpaceDN w:val="0"/>
        <w:jc w:val="center"/>
        <w:rPr>
          <w:rFonts w:ascii="宋体" w:hAnsi="宋体" w:cs="宋体"/>
          <w:b/>
          <w:spacing w:val="6"/>
          <w:sz w:val="32"/>
          <w:szCs w:val="32"/>
        </w:rPr>
      </w:pPr>
    </w:p>
    <w:p w14:paraId="3CA1D343">
      <w:pPr>
        <w:rPr>
          <w:rFonts w:ascii="宋体" w:hAnsi="宋体" w:cs="宋体"/>
          <w:b/>
          <w:spacing w:val="6"/>
          <w:sz w:val="32"/>
          <w:szCs w:val="32"/>
        </w:rPr>
      </w:pPr>
      <w:r>
        <w:rPr>
          <w:rFonts w:ascii="宋体" w:hAnsi="宋体" w:cs="宋体"/>
          <w:b/>
          <w:spacing w:val="6"/>
          <w:sz w:val="32"/>
          <w:szCs w:val="32"/>
        </w:rPr>
        <w:br w:type="page"/>
      </w:r>
    </w:p>
    <w:p w14:paraId="55F3145E">
      <w:pPr>
        <w:autoSpaceDE w:val="0"/>
        <w:autoSpaceDN w:val="0"/>
        <w:jc w:val="center"/>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08F66931">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5AB1659D">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color w:val="0000FF"/>
          <w:sz w:val="24"/>
          <w:lang w:eastAsia="zh-CN"/>
        </w:rPr>
        <w:t>龙湾区教育局2026年教师电脑采购</w:t>
      </w:r>
      <w:r>
        <w:rPr>
          <w:rFonts w:hint="eastAsia" w:ascii="宋体" w:hAnsi="宋体" w:cs="宋体"/>
          <w:sz w:val="24"/>
        </w:rPr>
        <w:t>【招标编号：</w:t>
      </w:r>
      <w:r>
        <w:rPr>
          <w:rFonts w:hint="eastAsia" w:ascii="宋体" w:hAnsi="宋体" w:cs="宋体"/>
          <w:color w:val="0000FF"/>
          <w:sz w:val="24"/>
          <w:lang w:eastAsia="zh-CN"/>
        </w:rPr>
        <w:t>330303263600010000024-LWJC20260618WZS</w:t>
      </w:r>
      <w:r>
        <w:rPr>
          <w:rFonts w:hint="eastAsia" w:ascii="宋体" w:hAnsi="宋体" w:cs="宋体"/>
          <w:sz w:val="24"/>
        </w:rPr>
        <w:t>】</w:t>
      </w:r>
      <w:r>
        <w:rPr>
          <w:rFonts w:hint="eastAsia" w:ascii="宋体" w:hAnsi="宋体" w:cs="宋体"/>
          <w:kern w:val="0"/>
          <w:sz w:val="24"/>
          <w:lang w:val="zh-CN"/>
        </w:rPr>
        <w:t xml:space="preserve">投标。 </w:t>
      </w:r>
    </w:p>
    <w:p w14:paraId="09E1D75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3003148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授权代表根据招标文件规定及投标内容而对采购人、集采机构所作的任何合法承诺，包括书面澄清及相应等均对联合投标各方产生约束力。</w:t>
      </w:r>
    </w:p>
    <w:p w14:paraId="5DB9D49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63DB2472">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3BFEFEA5">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7597399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658EBDE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5FD4A1CA">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413"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413"/>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414"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414"/>
      <w:r>
        <w:rPr>
          <w:rFonts w:hint="eastAsia" w:ascii="宋体" w:hAnsi="宋体" w:cs="宋体"/>
          <w:b/>
          <w:kern w:val="0"/>
          <w:sz w:val="24"/>
          <w:lang w:val="zh-CN"/>
        </w:rPr>
        <w:t>）</w:t>
      </w:r>
    </w:p>
    <w:p w14:paraId="14B57BE5">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15"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415"/>
    </w:p>
    <w:p w14:paraId="7FA8387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6379707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7252857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1997859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637B558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3、本协议提交采购人、集采机构后，联合体各方不得以任何形式对上述内容进行修改或撤销。</w:t>
      </w:r>
    </w:p>
    <w:p w14:paraId="40DB7042">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2C3D9BA7">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5B2A5CED">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63FF1C1D">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171598A0">
      <w:pPr>
        <w:spacing w:line="360" w:lineRule="auto"/>
        <w:ind w:right="420"/>
        <w:rPr>
          <w:rFonts w:ascii="宋体" w:hAnsi="宋体" w:cs="宋体"/>
          <w:sz w:val="24"/>
        </w:rPr>
      </w:pPr>
      <w:r>
        <w:rPr>
          <w:rFonts w:hint="eastAsia" w:ascii="宋体" w:hAnsi="宋体" w:cs="宋体"/>
          <w:sz w:val="24"/>
        </w:rPr>
        <w:t>注：按本格式和要求提供。</w:t>
      </w:r>
    </w:p>
    <w:p w14:paraId="409D1B06">
      <w:pPr>
        <w:rPr>
          <w:rFonts w:ascii="宋体" w:hAnsi="宋体" w:cs="宋体"/>
          <w:b/>
          <w:spacing w:val="6"/>
          <w:sz w:val="32"/>
          <w:szCs w:val="32"/>
        </w:rPr>
      </w:pPr>
      <w:r>
        <w:rPr>
          <w:rFonts w:ascii="宋体" w:hAnsi="宋体" w:cs="宋体"/>
          <w:b/>
          <w:spacing w:val="6"/>
          <w:sz w:val="32"/>
          <w:szCs w:val="32"/>
        </w:rPr>
        <w:br w:type="page"/>
      </w:r>
    </w:p>
    <w:p w14:paraId="518201C3">
      <w:pPr>
        <w:snapToGrid w:val="0"/>
        <w:spacing w:line="360" w:lineRule="auto"/>
        <w:ind w:firstLine="3666" w:firstLineChars="1100"/>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16DD454F">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0571BF6E">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color w:val="0000FF"/>
          <w:sz w:val="24"/>
          <w:lang w:eastAsia="zh-CN"/>
        </w:rPr>
        <w:t>龙湾区教育局2026年教师电脑采购</w:t>
      </w:r>
      <w:r>
        <w:rPr>
          <w:rFonts w:hint="eastAsia" w:ascii="宋体" w:hAnsi="宋体" w:cs="宋体"/>
          <w:sz w:val="24"/>
        </w:rPr>
        <w:t>【招标编号：</w:t>
      </w:r>
      <w:r>
        <w:rPr>
          <w:rFonts w:hint="eastAsia" w:ascii="宋体" w:hAnsi="宋体" w:cs="宋体"/>
          <w:color w:val="0000FF"/>
          <w:sz w:val="24"/>
          <w:lang w:eastAsia="zh-CN"/>
        </w:rPr>
        <w:t>330303263600010000024-LWJC20260618WZS</w:t>
      </w:r>
      <w:r>
        <w:rPr>
          <w:rFonts w:hint="eastAsia" w:ascii="宋体" w:hAnsi="宋体" w:cs="宋体"/>
          <w:sz w:val="24"/>
        </w:rPr>
        <w:t>】</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14B6F51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48309701">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（分包供应商2名称），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1D21DD5F">
      <w:pPr>
        <w:pStyle w:val="3"/>
        <w:ind w:left="664" w:leftChars="316" w:firstLine="229" w:firstLineChars="95"/>
        <w:rPr>
          <w:rFonts w:ascii="宋体" w:hAnsi="宋体" w:eastAsia="宋体" w:cs="宋体"/>
          <w:kern w:val="0"/>
          <w:sz w:val="24"/>
          <w:szCs w:val="24"/>
        </w:rPr>
      </w:pPr>
      <w:r>
        <w:rPr>
          <w:rFonts w:hint="eastAsia" w:ascii="宋体" w:hAnsi="宋体" w:eastAsia="宋体" w:cs="宋体"/>
          <w:kern w:val="0"/>
          <w:sz w:val="24"/>
          <w:szCs w:val="24"/>
        </w:rPr>
        <w:t>……</w:t>
      </w:r>
    </w:p>
    <w:p w14:paraId="046DAA8F">
      <w:r>
        <w:rPr>
          <w:rFonts w:hint="eastAsia"/>
          <w:lang w:val="zh-CN"/>
        </w:rPr>
        <w:t xml:space="preserve"> </w:t>
      </w:r>
    </w:p>
    <w:p w14:paraId="7F142C0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67E659EE">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34519B0A">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61CCC1A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26425DF9">
      <w:pPr>
        <w:snapToGrid w:val="0"/>
        <w:spacing w:line="360" w:lineRule="auto"/>
        <w:ind w:firstLine="576"/>
        <w:rPr>
          <w:rFonts w:ascii="宋体" w:hAnsi="宋体" w:cs="宋体"/>
          <w:u w:val="single"/>
        </w:rPr>
      </w:pPr>
      <w:r>
        <w:rPr>
          <w:rFonts w:hint="eastAsia" w:ascii="宋体" w:hAnsi="宋体" w:cs="宋体"/>
          <w:u w:val="single"/>
        </w:rPr>
        <w:t xml:space="preserve">                                                                                  </w:t>
      </w:r>
    </w:p>
    <w:p w14:paraId="333C763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48856C1E">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39EAAE4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077FD569">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6D4DB54D">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3CFA2C24">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6A84134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4E26BE67">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BB7CC4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7A0A9BE0">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 xml:space="preserve">  。                                           投标人名称(电子签名)：</w:t>
      </w:r>
    </w:p>
    <w:p w14:paraId="013D96E2">
      <w:pPr>
        <w:snapToGrid w:val="0"/>
        <w:spacing w:line="360" w:lineRule="auto"/>
        <w:jc w:val="right"/>
        <w:rPr>
          <w:rFonts w:ascii="宋体" w:hAnsi="宋体" w:cs="宋体"/>
          <w:kern w:val="0"/>
          <w:sz w:val="24"/>
          <w:lang w:val="zh-CN"/>
        </w:rPr>
      </w:pPr>
      <w:r>
        <w:rPr>
          <w:rFonts w:hint="eastAsia" w:ascii="宋体" w:hAnsi="宋体" w:cs="宋体"/>
          <w:kern w:val="0"/>
          <w:sz w:val="24"/>
          <w:lang w:val="zh-CN"/>
        </w:rPr>
        <w:t>分包供应商名称(电子签名/公章)：</w:t>
      </w:r>
    </w:p>
    <w:p w14:paraId="54E98FD2">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06859B62">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日期：  年  月   日</w:t>
      </w:r>
    </w:p>
    <w:p w14:paraId="67D3D57B">
      <w:pPr>
        <w:spacing w:line="360" w:lineRule="auto"/>
        <w:ind w:right="420"/>
        <w:rPr>
          <w:rFonts w:ascii="宋体" w:hAnsi="宋体" w:cs="宋体"/>
          <w:sz w:val="24"/>
        </w:rPr>
      </w:pPr>
      <w:r>
        <w:rPr>
          <w:rFonts w:hint="eastAsia" w:ascii="宋体" w:hAnsi="宋体" w:cs="宋体"/>
          <w:sz w:val="24"/>
        </w:rPr>
        <w:t>注：按本格式和要求提供。</w:t>
      </w:r>
    </w:p>
    <w:p w14:paraId="2F06DB90">
      <w:pPr>
        <w:autoSpaceDE w:val="0"/>
        <w:autoSpaceDN w:val="0"/>
        <w:jc w:val="center"/>
        <w:rPr>
          <w:rFonts w:ascii="宋体" w:hAnsi="宋体" w:cs="宋体"/>
          <w:b/>
          <w:spacing w:val="6"/>
          <w:sz w:val="32"/>
          <w:szCs w:val="32"/>
        </w:rPr>
      </w:pPr>
    </w:p>
    <w:p w14:paraId="07533A9E">
      <w:pPr>
        <w:autoSpaceDE w:val="0"/>
        <w:autoSpaceDN w:val="0"/>
        <w:jc w:val="center"/>
        <w:rPr>
          <w:rFonts w:ascii="宋体" w:hAnsi="宋体" w:cs="宋体"/>
          <w:b/>
          <w:spacing w:val="6"/>
          <w:sz w:val="32"/>
          <w:szCs w:val="32"/>
        </w:rPr>
      </w:pPr>
    </w:p>
    <w:p w14:paraId="1F7796D3">
      <w:pPr>
        <w:autoSpaceDE w:val="0"/>
        <w:autoSpaceDN w:val="0"/>
        <w:jc w:val="center"/>
        <w:rPr>
          <w:rFonts w:ascii="宋体" w:hAnsi="宋体" w:cs="宋体"/>
          <w:b/>
          <w:spacing w:val="6"/>
          <w:sz w:val="32"/>
          <w:szCs w:val="32"/>
        </w:rPr>
      </w:pPr>
    </w:p>
    <w:p w14:paraId="205E0DDF">
      <w:pPr>
        <w:autoSpaceDE w:val="0"/>
        <w:autoSpaceDN w:val="0"/>
        <w:jc w:val="center"/>
        <w:rPr>
          <w:rFonts w:ascii="宋体" w:hAnsi="宋体" w:cs="宋体"/>
          <w:b/>
          <w:spacing w:val="6"/>
          <w:sz w:val="32"/>
          <w:szCs w:val="32"/>
        </w:rPr>
      </w:pPr>
    </w:p>
    <w:p w14:paraId="370C455C">
      <w:pPr>
        <w:autoSpaceDE w:val="0"/>
        <w:autoSpaceDN w:val="0"/>
        <w:jc w:val="center"/>
        <w:rPr>
          <w:rFonts w:ascii="宋体" w:hAnsi="宋体" w:cs="宋体"/>
          <w:b/>
          <w:spacing w:val="6"/>
          <w:sz w:val="32"/>
          <w:szCs w:val="32"/>
        </w:rPr>
      </w:pPr>
    </w:p>
    <w:p w14:paraId="7DCF348B">
      <w:pPr>
        <w:autoSpaceDE w:val="0"/>
        <w:autoSpaceDN w:val="0"/>
        <w:jc w:val="center"/>
        <w:rPr>
          <w:rFonts w:ascii="宋体" w:hAnsi="宋体" w:cs="宋体"/>
          <w:b/>
          <w:spacing w:val="6"/>
          <w:sz w:val="32"/>
          <w:szCs w:val="32"/>
        </w:rPr>
      </w:pPr>
    </w:p>
    <w:p w14:paraId="7B70143C">
      <w:pPr>
        <w:autoSpaceDE w:val="0"/>
        <w:autoSpaceDN w:val="0"/>
        <w:jc w:val="center"/>
        <w:rPr>
          <w:rFonts w:ascii="宋体" w:hAnsi="宋体" w:cs="宋体"/>
          <w:b/>
          <w:spacing w:val="6"/>
          <w:sz w:val="32"/>
          <w:szCs w:val="32"/>
        </w:rPr>
      </w:pPr>
    </w:p>
    <w:p w14:paraId="33A2366B">
      <w:pPr>
        <w:autoSpaceDE w:val="0"/>
        <w:autoSpaceDN w:val="0"/>
        <w:jc w:val="center"/>
        <w:rPr>
          <w:rFonts w:ascii="宋体" w:hAnsi="宋体" w:cs="宋体"/>
          <w:b/>
          <w:spacing w:val="6"/>
          <w:sz w:val="32"/>
          <w:szCs w:val="32"/>
        </w:rPr>
      </w:pPr>
    </w:p>
    <w:p w14:paraId="03AC77B8">
      <w:pPr>
        <w:autoSpaceDE w:val="0"/>
        <w:autoSpaceDN w:val="0"/>
        <w:jc w:val="center"/>
        <w:rPr>
          <w:rFonts w:ascii="宋体" w:hAnsi="宋体" w:cs="宋体"/>
          <w:b/>
          <w:spacing w:val="6"/>
          <w:sz w:val="32"/>
          <w:szCs w:val="32"/>
        </w:rPr>
      </w:pPr>
    </w:p>
    <w:p w14:paraId="7B907BCF">
      <w:pPr>
        <w:autoSpaceDE w:val="0"/>
        <w:autoSpaceDN w:val="0"/>
        <w:jc w:val="center"/>
        <w:rPr>
          <w:rFonts w:ascii="宋体" w:hAnsi="宋体" w:cs="宋体"/>
          <w:b/>
          <w:spacing w:val="6"/>
          <w:sz w:val="32"/>
          <w:szCs w:val="32"/>
        </w:rPr>
      </w:pPr>
    </w:p>
    <w:p w14:paraId="165A1962">
      <w:pPr>
        <w:autoSpaceDE w:val="0"/>
        <w:autoSpaceDN w:val="0"/>
        <w:jc w:val="center"/>
        <w:rPr>
          <w:rFonts w:ascii="宋体" w:hAnsi="宋体" w:cs="宋体"/>
          <w:b/>
          <w:spacing w:val="6"/>
          <w:sz w:val="32"/>
          <w:szCs w:val="32"/>
        </w:rPr>
      </w:pPr>
    </w:p>
    <w:p w14:paraId="39DFC6DC">
      <w:pPr>
        <w:autoSpaceDE w:val="0"/>
        <w:autoSpaceDN w:val="0"/>
        <w:jc w:val="center"/>
        <w:rPr>
          <w:rFonts w:ascii="宋体" w:hAnsi="宋体" w:cs="宋体"/>
          <w:b/>
          <w:spacing w:val="6"/>
          <w:sz w:val="32"/>
          <w:szCs w:val="32"/>
        </w:rPr>
      </w:pPr>
    </w:p>
    <w:p w14:paraId="708272D0">
      <w:pPr>
        <w:autoSpaceDE w:val="0"/>
        <w:autoSpaceDN w:val="0"/>
        <w:jc w:val="center"/>
        <w:rPr>
          <w:rFonts w:ascii="宋体" w:hAnsi="宋体" w:cs="宋体"/>
          <w:b/>
          <w:spacing w:val="6"/>
          <w:sz w:val="32"/>
          <w:szCs w:val="32"/>
        </w:rPr>
      </w:pPr>
    </w:p>
    <w:p w14:paraId="1456760F">
      <w:pPr>
        <w:autoSpaceDE w:val="0"/>
        <w:autoSpaceDN w:val="0"/>
        <w:jc w:val="center"/>
        <w:rPr>
          <w:rFonts w:ascii="宋体" w:hAnsi="宋体" w:cs="宋体"/>
          <w:b/>
          <w:spacing w:val="6"/>
          <w:sz w:val="32"/>
          <w:szCs w:val="32"/>
        </w:rPr>
      </w:pPr>
    </w:p>
    <w:p w14:paraId="0DF08C54">
      <w:pPr>
        <w:autoSpaceDE w:val="0"/>
        <w:autoSpaceDN w:val="0"/>
        <w:jc w:val="center"/>
        <w:rPr>
          <w:rFonts w:ascii="宋体" w:hAnsi="宋体" w:cs="宋体"/>
          <w:b/>
          <w:spacing w:val="6"/>
          <w:sz w:val="32"/>
          <w:szCs w:val="32"/>
        </w:rPr>
      </w:pPr>
    </w:p>
    <w:p w14:paraId="1C307BB4">
      <w:pPr>
        <w:autoSpaceDE w:val="0"/>
        <w:autoSpaceDN w:val="0"/>
        <w:jc w:val="center"/>
        <w:rPr>
          <w:rFonts w:ascii="宋体" w:hAnsi="宋体" w:cs="宋体"/>
          <w:b/>
          <w:spacing w:val="6"/>
          <w:sz w:val="32"/>
          <w:szCs w:val="32"/>
        </w:rPr>
      </w:pPr>
    </w:p>
    <w:p w14:paraId="17DDA6F6">
      <w:pPr>
        <w:autoSpaceDE w:val="0"/>
        <w:autoSpaceDN w:val="0"/>
        <w:jc w:val="center"/>
        <w:rPr>
          <w:rFonts w:ascii="宋体" w:hAnsi="宋体" w:cs="宋体"/>
          <w:b/>
          <w:spacing w:val="6"/>
          <w:sz w:val="32"/>
          <w:szCs w:val="32"/>
        </w:rPr>
      </w:pPr>
    </w:p>
    <w:p w14:paraId="5BAB5CE2">
      <w:pPr>
        <w:autoSpaceDE w:val="0"/>
        <w:autoSpaceDN w:val="0"/>
        <w:jc w:val="center"/>
        <w:rPr>
          <w:rFonts w:ascii="宋体" w:hAnsi="宋体" w:cs="宋体"/>
          <w:b/>
          <w:spacing w:val="6"/>
          <w:sz w:val="32"/>
          <w:szCs w:val="32"/>
        </w:rPr>
      </w:pPr>
    </w:p>
    <w:p w14:paraId="2A96EEE4">
      <w:pPr>
        <w:autoSpaceDE w:val="0"/>
        <w:autoSpaceDN w:val="0"/>
        <w:jc w:val="center"/>
        <w:rPr>
          <w:rFonts w:ascii="宋体" w:hAnsi="宋体" w:cs="宋体"/>
          <w:b/>
          <w:spacing w:val="6"/>
          <w:sz w:val="32"/>
          <w:szCs w:val="32"/>
        </w:rPr>
      </w:pPr>
    </w:p>
    <w:p w14:paraId="6B9EB597">
      <w:pPr>
        <w:autoSpaceDE w:val="0"/>
        <w:autoSpaceDN w:val="0"/>
        <w:jc w:val="both"/>
        <w:rPr>
          <w:rFonts w:ascii="宋体" w:hAnsi="宋体" w:cs="宋体"/>
          <w:b/>
          <w:spacing w:val="6"/>
          <w:sz w:val="32"/>
          <w:szCs w:val="32"/>
        </w:rPr>
      </w:pPr>
    </w:p>
    <w:p w14:paraId="7E889E9C">
      <w:pPr>
        <w:pStyle w:val="23"/>
        <w:rPr>
          <w:rFonts w:ascii="宋体" w:hAnsi="宋体" w:cs="宋体"/>
          <w:b/>
          <w:spacing w:val="6"/>
          <w:sz w:val="32"/>
          <w:szCs w:val="32"/>
        </w:rPr>
      </w:pPr>
    </w:p>
    <w:p w14:paraId="4AFD7634">
      <w:pPr>
        <w:pStyle w:val="23"/>
        <w:rPr>
          <w:rFonts w:ascii="宋体" w:hAnsi="宋体" w:cs="宋体"/>
          <w:b/>
          <w:spacing w:val="6"/>
          <w:sz w:val="32"/>
          <w:szCs w:val="32"/>
        </w:rPr>
      </w:pPr>
    </w:p>
    <w:p w14:paraId="3F366E25">
      <w:pPr>
        <w:pStyle w:val="23"/>
        <w:rPr>
          <w:rFonts w:ascii="宋体" w:hAnsi="宋体" w:cs="宋体"/>
          <w:b/>
          <w:spacing w:val="6"/>
          <w:sz w:val="32"/>
          <w:szCs w:val="32"/>
        </w:rPr>
      </w:pPr>
    </w:p>
    <w:p w14:paraId="0D69ED04">
      <w:pPr>
        <w:pStyle w:val="23"/>
        <w:rPr>
          <w:rFonts w:ascii="宋体" w:hAnsi="宋体" w:cs="宋体"/>
          <w:b/>
          <w:spacing w:val="6"/>
          <w:sz w:val="32"/>
          <w:szCs w:val="32"/>
        </w:rPr>
      </w:pPr>
    </w:p>
    <w:p w14:paraId="744DE78A">
      <w:pPr>
        <w:autoSpaceDE w:val="0"/>
        <w:autoSpaceDN w:val="0"/>
        <w:jc w:val="center"/>
        <w:rPr>
          <w:rFonts w:ascii="宋体" w:hAnsi="宋体" w:cs="宋体"/>
          <w:b/>
          <w:spacing w:val="6"/>
          <w:sz w:val="32"/>
          <w:szCs w:val="32"/>
        </w:rPr>
      </w:pPr>
    </w:p>
    <w:p w14:paraId="3D3F781E">
      <w:pPr>
        <w:spacing w:line="360" w:lineRule="auto"/>
        <w:jc w:val="center"/>
        <w:outlineLvl w:val="0"/>
        <w:rPr>
          <w:rFonts w:ascii="宋体" w:hAnsi="宋体" w:cs="宋体"/>
          <w:b/>
          <w:sz w:val="36"/>
          <w:szCs w:val="20"/>
        </w:rPr>
      </w:pPr>
      <w:r>
        <w:rPr>
          <w:rFonts w:hint="eastAsia" w:ascii="宋体" w:hAnsi="宋体" w:cs="宋体"/>
          <w:b/>
          <w:sz w:val="36"/>
          <w:szCs w:val="20"/>
        </w:rPr>
        <w:t>附件</w:t>
      </w:r>
      <w:r>
        <w:rPr>
          <w:rFonts w:ascii="宋体" w:hAnsi="宋体" w:cs="宋体"/>
          <w:b/>
          <w:sz w:val="36"/>
          <w:szCs w:val="20"/>
        </w:rPr>
        <w:t>7</w:t>
      </w:r>
      <w:r>
        <w:rPr>
          <w:rFonts w:hint="eastAsia" w:ascii="宋体" w:hAnsi="宋体" w:cs="宋体"/>
          <w:b/>
          <w:sz w:val="36"/>
          <w:szCs w:val="20"/>
        </w:rPr>
        <w:t>：中小企业声明函</w:t>
      </w:r>
    </w:p>
    <w:p w14:paraId="544B71DB">
      <w:pPr>
        <w:spacing w:line="360" w:lineRule="auto"/>
        <w:jc w:val="center"/>
        <w:rPr>
          <w:rFonts w:ascii="宋体" w:hAnsi="宋体" w:cs="宋体"/>
          <w:sz w:val="24"/>
          <w:u w:val="single"/>
        </w:rPr>
      </w:pPr>
    </w:p>
    <w:p w14:paraId="3207BFA0">
      <w:pPr>
        <w:spacing w:line="360" w:lineRule="auto"/>
        <w:jc w:val="center"/>
        <w:rPr>
          <w:rFonts w:ascii="宋体" w:hAnsi="宋体" w:cs="宋体"/>
          <w:b/>
          <w:sz w:val="32"/>
          <w:szCs w:val="32"/>
        </w:rPr>
      </w:pPr>
      <w:r>
        <w:rPr>
          <w:rFonts w:hint="eastAsia" w:ascii="宋体" w:hAnsi="宋体" w:cs="宋体"/>
          <w:b/>
          <w:sz w:val="32"/>
          <w:szCs w:val="32"/>
        </w:rPr>
        <w:t>中小企业声明函（</w:t>
      </w:r>
      <w:r>
        <w:rPr>
          <w:rFonts w:hint="eastAsia" w:ascii="宋体" w:hAnsi="宋体" w:cs="宋体"/>
          <w:b/>
          <w:sz w:val="32"/>
          <w:szCs w:val="32"/>
          <w:lang w:eastAsia="zh-CN"/>
        </w:rPr>
        <w:t>货物</w:t>
      </w:r>
      <w:r>
        <w:rPr>
          <w:rFonts w:hint="eastAsia" w:ascii="宋体" w:hAnsi="宋体" w:cs="宋体"/>
          <w:b/>
          <w:sz w:val="32"/>
          <w:szCs w:val="32"/>
        </w:rPr>
        <w:t>）</w:t>
      </w:r>
    </w:p>
    <w:p w14:paraId="4205B994">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color w:val="0000FF"/>
          <w:sz w:val="24"/>
          <w:u w:val="single"/>
          <w:lang w:eastAsia="zh-CN"/>
        </w:rPr>
        <w:t>温州市龙湾区教育局</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color w:val="0000FF"/>
          <w:sz w:val="24"/>
          <w:u w:val="single"/>
        </w:rPr>
        <w:t xml:space="preserve"> </w:t>
      </w:r>
      <w:r>
        <w:rPr>
          <w:rFonts w:hint="eastAsia" w:ascii="宋体" w:hAnsi="宋体" w:cs="宋体"/>
          <w:color w:val="0000FF"/>
          <w:sz w:val="24"/>
          <w:u w:val="single"/>
          <w:lang w:eastAsia="zh-CN"/>
        </w:rPr>
        <w:t>龙湾区教育局2026年教师电脑采购</w:t>
      </w:r>
      <w:r>
        <w:rPr>
          <w:rFonts w:hint="eastAsia" w:ascii="宋体" w:hAnsi="宋体" w:cs="宋体"/>
          <w:color w:val="0000FF"/>
          <w:sz w:val="24"/>
          <w:u w:val="single"/>
        </w:rPr>
        <w:t xml:space="preserve"> </w:t>
      </w:r>
      <w:r>
        <w:rPr>
          <w:rFonts w:hint="eastAsia" w:ascii="宋体" w:hAnsi="宋体" w:cs="宋体"/>
          <w:sz w:val="24"/>
        </w:rPr>
        <w:t>采购活动，</w:t>
      </w:r>
      <w:r>
        <w:rPr>
          <w:rFonts w:hint="eastAsia" w:ascii="宋体" w:hAnsi="宋体" w:eastAsia="宋体" w:cs="宋体"/>
          <w:sz w:val="24"/>
        </w:rPr>
        <w:t>工</w:t>
      </w:r>
      <w:r>
        <w:rPr>
          <w:rFonts w:hint="eastAsia" w:ascii="宋体" w:hAnsi="宋体" w:cs="宋体"/>
          <w:sz w:val="24"/>
          <w:lang w:eastAsia="zh-CN"/>
        </w:rPr>
        <w:t>提供的货物</w:t>
      </w:r>
      <w:r>
        <w:rPr>
          <w:rFonts w:hint="eastAsia" w:ascii="宋体" w:hAnsi="宋体" w:eastAsia="宋体" w:cs="宋体"/>
          <w:sz w:val="24"/>
        </w:rPr>
        <w:t>全部</w:t>
      </w:r>
      <w:r>
        <w:rPr>
          <w:rFonts w:hint="eastAsia" w:ascii="宋体" w:hAnsi="宋体" w:cs="宋体"/>
          <w:sz w:val="24"/>
          <w:lang w:eastAsia="zh-CN"/>
        </w:rPr>
        <w:t>由</w:t>
      </w:r>
      <w:r>
        <w:rPr>
          <w:rFonts w:hint="eastAsia" w:ascii="宋体" w:hAnsi="宋体" w:eastAsia="宋体" w:cs="宋体"/>
          <w:sz w:val="24"/>
        </w:rPr>
        <w:t>符合政策要求的中小企业</w:t>
      </w:r>
      <w:r>
        <w:rPr>
          <w:rFonts w:hint="eastAsia" w:ascii="宋体" w:hAnsi="宋体" w:cs="宋体"/>
          <w:sz w:val="24"/>
          <w:lang w:eastAsia="zh-CN"/>
        </w:rPr>
        <w:t>制造</w:t>
      </w:r>
      <w:r>
        <w:rPr>
          <w:rFonts w:hint="eastAsia" w:ascii="宋体" w:hAnsi="宋体" w:eastAsia="宋体" w:cs="宋体"/>
          <w:sz w:val="24"/>
        </w:rPr>
        <w:t>。</w:t>
      </w:r>
      <w:r>
        <w:rPr>
          <w:rFonts w:hint="eastAsia" w:ascii="宋体" w:hAnsi="宋体" w:cs="宋体"/>
          <w:sz w:val="24"/>
        </w:rPr>
        <w:t>相关企业（含联合体中的中小企业、签订分包意向协议的中小企业）的具体情况如下：</w:t>
      </w:r>
    </w:p>
    <w:p w14:paraId="3C4308D3">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color w:val="0000FF"/>
          <w:sz w:val="24"/>
          <w:u w:val="single"/>
        </w:rPr>
        <w:t>（标的名称）</w:t>
      </w:r>
      <w:r>
        <w:rPr>
          <w:rFonts w:hint="eastAsia" w:ascii="宋体" w:hAnsi="宋体" w:cs="宋体"/>
          <w:sz w:val="24"/>
        </w:rPr>
        <w:t>，属于</w:t>
      </w:r>
      <w:r>
        <w:rPr>
          <w:rFonts w:hint="eastAsia" w:ascii="宋体" w:hAnsi="宋体" w:cs="宋体"/>
          <w:color w:val="0000FF"/>
          <w:sz w:val="24"/>
          <w:u w:val="single"/>
        </w:rPr>
        <w:t xml:space="preserve"> （采购文件中明确的所属行业）</w:t>
      </w:r>
      <w:r>
        <w:rPr>
          <w:rFonts w:hint="eastAsia" w:ascii="宋体" w:hAnsi="宋体" w:cs="宋体"/>
          <w:sz w:val="24"/>
        </w:rPr>
        <w:t xml:space="preserve"> ；</w:t>
      </w:r>
      <w:r>
        <w:rPr>
          <w:rFonts w:hint="eastAsia" w:ascii="宋体" w:hAnsi="宋体" w:cs="宋体"/>
          <w:sz w:val="24"/>
          <w:lang w:eastAsia="zh-CN"/>
        </w:rPr>
        <w:t>制造商</w:t>
      </w:r>
      <w:r>
        <w:rPr>
          <w:rFonts w:hint="eastAsia" w:ascii="宋体" w:hAnsi="宋体" w:cs="宋体"/>
          <w:sz w:val="24"/>
        </w:rPr>
        <w:t xml:space="preserve">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6832F82B">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color w:val="0000FF"/>
          <w:sz w:val="24"/>
          <w:u w:val="single"/>
        </w:rPr>
        <w:t xml:space="preserve"> （标的名称），</w:t>
      </w:r>
      <w:r>
        <w:rPr>
          <w:rFonts w:hint="eastAsia" w:ascii="宋体" w:hAnsi="宋体" w:cs="宋体"/>
          <w:sz w:val="24"/>
        </w:rPr>
        <w:t xml:space="preserve">属于 </w:t>
      </w:r>
      <w:r>
        <w:rPr>
          <w:rFonts w:hint="eastAsia" w:ascii="宋体" w:hAnsi="宋体" w:cs="宋体"/>
          <w:color w:val="0000FF"/>
          <w:sz w:val="24"/>
          <w:u w:val="single"/>
        </w:rPr>
        <w:t xml:space="preserve">（采购文件中明确的所属行业） </w:t>
      </w:r>
      <w:r>
        <w:rPr>
          <w:rFonts w:hint="eastAsia" w:ascii="宋体" w:hAnsi="宋体" w:cs="宋体"/>
          <w:sz w:val="24"/>
        </w:rPr>
        <w:t>；</w:t>
      </w:r>
      <w:r>
        <w:rPr>
          <w:rFonts w:hint="eastAsia" w:ascii="宋体" w:hAnsi="宋体" w:cs="宋体"/>
          <w:sz w:val="24"/>
          <w:lang w:eastAsia="zh-CN"/>
        </w:rPr>
        <w:t>制造商</w:t>
      </w:r>
      <w:r>
        <w:rPr>
          <w:rFonts w:hint="eastAsia" w:ascii="宋体" w:hAnsi="宋体" w:cs="宋体"/>
          <w:sz w:val="24"/>
        </w:rPr>
        <w:t xml:space="preserve">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09B07C1A">
      <w:pPr>
        <w:spacing w:line="360" w:lineRule="auto"/>
        <w:ind w:firstLine="480" w:firstLineChars="200"/>
        <w:jc w:val="left"/>
        <w:rPr>
          <w:rFonts w:ascii="宋体" w:hAnsi="宋体" w:cs="宋体"/>
          <w:sz w:val="24"/>
        </w:rPr>
      </w:pPr>
      <w:r>
        <w:rPr>
          <w:rFonts w:hint="eastAsia" w:ascii="宋体" w:hAnsi="宋体" w:cs="宋体"/>
          <w:sz w:val="24"/>
        </w:rPr>
        <w:t>……</w:t>
      </w:r>
    </w:p>
    <w:p w14:paraId="3DBD1756">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1402172D">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6FD177DF">
      <w:pPr>
        <w:spacing w:line="360" w:lineRule="auto"/>
        <w:ind w:right="1760"/>
        <w:jc w:val="right"/>
        <w:rPr>
          <w:rFonts w:ascii="宋体" w:hAnsi="宋体" w:cs="宋体"/>
          <w:sz w:val="24"/>
        </w:rPr>
      </w:pPr>
      <w:r>
        <w:rPr>
          <w:rFonts w:hint="eastAsia" w:ascii="宋体" w:hAnsi="宋体" w:cs="宋体"/>
          <w:sz w:val="24"/>
        </w:rPr>
        <w:t>投标人名称（电子签名）：</w:t>
      </w:r>
    </w:p>
    <w:p w14:paraId="5D0E2B42">
      <w:pPr>
        <w:spacing w:line="360" w:lineRule="auto"/>
        <w:ind w:right="1120" w:firstLine="4680" w:firstLineChars="1950"/>
        <w:rPr>
          <w:rFonts w:ascii="宋体" w:hAnsi="宋体" w:cs="宋体"/>
          <w:sz w:val="24"/>
        </w:rPr>
      </w:pPr>
      <w:r>
        <w:rPr>
          <w:rFonts w:hint="eastAsia" w:ascii="宋体" w:hAnsi="宋体" w:cs="宋体"/>
          <w:sz w:val="24"/>
        </w:rPr>
        <w:t>日 期：</w:t>
      </w:r>
    </w:p>
    <w:p w14:paraId="28817E67">
      <w:pPr>
        <w:spacing w:line="360" w:lineRule="auto"/>
        <w:ind w:firstLine="310" w:firstLineChars="147"/>
        <w:jc w:val="left"/>
        <w:rPr>
          <w:rFonts w:ascii="宋体" w:hAnsi="宋体" w:cs="宋体"/>
          <w:b/>
          <w:szCs w:val="21"/>
        </w:rPr>
      </w:pPr>
      <w:r>
        <w:rPr>
          <w:rFonts w:hint="eastAsia" w:ascii="宋体" w:hAnsi="宋体" w:cs="宋体"/>
          <w:b/>
          <w:szCs w:val="21"/>
        </w:rPr>
        <w:t>从业人员、营业收入、资产总额填报上一年度数据，无上一年度数据的新成立企业可不填报。</w:t>
      </w:r>
    </w:p>
    <w:p w14:paraId="289BA70E">
      <w:pPr>
        <w:spacing w:line="360" w:lineRule="auto"/>
        <w:ind w:right="420"/>
        <w:rPr>
          <w:rFonts w:ascii="宋体" w:hAnsi="宋体" w:cs="宋体"/>
          <w:sz w:val="24"/>
        </w:rPr>
      </w:pPr>
    </w:p>
    <w:p w14:paraId="77EEF801">
      <w:pPr>
        <w:spacing w:line="360" w:lineRule="auto"/>
        <w:ind w:right="420"/>
        <w:rPr>
          <w:rFonts w:ascii="宋体" w:hAnsi="宋体" w:cs="宋体"/>
          <w:sz w:val="24"/>
        </w:rPr>
      </w:pPr>
      <w:r>
        <w:rPr>
          <w:rFonts w:hint="eastAsia" w:ascii="宋体" w:hAnsi="宋体" w:cs="宋体"/>
          <w:sz w:val="24"/>
        </w:rPr>
        <w:t xml:space="preserve">   注：</w:t>
      </w:r>
    </w:p>
    <w:p w14:paraId="05ABB328">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1DF36AF1">
      <w:pPr>
        <w:spacing w:line="360" w:lineRule="auto"/>
        <w:ind w:right="420" w:firstLine="720" w:firstLineChars="3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842ABAC">
      <w:pPr>
        <w:pStyle w:val="3"/>
        <w:rPr>
          <w:rFonts w:ascii="宋体" w:hAnsi="宋体" w:eastAsia="宋体" w:cs="宋体"/>
          <w:lang w:val="en-US"/>
        </w:rPr>
      </w:pPr>
    </w:p>
    <w:p w14:paraId="55D83E4A">
      <w:pPr>
        <w:spacing w:line="360" w:lineRule="auto"/>
        <w:ind w:right="420"/>
        <w:rPr>
          <w:rFonts w:ascii="宋体" w:hAnsi="宋体" w:cs="宋体"/>
        </w:rPr>
      </w:pPr>
    </w:p>
    <w:p w14:paraId="2DEB9408">
      <w:pPr>
        <w:spacing w:line="360" w:lineRule="auto"/>
        <w:rPr>
          <w:rFonts w:ascii="宋体" w:hAnsi="宋体" w:cs="宋体"/>
          <w:bCs/>
          <w:sz w:val="24"/>
        </w:rPr>
      </w:pPr>
    </w:p>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国标宋体-超大字符集"/>
    <w:panose1 w:val="00000000000000000000"/>
    <w:charset w:val="00"/>
    <w:family w:val="swiss"/>
    <w:pitch w:val="default"/>
    <w:sig w:usb0="00000000" w:usb1="00000000" w:usb2="00000000" w:usb3="00000000" w:csb0="00000011" w:csb1="00000000"/>
  </w:font>
  <w:font w:name="国标宋体-超大字符集">
    <w:panose1 w:val="03000509000000000000"/>
    <w:charset w:val="86"/>
    <w:family w:val="auto"/>
    <w:pitch w:val="default"/>
    <w:sig w:usb0="00000001" w:usb1="08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ˎ̥">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幼圆">
    <w:panose1 w:val="02010509060101010101"/>
    <w:charset w:val="86"/>
    <w:family w:val="modern"/>
    <w:pitch w:val="default"/>
    <w:sig w:usb0="00000001" w:usb1="080E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FHLHE E+ Futura Bk">
    <w:altName w:val="仿宋_GB2312"/>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Times New Roman"/>
    <w:panose1 w:val="020B0604020202020204"/>
    <w:charset w:val="86"/>
    <w:family w:val="swiss"/>
    <w:pitch w:val="default"/>
    <w:sig w:usb0="00000000" w:usb1="00000000" w:usb2="0000003F" w:usb3="00000000" w:csb0="003F01FF" w:csb1="00000000"/>
  </w:font>
  <w:font w:name="Helvetica">
    <w:altName w:val="DejaVu Sans"/>
    <w:panose1 w:val="020B0604020202020204"/>
    <w:charset w:val="00"/>
    <w:family w:val="swiss"/>
    <w:pitch w:val="default"/>
    <w:sig w:usb0="00000000" w:usb1="00000000" w:usb2="00000000" w:usb3="00000000" w:csb0="00000001" w:csb1="00000000"/>
  </w:font>
  <w:font w:name="Cumberland">
    <w:altName w:val="思源宋体"/>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altName w:val="Noto Naskh Arabic"/>
    <w:panose1 w:val="020B0502040204020203"/>
    <w:charset w:val="00"/>
    <w:family w:val="swiss"/>
    <w:pitch w:val="default"/>
    <w:sig w:usb0="00000000" w:usb1="00000000" w:usb2="00000029" w:usb3="00000000" w:csb0="200001DF" w:csb1="20000000"/>
  </w:font>
  <w:font w:name="Latha">
    <w:altName w:val="DejaVu Sans"/>
    <w:panose1 w:val="020B0604020202020204"/>
    <w:charset w:val="01"/>
    <w:family w:val="roman"/>
    <w:pitch w:val="default"/>
    <w:sig w:usb0="00000000" w:usb1="00000000" w:usb2="00000000" w:usb3="00000000" w:csb0="00000001" w:csb1="00000000"/>
  </w:font>
  <w:font w:name="Wingdings 3">
    <w:panose1 w:val="05040102010807070707"/>
    <w:charset w:val="00"/>
    <w:family w:val="auto"/>
    <w:pitch w:val="default"/>
    <w:sig w:usb0="00000000" w:usb1="00000000" w:usb2="00000000" w:usb3="00000000" w:csb0="80000000" w:csb1="00000000"/>
  </w:font>
  <w:font w:name="等线">
    <w:altName w:val="汉仪中宋简"/>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altName w:val="Noto Naskh Arabic"/>
    <w:panose1 w:val="020B0602030504020204"/>
    <w:charset w:val="00"/>
    <w:family w:val="auto"/>
    <w:pitch w:val="default"/>
    <w:sig w:usb0="00000000" w:usb1="00000000" w:usb2="00000000" w:usb3="00000000" w:csb0="200000BF" w:csb1="D7F70000"/>
  </w:font>
  <w:font w:name="Century Gothic">
    <w:altName w:val="Noto Naskh Arabic"/>
    <w:panose1 w:val="020B0502020202020204"/>
    <w:charset w:val="00"/>
    <w:family w:val="swiss"/>
    <w:pitch w:val="default"/>
    <w:sig w:usb0="00000000" w:usb1="00000000" w:usb2="00000000" w:usb3="00000000" w:csb0="2000009F" w:csb1="DFD7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思源宋体"/>
    <w:panose1 w:val="00000000000000000000"/>
    <w:charset w:val="00"/>
    <w:family w:val="modern"/>
    <w:pitch w:val="default"/>
    <w:sig w:usb0="00000000" w:usb1="00000000" w:usb2="00000000" w:usb3="00000000" w:csb0="00040001" w:csb1="00000000"/>
  </w:font>
  <w:font w:name="MS Gothic">
    <w:altName w:val="宋体"/>
    <w:panose1 w:val="020B0609070205080204"/>
    <w:charset w:val="80"/>
    <w:family w:val="modern"/>
    <w:pitch w:val="default"/>
    <w:sig w:usb0="00000000" w:usb1="00000000" w:usb2="00000012" w:usb3="00000000" w:csb0="4002009F" w:csb1="DFD70000"/>
  </w:font>
  <w:font w:name="Segoe UI Symbol">
    <w:altName w:val="Noto Sans"/>
    <w:panose1 w:val="020B0502040204020203"/>
    <w:charset w:val="00"/>
    <w:family w:val="swiss"/>
    <w:pitch w:val="default"/>
    <w:sig w:usb0="00000000" w:usb1="00000000" w:usb2="0064C000" w:usb3="00000002" w:csb0="00000001" w:csb1="40000000"/>
  </w:font>
  <w:font w:name="Noto Sans">
    <w:panose1 w:val="020B0502040504020204"/>
    <w:charset w:val="00"/>
    <w:family w:val="auto"/>
    <w:pitch w:val="default"/>
    <w:sig w:usb0="E00002FF" w:usb1="4000201F" w:usb2="08000029" w:usb3="00100000" w:csb0="0000019F" w:csb1="00000000"/>
  </w:font>
  <w:font w:name="MS Mincho">
    <w:altName w:val="宋体"/>
    <w:panose1 w:val="02020609040205080304"/>
    <w:charset w:val="80"/>
    <w:family w:val="roman"/>
    <w:pitch w:val="default"/>
    <w:sig w:usb0="00000000" w:usb1="00000000" w:usb2="00000012" w:usb3="00000000" w:csb0="4002009F" w:csb1="DFD70000"/>
  </w:font>
  <w:font w:name="汉仪书宋二S">
    <w:altName w:val="方正书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31F87">
    <w:pPr>
      <w:pStyle w:val="41"/>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30B93">
                          <w:pPr>
                            <w:pStyle w:val="41"/>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730B93">
                    <w:pPr>
                      <w:pStyle w:val="41"/>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C4A2C">
    <w:pPr>
      <w:pStyle w:val="41"/>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64384">
                          <w:pPr>
                            <w:pStyle w:val="41"/>
                            <w:jc w:val="center"/>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A64384">
                    <w:pPr>
                      <w:pStyle w:val="41"/>
                      <w:jc w:val="center"/>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p w14:paraId="37314758">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F5F64">
    <w:pPr>
      <w:pStyle w:val="41"/>
      <w:jc w:val="center"/>
      <w:rPr>
        <w:rFonts w:ascii="仿宋_GB2312" w:eastAsia="仿宋_GB2312"/>
        <w:szCs w:val="24"/>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54967">
                          <w:pPr>
                            <w:pStyle w:val="41"/>
                            <w:jc w:val="center"/>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054967">
                    <w:pPr>
                      <w:pStyle w:val="41"/>
                      <w:jc w:val="center"/>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189A4">
    <w:pPr>
      <w:pStyle w:val="41"/>
      <w:framePr w:wrap="around" w:vAnchor="text" w:hAnchor="margin" w:xAlign="right" w:y="1"/>
      <w:rPr>
        <w:rStyle w:val="72"/>
      </w:rPr>
    </w:pPr>
    <w:r>
      <w:fldChar w:fldCharType="begin"/>
    </w:r>
    <w:r>
      <w:rPr>
        <w:rStyle w:val="72"/>
      </w:rPr>
      <w:instrText xml:space="preserve">PAGE  </w:instrText>
    </w:r>
    <w:r>
      <w:fldChar w:fldCharType="end"/>
    </w:r>
  </w:p>
  <w:p w14:paraId="2E954583">
    <w:pPr>
      <w:pStyle w:val="41"/>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2B2E">
    <w:pPr>
      <w:pStyle w:val="41"/>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DD41D">
                          <w:pPr>
                            <w:pStyle w:val="41"/>
                            <w:jc w:val="center"/>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DADD41D">
                    <w:pPr>
                      <w:pStyle w:val="41"/>
                      <w:jc w:val="center"/>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6D98C">
    <w:pPr>
      <w:pStyle w:val="41"/>
      <w:framePr w:wrap="around" w:vAnchor="text" w:hAnchor="margin" w:xAlign="right" w:y="1"/>
      <w:rPr>
        <w:rStyle w:val="72"/>
      </w:rPr>
    </w:pPr>
    <w:r>
      <w:fldChar w:fldCharType="begin"/>
    </w:r>
    <w:r>
      <w:rPr>
        <w:rStyle w:val="72"/>
      </w:rPr>
      <w:instrText xml:space="preserve">PAGE  </w:instrText>
    </w:r>
    <w:r>
      <w:fldChar w:fldCharType="end"/>
    </w:r>
  </w:p>
  <w:p w14:paraId="71D1A944">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BD339">
    <w:pPr>
      <w:pStyle w:val="41"/>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DE86C">
                          <w:pPr>
                            <w:pStyle w:val="41"/>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3DE86C">
                    <w:pPr>
                      <w:pStyle w:val="41"/>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BF374">
    <w:pPr>
      <w:pStyle w:val="4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282AD">
                          <w:pPr>
                            <w:pStyle w:val="41"/>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F282AD">
                    <w:pPr>
                      <w:pStyle w:val="41"/>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173AC">
    <w:pPr>
      <w:pStyle w:val="41"/>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19533">
                          <w:pPr>
                            <w:pStyle w:val="41"/>
                            <w:jc w:val="center"/>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719533">
                    <w:pPr>
                      <w:pStyle w:val="41"/>
                      <w:jc w:val="center"/>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p w14:paraId="78578323">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CBAC">
    <w:pPr>
      <w:pStyle w:val="4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0C1AC">
                          <w:pPr>
                            <w:pStyle w:val="41"/>
                            <w:jc w:val="center"/>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D60C1AC">
                    <w:pPr>
                      <w:pStyle w:val="41"/>
                      <w:jc w:val="center"/>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p w14:paraId="703BA379">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B478">
    <w:pPr>
      <w:pStyle w:val="4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CBAF8">
                          <w:pPr>
                            <w:pStyle w:val="41"/>
                            <w:jc w:val="center"/>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58CBAF8">
                    <w:pPr>
                      <w:pStyle w:val="41"/>
                      <w:jc w:val="center"/>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p w14:paraId="79AFBB88">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5C54">
    <w:pPr>
      <w:pStyle w:val="41"/>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E61A0">
                          <w:pPr>
                            <w:pStyle w:val="41"/>
                            <w:jc w:val="center"/>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2E61A0">
                    <w:pPr>
                      <w:pStyle w:val="41"/>
                      <w:jc w:val="center"/>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p w14:paraId="576AE59F">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0ACE">
    <w:pPr>
      <w:pStyle w:val="41"/>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99677">
                          <w:pPr>
                            <w:pStyle w:val="41"/>
                            <w:jc w:val="center"/>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EF99677">
                    <w:pPr>
                      <w:pStyle w:val="41"/>
                      <w:jc w:val="center"/>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p w14:paraId="4D8E8DC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3EE0">
    <w:pPr>
      <w:pStyle w:val="42"/>
      <w:pBdr>
        <w:bottom w:val="single" w:color="auto" w:sz="6" w:space="4"/>
      </w:pBdr>
      <w:jc w:val="right"/>
    </w:pPr>
    <w:r>
      <w:t></w:t>
    </w:r>
    <w:r>
      <w:rPr>
        <w:rFonts w:hint="eastAsia"/>
      </w:rPr>
      <w:t xml:space="preserve">            </w:t>
    </w:r>
    <w:r>
      <w:rPr>
        <w:rFonts w:hint="eastAsia"/>
        <w:lang w:eastAsia="zh-CN"/>
      </w:rPr>
      <w:t>温州</w:t>
    </w:r>
    <w:r>
      <w:t>市</w:t>
    </w:r>
    <w:r>
      <w:rPr>
        <w:rFonts w:hint="eastAsia"/>
        <w:lang w:eastAsia="zh-CN"/>
      </w:rPr>
      <w:t>龙湾区</w:t>
    </w:r>
    <w:r>
      <w:t>政府采购公开招标文件</w:t>
    </w:r>
  </w:p>
  <w:p w14:paraId="61173F89">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424E4">
    <w:pPr>
      <w:pStyle w:val="42"/>
      <w:jc w:val="right"/>
      <w:rPr>
        <w:rFonts w:ascii="仿宋_GB2312" w:eastAsia="仿宋_GB2312"/>
        <w:b/>
        <w:i/>
        <w:iCs/>
        <w:u w:val="single"/>
      </w:rPr>
    </w:pPr>
    <w:r>
      <w:t></w:t>
    </w:r>
    <w:r>
      <w:rPr>
        <w:rFonts w:hint="eastAsia"/>
        <w:lang w:eastAsia="zh-CN"/>
      </w:rPr>
      <w:t>温州市龙湾区</w:t>
    </w:r>
    <w:r>
      <w:t>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37E0">
    <w:pPr>
      <w:pStyle w:val="42"/>
    </w:pPr>
    <w:r>
      <w:t></w:t>
    </w:r>
    <w:r>
      <w:rPr>
        <w:rFonts w:hint="eastAsia"/>
      </w:rPr>
      <w:t xml:space="preserve">                                          </w:t>
    </w:r>
    <w:r>
      <w:rPr>
        <w:rFonts w:hint="eastAsia"/>
        <w:lang w:eastAsia="zh-CN"/>
      </w:rPr>
      <w:t>温州市龙湾区</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902">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en-US" w:eastAsia="zh-CN"/>
      </w:rPr>
      <w:t xml:space="preserve"> 温州市龙湾区</w:t>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B503D">
    <w:pPr>
      <w:pStyle w:val="4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EAB9F">
    <w:pPr>
      <w:pStyle w:val="42"/>
      <w:rPr>
        <w:rFonts w:ascii="仿宋_GB2312" w:eastAsia="仿宋_GB2312"/>
        <w:b/>
        <w:i/>
        <w:u w:val="single"/>
      </w:rPr>
    </w:pPr>
    <w:r>
      <w:t></w:t>
    </w:r>
    <w:r>
      <w:rPr>
        <w:rFonts w:hint="eastAsia"/>
      </w:rPr>
      <w:t xml:space="preserve">                                                  </w:t>
    </w:r>
    <w:r>
      <w:t xml:space="preserve">             </w:t>
    </w:r>
    <w:r>
      <w:rPr>
        <w:rFonts w:hint="eastAsia"/>
        <w:lang w:eastAsia="zh-CN"/>
      </w:rPr>
      <w:t>温州市龙湾区</w:t>
    </w:r>
    <w:r>
      <w:t>政府采购公开招标文件</w:t>
    </w:r>
  </w:p>
  <w:p w14:paraId="3EA0B192">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A7F98">
    <w:pPr>
      <w:pStyle w:val="42"/>
    </w:pPr>
    <w:r>
      <w:t></w:t>
    </w:r>
    <w:r>
      <w:rPr>
        <w:rFonts w:hint="eastAsia"/>
      </w:rPr>
      <w:t xml:space="preserve">         </w:t>
    </w:r>
  </w:p>
  <w:p w14:paraId="39AFFBE7">
    <w:pPr>
      <w:pStyle w:val="42"/>
    </w:pPr>
    <w:r>
      <w:rPr>
        <w:rFonts w:hint="eastAsia"/>
      </w:rPr>
      <w:t xml:space="preserve">                                                                  </w:t>
    </w:r>
    <w:r>
      <w:rPr>
        <w:rFonts w:hint="eastAsia"/>
        <w:lang w:eastAsia="zh-CN"/>
      </w:rPr>
      <w:t>温州市龙湾区</w:t>
    </w:r>
    <w:r>
      <w:t>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0541">
    <w:pPr>
      <w:pStyle w:val="42"/>
      <w:jc w:val="right"/>
      <w:rPr>
        <w:rFonts w:ascii="仿宋_GB2312" w:eastAsia="仿宋_GB2312"/>
        <w:b/>
        <w:i/>
        <w:u w:val="single"/>
      </w:rPr>
    </w:pPr>
    <w:r>
      <w:t></w:t>
    </w:r>
    <w:r>
      <w:rPr>
        <w:rFonts w:hint="eastAsia"/>
      </w:rPr>
      <w:t xml:space="preserve">           </w:t>
    </w:r>
    <w:r>
      <w:rPr>
        <w:rFonts w:hint="eastAsia"/>
        <w:lang w:eastAsia="zh-CN"/>
      </w:rPr>
      <w:t>温州市龙湾区</w:t>
    </w:r>
    <w:r>
      <w:t>政府采购公开招标文件</w:t>
    </w:r>
  </w:p>
  <w:p w14:paraId="66CBB72F">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AA139">
    <w:pPr>
      <w:pStyle w:val="42"/>
      <w:jc w:val="right"/>
    </w:pPr>
    <w:r>
      <w:t></w:t>
    </w:r>
    <w:r>
      <w:rPr>
        <w:rFonts w:hint="eastAsia"/>
      </w:rPr>
      <w:t xml:space="preserve">                 </w:t>
    </w:r>
    <w:r>
      <w:t xml:space="preserve">                                </w:t>
    </w:r>
    <w:r>
      <w:rPr>
        <w:rFonts w:hint="eastAsia"/>
      </w:rPr>
      <w:t xml:space="preserve">         </w:t>
    </w:r>
    <w:r>
      <w:rPr>
        <w:rFonts w:hint="eastAsia"/>
        <w:lang w:eastAsia="zh-CN"/>
      </w:rPr>
      <w:t>温州市龙湾区</w:t>
    </w:r>
    <w:r>
      <w:t>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880F7">
    <w:pPr>
      <w:pStyle w:val="42"/>
      <w:jc w:val="right"/>
      <w:rPr>
        <w:rFonts w:ascii="仿宋_GB2312" w:eastAsia="仿宋_GB2312"/>
        <w:b/>
        <w:i/>
        <w:u w:val="single"/>
      </w:rPr>
    </w:pPr>
    <w:r>
      <w:rPr>
        <w:rFonts w:hint="eastAsia"/>
      </w:rPr>
      <w:t xml:space="preserve">                                  </w:t>
    </w:r>
    <w:r>
      <w:rPr>
        <w:rFonts w:hint="eastAsia"/>
        <w:lang w:eastAsia="zh-CN"/>
      </w:rPr>
      <w:t>温州市龙湾区</w:t>
    </w:r>
    <w:r>
      <w:t>政府采购公开招标文件</w:t>
    </w:r>
  </w:p>
  <w:p w14:paraId="73441EF4">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CCBE7">
    <w:pPr>
      <w:pStyle w:val="42"/>
      <w:jc w:val="right"/>
    </w:pPr>
    <w:r>
      <w:rPr>
        <w:rFonts w:hint="eastAsia"/>
      </w:rPr>
      <w:t xml:space="preserve">                                                                                                        </w:t>
    </w:r>
    <w:r>
      <w:rPr>
        <w:rFonts w:hint="eastAsia"/>
        <w:lang w:eastAsia="zh-CN"/>
      </w:rPr>
      <w:t>温州市龙湾区</w:t>
    </w: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AFB950"/>
    <w:multiLevelType w:val="singleLevel"/>
    <w:tmpl w:val="CFAFB950"/>
    <w:lvl w:ilvl="0" w:tentative="0">
      <w:start w:val="1"/>
      <w:numFmt w:val="chineseCounting"/>
      <w:suff w:val="nothing"/>
      <w:lvlText w:val="%1、"/>
      <w:lvlJc w:val="left"/>
      <w:pPr>
        <w:ind w:left="-20"/>
      </w:pPr>
      <w:rPr>
        <w:rFonts w:hint="eastAsia"/>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AC6F5AE"/>
    <w:multiLevelType w:val="singleLevel"/>
    <w:tmpl w:val="EAC6F5AE"/>
    <w:lvl w:ilvl="0" w:tentative="0">
      <w:start w:val="5"/>
      <w:numFmt w:val="decimal"/>
      <w:lvlText w:val="%1."/>
      <w:lvlJc w:val="left"/>
      <w:pPr>
        <w:tabs>
          <w:tab w:val="left" w:pos="312"/>
        </w:tabs>
      </w:p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3C298B7A"/>
    <w:multiLevelType w:val="singleLevel"/>
    <w:tmpl w:val="3C298B7A"/>
    <w:lvl w:ilvl="0" w:tentative="0">
      <w:start w:val="6"/>
      <w:numFmt w:val="chineseCounting"/>
      <w:suff w:val="nothing"/>
      <w:lvlText w:val="%1、"/>
      <w:lvlJc w:val="left"/>
      <w:rPr>
        <w:rFonts w:hint="eastAsia"/>
      </w:rPr>
    </w:lvl>
  </w:abstractNum>
  <w:abstractNum w:abstractNumId="9">
    <w:nsid w:val="7A0F6431"/>
    <w:multiLevelType w:val="singleLevel"/>
    <w:tmpl w:val="7A0F6431"/>
    <w:lvl w:ilvl="0" w:tentative="0">
      <w:start w:val="1"/>
      <w:numFmt w:val="decimal"/>
      <w:suff w:val="space"/>
      <w:lvlText w:val="%1."/>
      <w:lvlJc w:val="left"/>
    </w:lvl>
  </w:abstractNum>
  <w:abstractNum w:abstractNumId="10">
    <w:nsid w:val="7AFAB4AB"/>
    <w:multiLevelType w:val="singleLevel"/>
    <w:tmpl w:val="7AFAB4AB"/>
    <w:lvl w:ilvl="0" w:tentative="0">
      <w:start w:val="1"/>
      <w:numFmt w:val="decimal"/>
      <w:suff w:val="nothing"/>
      <w:lvlText w:val="（%1）"/>
      <w:lvlJc w:val="left"/>
    </w:lvl>
  </w:abstractNum>
  <w:num w:numId="1">
    <w:abstractNumId w:val="6"/>
  </w:num>
  <w:num w:numId="2">
    <w:abstractNumId w:val="9"/>
  </w:num>
  <w:num w:numId="3">
    <w:abstractNumId w:val="2"/>
  </w:num>
  <w:num w:numId="4">
    <w:abstractNumId w:val="7"/>
  </w:num>
  <w:num w:numId="5">
    <w:abstractNumId w:val="4"/>
  </w:num>
  <w:num w:numId="6">
    <w:abstractNumId w:val="3"/>
  </w:num>
  <w:num w:numId="7">
    <w:abstractNumId w:val="0"/>
  </w:num>
  <w:num w:numId="8">
    <w:abstractNumId w:val="5"/>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ODI1Zjc0NmIwZDJkMjM2MWVhYmRjM2U3N2U2NzQ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2A37"/>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A2172"/>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0F6DE1"/>
    <w:rsid w:val="06110FAF"/>
    <w:rsid w:val="061736B9"/>
    <w:rsid w:val="06493CA7"/>
    <w:rsid w:val="065A6178"/>
    <w:rsid w:val="066F1CF3"/>
    <w:rsid w:val="06930BB8"/>
    <w:rsid w:val="06EF1ABE"/>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030A6B"/>
    <w:rsid w:val="0C170175"/>
    <w:rsid w:val="0C571A41"/>
    <w:rsid w:val="0C5C1171"/>
    <w:rsid w:val="0C5E1CBC"/>
    <w:rsid w:val="0C615B50"/>
    <w:rsid w:val="0C8445DA"/>
    <w:rsid w:val="0C87121B"/>
    <w:rsid w:val="0CC007F7"/>
    <w:rsid w:val="0CC617AC"/>
    <w:rsid w:val="0CDB2746"/>
    <w:rsid w:val="0CDD3D80"/>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9D5C8F"/>
    <w:rsid w:val="11B2F3A0"/>
    <w:rsid w:val="11C6522A"/>
    <w:rsid w:val="11E104CC"/>
    <w:rsid w:val="11E20309"/>
    <w:rsid w:val="12255233"/>
    <w:rsid w:val="12530213"/>
    <w:rsid w:val="127723A9"/>
    <w:rsid w:val="12862074"/>
    <w:rsid w:val="12883966"/>
    <w:rsid w:val="129E45B4"/>
    <w:rsid w:val="12D81596"/>
    <w:rsid w:val="13072A44"/>
    <w:rsid w:val="13365214"/>
    <w:rsid w:val="135F4BE2"/>
    <w:rsid w:val="139B1A0A"/>
    <w:rsid w:val="139D25C7"/>
    <w:rsid w:val="13B9A6BA"/>
    <w:rsid w:val="13BF3CE4"/>
    <w:rsid w:val="13DD18FF"/>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A409A8"/>
    <w:rsid w:val="17A6B510"/>
    <w:rsid w:val="17B45C61"/>
    <w:rsid w:val="17D349C1"/>
    <w:rsid w:val="1830729E"/>
    <w:rsid w:val="1870062C"/>
    <w:rsid w:val="18817102"/>
    <w:rsid w:val="18830A15"/>
    <w:rsid w:val="18852B28"/>
    <w:rsid w:val="188B5321"/>
    <w:rsid w:val="19932372"/>
    <w:rsid w:val="19A20DD5"/>
    <w:rsid w:val="19AE03F1"/>
    <w:rsid w:val="19BF1C17"/>
    <w:rsid w:val="1A071A03"/>
    <w:rsid w:val="1A1F16AE"/>
    <w:rsid w:val="1A3B5C77"/>
    <w:rsid w:val="1A984BAD"/>
    <w:rsid w:val="1AA138A9"/>
    <w:rsid w:val="1AB8220E"/>
    <w:rsid w:val="1AE4166C"/>
    <w:rsid w:val="1AF06CFB"/>
    <w:rsid w:val="1AF11B8D"/>
    <w:rsid w:val="1B11359C"/>
    <w:rsid w:val="1B2A271F"/>
    <w:rsid w:val="1B4FB2A4"/>
    <w:rsid w:val="1B530544"/>
    <w:rsid w:val="1B713184"/>
    <w:rsid w:val="1BA209CF"/>
    <w:rsid w:val="1BB4777D"/>
    <w:rsid w:val="1BD75AB8"/>
    <w:rsid w:val="1C0459C2"/>
    <w:rsid w:val="1C1B3B4A"/>
    <w:rsid w:val="1C88086E"/>
    <w:rsid w:val="1CFD71CA"/>
    <w:rsid w:val="1D266CE1"/>
    <w:rsid w:val="1D3963AF"/>
    <w:rsid w:val="1D6A673C"/>
    <w:rsid w:val="1D9247AE"/>
    <w:rsid w:val="1DB567EC"/>
    <w:rsid w:val="1DEE6324"/>
    <w:rsid w:val="1DF51A98"/>
    <w:rsid w:val="1E3D060F"/>
    <w:rsid w:val="1E3F7D2E"/>
    <w:rsid w:val="1E4134E4"/>
    <w:rsid w:val="1E5062B3"/>
    <w:rsid w:val="1E523514"/>
    <w:rsid w:val="1E714A66"/>
    <w:rsid w:val="1E802593"/>
    <w:rsid w:val="1E8B6156"/>
    <w:rsid w:val="1EA703CC"/>
    <w:rsid w:val="1EB7330C"/>
    <w:rsid w:val="1EB777C7"/>
    <w:rsid w:val="1F0A0FF3"/>
    <w:rsid w:val="1F5771FF"/>
    <w:rsid w:val="1F5EF674"/>
    <w:rsid w:val="1F9D4223"/>
    <w:rsid w:val="1FD52DD5"/>
    <w:rsid w:val="1FE3CECA"/>
    <w:rsid w:val="1FE868A9"/>
    <w:rsid w:val="1FFD49CA"/>
    <w:rsid w:val="20034907"/>
    <w:rsid w:val="20173E4B"/>
    <w:rsid w:val="204E48BC"/>
    <w:rsid w:val="208921B3"/>
    <w:rsid w:val="20973DEB"/>
    <w:rsid w:val="20B26522"/>
    <w:rsid w:val="20B44310"/>
    <w:rsid w:val="211116EB"/>
    <w:rsid w:val="216133FC"/>
    <w:rsid w:val="21675F2B"/>
    <w:rsid w:val="21D56769"/>
    <w:rsid w:val="21E52EF3"/>
    <w:rsid w:val="21FB5D7B"/>
    <w:rsid w:val="22015E94"/>
    <w:rsid w:val="220B1C3D"/>
    <w:rsid w:val="221D1D20"/>
    <w:rsid w:val="22334A87"/>
    <w:rsid w:val="22BE6801"/>
    <w:rsid w:val="23123D27"/>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1F0261"/>
    <w:rsid w:val="273D11F0"/>
    <w:rsid w:val="276142BF"/>
    <w:rsid w:val="27783712"/>
    <w:rsid w:val="27907362"/>
    <w:rsid w:val="279E605D"/>
    <w:rsid w:val="27E310D1"/>
    <w:rsid w:val="27EF6885"/>
    <w:rsid w:val="27EFD58A"/>
    <w:rsid w:val="28333E1D"/>
    <w:rsid w:val="28454BD6"/>
    <w:rsid w:val="28455253"/>
    <w:rsid w:val="28551971"/>
    <w:rsid w:val="285B1C53"/>
    <w:rsid w:val="289F7086"/>
    <w:rsid w:val="28C32028"/>
    <w:rsid w:val="28CC490F"/>
    <w:rsid w:val="28DE40AA"/>
    <w:rsid w:val="28E0583E"/>
    <w:rsid w:val="2920429C"/>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77801C"/>
    <w:rsid w:val="2DD15014"/>
    <w:rsid w:val="2DF72DE4"/>
    <w:rsid w:val="2E0220AF"/>
    <w:rsid w:val="2E4B082A"/>
    <w:rsid w:val="2E5D4E86"/>
    <w:rsid w:val="2E5D790B"/>
    <w:rsid w:val="2E9A3C18"/>
    <w:rsid w:val="2EBB0FEE"/>
    <w:rsid w:val="2EC63002"/>
    <w:rsid w:val="2F0A6B38"/>
    <w:rsid w:val="2F946CCB"/>
    <w:rsid w:val="2FD25781"/>
    <w:rsid w:val="2FDC745C"/>
    <w:rsid w:val="2FFD7934"/>
    <w:rsid w:val="2FFE237A"/>
    <w:rsid w:val="30733ACD"/>
    <w:rsid w:val="308C3862"/>
    <w:rsid w:val="309379D8"/>
    <w:rsid w:val="30A270F7"/>
    <w:rsid w:val="30DF1478"/>
    <w:rsid w:val="30EC586F"/>
    <w:rsid w:val="31077A2F"/>
    <w:rsid w:val="310D7C1F"/>
    <w:rsid w:val="314550B7"/>
    <w:rsid w:val="319C6071"/>
    <w:rsid w:val="31AC537E"/>
    <w:rsid w:val="31D04CBF"/>
    <w:rsid w:val="31E3679B"/>
    <w:rsid w:val="31E732FD"/>
    <w:rsid w:val="32517576"/>
    <w:rsid w:val="32BE5C2C"/>
    <w:rsid w:val="32F27A45"/>
    <w:rsid w:val="32FB6478"/>
    <w:rsid w:val="33263B3F"/>
    <w:rsid w:val="33694352"/>
    <w:rsid w:val="336963EB"/>
    <w:rsid w:val="33816EEB"/>
    <w:rsid w:val="33EB55CD"/>
    <w:rsid w:val="33EC4C02"/>
    <w:rsid w:val="340D2360"/>
    <w:rsid w:val="3410665D"/>
    <w:rsid w:val="34211214"/>
    <w:rsid w:val="342E63AB"/>
    <w:rsid w:val="34950E68"/>
    <w:rsid w:val="34986E94"/>
    <w:rsid w:val="34AF62C9"/>
    <w:rsid w:val="34CB4388"/>
    <w:rsid w:val="34FA6E12"/>
    <w:rsid w:val="353F13D8"/>
    <w:rsid w:val="354D7158"/>
    <w:rsid w:val="358D5588"/>
    <w:rsid w:val="3629F098"/>
    <w:rsid w:val="363A3B40"/>
    <w:rsid w:val="365302AE"/>
    <w:rsid w:val="36607A0A"/>
    <w:rsid w:val="366E227C"/>
    <w:rsid w:val="366F2E0D"/>
    <w:rsid w:val="367B6A5C"/>
    <w:rsid w:val="3687FB86"/>
    <w:rsid w:val="36A74ADA"/>
    <w:rsid w:val="36AD60D5"/>
    <w:rsid w:val="36B224F9"/>
    <w:rsid w:val="36EC0CC9"/>
    <w:rsid w:val="373F410B"/>
    <w:rsid w:val="37EE7094"/>
    <w:rsid w:val="37EEB3B1"/>
    <w:rsid w:val="37F22002"/>
    <w:rsid w:val="37FF1D29"/>
    <w:rsid w:val="38296C89"/>
    <w:rsid w:val="383002EB"/>
    <w:rsid w:val="38586797"/>
    <w:rsid w:val="38BC0149"/>
    <w:rsid w:val="38D87D1C"/>
    <w:rsid w:val="39636459"/>
    <w:rsid w:val="396B7F6C"/>
    <w:rsid w:val="39B417A9"/>
    <w:rsid w:val="39FC5695"/>
    <w:rsid w:val="39FED07B"/>
    <w:rsid w:val="3A006D8E"/>
    <w:rsid w:val="3A3651E5"/>
    <w:rsid w:val="3A73AA80"/>
    <w:rsid w:val="3A744481"/>
    <w:rsid w:val="3A8A71E0"/>
    <w:rsid w:val="3A8C7BEF"/>
    <w:rsid w:val="3A906246"/>
    <w:rsid w:val="3B2349B7"/>
    <w:rsid w:val="3B616CFF"/>
    <w:rsid w:val="3B6259F6"/>
    <w:rsid w:val="3B976654"/>
    <w:rsid w:val="3BC01EFC"/>
    <w:rsid w:val="3BCA786A"/>
    <w:rsid w:val="3BD31E2F"/>
    <w:rsid w:val="3BF15831"/>
    <w:rsid w:val="3BF71340"/>
    <w:rsid w:val="3BFFE364"/>
    <w:rsid w:val="3C105946"/>
    <w:rsid w:val="3C471448"/>
    <w:rsid w:val="3C5F759A"/>
    <w:rsid w:val="3C6C525A"/>
    <w:rsid w:val="3CCE23CB"/>
    <w:rsid w:val="3CD17D17"/>
    <w:rsid w:val="3CFF08B4"/>
    <w:rsid w:val="3D3C7F39"/>
    <w:rsid w:val="3D440F09"/>
    <w:rsid w:val="3D4504A0"/>
    <w:rsid w:val="3D516F57"/>
    <w:rsid w:val="3D8734BB"/>
    <w:rsid w:val="3D9A11D4"/>
    <w:rsid w:val="3DA16D89"/>
    <w:rsid w:val="3DA364BE"/>
    <w:rsid w:val="3DAF084D"/>
    <w:rsid w:val="3DBFC4C3"/>
    <w:rsid w:val="3DE041CB"/>
    <w:rsid w:val="3DEAB720"/>
    <w:rsid w:val="3E0D48F6"/>
    <w:rsid w:val="3E1868B4"/>
    <w:rsid w:val="3E377251"/>
    <w:rsid w:val="3E42664B"/>
    <w:rsid w:val="3E5A7334"/>
    <w:rsid w:val="3E7B5D6B"/>
    <w:rsid w:val="3E843E66"/>
    <w:rsid w:val="3E8F51FE"/>
    <w:rsid w:val="3E926F87"/>
    <w:rsid w:val="3E9A59DE"/>
    <w:rsid w:val="3EAF4836"/>
    <w:rsid w:val="3EC33DFA"/>
    <w:rsid w:val="3EEF6895"/>
    <w:rsid w:val="3F060E16"/>
    <w:rsid w:val="3F1D1096"/>
    <w:rsid w:val="3F2F0234"/>
    <w:rsid w:val="3F6363FE"/>
    <w:rsid w:val="3F6F237F"/>
    <w:rsid w:val="3F6FFA42"/>
    <w:rsid w:val="3F756B8F"/>
    <w:rsid w:val="3F87E113"/>
    <w:rsid w:val="3F95482B"/>
    <w:rsid w:val="3FBFE275"/>
    <w:rsid w:val="3FDB5EC7"/>
    <w:rsid w:val="3FEEAA46"/>
    <w:rsid w:val="3FFEF0D8"/>
    <w:rsid w:val="4019356B"/>
    <w:rsid w:val="403345DE"/>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3DF5F2F"/>
    <w:rsid w:val="44002FAD"/>
    <w:rsid w:val="442D067C"/>
    <w:rsid w:val="449101DD"/>
    <w:rsid w:val="44DE1391"/>
    <w:rsid w:val="451B225C"/>
    <w:rsid w:val="452410C9"/>
    <w:rsid w:val="45317DFB"/>
    <w:rsid w:val="45617743"/>
    <w:rsid w:val="456D3CE4"/>
    <w:rsid w:val="456F130C"/>
    <w:rsid w:val="4579042C"/>
    <w:rsid w:val="457F0571"/>
    <w:rsid w:val="45851176"/>
    <w:rsid w:val="45C63B94"/>
    <w:rsid w:val="460E7DA5"/>
    <w:rsid w:val="46422483"/>
    <w:rsid w:val="4659254A"/>
    <w:rsid w:val="465B0637"/>
    <w:rsid w:val="465E3F0D"/>
    <w:rsid w:val="466A16E6"/>
    <w:rsid w:val="46893F2B"/>
    <w:rsid w:val="46C4686E"/>
    <w:rsid w:val="477B778F"/>
    <w:rsid w:val="478203EC"/>
    <w:rsid w:val="47AA84F6"/>
    <w:rsid w:val="47B025FA"/>
    <w:rsid w:val="47E1735D"/>
    <w:rsid w:val="4809698F"/>
    <w:rsid w:val="4811697D"/>
    <w:rsid w:val="487A3E25"/>
    <w:rsid w:val="488B5503"/>
    <w:rsid w:val="48937E21"/>
    <w:rsid w:val="489A0361"/>
    <w:rsid w:val="48B94FF3"/>
    <w:rsid w:val="48E37AAB"/>
    <w:rsid w:val="48FD4B4C"/>
    <w:rsid w:val="490A68E0"/>
    <w:rsid w:val="491055FE"/>
    <w:rsid w:val="495F5B3E"/>
    <w:rsid w:val="496F77D7"/>
    <w:rsid w:val="497654FD"/>
    <w:rsid w:val="4998717A"/>
    <w:rsid w:val="49B64211"/>
    <w:rsid w:val="49D67430"/>
    <w:rsid w:val="49E56AF9"/>
    <w:rsid w:val="49F6167F"/>
    <w:rsid w:val="4A064FA0"/>
    <w:rsid w:val="4A16615C"/>
    <w:rsid w:val="4A4424D7"/>
    <w:rsid w:val="4AB82D0F"/>
    <w:rsid w:val="4AEB7664"/>
    <w:rsid w:val="4AFD7C19"/>
    <w:rsid w:val="4B0567D1"/>
    <w:rsid w:val="4B236AAE"/>
    <w:rsid w:val="4B707271"/>
    <w:rsid w:val="4B9739F7"/>
    <w:rsid w:val="4BC22E10"/>
    <w:rsid w:val="4BEE2503"/>
    <w:rsid w:val="4BEF1FA7"/>
    <w:rsid w:val="4C245A30"/>
    <w:rsid w:val="4CB6685F"/>
    <w:rsid w:val="4CC367FE"/>
    <w:rsid w:val="4D077F3C"/>
    <w:rsid w:val="4D123355"/>
    <w:rsid w:val="4D182CAC"/>
    <w:rsid w:val="4D1D2CE9"/>
    <w:rsid w:val="4D2A3B31"/>
    <w:rsid w:val="4D312C52"/>
    <w:rsid w:val="4D905305"/>
    <w:rsid w:val="4D964A72"/>
    <w:rsid w:val="4D9C1254"/>
    <w:rsid w:val="4E793892"/>
    <w:rsid w:val="4E7F7A3C"/>
    <w:rsid w:val="4E800872"/>
    <w:rsid w:val="4EC37213"/>
    <w:rsid w:val="4EC569ED"/>
    <w:rsid w:val="4ED50EA1"/>
    <w:rsid w:val="4EEC050C"/>
    <w:rsid w:val="4F104EC3"/>
    <w:rsid w:val="4F47354A"/>
    <w:rsid w:val="4F911C54"/>
    <w:rsid w:val="4FBF8756"/>
    <w:rsid w:val="4FDFA7D8"/>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17E21"/>
    <w:rsid w:val="522E4CC3"/>
    <w:rsid w:val="5244713B"/>
    <w:rsid w:val="52615633"/>
    <w:rsid w:val="526F4DE4"/>
    <w:rsid w:val="527F4285"/>
    <w:rsid w:val="52977FD4"/>
    <w:rsid w:val="52A25790"/>
    <w:rsid w:val="52A96B6F"/>
    <w:rsid w:val="52B45975"/>
    <w:rsid w:val="52D94AA4"/>
    <w:rsid w:val="52EA3A62"/>
    <w:rsid w:val="52F50BB8"/>
    <w:rsid w:val="53097272"/>
    <w:rsid w:val="53544462"/>
    <w:rsid w:val="5397158E"/>
    <w:rsid w:val="54013861"/>
    <w:rsid w:val="54487265"/>
    <w:rsid w:val="544D6070"/>
    <w:rsid w:val="54515237"/>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0C90"/>
    <w:rsid w:val="57D95FDD"/>
    <w:rsid w:val="57EDE77A"/>
    <w:rsid w:val="58917D2F"/>
    <w:rsid w:val="5894085C"/>
    <w:rsid w:val="58AE4F0C"/>
    <w:rsid w:val="58B85899"/>
    <w:rsid w:val="58E363A9"/>
    <w:rsid w:val="58E93E82"/>
    <w:rsid w:val="595E1678"/>
    <w:rsid w:val="596D5BD4"/>
    <w:rsid w:val="597E3DD8"/>
    <w:rsid w:val="59D591DD"/>
    <w:rsid w:val="59F80043"/>
    <w:rsid w:val="5A09252F"/>
    <w:rsid w:val="5A0B2778"/>
    <w:rsid w:val="5A2A7C7B"/>
    <w:rsid w:val="5A3E2560"/>
    <w:rsid w:val="5A5D3B6E"/>
    <w:rsid w:val="5A637A76"/>
    <w:rsid w:val="5A6D33BA"/>
    <w:rsid w:val="5A792B1F"/>
    <w:rsid w:val="5A874767"/>
    <w:rsid w:val="5AA85BE2"/>
    <w:rsid w:val="5AAD6F28"/>
    <w:rsid w:val="5AD63A24"/>
    <w:rsid w:val="5B2E1A1D"/>
    <w:rsid w:val="5B48426D"/>
    <w:rsid w:val="5B5E79B0"/>
    <w:rsid w:val="5B721489"/>
    <w:rsid w:val="5B7EDCC8"/>
    <w:rsid w:val="5B843A1C"/>
    <w:rsid w:val="5B873E3F"/>
    <w:rsid w:val="5BDBFCDE"/>
    <w:rsid w:val="5BF78843"/>
    <w:rsid w:val="5C02690E"/>
    <w:rsid w:val="5C196DA7"/>
    <w:rsid w:val="5C2A048C"/>
    <w:rsid w:val="5C80234E"/>
    <w:rsid w:val="5C8A680C"/>
    <w:rsid w:val="5CF37048"/>
    <w:rsid w:val="5D0C4701"/>
    <w:rsid w:val="5D0F0395"/>
    <w:rsid w:val="5D221076"/>
    <w:rsid w:val="5D397964"/>
    <w:rsid w:val="5D5A391C"/>
    <w:rsid w:val="5D5F10C0"/>
    <w:rsid w:val="5D735D4C"/>
    <w:rsid w:val="5D8508CA"/>
    <w:rsid w:val="5D891B7B"/>
    <w:rsid w:val="5D9EFD14"/>
    <w:rsid w:val="5DAD38EE"/>
    <w:rsid w:val="5DAF24C4"/>
    <w:rsid w:val="5DEE788B"/>
    <w:rsid w:val="5E006862"/>
    <w:rsid w:val="5E0207B9"/>
    <w:rsid w:val="5E1834A1"/>
    <w:rsid w:val="5E261785"/>
    <w:rsid w:val="5E4A7017"/>
    <w:rsid w:val="5E552BBA"/>
    <w:rsid w:val="5E611C10"/>
    <w:rsid w:val="5E7A0F3F"/>
    <w:rsid w:val="5E7E1F40"/>
    <w:rsid w:val="5EB815E7"/>
    <w:rsid w:val="5EE571AB"/>
    <w:rsid w:val="5EFC7377"/>
    <w:rsid w:val="5F06174D"/>
    <w:rsid w:val="5F276A30"/>
    <w:rsid w:val="5F3A3602"/>
    <w:rsid w:val="5F45733B"/>
    <w:rsid w:val="5F5EE11F"/>
    <w:rsid w:val="5F6277C6"/>
    <w:rsid w:val="5F6D0B1D"/>
    <w:rsid w:val="5F8D0B82"/>
    <w:rsid w:val="5FCC5339"/>
    <w:rsid w:val="5FE34A5B"/>
    <w:rsid w:val="5FEECAF1"/>
    <w:rsid w:val="5FEFD36B"/>
    <w:rsid w:val="5FFE06B1"/>
    <w:rsid w:val="5FFE1E36"/>
    <w:rsid w:val="60232584"/>
    <w:rsid w:val="607330CE"/>
    <w:rsid w:val="60825176"/>
    <w:rsid w:val="609F2AC4"/>
    <w:rsid w:val="60FA2EE8"/>
    <w:rsid w:val="61054A27"/>
    <w:rsid w:val="610A52BC"/>
    <w:rsid w:val="611D2366"/>
    <w:rsid w:val="61421856"/>
    <w:rsid w:val="61464DA1"/>
    <w:rsid w:val="615227C4"/>
    <w:rsid w:val="61654E3F"/>
    <w:rsid w:val="6182292A"/>
    <w:rsid w:val="619F7F92"/>
    <w:rsid w:val="61C206F4"/>
    <w:rsid w:val="61F94C26"/>
    <w:rsid w:val="62000E56"/>
    <w:rsid w:val="621E4CA2"/>
    <w:rsid w:val="624F3E49"/>
    <w:rsid w:val="62632286"/>
    <w:rsid w:val="62885958"/>
    <w:rsid w:val="62F40B65"/>
    <w:rsid w:val="62FC2CFE"/>
    <w:rsid w:val="63024505"/>
    <w:rsid w:val="635600A5"/>
    <w:rsid w:val="635B1DB5"/>
    <w:rsid w:val="63711FED"/>
    <w:rsid w:val="63880DDC"/>
    <w:rsid w:val="638D750D"/>
    <w:rsid w:val="63AC6CC0"/>
    <w:rsid w:val="63B138B1"/>
    <w:rsid w:val="64055776"/>
    <w:rsid w:val="64240056"/>
    <w:rsid w:val="643E143A"/>
    <w:rsid w:val="64491666"/>
    <w:rsid w:val="648B6EEF"/>
    <w:rsid w:val="64C158BF"/>
    <w:rsid w:val="64CE2EAA"/>
    <w:rsid w:val="653C3090"/>
    <w:rsid w:val="655F7EAC"/>
    <w:rsid w:val="657CFE48"/>
    <w:rsid w:val="65854376"/>
    <w:rsid w:val="658767BE"/>
    <w:rsid w:val="65892531"/>
    <w:rsid w:val="65CFC903"/>
    <w:rsid w:val="65F214AD"/>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7DB6A"/>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30041A"/>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3A4669"/>
    <w:rsid w:val="6E775F8C"/>
    <w:rsid w:val="6E8335BD"/>
    <w:rsid w:val="6E8E12EF"/>
    <w:rsid w:val="6E972936"/>
    <w:rsid w:val="6ED446C5"/>
    <w:rsid w:val="6F2A7D94"/>
    <w:rsid w:val="6F7C4EDB"/>
    <w:rsid w:val="6F8331F1"/>
    <w:rsid w:val="6FAE1A09"/>
    <w:rsid w:val="6FBB4C07"/>
    <w:rsid w:val="6FBB5CE5"/>
    <w:rsid w:val="6FBF45AF"/>
    <w:rsid w:val="6FC601DC"/>
    <w:rsid w:val="6FCD6BF5"/>
    <w:rsid w:val="6FD75BF8"/>
    <w:rsid w:val="6FF1DDDE"/>
    <w:rsid w:val="6FFEEBCA"/>
    <w:rsid w:val="704B4683"/>
    <w:rsid w:val="707723D0"/>
    <w:rsid w:val="70F5661B"/>
    <w:rsid w:val="71360107"/>
    <w:rsid w:val="713B688E"/>
    <w:rsid w:val="71591117"/>
    <w:rsid w:val="71D43752"/>
    <w:rsid w:val="71DF9B18"/>
    <w:rsid w:val="71F1796A"/>
    <w:rsid w:val="72154626"/>
    <w:rsid w:val="72262B5D"/>
    <w:rsid w:val="72283FF7"/>
    <w:rsid w:val="722E7212"/>
    <w:rsid w:val="723A0474"/>
    <w:rsid w:val="725923E4"/>
    <w:rsid w:val="72864BF7"/>
    <w:rsid w:val="729023FC"/>
    <w:rsid w:val="72F823C9"/>
    <w:rsid w:val="736B838B"/>
    <w:rsid w:val="73C0646E"/>
    <w:rsid w:val="73DBBDF3"/>
    <w:rsid w:val="742222F5"/>
    <w:rsid w:val="74476126"/>
    <w:rsid w:val="74706664"/>
    <w:rsid w:val="747F3682"/>
    <w:rsid w:val="749C4185"/>
    <w:rsid w:val="74EB32C0"/>
    <w:rsid w:val="75067759"/>
    <w:rsid w:val="751F0834"/>
    <w:rsid w:val="752E6DCD"/>
    <w:rsid w:val="7551380D"/>
    <w:rsid w:val="75600BE5"/>
    <w:rsid w:val="7564475C"/>
    <w:rsid w:val="756FAF20"/>
    <w:rsid w:val="7583797F"/>
    <w:rsid w:val="75953784"/>
    <w:rsid w:val="7597F406"/>
    <w:rsid w:val="75A430D6"/>
    <w:rsid w:val="75D20F1D"/>
    <w:rsid w:val="75DA2C18"/>
    <w:rsid w:val="75EF7831"/>
    <w:rsid w:val="75F54412"/>
    <w:rsid w:val="75FF95A6"/>
    <w:rsid w:val="761D08E0"/>
    <w:rsid w:val="765D347C"/>
    <w:rsid w:val="76826699"/>
    <w:rsid w:val="76BF21FC"/>
    <w:rsid w:val="76C87133"/>
    <w:rsid w:val="76CD08D5"/>
    <w:rsid w:val="76DB4B92"/>
    <w:rsid w:val="76FB302D"/>
    <w:rsid w:val="76FD013A"/>
    <w:rsid w:val="77052AA4"/>
    <w:rsid w:val="77136511"/>
    <w:rsid w:val="77340A39"/>
    <w:rsid w:val="77351FD0"/>
    <w:rsid w:val="77472422"/>
    <w:rsid w:val="777F31F2"/>
    <w:rsid w:val="777FEB23"/>
    <w:rsid w:val="77A63B4F"/>
    <w:rsid w:val="77D1700D"/>
    <w:rsid w:val="77EC04CC"/>
    <w:rsid w:val="77F7911B"/>
    <w:rsid w:val="78775729"/>
    <w:rsid w:val="78A42DB0"/>
    <w:rsid w:val="78A656AB"/>
    <w:rsid w:val="78B2245C"/>
    <w:rsid w:val="78E172CC"/>
    <w:rsid w:val="78EA1D1F"/>
    <w:rsid w:val="7904172F"/>
    <w:rsid w:val="790F7E27"/>
    <w:rsid w:val="792A231A"/>
    <w:rsid w:val="79316829"/>
    <w:rsid w:val="797E66A9"/>
    <w:rsid w:val="798518A4"/>
    <w:rsid w:val="79A97383"/>
    <w:rsid w:val="79BBCAD2"/>
    <w:rsid w:val="79E27E8B"/>
    <w:rsid w:val="79F850CE"/>
    <w:rsid w:val="79FD443C"/>
    <w:rsid w:val="79FEEB0E"/>
    <w:rsid w:val="7A1D1975"/>
    <w:rsid w:val="7A3E5150"/>
    <w:rsid w:val="7A4670D6"/>
    <w:rsid w:val="7A534B63"/>
    <w:rsid w:val="7A615382"/>
    <w:rsid w:val="7A67303B"/>
    <w:rsid w:val="7AAB1D04"/>
    <w:rsid w:val="7ABA4368"/>
    <w:rsid w:val="7AD05746"/>
    <w:rsid w:val="7AF809EB"/>
    <w:rsid w:val="7AFDD946"/>
    <w:rsid w:val="7B1148D3"/>
    <w:rsid w:val="7B257FFD"/>
    <w:rsid w:val="7B273D20"/>
    <w:rsid w:val="7B343476"/>
    <w:rsid w:val="7B5A2978"/>
    <w:rsid w:val="7B5A7E4C"/>
    <w:rsid w:val="7B667AF9"/>
    <w:rsid w:val="7B7468F8"/>
    <w:rsid w:val="7B77CA1C"/>
    <w:rsid w:val="7BC30086"/>
    <w:rsid w:val="7BDEA294"/>
    <w:rsid w:val="7BEE0103"/>
    <w:rsid w:val="7BF7278A"/>
    <w:rsid w:val="7BFB4ED7"/>
    <w:rsid w:val="7BFF4306"/>
    <w:rsid w:val="7BFF9E81"/>
    <w:rsid w:val="7C0A0FE4"/>
    <w:rsid w:val="7C254906"/>
    <w:rsid w:val="7C590818"/>
    <w:rsid w:val="7C7C10F6"/>
    <w:rsid w:val="7C7F856E"/>
    <w:rsid w:val="7C853BEA"/>
    <w:rsid w:val="7C881368"/>
    <w:rsid w:val="7CE27788"/>
    <w:rsid w:val="7D0C32F1"/>
    <w:rsid w:val="7D0F408D"/>
    <w:rsid w:val="7D491C6C"/>
    <w:rsid w:val="7D5429C0"/>
    <w:rsid w:val="7D6E6D43"/>
    <w:rsid w:val="7D6F96C2"/>
    <w:rsid w:val="7DB57A34"/>
    <w:rsid w:val="7DB73934"/>
    <w:rsid w:val="7DE60973"/>
    <w:rsid w:val="7DEF0916"/>
    <w:rsid w:val="7DFFE379"/>
    <w:rsid w:val="7E1E5218"/>
    <w:rsid w:val="7E5DF951"/>
    <w:rsid w:val="7E7B3569"/>
    <w:rsid w:val="7E7D4C4C"/>
    <w:rsid w:val="7E9A4E1F"/>
    <w:rsid w:val="7EA7723A"/>
    <w:rsid w:val="7EBD0EF0"/>
    <w:rsid w:val="7ED75D4A"/>
    <w:rsid w:val="7EF56FBB"/>
    <w:rsid w:val="7EFD1532"/>
    <w:rsid w:val="7F02F57F"/>
    <w:rsid w:val="7F0768EB"/>
    <w:rsid w:val="7F143BEC"/>
    <w:rsid w:val="7F37E293"/>
    <w:rsid w:val="7F56AE41"/>
    <w:rsid w:val="7F5F5541"/>
    <w:rsid w:val="7F715AF2"/>
    <w:rsid w:val="7F768848"/>
    <w:rsid w:val="7F7DC556"/>
    <w:rsid w:val="7F7F853A"/>
    <w:rsid w:val="7F886E69"/>
    <w:rsid w:val="7FB71392"/>
    <w:rsid w:val="7FBD2F25"/>
    <w:rsid w:val="7FBDF269"/>
    <w:rsid w:val="7FBEDD8E"/>
    <w:rsid w:val="7FD76DB4"/>
    <w:rsid w:val="7FEED6DE"/>
    <w:rsid w:val="7FFB1F0D"/>
    <w:rsid w:val="7FFB3C73"/>
    <w:rsid w:val="7FFB6A8A"/>
    <w:rsid w:val="8FFBD899"/>
    <w:rsid w:val="97E7980A"/>
    <w:rsid w:val="9B93CFD1"/>
    <w:rsid w:val="A37E6A98"/>
    <w:rsid w:val="A7FC2E14"/>
    <w:rsid w:val="ADAA9630"/>
    <w:rsid w:val="AEB3A715"/>
    <w:rsid w:val="AF7C87AC"/>
    <w:rsid w:val="AFF56C8B"/>
    <w:rsid w:val="AFFBB553"/>
    <w:rsid w:val="B0E7AC20"/>
    <w:rsid w:val="B37FDE78"/>
    <w:rsid w:val="B629E18A"/>
    <w:rsid w:val="B7F3FA03"/>
    <w:rsid w:val="BB7FA927"/>
    <w:rsid w:val="BC1DDCE6"/>
    <w:rsid w:val="BC559A99"/>
    <w:rsid w:val="BCF9D65B"/>
    <w:rsid w:val="BDDB2D05"/>
    <w:rsid w:val="BEDFA25D"/>
    <w:rsid w:val="BEFF049E"/>
    <w:rsid w:val="BF0CC4D3"/>
    <w:rsid w:val="BF4FCDAD"/>
    <w:rsid w:val="BF6E5215"/>
    <w:rsid w:val="BF7D4F87"/>
    <w:rsid w:val="BFDD4FFE"/>
    <w:rsid w:val="BFDF631C"/>
    <w:rsid w:val="C7BF0FF1"/>
    <w:rsid w:val="C9AFE48B"/>
    <w:rsid w:val="CB742593"/>
    <w:rsid w:val="CBFF212C"/>
    <w:rsid w:val="CFFF6DAF"/>
    <w:rsid w:val="D3F7360F"/>
    <w:rsid w:val="D47BBAB4"/>
    <w:rsid w:val="D78DE14F"/>
    <w:rsid w:val="D7CCED3A"/>
    <w:rsid w:val="D7DF517B"/>
    <w:rsid w:val="D93B2F46"/>
    <w:rsid w:val="DB579051"/>
    <w:rsid w:val="DB7BCBD9"/>
    <w:rsid w:val="DB7BE895"/>
    <w:rsid w:val="DBCE2AF3"/>
    <w:rsid w:val="DCF7F876"/>
    <w:rsid w:val="DDBB3717"/>
    <w:rsid w:val="DEBFDCD3"/>
    <w:rsid w:val="DEFF7DE0"/>
    <w:rsid w:val="DF083F4D"/>
    <w:rsid w:val="DF5FE8CF"/>
    <w:rsid w:val="DFBD55AB"/>
    <w:rsid w:val="DFFE9A9C"/>
    <w:rsid w:val="E1B3D053"/>
    <w:rsid w:val="E7EF0850"/>
    <w:rsid w:val="EB7A40C6"/>
    <w:rsid w:val="EBBFD0BB"/>
    <w:rsid w:val="EBDF9B49"/>
    <w:rsid w:val="EDE3023E"/>
    <w:rsid w:val="EE5A7C1A"/>
    <w:rsid w:val="EF6EE6AD"/>
    <w:rsid w:val="EFBF2889"/>
    <w:rsid w:val="EFDF7FF1"/>
    <w:rsid w:val="EFFFD484"/>
    <w:rsid w:val="F16CAF96"/>
    <w:rsid w:val="F1935028"/>
    <w:rsid w:val="F1D71003"/>
    <w:rsid w:val="F3BFC4E5"/>
    <w:rsid w:val="F3F68226"/>
    <w:rsid w:val="F3FA675A"/>
    <w:rsid w:val="F58E3573"/>
    <w:rsid w:val="F5F77379"/>
    <w:rsid w:val="F5FFD31F"/>
    <w:rsid w:val="F6AF8100"/>
    <w:rsid w:val="F75FE491"/>
    <w:rsid w:val="F77F1F71"/>
    <w:rsid w:val="F77F21EC"/>
    <w:rsid w:val="F7AFB977"/>
    <w:rsid w:val="F7BDE793"/>
    <w:rsid w:val="F7EA3ADF"/>
    <w:rsid w:val="F7F78958"/>
    <w:rsid w:val="F7FFD15F"/>
    <w:rsid w:val="F825BAB1"/>
    <w:rsid w:val="F8DB5CB9"/>
    <w:rsid w:val="F91D135E"/>
    <w:rsid w:val="F93D1CB5"/>
    <w:rsid w:val="F9BB6F2E"/>
    <w:rsid w:val="F9EBF1F0"/>
    <w:rsid w:val="F9EE6308"/>
    <w:rsid w:val="F9FFCA83"/>
    <w:rsid w:val="FA77227E"/>
    <w:rsid w:val="FAFD2885"/>
    <w:rsid w:val="FB423930"/>
    <w:rsid w:val="FB5F7B0E"/>
    <w:rsid w:val="FB7E5E21"/>
    <w:rsid w:val="FBEB9C07"/>
    <w:rsid w:val="FBF8A1FF"/>
    <w:rsid w:val="FDCD03C9"/>
    <w:rsid w:val="FDEF530A"/>
    <w:rsid w:val="FDF273B3"/>
    <w:rsid w:val="FDFB5F16"/>
    <w:rsid w:val="FDFEE14F"/>
    <w:rsid w:val="FE4E6A36"/>
    <w:rsid w:val="FEB36C22"/>
    <w:rsid w:val="FEBE9683"/>
    <w:rsid w:val="FEBEFA58"/>
    <w:rsid w:val="FED91153"/>
    <w:rsid w:val="FEDE01E0"/>
    <w:rsid w:val="FEFDD001"/>
    <w:rsid w:val="FF1F6F6C"/>
    <w:rsid w:val="FF75DE88"/>
    <w:rsid w:val="FF77AE8D"/>
    <w:rsid w:val="FF7FD09D"/>
    <w:rsid w:val="FF952DA9"/>
    <w:rsid w:val="FFADECF8"/>
    <w:rsid w:val="FFAEA02C"/>
    <w:rsid w:val="FFBF087C"/>
    <w:rsid w:val="FFDF41F7"/>
    <w:rsid w:val="FFDF8DC5"/>
    <w:rsid w:val="FFEEC1A3"/>
    <w:rsid w:val="FFFBC363"/>
    <w:rsid w:val="FFFD3092"/>
    <w:rsid w:val="FFFD3640"/>
    <w:rsid w:val="FFFF0361"/>
    <w:rsid w:val="FFFF6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27"/>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0"/>
    <w:qFormat/>
    <w:uiPriority w:val="0"/>
    <w:pPr>
      <w:shd w:val="clear" w:color="auto" w:fill="000080"/>
    </w:pPr>
  </w:style>
  <w:style w:type="paragraph" w:styleId="19">
    <w:name w:val="annotation text"/>
    <w:basedOn w:val="1"/>
    <w:link w:val="342"/>
    <w:qFormat/>
    <w:uiPriority w:val="99"/>
    <w:pPr>
      <w:jc w:val="left"/>
    </w:pPr>
  </w:style>
  <w:style w:type="paragraph" w:styleId="20">
    <w:name w:val="Salutation"/>
    <w:basedOn w:val="1"/>
    <w:next w:val="1"/>
    <w:link w:val="296"/>
    <w:qFormat/>
    <w:uiPriority w:val="0"/>
    <w:rPr>
      <w:rFonts w:ascii="仿宋_GB2312" w:eastAsia="仿宋_GB2312"/>
      <w:sz w:val="28"/>
      <w:szCs w:val="20"/>
    </w:rPr>
  </w:style>
  <w:style w:type="paragraph" w:styleId="21">
    <w:name w:val="Body Text 3"/>
    <w:basedOn w:val="1"/>
    <w:link w:val="328"/>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28"/>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25"/>
    <w:link w:val="319"/>
    <w:qFormat/>
    <w:uiPriority w:val="0"/>
    <w:pPr>
      <w:ind w:firstLine="420"/>
    </w:pPr>
    <w:rPr>
      <w:rFonts w:hAnsi="Calibri" w:cs="Times New Roman"/>
      <w:snapToGrid/>
      <w:szCs w:val="20"/>
    </w:rPr>
  </w:style>
  <w:style w:type="paragraph" w:styleId="25">
    <w:name w:val="toc 6"/>
    <w:basedOn w:val="1"/>
    <w:next w:val="1"/>
    <w:qFormat/>
    <w:uiPriority w:val="0"/>
    <w:pPr>
      <w:ind w:left="2100" w:leftChars="1000"/>
    </w:pPr>
  </w:style>
  <w:style w:type="paragraph" w:styleId="26">
    <w:name w:val="Body Text Indent"/>
    <w:basedOn w:val="1"/>
    <w:next w:val="1"/>
    <w:link w:val="263"/>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3"/>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79"/>
    <w:qFormat/>
    <w:uiPriority w:val="0"/>
    <w:pPr>
      <w:ind w:left="100" w:leftChars="2500"/>
    </w:pPr>
    <w:rPr>
      <w:rFonts w:ascii="宋体"/>
      <w:sz w:val="24"/>
      <w:szCs w:val="21"/>
      <w:lang w:val="zh-CN"/>
    </w:rPr>
  </w:style>
  <w:style w:type="paragraph" w:styleId="38">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9">
    <w:name w:val="endnote text"/>
    <w:basedOn w:val="1"/>
    <w:link w:val="930"/>
    <w:qFormat/>
    <w:uiPriority w:val="0"/>
    <w:rPr>
      <w:lang w:val="zh-CN"/>
    </w:rPr>
  </w:style>
  <w:style w:type="paragraph" w:styleId="40">
    <w:name w:val="Balloon Text"/>
    <w:basedOn w:val="1"/>
    <w:link w:val="186"/>
    <w:qFormat/>
    <w:uiPriority w:val="0"/>
    <w:rPr>
      <w:sz w:val="18"/>
      <w:szCs w:val="18"/>
    </w:rPr>
  </w:style>
  <w:style w:type="paragraph" w:styleId="41">
    <w:name w:val="footer"/>
    <w:basedOn w:val="1"/>
    <w:link w:val="381"/>
    <w:qFormat/>
    <w:uiPriority w:val="99"/>
    <w:pPr>
      <w:tabs>
        <w:tab w:val="center" w:pos="4153"/>
        <w:tab w:val="right" w:pos="8306"/>
      </w:tabs>
      <w:snapToGrid w:val="0"/>
      <w:jc w:val="left"/>
    </w:pPr>
    <w:rPr>
      <w:sz w:val="18"/>
      <w:szCs w:val="18"/>
    </w:rPr>
  </w:style>
  <w:style w:type="paragraph" w:styleId="42">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5"/>
    <w:link w:val="308"/>
    <w:qFormat/>
    <w:uiPriority w:val="0"/>
    <w:pPr>
      <w:adjustRightInd/>
      <w:snapToGrid/>
      <w:spacing w:before="60" w:after="60" w:line="300" w:lineRule="exact"/>
      <w:ind w:firstLine="0"/>
    </w:pPr>
    <w:rPr>
      <w:rFonts w:ascii="Calibri"/>
      <w:snapToGrid/>
      <w:color w:val="0000FF"/>
      <w:kern w:val="0"/>
      <w:sz w:val="21"/>
    </w:r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3"/>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0"/>
    <w:qFormat/>
    <w:uiPriority w:val="0"/>
    <w:pPr>
      <w:spacing w:after="120" w:line="480" w:lineRule="auto"/>
    </w:pPr>
  </w:style>
  <w:style w:type="paragraph" w:styleId="57">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4"/>
    <w:qFormat/>
    <w:uiPriority w:val="0"/>
    <w:rPr>
      <w:b/>
      <w:bCs/>
    </w:rPr>
  </w:style>
  <w:style w:type="paragraph" w:styleId="61">
    <w:name w:val="Body Text First Indent 2"/>
    <w:basedOn w:val="26"/>
    <w:next w:val="1"/>
    <w:link w:val="119"/>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60"/>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1"/>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8"/>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basedOn w:val="69"/>
    <w:qFormat/>
    <w:uiPriority w:val="0"/>
    <w:rPr>
      <w:rFonts w:hint="eastAsia" w:ascii="仿宋_GB2312" w:eastAsia="仿宋_GB2312" w:cs="仿宋_GB2312"/>
      <w:color w:val="000000"/>
      <w:sz w:val="22"/>
      <w:szCs w:val="22"/>
      <w:u w:val="none"/>
    </w:rPr>
  </w:style>
  <w:style w:type="character" w:customStyle="1" w:styleId="145">
    <w:name w:val="标题 6 Char"/>
    <w:link w:val="7"/>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3"/>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7"/>
    <w:qFormat/>
    <w:uiPriority w:val="0"/>
    <w:rPr>
      <w:rFonts w:ascii="宋体"/>
      <w:kern w:val="2"/>
      <w:sz w:val="24"/>
      <w:szCs w:val="21"/>
      <w:lang w:val="zh-CN"/>
    </w:rPr>
  </w:style>
  <w:style w:type="character" w:customStyle="1" w:styleId="180">
    <w:name w:val="标题 9 Char"/>
    <w:link w:val="10"/>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40"/>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15"/>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8"/>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69"/>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1"/>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5"/>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6"/>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6"/>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2"/>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9"/>
    <w:qFormat/>
    <w:uiPriority w:val="10"/>
    <w:rPr>
      <w:b/>
      <w:sz w:val="24"/>
      <w:lang w:val="en-GB"/>
    </w:rPr>
  </w:style>
  <w:style w:type="character" w:customStyle="1" w:styleId="285">
    <w:name w:val="font81"/>
    <w:basedOn w:val="69"/>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6"/>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0"/>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7"/>
    <w:qFormat/>
    <w:uiPriority w:val="0"/>
    <w:rPr>
      <w:rFonts w:ascii="黑体" w:hAnsi="Courier New" w:eastAsia="黑体"/>
    </w:rPr>
  </w:style>
  <w:style w:type="character" w:customStyle="1" w:styleId="300">
    <w:name w:val="正文文本 2 Char1"/>
    <w:link w:val="56"/>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5"/>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8"/>
    <w:qFormat/>
    <w:uiPriority w:val="0"/>
    <w:rPr>
      <w:b/>
      <w:bCs/>
      <w:kern w:val="2"/>
      <w:sz w:val="24"/>
      <w:szCs w:val="24"/>
    </w:rPr>
  </w:style>
  <w:style w:type="character" w:customStyle="1" w:styleId="306">
    <w:name w:val="正文文本缩进 2 Char"/>
    <w:link w:val="38"/>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1"/>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24"/>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5"/>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1"/>
    <w:qFormat/>
    <w:uiPriority w:val="0"/>
    <w:rPr>
      <w:kern w:val="2"/>
      <w:sz w:val="21"/>
    </w:rPr>
  </w:style>
  <w:style w:type="character" w:customStyle="1" w:styleId="329">
    <w:name w:val="font31"/>
    <w:basedOn w:val="69"/>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19"/>
    <w:qFormat/>
    <w:uiPriority w:val="99"/>
    <w:rPr>
      <w:kern w:val="2"/>
      <w:sz w:val="21"/>
      <w:szCs w:val="24"/>
    </w:rPr>
  </w:style>
  <w:style w:type="character" w:customStyle="1" w:styleId="343">
    <w:name w:val="签名 Char"/>
    <w:link w:val="43"/>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9"/>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3"/>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1"/>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2"/>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69"/>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15"/>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9">
    <w:name w:val="gray6"/>
    <w:basedOn w:val="69"/>
    <w:qFormat/>
    <w:uiPriority w:val="0"/>
    <w:rPr>
      <w:rFonts w:ascii="Arial" w:hAnsi="Arial" w:eastAsia="黑体" w:cs="Arial"/>
      <w:snapToGrid w:val="0"/>
      <w:kern w:val="0"/>
      <w:szCs w:val="21"/>
    </w:rPr>
  </w:style>
  <w:style w:type="character" w:customStyle="1" w:styleId="430">
    <w:name w:val="hui"/>
    <w:basedOn w:val="69"/>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5"/>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1"/>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3"/>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4"/>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6"/>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5"/>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6"/>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2"/>
    <w:qFormat/>
    <w:uiPriority w:val="0"/>
    <w:pPr>
      <w:tabs>
        <w:tab w:val="left" w:pos="840"/>
      </w:tabs>
      <w:adjustRightInd/>
      <w:ind w:left="840" w:hanging="420"/>
    </w:pPr>
  </w:style>
  <w:style w:type="paragraph" w:customStyle="1" w:styleId="624">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5"/>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8"/>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4"/>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8"/>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6"/>
    <w:next w:val="1"/>
    <w:qFormat/>
    <w:uiPriority w:val="0"/>
    <w:pPr>
      <w:tabs>
        <w:tab w:val="left" w:pos="1080"/>
      </w:tabs>
      <w:ind w:left="1080" w:hanging="1080"/>
    </w:pPr>
  </w:style>
  <w:style w:type="paragraph" w:customStyle="1" w:styleId="895">
    <w:name w:val="数字标题1"/>
    <w:basedOn w:val="2"/>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1"/>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9"/>
    <w:qFormat/>
    <w:uiPriority w:val="0"/>
    <w:rPr>
      <w:kern w:val="2"/>
      <w:sz w:val="21"/>
      <w:szCs w:val="24"/>
      <w:lang w:val="zh-CN"/>
    </w:rPr>
  </w:style>
  <w:style w:type="character" w:customStyle="1" w:styleId="931">
    <w:name w:val="无间隔 Char"/>
    <w:link w:val="481"/>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6"/>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69"/>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3">
    <w:name w:val="Fließtext"/>
    <w:basedOn w:val="1"/>
    <w:qFormat/>
    <w:uiPriority w:val="0"/>
    <w:pPr>
      <w:overflowPunct w:val="0"/>
      <w:autoSpaceDE w:val="0"/>
      <w:autoSpaceDN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114</Pages>
  <Words>30821</Words>
  <Characters>32591</Characters>
  <Lines>281</Lines>
  <Paragraphs>79</Paragraphs>
  <TotalTime>11</TotalTime>
  <ScaleCrop>false</ScaleCrop>
  <LinksUpToDate>false</LinksUpToDate>
  <CharactersWithSpaces>38052</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2021-08-11T00:22:00Z</dcterms:created>
  <dc:creator>玥</dc:creator>
  <cp:lastModifiedBy>huawei</cp:lastModifiedBy>
  <cp:lastPrinted>2022-01-08T03:06:00Z</cp:lastPrinted>
  <dcterms:modified xsi:type="dcterms:W3CDTF">2026-06-23T10:31:42Z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82B3BB27869C689995675C69F669AF5D_43</vt:lpwstr>
  </property>
</Properties>
</file>